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0" w:after="140" w:line="288" w:lineRule="auto"/>
        <w:ind w:left="0"/>
        <w:jc w:val="left"/>
        <w:outlineLvl w:val="0"/>
      </w:pPr>
      <w:bookmarkStart w:id="0" w:name="heading_0"/>
      <w:r>
        <w:rPr>
          <w:rFonts w:ascii="Arial" w:hAnsi="Arial" w:eastAsia="等线" w:cs="Arial"/>
          <w:b/>
          <w:sz w:val="36"/>
        </w:rPr>
        <w:t>包3</w:t>
      </w:r>
      <w:bookmarkEnd w:id="0"/>
    </w:p>
    <w:p>
      <w:pPr>
        <w:tabs>
          <w:tab w:val="left" w:pos="1989"/>
          <w:tab w:val="center" w:pos="4204"/>
        </w:tabs>
        <w:spacing w:line="240" w:lineRule="auto"/>
        <w:ind w:firstLine="964" w:firstLineChars="200"/>
        <w:jc w:val="center"/>
        <w:rPr>
          <w:rFonts w:hint="eastAsia" w:ascii="仿宋" w:hAnsi="仿宋" w:eastAsia="仿宋" w:cs="仿宋"/>
          <w:b/>
          <w:bCs/>
          <w:color w:val="000000"/>
          <w:kern w:val="2"/>
          <w:sz w:val="48"/>
          <w:szCs w:val="48"/>
          <w:lang w:val="en-US" w:eastAsia="zh-CN" w:bidi="ar-SA"/>
        </w:rPr>
      </w:pPr>
      <w:bookmarkStart w:id="1" w:name="heading_1"/>
      <w:r>
        <w:rPr>
          <w:rFonts w:hint="eastAsia" w:ascii="仿宋" w:hAnsi="仿宋" w:eastAsia="仿宋" w:cs="仿宋"/>
          <w:b/>
          <w:bCs/>
          <w:color w:val="000000"/>
          <w:kern w:val="2"/>
          <w:sz w:val="48"/>
          <w:szCs w:val="48"/>
          <w:lang w:val="en-US" w:eastAsia="zh-CN" w:bidi="ar-SA"/>
        </w:rPr>
        <w:t>峨眉山市胜利街道2025年以工代赈示范工程物料采购</w:t>
      </w:r>
      <w:bookmarkEnd w:id="1"/>
    </w:p>
    <w:p>
      <w:pPr>
        <w:tabs>
          <w:tab w:val="left" w:pos="1989"/>
          <w:tab w:val="center" w:pos="4204"/>
        </w:tabs>
        <w:spacing w:line="240" w:lineRule="auto"/>
        <w:jc w:val="center"/>
        <w:rPr>
          <w:rFonts w:hint="eastAsia" w:ascii="仿宋" w:hAnsi="仿宋" w:cs="仿宋"/>
          <w:b/>
          <w:bCs/>
          <w:color w:val="000000"/>
          <w:sz w:val="48"/>
          <w:szCs w:val="48"/>
          <w:lang w:eastAsia="zh-CN"/>
        </w:rPr>
      </w:pPr>
      <w:bookmarkStart w:id="2" w:name="heading_3"/>
    </w:p>
    <w:p>
      <w:pPr>
        <w:tabs>
          <w:tab w:val="left" w:pos="1989"/>
          <w:tab w:val="center" w:pos="4204"/>
        </w:tabs>
        <w:spacing w:line="240" w:lineRule="auto"/>
        <w:jc w:val="center"/>
        <w:rPr>
          <w:rFonts w:hint="eastAsia" w:ascii="仿宋" w:hAnsi="仿宋" w:cs="仿宋"/>
          <w:b/>
          <w:bCs/>
          <w:color w:val="000000"/>
          <w:sz w:val="48"/>
          <w:szCs w:val="48"/>
          <w:lang w:eastAsia="zh-CN"/>
        </w:rPr>
      </w:pP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lang w:val="en-US" w:eastAsia="zh-CN"/>
        </w:rPr>
      </w:pPr>
      <w:r>
        <w:rPr>
          <w:rFonts w:hint="eastAsia" w:ascii="仿宋" w:hAnsi="仿宋" w:eastAsia="仿宋" w:cs="仿宋"/>
          <w:b/>
          <w:color w:val="000000"/>
          <w:sz w:val="112"/>
          <w:szCs w:val="112"/>
          <w:lang w:val="en-US" w:eastAsia="zh-CN"/>
        </w:rPr>
        <w:t xml:space="preserve">比 </w:t>
      </w: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lang w:val="en-US" w:eastAsia="zh-CN"/>
        </w:rPr>
      </w:pPr>
      <w:r>
        <w:rPr>
          <w:rFonts w:hint="eastAsia" w:ascii="仿宋" w:hAnsi="仿宋" w:eastAsia="仿宋" w:cs="仿宋"/>
          <w:b/>
          <w:color w:val="000000"/>
          <w:sz w:val="112"/>
          <w:szCs w:val="112"/>
          <w:lang w:val="en-US" w:eastAsia="zh-CN"/>
        </w:rPr>
        <w:t xml:space="preserve">选 </w:t>
      </w: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rPr>
      </w:pPr>
      <w:r>
        <w:rPr>
          <w:rFonts w:hint="eastAsia" w:ascii="仿宋" w:hAnsi="仿宋" w:eastAsia="仿宋" w:cs="仿宋"/>
          <w:b/>
          <w:color w:val="000000"/>
          <w:sz w:val="112"/>
          <w:szCs w:val="112"/>
        </w:rPr>
        <w:t xml:space="preserve">文 </w:t>
      </w:r>
    </w:p>
    <w:p>
      <w:pPr>
        <w:tabs>
          <w:tab w:val="left" w:pos="1989"/>
          <w:tab w:val="center" w:pos="4204"/>
        </w:tabs>
        <w:spacing w:line="1600" w:lineRule="exact"/>
        <w:ind w:left="0" w:leftChars="0" w:firstLine="0" w:firstLineChars="0"/>
        <w:jc w:val="center"/>
        <w:rPr>
          <w:rFonts w:hint="eastAsia" w:ascii="仿宋" w:hAnsi="仿宋" w:eastAsia="仿宋" w:cs="仿宋"/>
          <w:b/>
          <w:color w:val="000000"/>
          <w:sz w:val="112"/>
          <w:szCs w:val="112"/>
        </w:rPr>
      </w:pPr>
      <w:r>
        <w:rPr>
          <w:rFonts w:hint="eastAsia" w:ascii="仿宋" w:hAnsi="仿宋" w:eastAsia="仿宋" w:cs="仿宋"/>
          <w:b/>
          <w:color w:val="000000"/>
          <w:sz w:val="112"/>
          <w:szCs w:val="112"/>
        </w:rPr>
        <w:t>件</w:t>
      </w:r>
    </w:p>
    <w:p>
      <w:pPr>
        <w:spacing w:line="500" w:lineRule="exact"/>
        <w:jc w:val="center"/>
        <w:rPr>
          <w:rFonts w:hint="eastAsia" w:ascii="仿宋" w:hAnsi="仿宋" w:eastAsia="仿宋" w:cs="仿宋"/>
          <w:b/>
          <w:color w:val="000000"/>
          <w:sz w:val="36"/>
          <w:szCs w:val="36"/>
        </w:rPr>
      </w:pPr>
    </w:p>
    <w:p>
      <w:pPr>
        <w:spacing w:line="500" w:lineRule="exact"/>
        <w:rPr>
          <w:rFonts w:hint="eastAsia" w:ascii="仿宋" w:hAnsi="仿宋" w:eastAsia="仿宋" w:cs="仿宋"/>
          <w:b/>
          <w:color w:val="000000"/>
          <w:sz w:val="30"/>
          <w:szCs w:val="30"/>
        </w:rPr>
      </w:pPr>
    </w:p>
    <w:p>
      <w:pPr>
        <w:spacing w:line="500" w:lineRule="exact"/>
        <w:rPr>
          <w:rFonts w:hint="eastAsia" w:ascii="仿宋" w:hAnsi="仿宋" w:eastAsia="仿宋" w:cs="仿宋"/>
          <w:b/>
          <w:color w:val="000000"/>
          <w:sz w:val="30"/>
          <w:szCs w:val="30"/>
        </w:rPr>
      </w:pPr>
    </w:p>
    <w:p>
      <w:pPr>
        <w:rPr>
          <w:rFonts w:hint="eastAsia" w:ascii="仿宋" w:hAnsi="仿宋" w:eastAsia="仿宋" w:cs="仿宋"/>
          <w:b/>
          <w:color w:val="000000"/>
          <w:sz w:val="30"/>
          <w:szCs w:val="30"/>
        </w:rPr>
      </w:pPr>
    </w:p>
    <w:p>
      <w:pPr>
        <w:spacing w:line="240" w:lineRule="auto"/>
        <w:ind w:left="0" w:leftChars="0" w:firstLine="0" w:firstLineChars="0"/>
        <w:jc w:val="both"/>
        <w:rPr>
          <w:rFonts w:hint="eastAsia" w:ascii="仿宋" w:hAnsi="仿宋" w:cs="仿宋"/>
          <w:b/>
          <w:color w:val="000000"/>
          <w:sz w:val="24"/>
          <w:szCs w:val="24"/>
          <w:lang w:eastAsia="zh-CN"/>
        </w:rPr>
      </w:pPr>
      <w:r>
        <w:rPr>
          <w:rFonts w:hint="eastAsia" w:ascii="仿宋" w:hAnsi="仿宋" w:cs="仿宋"/>
          <w:b/>
          <w:color w:val="000000"/>
          <w:sz w:val="24"/>
          <w:szCs w:val="24"/>
          <w:lang w:eastAsia="zh-CN"/>
        </w:rPr>
        <w:t>峨眉山市胜利街道2025年以工代赈示范工程项目理事会（夏荷村村委会代章）</w:t>
      </w:r>
    </w:p>
    <w:p>
      <w:pPr>
        <w:spacing w:line="900" w:lineRule="exact"/>
        <w:ind w:firstLine="3213" w:firstLineChars="800"/>
        <w:jc w:val="both"/>
        <w:rPr>
          <w:rFonts w:hint="eastAsia" w:ascii="仿宋" w:hAnsi="仿宋" w:eastAsia="仿宋" w:cs="仿宋"/>
          <w:b/>
          <w:color w:val="000000"/>
          <w:sz w:val="40"/>
          <w:szCs w:val="40"/>
          <w:lang w:val="zh-CN"/>
        </w:rPr>
      </w:pPr>
      <w:r>
        <w:rPr>
          <w:rFonts w:hint="eastAsia" w:ascii="仿宋" w:hAnsi="仿宋" w:eastAsia="仿宋" w:cs="仿宋"/>
          <w:b/>
          <w:color w:val="000000"/>
          <w:sz w:val="40"/>
          <w:szCs w:val="40"/>
        </w:rPr>
        <w:t>二0二</w:t>
      </w:r>
      <w:r>
        <w:rPr>
          <w:rFonts w:hint="eastAsia" w:ascii="仿宋" w:hAnsi="仿宋" w:cs="仿宋"/>
          <w:b/>
          <w:color w:val="000000"/>
          <w:sz w:val="40"/>
          <w:szCs w:val="40"/>
          <w:lang w:val="en-US" w:eastAsia="zh-CN"/>
        </w:rPr>
        <w:t>六</w:t>
      </w:r>
      <w:r>
        <w:rPr>
          <w:rFonts w:hint="eastAsia" w:ascii="仿宋" w:hAnsi="仿宋" w:eastAsia="仿宋" w:cs="仿宋"/>
          <w:b/>
          <w:color w:val="000000"/>
          <w:sz w:val="40"/>
          <w:szCs w:val="40"/>
          <w:lang w:val="zh-CN"/>
        </w:rPr>
        <w:t>年</w:t>
      </w:r>
      <w:r>
        <w:rPr>
          <w:rFonts w:hint="eastAsia" w:ascii="仿宋" w:hAnsi="仿宋" w:cs="仿宋"/>
          <w:b/>
          <w:color w:val="000000"/>
          <w:sz w:val="40"/>
          <w:szCs w:val="40"/>
          <w:lang w:val="en-US" w:eastAsia="zh-CN"/>
        </w:rPr>
        <w:t>一</w:t>
      </w:r>
      <w:r>
        <w:rPr>
          <w:rFonts w:hint="eastAsia" w:ascii="仿宋" w:hAnsi="仿宋" w:eastAsia="仿宋" w:cs="仿宋"/>
          <w:b/>
          <w:color w:val="000000"/>
          <w:sz w:val="40"/>
          <w:szCs w:val="40"/>
          <w:lang w:val="zh-CN"/>
        </w:rPr>
        <w:t>月</w:t>
      </w:r>
    </w:p>
    <w:p>
      <w:pPr>
        <w:spacing w:line="900" w:lineRule="exact"/>
        <w:ind w:firstLine="3213" w:firstLineChars="800"/>
        <w:jc w:val="both"/>
        <w:rPr>
          <w:rFonts w:hint="eastAsia" w:ascii="仿宋" w:hAnsi="仿宋" w:eastAsia="仿宋" w:cs="仿宋"/>
          <w:b/>
          <w:color w:val="000000"/>
          <w:sz w:val="40"/>
          <w:szCs w:val="40"/>
          <w:lang w:val="zh-CN"/>
        </w:rPr>
      </w:pPr>
    </w:p>
    <w:p>
      <w:pPr>
        <w:spacing w:line="900" w:lineRule="exact"/>
        <w:ind w:firstLine="3213" w:firstLineChars="800"/>
        <w:jc w:val="both"/>
        <w:rPr>
          <w:rFonts w:hint="eastAsia" w:ascii="仿宋" w:hAnsi="仿宋" w:eastAsia="仿宋" w:cs="仿宋"/>
          <w:b/>
          <w:color w:val="000000"/>
          <w:sz w:val="40"/>
          <w:szCs w:val="40"/>
          <w:lang w:val="zh-CN"/>
        </w:rPr>
      </w:pPr>
    </w:p>
    <w:bookmarkEnd w:id="2"/>
    <w:p>
      <w:pPr>
        <w:jc w:val="center"/>
        <w:rPr>
          <w:rFonts w:hint="eastAsia" w:ascii="仿宋" w:hAnsi="仿宋" w:eastAsia="仿宋" w:cs="仿宋"/>
          <w:color w:val="000000"/>
          <w:sz w:val="30"/>
          <w:szCs w:val="30"/>
        </w:rPr>
      </w:pPr>
      <w:bookmarkStart w:id="3" w:name="heading_4"/>
      <w:r>
        <w:rPr>
          <w:rFonts w:hint="eastAsia" w:ascii="仿宋" w:hAnsi="仿宋" w:eastAsia="仿宋" w:cs="仿宋"/>
          <w:color w:val="000000"/>
          <w:sz w:val="44"/>
          <w:szCs w:val="44"/>
        </w:rPr>
        <w:t>目</w:t>
      </w:r>
      <w:r>
        <w:rPr>
          <w:rFonts w:hint="eastAsia" w:ascii="仿宋" w:hAnsi="仿宋" w:cs="仿宋"/>
          <w:color w:val="000000"/>
          <w:sz w:val="44"/>
          <w:szCs w:val="44"/>
          <w:lang w:val="en-US" w:eastAsia="zh-CN"/>
        </w:rPr>
        <w:t xml:space="preserve">  </w:t>
      </w:r>
      <w:r>
        <w:rPr>
          <w:rFonts w:hint="eastAsia" w:ascii="仿宋" w:hAnsi="仿宋" w:eastAsia="仿宋" w:cs="仿宋"/>
          <w:color w:val="000000"/>
          <w:sz w:val="44"/>
          <w:szCs w:val="44"/>
        </w:rPr>
        <w:t>录</w:t>
      </w:r>
    </w:p>
    <w:p>
      <w:pPr>
        <w:pStyle w:val="6"/>
        <w:tabs>
          <w:tab w:val="right" w:leader="dot" w:pos="9298"/>
        </w:tabs>
      </w:pPr>
      <w:r>
        <w:rPr>
          <w:rFonts w:hint="eastAsia" w:ascii="仿宋" w:hAnsi="仿宋" w:eastAsia="仿宋" w:cs="仿宋"/>
          <w:b/>
          <w:color w:val="000000"/>
          <w:sz w:val="30"/>
          <w:szCs w:val="30"/>
        </w:rPr>
        <w:fldChar w:fldCharType="begin"/>
      </w:r>
      <w:r>
        <w:rPr>
          <w:rFonts w:hint="eastAsia" w:ascii="仿宋" w:hAnsi="仿宋" w:eastAsia="仿宋" w:cs="仿宋"/>
          <w:b/>
          <w:color w:val="000000"/>
          <w:sz w:val="30"/>
          <w:szCs w:val="30"/>
        </w:rPr>
        <w:instrText xml:space="preserve">TOC \o "1-1" \h \u </w:instrText>
      </w:r>
      <w:r>
        <w:rPr>
          <w:rFonts w:hint="eastAsia" w:ascii="仿宋" w:hAnsi="仿宋" w:eastAsia="仿宋" w:cs="仿宋"/>
          <w:b/>
          <w:color w:val="000000"/>
          <w:sz w:val="30"/>
          <w:szCs w:val="30"/>
        </w:rPr>
        <w:fldChar w:fldCharType="separate"/>
      </w: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_Toc17485 </w:instrText>
      </w:r>
      <w:r>
        <w:rPr>
          <w:rFonts w:hint="eastAsia" w:ascii="仿宋" w:hAnsi="仿宋" w:eastAsia="仿宋" w:cs="仿宋"/>
          <w:szCs w:val="30"/>
        </w:rPr>
        <w:fldChar w:fldCharType="separate"/>
      </w:r>
      <w:r>
        <w:rPr>
          <w:rFonts w:hint="eastAsia"/>
          <w:lang w:val="en-US" w:eastAsia="zh-CN"/>
        </w:rPr>
        <w:t xml:space="preserve">第一章  </w:t>
      </w:r>
      <w:r>
        <w:rPr>
          <w:rFonts w:hint="eastAsia"/>
        </w:rPr>
        <w:t>比选须知</w:t>
      </w:r>
      <w:r>
        <w:tab/>
      </w:r>
      <w:r>
        <w:fldChar w:fldCharType="begin"/>
      </w:r>
      <w:r>
        <w:instrText xml:space="preserve"> PAGEREF _Toc17485 \h </w:instrText>
      </w:r>
      <w:r>
        <w:fldChar w:fldCharType="separate"/>
      </w:r>
      <w:r>
        <w:t>3</w:t>
      </w:r>
      <w:r>
        <w:fldChar w:fldCharType="end"/>
      </w:r>
      <w:r>
        <w:rPr>
          <w:rFonts w:hint="eastAsia" w:ascii="仿宋" w:hAnsi="仿宋" w:eastAsia="仿宋" w:cs="仿宋"/>
          <w:color w:val="000000"/>
          <w:szCs w:val="30"/>
        </w:rPr>
        <w:fldChar w:fldCharType="end"/>
      </w:r>
    </w:p>
    <w:p>
      <w:pPr>
        <w:pStyle w:val="6"/>
        <w:tabs>
          <w:tab w:val="right" w:leader="dot" w:pos="9298"/>
        </w:tabs>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_Toc16422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第二章 采购项目概况及技术服务内容、要求（实质性要求）</w:t>
      </w:r>
      <w:r>
        <w:tab/>
      </w:r>
      <w:r>
        <w:fldChar w:fldCharType="begin"/>
      </w:r>
      <w:r>
        <w:instrText xml:space="preserve"> PAGEREF _Toc16422 \h </w:instrText>
      </w:r>
      <w:r>
        <w:fldChar w:fldCharType="separate"/>
      </w:r>
      <w:r>
        <w:t>5</w:t>
      </w:r>
      <w:r>
        <w:fldChar w:fldCharType="end"/>
      </w:r>
      <w:r>
        <w:rPr>
          <w:rFonts w:hint="eastAsia" w:ascii="仿宋" w:hAnsi="仿宋" w:eastAsia="仿宋" w:cs="仿宋"/>
          <w:color w:val="000000"/>
          <w:szCs w:val="30"/>
        </w:rPr>
        <w:fldChar w:fldCharType="end"/>
      </w:r>
    </w:p>
    <w:p>
      <w:pPr>
        <w:pStyle w:val="6"/>
        <w:tabs>
          <w:tab w:val="right" w:leader="dot" w:pos="9298"/>
        </w:tabs>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_Toc29045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第三章  评审细则及标准</w:t>
      </w:r>
      <w:r>
        <w:tab/>
      </w:r>
      <w:r>
        <w:rPr>
          <w:rFonts w:hint="eastAsia"/>
          <w:lang w:val="en-US" w:eastAsia="zh-CN"/>
        </w:rPr>
        <w:t>7</w:t>
      </w:r>
      <w:r>
        <w:rPr>
          <w:rFonts w:hint="eastAsia" w:ascii="仿宋" w:hAnsi="仿宋" w:eastAsia="仿宋" w:cs="仿宋"/>
          <w:color w:val="000000"/>
          <w:szCs w:val="30"/>
        </w:rPr>
        <w:fldChar w:fldCharType="end"/>
      </w:r>
    </w:p>
    <w:p>
      <w:pPr>
        <w:pStyle w:val="6"/>
        <w:tabs>
          <w:tab w:val="right" w:leader="dot" w:pos="9298"/>
        </w:tabs>
      </w:pPr>
      <w:r>
        <w:rPr>
          <w:rFonts w:hint="eastAsia" w:ascii="仿宋" w:hAnsi="仿宋" w:eastAsia="仿宋" w:cs="仿宋"/>
          <w:color w:val="000000"/>
          <w:szCs w:val="30"/>
        </w:rPr>
        <w:fldChar w:fldCharType="begin"/>
      </w:r>
      <w:r>
        <w:rPr>
          <w:rFonts w:hint="eastAsia" w:ascii="仿宋" w:hAnsi="仿宋" w:eastAsia="仿宋" w:cs="仿宋"/>
          <w:szCs w:val="30"/>
        </w:rPr>
        <w:instrText xml:space="preserve"> HYPERLINK \l _Toc28966 </w:instrText>
      </w:r>
      <w:r>
        <w:rPr>
          <w:rFonts w:hint="eastAsia" w:ascii="仿宋" w:hAnsi="仿宋" w:eastAsia="仿宋" w:cs="仿宋"/>
          <w:szCs w:val="30"/>
        </w:rPr>
        <w:fldChar w:fldCharType="separate"/>
      </w:r>
      <w:r>
        <w:rPr>
          <w:rFonts w:hint="eastAsia" w:ascii="Times New Roman" w:hAnsi="Times New Roman" w:cs="Times New Roman"/>
          <w:bCs/>
          <w:lang w:val="en-US" w:eastAsia="zh-CN"/>
        </w:rPr>
        <w:t>第四章 文件格式</w:t>
      </w:r>
      <w:r>
        <w:tab/>
      </w:r>
      <w:r>
        <w:rPr>
          <w:rFonts w:hint="eastAsia"/>
          <w:lang w:val="en-US" w:eastAsia="zh-CN"/>
        </w:rPr>
        <w:t>9</w:t>
      </w:r>
      <w:r>
        <w:rPr>
          <w:rFonts w:hint="eastAsia" w:ascii="仿宋" w:hAnsi="仿宋" w:eastAsia="仿宋" w:cs="仿宋"/>
          <w:color w:val="000000"/>
          <w:szCs w:val="30"/>
        </w:rPr>
        <w:fldChar w:fldCharType="end"/>
      </w:r>
    </w:p>
    <w:p>
      <w:pPr>
        <w:spacing w:before="380" w:after="140" w:line="288" w:lineRule="auto"/>
        <w:ind w:left="0"/>
        <w:jc w:val="left"/>
        <w:outlineLvl w:val="0"/>
        <w:rPr>
          <w:rFonts w:hint="eastAsia" w:ascii="仿宋" w:hAnsi="仿宋" w:eastAsia="仿宋" w:cs="仿宋"/>
          <w:color w:val="000000"/>
          <w:szCs w:val="30"/>
        </w:rPr>
      </w:pPr>
      <w:r>
        <w:rPr>
          <w:rFonts w:hint="eastAsia" w:ascii="仿宋" w:hAnsi="仿宋" w:eastAsia="仿宋" w:cs="仿宋"/>
          <w:color w:val="000000"/>
          <w:szCs w:val="30"/>
        </w:rPr>
        <w:fldChar w:fldCharType="end"/>
      </w: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spacing w:before="380" w:after="140" w:line="288" w:lineRule="auto"/>
        <w:ind w:left="0"/>
        <w:jc w:val="left"/>
        <w:outlineLvl w:val="0"/>
        <w:rPr>
          <w:rFonts w:hint="eastAsia" w:ascii="仿宋" w:hAnsi="仿宋" w:eastAsia="仿宋" w:cs="仿宋"/>
          <w:color w:val="000000"/>
          <w:szCs w:val="30"/>
        </w:rPr>
      </w:pPr>
    </w:p>
    <w:p>
      <w:pPr>
        <w:pStyle w:val="2"/>
        <w:bidi w:val="0"/>
        <w:spacing w:line="240" w:lineRule="auto"/>
        <w:jc w:val="center"/>
        <w:rPr>
          <w:rFonts w:hint="eastAsia" w:ascii="Times New Roman" w:hAnsi="Times New Roman" w:eastAsia="仿宋" w:cs="Times New Roman"/>
          <w:lang w:val="en-US" w:eastAsia="zh-CN" w:bidi="ar-SA"/>
        </w:rPr>
      </w:pPr>
      <w:r>
        <w:rPr>
          <w:rFonts w:hint="eastAsia" w:ascii="Times New Roman" w:hAnsi="Times New Roman" w:eastAsia="仿宋" w:cs="Times New Roman"/>
          <w:lang w:val="en-US" w:eastAsia="zh-CN" w:bidi="ar-SA"/>
        </w:rPr>
        <w:t>第一章  比选须知</w:t>
      </w:r>
      <w:bookmarkEnd w:id="3"/>
    </w:p>
    <w:p>
      <w:pPr>
        <w:spacing w:line="312" w:lineRule="auto"/>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一、比选申请文件的组成</w:t>
      </w:r>
    </w:p>
    <w:p>
      <w:pPr>
        <w:spacing w:line="312"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1、资格性文件：比选申请人应当提供的资格要求的相关证明材料</w:t>
      </w:r>
    </w:p>
    <w:tbl>
      <w:tblPr>
        <w:tblStyle w:val="7"/>
        <w:tblpPr w:leftFromText="180" w:rightFromText="180" w:vertAnchor="text" w:horzAnchor="page" w:tblpX="1916" w:tblpY="3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67"/>
        <w:gridCol w:w="5700"/>
        <w:gridCol w:w="793"/>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序号</w:t>
            </w:r>
          </w:p>
        </w:tc>
        <w:tc>
          <w:tcPr>
            <w:tcW w:w="5700"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审查项目</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合格条件</w:t>
            </w:r>
          </w:p>
        </w:tc>
        <w:tc>
          <w:tcPr>
            <w:tcW w:w="1020"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1</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三证（营业执照、税务登记证、组织机构代码证）副本；三证合一的只须提供营业执照副本；事业单位、社会团体提供法人登记证书复印件</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有效</w:t>
            </w:r>
          </w:p>
        </w:tc>
        <w:tc>
          <w:tcPr>
            <w:tcW w:w="1020" w:type="dxa"/>
            <w:vMerge w:val="restart"/>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相关证明材料需加盖公章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2</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提供具有良好的商业信誉的承诺书原件【格式可自拟】</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有效</w:t>
            </w:r>
          </w:p>
        </w:tc>
        <w:tc>
          <w:tcPr>
            <w:tcW w:w="1020" w:type="dxa"/>
            <w:vMerge w:val="continue"/>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3</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提供具有履行合同所必需的设备和专业技术能力的承诺书原件【格式可自拟】（需体现物料存储、运输及质量管控能力）</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有效</w:t>
            </w:r>
          </w:p>
        </w:tc>
        <w:tc>
          <w:tcPr>
            <w:tcW w:w="1020" w:type="dxa"/>
            <w:vMerge w:val="continue"/>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4</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提供具有依法缴纳税收和社会保障资金的良好记录承诺函【格式可自拟】</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有效</w:t>
            </w:r>
          </w:p>
        </w:tc>
        <w:tc>
          <w:tcPr>
            <w:tcW w:w="1020" w:type="dxa"/>
            <w:vMerge w:val="continue"/>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5</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法定代表人授权委托书原件以及法定代表人和授权代表的有效身份证复印件（法定代表人参与比选的须提供法定代表人证明书）</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有效</w:t>
            </w:r>
          </w:p>
        </w:tc>
        <w:tc>
          <w:tcPr>
            <w:tcW w:w="1020" w:type="dxa"/>
            <w:vMerge w:val="continue"/>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6</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提供比选申请人参加比选活动前三年内，在经营活动中没有重大违法记录的书面声明原件【格式可自拟】</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有效</w:t>
            </w:r>
          </w:p>
        </w:tc>
        <w:tc>
          <w:tcPr>
            <w:tcW w:w="1020" w:type="dxa"/>
            <w:vMerge w:val="continue"/>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7</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提供本项目参加比选活动的比选申请人及其现任法定代表人、主要负责人在前三年内不得具有行贿犯罪记录证明材料（提供承诺函原件，如果虚假承诺，作无效比选、无效中选处理）</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有效</w:t>
            </w:r>
          </w:p>
        </w:tc>
        <w:tc>
          <w:tcPr>
            <w:tcW w:w="1020" w:type="dxa"/>
            <w:vMerge w:val="continue"/>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67"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r>
              <w:rPr>
                <w:rFonts w:hint="eastAsia" w:ascii="仿宋" w:hAnsi="仿宋" w:eastAsia="仿宋" w:cs="仿宋"/>
                <w:sz w:val="24"/>
                <w:szCs w:val="24"/>
              </w:rPr>
              <w:t>8</w:t>
            </w:r>
          </w:p>
        </w:tc>
        <w:tc>
          <w:tcPr>
            <w:tcW w:w="5700" w:type="dxa"/>
            <w:tcMar>
              <w:top w:w="60" w:type="dxa"/>
              <w:left w:w="120" w:type="dxa"/>
              <w:bottom w:w="30" w:type="dxa"/>
              <w:right w:w="120" w:type="dxa"/>
            </w:tcMar>
          </w:tcPr>
          <w:p>
            <w:pPr>
              <w:spacing w:line="240" w:lineRule="auto"/>
              <w:ind w:left="0"/>
              <w:jc w:val="left"/>
              <w:rPr>
                <w:rFonts w:hint="eastAsia" w:ascii="仿宋" w:hAnsi="仿宋" w:eastAsia="仿宋" w:cs="仿宋"/>
                <w:sz w:val="24"/>
                <w:szCs w:val="24"/>
              </w:rPr>
            </w:pPr>
            <w:r>
              <w:rPr>
                <w:rFonts w:hint="eastAsia" w:ascii="仿宋" w:hAnsi="仿宋" w:eastAsia="仿宋" w:cs="仿宋"/>
                <w:sz w:val="24"/>
                <w:szCs w:val="24"/>
              </w:rPr>
              <w:t>营业执照经营范围需包含：建筑材料销售、五金产品销售（与本次物料采购内容相符即可）</w:t>
            </w:r>
          </w:p>
        </w:tc>
        <w:tc>
          <w:tcPr>
            <w:tcW w:w="793" w:type="dxa"/>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c>
          <w:tcPr>
            <w:tcW w:w="1020" w:type="dxa"/>
            <w:vMerge w:val="continue"/>
            <w:tcMar>
              <w:top w:w="60" w:type="dxa"/>
              <w:left w:w="120" w:type="dxa"/>
              <w:bottom w:w="30" w:type="dxa"/>
              <w:right w:w="120" w:type="dxa"/>
            </w:tcMar>
          </w:tcPr>
          <w:p>
            <w:pPr>
              <w:spacing w:line="240" w:lineRule="auto"/>
              <w:ind w:left="0"/>
              <w:jc w:val="center"/>
              <w:rPr>
                <w:rFonts w:hint="eastAsia" w:ascii="仿宋" w:hAnsi="仿宋" w:eastAsia="仿宋" w:cs="仿宋"/>
                <w:sz w:val="24"/>
                <w:szCs w:val="24"/>
              </w:rPr>
            </w:pPr>
          </w:p>
        </w:tc>
      </w:tr>
    </w:tbl>
    <w:p>
      <w:pPr>
        <w:numPr>
          <w:ilvl w:val="0"/>
          <w:numId w:val="0"/>
        </w:numPr>
        <w:spacing w:before="120" w:after="120" w:line="288" w:lineRule="auto"/>
        <w:jc w:val="left"/>
        <w:rPr>
          <w:rFonts w:ascii="Arial" w:hAnsi="Arial" w:eastAsia="等线" w:cs="Arial"/>
          <w:sz w:val="22"/>
        </w:rPr>
      </w:pPr>
    </w:p>
    <w:p>
      <w:pPr>
        <w:spacing w:before="120" w:after="120" w:line="288" w:lineRule="auto"/>
        <w:ind w:left="0" w:firstLine="482" w:firstLineChars="200"/>
        <w:jc w:val="left"/>
        <w:rPr>
          <w:b/>
          <w:bCs/>
        </w:rPr>
      </w:pPr>
      <w:r>
        <w:rPr>
          <w:rFonts w:hint="eastAsia" w:ascii="仿宋" w:hAnsi="仿宋" w:eastAsia="仿宋" w:cs="仿宋"/>
          <w:b/>
          <w:bCs/>
          <w:sz w:val="24"/>
          <w:szCs w:val="24"/>
        </w:rPr>
        <w:t>注：（1）比选申请人须提供以上相应充足材料以证明完全满足上述要求，经审查任意一项不合格做无效处理。</w:t>
      </w:r>
    </w:p>
    <w:p>
      <w:pPr>
        <w:bidi w:val="0"/>
      </w:pPr>
      <w:r>
        <w:rPr>
          <w:rFonts w:hint="eastAsia"/>
          <w:lang w:val="en-US" w:eastAsia="zh-CN"/>
        </w:rPr>
        <w:t>2.</w:t>
      </w:r>
      <w:r>
        <w:t>其它比选申请文件</w:t>
      </w:r>
    </w:p>
    <w:p>
      <w:pPr>
        <w:numPr>
          <w:numId w:val="0"/>
        </w:numPr>
        <w:bidi w:val="0"/>
      </w:pPr>
      <w:r>
        <w:t>其它比选申请文件包括但不限于报价函、报价明细表、物料质量保证方案、业绩材料等，格式详见第四章，未提供格式的部分格式自拟。</w:t>
      </w:r>
    </w:p>
    <w:p>
      <w:pPr>
        <w:spacing w:line="312" w:lineRule="auto"/>
        <w:ind w:firstLine="562" w:firstLineChars="200"/>
        <w:rPr>
          <w:rFonts w:hint="eastAsia" w:ascii="仿宋" w:hAnsi="仿宋" w:eastAsia="仿宋" w:cs="仿宋"/>
          <w:b/>
          <w:bCs/>
          <w:color w:val="000000"/>
          <w:sz w:val="28"/>
          <w:szCs w:val="28"/>
        </w:rPr>
      </w:pPr>
      <w:bookmarkStart w:id="4" w:name="heading_6"/>
      <w:r>
        <w:rPr>
          <w:rFonts w:hint="eastAsia" w:ascii="仿宋" w:hAnsi="仿宋" w:eastAsia="仿宋" w:cs="仿宋"/>
          <w:b/>
          <w:bCs/>
          <w:color w:val="000000"/>
          <w:sz w:val="28"/>
          <w:szCs w:val="28"/>
        </w:rPr>
        <w:t>二、比选申请文件的签署、装订</w:t>
      </w:r>
      <w:bookmarkEnd w:id="4"/>
    </w:p>
    <w:p>
      <w:pPr>
        <w:bidi w:val="0"/>
      </w:pPr>
      <w:r>
        <w:t>比选申请文件分正（副）本装订，一正一副，须用A4幅面纸张打印装订，比选申请文件应密封包装。</w:t>
      </w:r>
    </w:p>
    <w:p>
      <w:pPr>
        <w:bidi w:val="0"/>
      </w:pPr>
      <w:r>
        <w:t>比选申请文件的打印和书写应清楚工整，签字确认并加盖公章，否则无效。</w:t>
      </w:r>
    </w:p>
    <w:p>
      <w:pPr>
        <w:bidi w:val="0"/>
        <w:rPr>
          <w:rFonts w:hint="eastAsia"/>
          <w:lang w:eastAsia="zh-CN"/>
        </w:rPr>
      </w:pPr>
    </w:p>
    <w:p>
      <w:pPr>
        <w:spacing w:line="312" w:lineRule="auto"/>
        <w:ind w:firstLine="562" w:firstLineChars="200"/>
        <w:rPr>
          <w:rFonts w:hint="eastAsia" w:ascii="仿宋" w:hAnsi="仿宋" w:eastAsia="仿宋" w:cs="仿宋"/>
          <w:b/>
          <w:bCs/>
          <w:color w:val="000000"/>
          <w:sz w:val="28"/>
          <w:szCs w:val="28"/>
        </w:rPr>
      </w:pPr>
      <w:bookmarkStart w:id="5" w:name="heading_7"/>
      <w:r>
        <w:rPr>
          <w:rFonts w:hint="eastAsia" w:ascii="仿宋" w:hAnsi="仿宋" w:eastAsia="仿宋" w:cs="仿宋"/>
          <w:b/>
          <w:bCs/>
          <w:color w:val="000000"/>
          <w:sz w:val="28"/>
          <w:szCs w:val="28"/>
        </w:rPr>
        <w:t>三、比选程序</w:t>
      </w:r>
      <w:bookmarkEnd w:id="5"/>
    </w:p>
    <w:p>
      <w:pPr>
        <w:bidi w:val="0"/>
      </w:pPr>
      <w:r>
        <w:t>由理事会成立评审小组，根据提交的比选申请文件进行资格性检查、响应性检查、比较与评价，综合评分后排名第一位的比选申请人作为本项目的推荐候选人。评审小组应在比选申请文件递交截止后3个工作日内完成评审并出具评审结果。</w:t>
      </w: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jc w:val="left"/>
        <w:rPr>
          <w:rFonts w:ascii="Arial" w:hAnsi="Arial" w:eastAsia="等线" w:cs="Arial"/>
          <w:sz w:val="22"/>
        </w:rPr>
      </w:pPr>
    </w:p>
    <w:p>
      <w:pPr>
        <w:spacing w:before="120" w:after="120" w:line="288" w:lineRule="auto"/>
        <w:ind w:left="0" w:leftChars="0" w:firstLine="0" w:firstLineChars="0"/>
        <w:jc w:val="left"/>
        <w:rPr>
          <w:rFonts w:ascii="Arial" w:hAnsi="Arial" w:eastAsia="等线" w:cs="Arial"/>
          <w:sz w:val="22"/>
        </w:rPr>
      </w:pPr>
    </w:p>
    <w:p>
      <w:pPr>
        <w:pStyle w:val="2"/>
        <w:numPr>
          <w:ilvl w:val="0"/>
          <w:numId w:val="1"/>
        </w:numPr>
        <w:bidi w:val="0"/>
        <w:spacing w:line="240" w:lineRule="auto"/>
        <w:jc w:val="center"/>
        <w:rPr>
          <w:rFonts w:hint="eastAsia"/>
          <w:lang w:val="en-US" w:eastAsia="zh-CN"/>
        </w:rPr>
      </w:pPr>
      <w:bookmarkStart w:id="6" w:name="heading_8"/>
      <w:r>
        <w:rPr>
          <w:rFonts w:hint="eastAsia" w:ascii="Times New Roman" w:hAnsi="Times New Roman" w:eastAsia="仿宋" w:cs="Times New Roman"/>
          <w:lang w:val="en-US" w:eastAsia="zh-CN" w:bidi="ar-SA"/>
        </w:rPr>
        <w:t xml:space="preserve"> 采购项目概况及技术服务内容、要求（实质性要求）</w:t>
      </w:r>
      <w:bookmarkEnd w:id="6"/>
    </w:p>
    <w:p>
      <w:pPr>
        <w:spacing w:line="312" w:lineRule="auto"/>
        <w:ind w:firstLine="562" w:firstLineChars="200"/>
        <w:rPr>
          <w:rFonts w:hint="eastAsia" w:ascii="仿宋" w:hAnsi="仿宋" w:eastAsia="仿宋" w:cs="仿宋"/>
          <w:b/>
          <w:bCs/>
          <w:color w:val="000000"/>
          <w:sz w:val="28"/>
          <w:szCs w:val="28"/>
        </w:rPr>
      </w:pPr>
      <w:bookmarkStart w:id="7" w:name="heading_9"/>
      <w:r>
        <w:rPr>
          <w:rFonts w:hint="eastAsia" w:ascii="仿宋" w:hAnsi="仿宋" w:eastAsia="仿宋" w:cs="仿宋"/>
          <w:b/>
          <w:bCs/>
          <w:color w:val="000000"/>
          <w:sz w:val="28"/>
          <w:szCs w:val="28"/>
        </w:rPr>
        <w:t>一、服务内容</w:t>
      </w:r>
      <w:bookmarkEnd w:id="7"/>
    </w:p>
    <w:p>
      <w:pPr>
        <w:numPr>
          <w:numId w:val="0"/>
        </w:numPr>
        <w:bidi w:val="0"/>
      </w:pPr>
      <w:r>
        <w:t>完成采购人峨眉山市胜利街道境内，项目涉及胜利街道所辖的夏荷村、光荣村、月南村。本项目主要建设内容为：对存在的渗漏、垮塌等病害问题，影响排灌整体效益发挥的沟渠进行整治，整治排灌沟渠46条，总长13950.5米，其中月南村12条，共4327.93米；光荣村20条，共4292.28米；夏荷村14条，共5330.29米。</w:t>
      </w:r>
    </w:p>
    <w:p>
      <w:pPr>
        <w:bidi w:val="0"/>
      </w:pPr>
      <w:r>
        <w:t>采购内容为涵管、螺旋闸门、钢筋等工程物料，包含产品的采购、运输、装卸至指定地点（项目施工现场）、存储及质保期内的质量保障，具体物料规格及要求详见报价单。质保期内出现物料质量问题（非人为损坏），供应商需在24小时内响应，48小时内到场处理并免费更换合格物料。</w:t>
      </w:r>
    </w:p>
    <w:p>
      <w:pPr>
        <w:bidi w:val="0"/>
      </w:pPr>
    </w:p>
    <w:p>
      <w:pPr>
        <w:spacing w:line="312" w:lineRule="auto"/>
        <w:ind w:firstLine="562" w:firstLineChars="200"/>
        <w:rPr>
          <w:rFonts w:ascii="Arial" w:hAnsi="Arial" w:eastAsia="等线" w:cs="Arial"/>
          <w:sz w:val="22"/>
        </w:rPr>
      </w:pPr>
      <w:r>
        <w:rPr>
          <w:rFonts w:hint="eastAsia" w:ascii="仿宋" w:hAnsi="仿宋" w:eastAsia="仿宋" w:cs="仿宋"/>
          <w:b/>
          <w:bCs/>
          <w:color w:val="000000"/>
          <w:sz w:val="28"/>
          <w:szCs w:val="28"/>
        </w:rPr>
        <w:t>二、供应商须知前附表</w:t>
      </w:r>
    </w:p>
    <w:tbl>
      <w:tblPr>
        <w:tblStyle w:val="7"/>
        <w:tblpPr w:leftFromText="180" w:rightFromText="180" w:vertAnchor="text" w:horzAnchor="page" w:tblpX="1889" w:tblpY="1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0"/>
        <w:gridCol w:w="3531"/>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bCs w:val="0"/>
                <w:sz w:val="22"/>
              </w:rPr>
            </w:pPr>
            <w:bookmarkStart w:id="8" w:name="heading_10"/>
            <w:r>
              <w:rPr>
                <w:rFonts w:hint="eastAsia" w:ascii="Arial" w:hAnsi="Arial" w:eastAsia="等线" w:cs="Arial"/>
                <w:b/>
                <w:bCs w:val="0"/>
                <w:sz w:val="22"/>
              </w:rPr>
              <w:t>序号</w:t>
            </w:r>
          </w:p>
        </w:tc>
        <w:tc>
          <w:tcPr>
            <w:tcW w:w="3531"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bCs w:val="0"/>
                <w:sz w:val="22"/>
              </w:rPr>
            </w:pPr>
            <w:r>
              <w:rPr>
                <w:rFonts w:hint="eastAsia" w:ascii="Arial" w:hAnsi="Arial" w:eastAsia="等线" w:cs="Arial"/>
                <w:b/>
                <w:bCs w:val="0"/>
                <w:sz w:val="22"/>
              </w:rPr>
              <w:t>条款名称</w:t>
            </w:r>
          </w:p>
        </w:tc>
        <w:tc>
          <w:tcPr>
            <w:tcW w:w="3867"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bCs w:val="0"/>
                <w:sz w:val="22"/>
              </w:rPr>
            </w:pPr>
            <w:r>
              <w:rPr>
                <w:rFonts w:hint="eastAsia" w:ascii="Arial" w:hAnsi="Arial" w:eastAsia="等线" w:cs="Arial"/>
                <w:b/>
                <w:bCs w:val="0"/>
                <w:sz w:val="2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1</w:t>
            </w:r>
          </w:p>
        </w:tc>
        <w:tc>
          <w:tcPr>
            <w:tcW w:w="3531"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采购预算及最高限价（实质性要求）</w:t>
            </w:r>
          </w:p>
        </w:tc>
        <w:tc>
          <w:tcPr>
            <w:tcW w:w="3867"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1. 最高限价: 32000元，超过最高限价的响应文件按报价无效处理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2</w:t>
            </w:r>
          </w:p>
        </w:tc>
        <w:tc>
          <w:tcPr>
            <w:tcW w:w="3531"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确定邀请比选的供应商数量和方式</w:t>
            </w:r>
          </w:p>
        </w:tc>
        <w:tc>
          <w:tcPr>
            <w:tcW w:w="3867"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本次比选邀请的供应商数量：不少于 3 家；本次采购采取在峨眉山市人民政府官网上发布公告的方式邀请参加比选的供应商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3</w:t>
            </w:r>
          </w:p>
        </w:tc>
        <w:tc>
          <w:tcPr>
            <w:tcW w:w="3531"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工期（实质性要求）</w:t>
            </w:r>
          </w:p>
        </w:tc>
        <w:tc>
          <w:tcPr>
            <w:tcW w:w="3867"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签订合同之日起5个日历天内将所有物料送达指定施工现场并完成验收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4</w:t>
            </w:r>
          </w:p>
        </w:tc>
        <w:tc>
          <w:tcPr>
            <w:tcW w:w="3531"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采购方式</w:t>
            </w:r>
          </w:p>
        </w:tc>
        <w:tc>
          <w:tcPr>
            <w:tcW w:w="3867"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竞争性比选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5</w:t>
            </w:r>
          </w:p>
        </w:tc>
        <w:tc>
          <w:tcPr>
            <w:tcW w:w="3531"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评标办法</w:t>
            </w:r>
          </w:p>
        </w:tc>
        <w:tc>
          <w:tcPr>
            <w:tcW w:w="3867"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92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6</w:t>
            </w:r>
          </w:p>
        </w:tc>
        <w:tc>
          <w:tcPr>
            <w:tcW w:w="3531"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联合体投标</w:t>
            </w:r>
          </w:p>
        </w:tc>
        <w:tc>
          <w:tcPr>
            <w:tcW w:w="3867"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本项目，采购人不接受联合体参加</w:t>
            </w:r>
          </w:p>
        </w:tc>
      </w:tr>
      <w:bookmarkEnd w:id="8"/>
    </w:tbl>
    <w:p>
      <w:pPr>
        <w:spacing w:before="380" w:after="140" w:line="288" w:lineRule="auto"/>
        <w:ind w:left="0"/>
        <w:jc w:val="left"/>
        <w:outlineLvl w:val="0"/>
        <w:rPr>
          <w:rFonts w:ascii="Arial" w:hAnsi="Arial" w:eastAsia="等线" w:cs="Arial"/>
          <w:b/>
          <w:sz w:val="36"/>
        </w:rPr>
      </w:pPr>
      <w:bookmarkStart w:id="9" w:name="heading_11"/>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pStyle w:val="2"/>
        <w:bidi w:val="0"/>
        <w:spacing w:line="240" w:lineRule="auto"/>
        <w:jc w:val="center"/>
        <w:rPr>
          <w:rFonts w:hint="eastAsia" w:ascii="Times New Roman" w:hAnsi="Times New Roman" w:eastAsia="仿宋" w:cs="Times New Roman"/>
          <w:lang w:val="en-US" w:eastAsia="zh-CN" w:bidi="ar-SA"/>
        </w:rPr>
      </w:pPr>
      <w:r>
        <w:rPr>
          <w:rFonts w:hint="eastAsia" w:ascii="Times New Roman" w:hAnsi="Times New Roman" w:eastAsia="仿宋" w:cs="Times New Roman"/>
          <w:lang w:val="en-US" w:eastAsia="zh-CN" w:bidi="ar-SA"/>
        </w:rPr>
        <w:t>第三章  评审细则及标准</w:t>
      </w:r>
      <w:bookmarkEnd w:id="9"/>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6"/>
        <w:gridCol w:w="1264"/>
        <w:gridCol w:w="493"/>
        <w:gridCol w:w="4610"/>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序号</w:t>
            </w:r>
          </w:p>
        </w:tc>
        <w:tc>
          <w:tcPr>
            <w:tcW w:w="1264"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评分因素及权重</w:t>
            </w:r>
          </w:p>
        </w:tc>
        <w:tc>
          <w:tcPr>
            <w:tcW w:w="493"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分值</w:t>
            </w:r>
          </w:p>
        </w:tc>
        <w:tc>
          <w:tcPr>
            <w:tcW w:w="461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评分标准</w:t>
            </w:r>
          </w:p>
        </w:tc>
        <w:tc>
          <w:tcPr>
            <w:tcW w:w="158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1</w:t>
            </w:r>
          </w:p>
        </w:tc>
        <w:tc>
          <w:tcPr>
            <w:tcW w:w="1264"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报价50%</w:t>
            </w:r>
          </w:p>
        </w:tc>
        <w:tc>
          <w:tcPr>
            <w:tcW w:w="493"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50分</w:t>
            </w:r>
          </w:p>
        </w:tc>
        <w:tc>
          <w:tcPr>
            <w:tcW w:w="461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满足比选文件要求且最后报价最低的供应商的价格为比选基准价，其价格分为满分。其他供应商的价格分统一按照下列公式计算：比选报价得分=（比选基准价/最后比选报价）×50×100%。报价低于基准价但未低于成本价的，按满分计算；若被认定为低于成本价，该报价无效。</w:t>
            </w:r>
          </w:p>
        </w:tc>
        <w:tc>
          <w:tcPr>
            <w:tcW w:w="158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共同评分因素，成本价参考工程物料市场行情及供应商书面说明，呼应本章兜底条款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2</w:t>
            </w:r>
          </w:p>
        </w:tc>
        <w:tc>
          <w:tcPr>
            <w:tcW w:w="1264"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物料质量及保障方案35%</w:t>
            </w:r>
          </w:p>
        </w:tc>
        <w:tc>
          <w:tcPr>
            <w:tcW w:w="493"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35分</w:t>
            </w:r>
          </w:p>
        </w:tc>
        <w:tc>
          <w:tcPr>
            <w:tcW w:w="461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供应商提供的质量及保障方案需覆盖以下5项内容：1.物料质量管控（对应钢筋材质单、涵管强度等要求，8分）；2.运输及装卸方案（保障物料无破损，7分）；3.存储方案（防潮、防锈蚀，6分）；4.验收配合方案（提供合格证、检测报告等，7分）；5.质保服务承诺（契合物料质量问题处理要求，7分）。评分标准：完全响应且贴合项目需求得对应满分；基本响应得对应分值的60%-80%；部分响应得对应分值的20%-50%；未提供得0分。</w:t>
            </w:r>
          </w:p>
        </w:tc>
        <w:tc>
          <w:tcPr>
            <w:tcW w:w="158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技术评分因素，贴合工程物料采购特性，与第二章技术要求精准对应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3</w:t>
            </w:r>
          </w:p>
        </w:tc>
        <w:tc>
          <w:tcPr>
            <w:tcW w:w="1264"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履约能力15%</w:t>
            </w:r>
          </w:p>
        </w:tc>
        <w:tc>
          <w:tcPr>
            <w:tcW w:w="493"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15分</w:t>
            </w:r>
          </w:p>
        </w:tc>
        <w:tc>
          <w:tcPr>
            <w:tcW w:w="461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供应商2022年1月1日（含1日）以来，每具有一个已完成类似工程物料供应业绩的得7.5分，最多得15分。类似业绩指：涵管、钢筋、水利闸门等工程物料供应项目，提供合同复印件即可；若有验收证明，可优先认可，无此类材料不否决业绩。</w:t>
            </w:r>
          </w:p>
        </w:tc>
        <w:tc>
          <w:tcPr>
            <w:tcW w:w="158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共同评审因素，业绩金额无强制要求，能体现工程物料供应能力即可，降低小微企业参与门槛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5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4</w:t>
            </w:r>
          </w:p>
        </w:tc>
        <w:tc>
          <w:tcPr>
            <w:tcW w:w="1264"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评审澄清及兜底</w:t>
            </w:r>
          </w:p>
        </w:tc>
        <w:tc>
          <w:tcPr>
            <w:tcW w:w="493"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center"/>
              <w:rPr>
                <w:rFonts w:hint="eastAsia" w:ascii="Arial" w:hAnsi="Arial" w:eastAsia="等线" w:cs="Arial"/>
                <w:b w:val="0"/>
                <w:bCs/>
                <w:sz w:val="22"/>
              </w:rPr>
            </w:pPr>
            <w:r>
              <w:rPr>
                <w:rFonts w:hint="eastAsia" w:ascii="Arial" w:hAnsi="Arial" w:eastAsia="等线" w:cs="Arial"/>
                <w:b w:val="0"/>
                <w:bCs/>
                <w:sz w:val="22"/>
              </w:rPr>
              <w:t>-</w:t>
            </w:r>
          </w:p>
        </w:tc>
        <w:tc>
          <w:tcPr>
            <w:tcW w:w="4610"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1.评审中对材料有歧义的，可要求供应商书面澄清，澄清内容不得改变投标文件实质性内容，逾期未澄清的对应评分项按最低档计分；2.佐证材料残缺但可核实的，不予废标，对应评分项酌情扣分；3.提供虚假材料（含业绩、材质单、承诺函等）的，直接按无效投标处理，并上报属地采购监管部门，同步呼应第一章资格审查要求。</w:t>
            </w:r>
          </w:p>
        </w:tc>
        <w:tc>
          <w:tcPr>
            <w:tcW w:w="1586" w:type="dxa"/>
            <w:tcMar>
              <w:top w:w="60" w:type="dxa"/>
              <w:left w:w="120" w:type="dxa"/>
              <w:bottom w:w="30" w:type="dxa"/>
              <w:right w:w="120" w:type="dxa"/>
            </w:tcMar>
          </w:tcPr>
          <w:p>
            <w:pPr>
              <w:keepNext/>
              <w:snapToGrid w:val="0"/>
              <w:spacing w:before="120" w:after="120" w:line="240" w:lineRule="auto"/>
              <w:ind w:left="0" w:leftChars="0" w:right="0" w:rightChars="0" w:firstLine="0" w:firstLineChars="0"/>
              <w:jc w:val="left"/>
              <w:rPr>
                <w:rFonts w:hint="eastAsia" w:ascii="Arial" w:hAnsi="Arial" w:eastAsia="等线" w:cs="Arial"/>
                <w:b w:val="0"/>
                <w:bCs/>
                <w:sz w:val="22"/>
              </w:rPr>
            </w:pPr>
            <w:r>
              <w:rPr>
                <w:rFonts w:hint="eastAsia" w:ascii="Arial" w:hAnsi="Arial" w:eastAsia="等线" w:cs="Arial"/>
                <w:b w:val="0"/>
                <w:bCs/>
                <w:sz w:val="22"/>
              </w:rPr>
              <w:t>统一评审口径，衔接资格性审查条款，保障评审公平合规</w:t>
            </w:r>
          </w:p>
        </w:tc>
      </w:tr>
    </w:tbl>
    <w:p>
      <w:pPr>
        <w:spacing w:before="380" w:after="140" w:line="288" w:lineRule="auto"/>
        <w:ind w:left="0"/>
        <w:jc w:val="left"/>
        <w:outlineLvl w:val="0"/>
        <w:rPr>
          <w:rFonts w:ascii="Arial" w:hAnsi="Arial" w:eastAsia="等线" w:cs="Arial"/>
          <w:b/>
          <w:sz w:val="36"/>
        </w:rPr>
      </w:pPr>
      <w:bookmarkStart w:id="10" w:name="heading_12"/>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p>
      <w:pPr>
        <w:spacing w:before="380" w:after="140" w:line="288" w:lineRule="auto"/>
        <w:ind w:left="0" w:leftChars="0" w:firstLine="0" w:firstLineChars="0"/>
        <w:jc w:val="left"/>
        <w:outlineLvl w:val="0"/>
        <w:rPr>
          <w:rFonts w:ascii="Arial" w:hAnsi="Arial" w:eastAsia="等线" w:cs="Arial"/>
          <w:b/>
          <w:sz w:val="36"/>
        </w:rPr>
      </w:pPr>
    </w:p>
    <w:p>
      <w:pPr>
        <w:spacing w:before="380" w:after="140" w:line="288" w:lineRule="auto"/>
        <w:ind w:left="0" w:leftChars="0" w:firstLine="0" w:firstLineChars="0"/>
        <w:jc w:val="left"/>
        <w:outlineLvl w:val="0"/>
        <w:rPr>
          <w:rFonts w:ascii="Arial" w:hAnsi="Arial" w:eastAsia="等线" w:cs="Arial"/>
          <w:b/>
          <w:sz w:val="36"/>
        </w:rPr>
      </w:pPr>
    </w:p>
    <w:p>
      <w:pPr>
        <w:spacing w:line="240" w:lineRule="auto"/>
        <w:ind w:firstLine="0" w:firstLineChars="0"/>
        <w:jc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第四章  文件格式</w:t>
      </w:r>
      <w:bookmarkEnd w:id="10"/>
    </w:p>
    <w:p>
      <w:pPr>
        <w:spacing w:line="560" w:lineRule="exact"/>
        <w:ind w:firstLine="560" w:firstLineChars="200"/>
        <w:jc w:val="left"/>
        <w:rPr>
          <w:rFonts w:hint="eastAsia" w:ascii="仿宋" w:hAnsi="仿宋" w:eastAsia="仿宋" w:cs="仿宋"/>
          <w:color w:val="000000"/>
          <w:kern w:val="2"/>
          <w:sz w:val="28"/>
          <w:szCs w:val="28"/>
          <w:lang w:val="en-US" w:eastAsia="zh-CN" w:bidi="ar-SA"/>
        </w:rPr>
      </w:pPr>
      <w:bookmarkStart w:id="11" w:name="heading_13"/>
      <w:r>
        <w:rPr>
          <w:rFonts w:hint="eastAsia" w:ascii="仿宋" w:hAnsi="仿宋" w:eastAsia="仿宋" w:cs="仿宋"/>
          <w:color w:val="000000"/>
          <w:kern w:val="2"/>
          <w:sz w:val="28"/>
          <w:szCs w:val="28"/>
          <w:lang w:val="en-US" w:eastAsia="zh-CN" w:bidi="ar-SA"/>
        </w:rPr>
        <w:t>一、本章所制比选申请文件格式，除格式中明确将该格式作为实质性要求的，一律不具有强制性。</w:t>
      </w:r>
      <w:bookmarkEnd w:id="11"/>
    </w:p>
    <w:p>
      <w:pPr>
        <w:spacing w:line="560" w:lineRule="exact"/>
        <w:ind w:firstLine="560" w:firstLineChars="200"/>
        <w:jc w:val="left"/>
        <w:rPr>
          <w:rFonts w:hint="eastAsia" w:ascii="仿宋" w:hAnsi="仿宋" w:eastAsia="仿宋" w:cs="仿宋"/>
          <w:color w:val="000000"/>
          <w:kern w:val="2"/>
          <w:sz w:val="28"/>
          <w:szCs w:val="28"/>
          <w:lang w:val="en-US" w:eastAsia="zh-CN" w:bidi="ar-SA"/>
        </w:rPr>
      </w:pPr>
      <w:bookmarkStart w:id="12" w:name="heading_14"/>
      <w:r>
        <w:rPr>
          <w:rFonts w:hint="eastAsia" w:ascii="仿宋" w:hAnsi="仿宋" w:eastAsia="仿宋" w:cs="仿宋"/>
          <w:color w:val="000000"/>
          <w:kern w:val="2"/>
          <w:sz w:val="28"/>
          <w:szCs w:val="28"/>
          <w:lang w:val="en-US" w:eastAsia="zh-CN" w:bidi="ar-SA"/>
        </w:rPr>
        <w:t>二、本章所制比选申请文件格式有关表格中的备注栏，由比选申请人根据自身响应情况作解释性说明，不作为必填项。</w:t>
      </w:r>
      <w:bookmarkEnd w:id="12"/>
    </w:p>
    <w:p>
      <w:pPr>
        <w:spacing w:line="560" w:lineRule="exact"/>
        <w:ind w:firstLine="560" w:firstLineChars="200"/>
        <w:jc w:val="left"/>
        <w:rPr>
          <w:rFonts w:ascii="Arial" w:hAnsi="Arial" w:eastAsia="等线" w:cs="Arial"/>
          <w:b/>
          <w:sz w:val="32"/>
        </w:rPr>
      </w:pPr>
      <w:bookmarkStart w:id="13" w:name="heading_15"/>
      <w:r>
        <w:rPr>
          <w:rFonts w:hint="eastAsia" w:ascii="仿宋" w:hAnsi="仿宋" w:eastAsia="仿宋" w:cs="仿宋"/>
          <w:color w:val="000000"/>
          <w:kern w:val="2"/>
          <w:sz w:val="28"/>
          <w:szCs w:val="28"/>
          <w:lang w:val="en-US" w:eastAsia="zh-CN" w:bidi="ar-SA"/>
        </w:rPr>
        <w:t>三、本章所制比选申请文件格式中需要填写的相关内容事项，可能会与本项目无关，在不改变比选申请文件原义、不影响本项目采购需求的情况下，比选申请人可以不予填写，但应当注明</w:t>
      </w:r>
      <w:r>
        <w:rPr>
          <w:rFonts w:ascii="Arial" w:hAnsi="Arial" w:eastAsia="等线" w:cs="Arial"/>
          <w:b/>
          <w:sz w:val="32"/>
        </w:rPr>
        <w:t>。</w:t>
      </w:r>
      <w:bookmarkEnd w:id="13"/>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ind w:firstLine="640" w:firstLineChars="200"/>
        <w:jc w:val="left"/>
        <w:rPr>
          <w:rFonts w:ascii="Arial" w:hAnsi="Arial" w:eastAsia="等线" w:cs="Arial"/>
          <w:b/>
          <w:sz w:val="32"/>
        </w:rPr>
      </w:pPr>
    </w:p>
    <w:p>
      <w:pPr>
        <w:spacing w:line="560" w:lineRule="exact"/>
        <w:jc w:val="left"/>
        <w:rPr>
          <w:rFonts w:ascii="Arial" w:hAnsi="Arial" w:eastAsia="等线" w:cs="Arial"/>
          <w:b/>
          <w:sz w:val="32"/>
        </w:rPr>
      </w:pPr>
    </w:p>
    <w:p>
      <w:pPr>
        <w:spacing w:line="560" w:lineRule="exact"/>
        <w:jc w:val="left"/>
        <w:rPr>
          <w:rFonts w:ascii="Arial" w:hAnsi="Arial" w:eastAsia="等线" w:cs="Arial"/>
          <w:b/>
          <w:sz w:val="32"/>
        </w:rPr>
      </w:pPr>
    </w:p>
    <w:p>
      <w:pPr>
        <w:spacing w:line="560" w:lineRule="exact"/>
        <w:jc w:val="left"/>
        <w:rPr>
          <w:rFonts w:ascii="Arial" w:hAnsi="Arial" w:eastAsia="等线" w:cs="Arial"/>
          <w:b/>
          <w:sz w:val="32"/>
        </w:rPr>
      </w:pPr>
    </w:p>
    <w:p>
      <w:pPr>
        <w:spacing w:line="560" w:lineRule="exact"/>
        <w:jc w:val="left"/>
        <w:rPr>
          <w:rFonts w:ascii="Arial" w:hAnsi="Arial" w:eastAsia="等线" w:cs="Arial"/>
          <w:b/>
          <w:sz w:val="32"/>
        </w:rPr>
      </w:pPr>
    </w:p>
    <w:p>
      <w:pPr>
        <w:spacing w:line="560" w:lineRule="exact"/>
        <w:jc w:val="left"/>
        <w:rPr>
          <w:rFonts w:ascii="Arial" w:hAnsi="Arial" w:eastAsia="等线" w:cs="Arial"/>
          <w:b/>
          <w:sz w:val="32"/>
        </w:rPr>
      </w:pPr>
    </w:p>
    <w:p>
      <w:pPr>
        <w:spacing w:line="560" w:lineRule="exact"/>
        <w:jc w:val="left"/>
        <w:rPr>
          <w:rFonts w:ascii="Arial" w:hAnsi="Arial" w:eastAsia="等线" w:cs="Arial"/>
          <w:b/>
          <w:sz w:val="32"/>
        </w:rPr>
      </w:pPr>
    </w:p>
    <w:p>
      <w:pPr>
        <w:spacing w:line="360" w:lineRule="auto"/>
        <w:jc w:val="right"/>
        <w:rPr>
          <w:rFonts w:hint="eastAsia" w:ascii="仿宋" w:hAnsi="仿宋" w:eastAsia="仿宋" w:cs="仿宋"/>
          <w:b/>
          <w:color w:val="000000"/>
          <w:sz w:val="30"/>
          <w:szCs w:val="30"/>
        </w:rPr>
      </w:pPr>
      <w:bookmarkStart w:id="14" w:name="heading_18"/>
      <w:bookmarkStart w:id="15" w:name="heading_19"/>
      <w:r>
        <w:rPr>
          <w:rFonts w:hint="eastAsia" w:ascii="仿宋" w:hAnsi="仿宋" w:eastAsia="仿宋" w:cs="仿宋"/>
          <w:b/>
          <w:color w:val="000000"/>
          <w:sz w:val="30"/>
          <w:szCs w:val="30"/>
        </w:rPr>
        <w:t>（正本/副本）</w:t>
      </w:r>
    </w:p>
    <w:p>
      <w:pPr>
        <w:spacing w:line="360" w:lineRule="auto"/>
        <w:rPr>
          <w:rFonts w:hint="eastAsia" w:ascii="仿宋" w:hAnsi="仿宋" w:eastAsia="仿宋" w:cs="仿宋"/>
          <w:b/>
          <w:color w:val="000000"/>
          <w:sz w:val="30"/>
          <w:szCs w:val="30"/>
        </w:rPr>
      </w:pPr>
    </w:p>
    <w:p>
      <w:pPr>
        <w:pStyle w:val="3"/>
        <w:rPr>
          <w:rFonts w:hint="eastAsia" w:ascii="仿宋" w:hAnsi="仿宋" w:eastAsia="仿宋" w:cs="仿宋"/>
          <w:color w:val="000000"/>
          <w:sz w:val="30"/>
          <w:szCs w:val="30"/>
        </w:rPr>
      </w:pPr>
    </w:p>
    <w:p>
      <w:pPr>
        <w:ind w:left="0" w:leftChars="0" w:firstLine="0" w:firstLineChars="0"/>
        <w:jc w:val="center"/>
        <w:rPr>
          <w:rFonts w:hint="eastAsia" w:ascii="仿宋" w:hAnsi="仿宋" w:eastAsia="仿宋" w:cs="仿宋"/>
          <w:b/>
          <w:color w:val="000000"/>
          <w:spacing w:val="34"/>
          <w:w w:val="95"/>
          <w:sz w:val="30"/>
          <w:szCs w:val="30"/>
        </w:rPr>
      </w:pPr>
      <w:r>
        <w:rPr>
          <w:rFonts w:hint="eastAsia" w:ascii="仿宋" w:hAnsi="仿宋" w:eastAsia="仿宋" w:cs="仿宋"/>
          <w:b/>
          <w:color w:val="000000"/>
          <w:spacing w:val="34"/>
          <w:w w:val="95"/>
          <w:sz w:val="52"/>
          <w:szCs w:val="52"/>
          <w:u w:val="single"/>
        </w:rPr>
        <w:t xml:space="preserve">                  </w:t>
      </w:r>
      <w:r>
        <w:rPr>
          <w:rFonts w:hint="eastAsia" w:ascii="仿宋" w:hAnsi="仿宋" w:eastAsia="仿宋" w:cs="仿宋"/>
          <w:b/>
          <w:color w:val="000000"/>
          <w:spacing w:val="34"/>
          <w:w w:val="95"/>
          <w:sz w:val="52"/>
          <w:szCs w:val="52"/>
        </w:rPr>
        <w:t>项目</w:t>
      </w:r>
    </w:p>
    <w:p>
      <w:pPr>
        <w:spacing w:line="240" w:lineRule="exact"/>
        <w:jc w:val="center"/>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pStyle w:val="3"/>
        <w:spacing w:line="240" w:lineRule="exact"/>
        <w:rPr>
          <w:rFonts w:hint="eastAsia" w:ascii="仿宋" w:hAnsi="仿宋" w:eastAsia="仿宋" w:cs="仿宋"/>
          <w:b/>
          <w:color w:val="00000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仿宋" w:hAnsi="仿宋" w:eastAsia="仿宋" w:cs="仿宋"/>
          <w:b/>
          <w:color w:val="000000"/>
          <w:sz w:val="96"/>
          <w:szCs w:val="96"/>
        </w:rPr>
      </w:pPr>
      <w:r>
        <w:rPr>
          <w:rFonts w:hint="eastAsia" w:ascii="仿宋" w:hAnsi="仿宋" w:eastAsia="仿宋" w:cs="仿宋"/>
          <w:b/>
          <w:color w:val="000000"/>
          <w:sz w:val="96"/>
          <w:szCs w:val="96"/>
        </w:rPr>
        <w:t>比选</w:t>
      </w:r>
      <w:r>
        <w:rPr>
          <w:rFonts w:hint="eastAsia" w:ascii="仿宋" w:hAnsi="仿宋" w:eastAsia="仿宋" w:cs="仿宋"/>
          <w:b/>
          <w:color w:val="000000"/>
          <w:sz w:val="96"/>
          <w:szCs w:val="96"/>
          <w:lang w:val="en-US" w:eastAsia="zh-CN"/>
        </w:rPr>
        <w:t>响应</w:t>
      </w:r>
      <w:r>
        <w:rPr>
          <w:rFonts w:hint="eastAsia" w:ascii="仿宋" w:hAnsi="仿宋" w:eastAsia="仿宋" w:cs="仿宋"/>
          <w:b/>
          <w:color w:val="000000"/>
          <w:sz w:val="96"/>
          <w:szCs w:val="96"/>
        </w:rPr>
        <w:t>文件</w:t>
      </w:r>
    </w:p>
    <w:p>
      <w:pPr>
        <w:spacing w:line="660" w:lineRule="exact"/>
        <w:jc w:val="center"/>
        <w:rPr>
          <w:rFonts w:hint="eastAsia" w:ascii="仿宋" w:hAnsi="仿宋" w:eastAsia="仿宋" w:cs="仿宋"/>
          <w:b/>
          <w:color w:val="000000"/>
          <w:sz w:val="30"/>
          <w:szCs w:val="30"/>
        </w:rPr>
      </w:pPr>
    </w:p>
    <w:p>
      <w:pPr>
        <w:pStyle w:val="3"/>
        <w:rPr>
          <w:rFonts w:hint="eastAsia" w:ascii="仿宋" w:hAnsi="仿宋" w:eastAsia="仿宋" w:cs="仿宋"/>
          <w:color w:val="000000"/>
          <w:sz w:val="30"/>
          <w:szCs w:val="30"/>
        </w:rPr>
      </w:pPr>
    </w:p>
    <w:p>
      <w:pPr>
        <w:spacing w:line="660" w:lineRule="exact"/>
        <w:jc w:val="center"/>
        <w:rPr>
          <w:rFonts w:hint="eastAsia" w:ascii="仿宋" w:hAnsi="仿宋" w:eastAsia="仿宋" w:cs="仿宋"/>
          <w:b/>
          <w:color w:val="000000"/>
          <w:sz w:val="30"/>
          <w:szCs w:val="30"/>
        </w:rPr>
      </w:pPr>
    </w:p>
    <w:p>
      <w:pPr>
        <w:pStyle w:val="3"/>
        <w:rPr>
          <w:rFonts w:hint="eastAsia" w:ascii="仿宋" w:hAnsi="仿宋" w:eastAsia="仿宋" w:cs="仿宋"/>
          <w:b/>
          <w:color w:val="000000"/>
          <w:sz w:val="30"/>
          <w:szCs w:val="30"/>
        </w:rPr>
      </w:pPr>
    </w:p>
    <w:p>
      <w:pPr>
        <w:pStyle w:val="3"/>
        <w:rPr>
          <w:rFonts w:hint="eastAsia" w:ascii="仿宋" w:hAnsi="仿宋" w:eastAsia="仿宋" w:cs="仿宋"/>
          <w:b/>
          <w:color w:val="000000"/>
          <w:sz w:val="30"/>
          <w:szCs w:val="30"/>
        </w:rPr>
      </w:pP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5"/>
          <w:sz w:val="36"/>
          <w:szCs w:val="36"/>
        </w:rPr>
        <w:t>比选人</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w:t>
      </w:r>
    </w:p>
    <w:p>
      <w:pPr>
        <w:spacing w:line="720" w:lineRule="exact"/>
        <w:ind w:left="0" w:leftChars="0" w:firstLine="0" w:firstLineChars="0"/>
        <w:rPr>
          <w:rFonts w:hint="eastAsia" w:ascii="仿宋" w:hAnsi="仿宋" w:eastAsia="仿宋" w:cs="仿宋"/>
          <w:color w:val="000000"/>
          <w:sz w:val="36"/>
          <w:szCs w:val="36"/>
        </w:rPr>
      </w:pPr>
      <w:r>
        <w:rPr>
          <w:rFonts w:hint="eastAsia" w:ascii="仿宋" w:hAnsi="仿宋" w:eastAsia="仿宋" w:cs="仿宋"/>
          <w:b/>
          <w:bCs/>
          <w:color w:val="000000"/>
          <w:w w:val="90"/>
          <w:sz w:val="36"/>
          <w:szCs w:val="36"/>
        </w:rPr>
        <w:t>比选申请人名称</w:t>
      </w:r>
      <w:r>
        <w:rPr>
          <w:rFonts w:hint="eastAsia" w:ascii="仿宋" w:hAnsi="仿宋" w:eastAsia="仿宋" w:cs="仿宋"/>
          <w:b/>
          <w:bCs/>
          <w:color w:val="000000"/>
          <w:sz w:val="36"/>
          <w:szCs w:val="36"/>
        </w:rPr>
        <w:t>：</w:t>
      </w:r>
      <w:r>
        <w:rPr>
          <w:rFonts w:hint="eastAsia" w:ascii="仿宋" w:hAnsi="仿宋" w:eastAsia="仿宋" w:cs="仿宋"/>
          <w:color w:val="000000"/>
          <w:sz w:val="36"/>
          <w:szCs w:val="36"/>
          <w:u w:val="single"/>
        </w:rPr>
        <w:t xml:space="preserve">                    （盖公章）</w:t>
      </w:r>
    </w:p>
    <w:p>
      <w:pPr>
        <w:ind w:left="0" w:leftChars="0" w:firstLine="0" w:firstLineChars="0"/>
        <w:jc w:val="center"/>
        <w:rPr>
          <w:rFonts w:hint="eastAsia" w:ascii="仿宋" w:hAnsi="仿宋" w:eastAsia="仿宋" w:cs="仿宋"/>
          <w:b/>
          <w:color w:val="000000"/>
          <w:sz w:val="36"/>
          <w:szCs w:val="36"/>
          <w:u w:val="single"/>
        </w:rPr>
      </w:pPr>
    </w:p>
    <w:p>
      <w:pPr>
        <w:ind w:left="0" w:leftChars="0" w:firstLine="0" w:firstLineChars="0"/>
        <w:jc w:val="center"/>
        <w:rPr>
          <w:rFonts w:hint="eastAsia" w:ascii="仿宋" w:hAnsi="仿宋" w:eastAsia="仿宋" w:cs="仿宋"/>
          <w:color w:val="000000"/>
          <w:sz w:val="36"/>
          <w:szCs w:val="36"/>
        </w:rPr>
      </w:pP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年</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月</w:t>
      </w:r>
      <w:r>
        <w:rPr>
          <w:rFonts w:hint="eastAsia" w:ascii="仿宋" w:hAnsi="仿宋" w:eastAsia="仿宋" w:cs="仿宋"/>
          <w:b/>
          <w:color w:val="000000"/>
          <w:sz w:val="36"/>
          <w:szCs w:val="36"/>
          <w:u w:val="single"/>
        </w:rPr>
        <w:t xml:space="preserve">     </w:t>
      </w:r>
      <w:r>
        <w:rPr>
          <w:rFonts w:hint="eastAsia" w:ascii="仿宋" w:hAnsi="仿宋" w:eastAsia="仿宋" w:cs="仿宋"/>
          <w:b/>
          <w:color w:val="000000"/>
          <w:sz w:val="36"/>
          <w:szCs w:val="36"/>
        </w:rPr>
        <w:t>日</w:t>
      </w:r>
    </w:p>
    <w:p>
      <w:pPr>
        <w:spacing w:before="380" w:after="140" w:line="288" w:lineRule="auto"/>
        <w:ind w:left="0"/>
        <w:jc w:val="left"/>
        <w:outlineLvl w:val="0"/>
        <w:rPr>
          <w:rFonts w:ascii="Arial" w:hAnsi="Arial" w:eastAsia="等线" w:cs="Arial"/>
          <w:b/>
          <w:sz w:val="36"/>
        </w:rPr>
      </w:pPr>
    </w:p>
    <w:p>
      <w:pPr>
        <w:spacing w:before="380" w:after="140" w:line="288" w:lineRule="auto"/>
        <w:ind w:left="0"/>
        <w:jc w:val="left"/>
        <w:outlineLvl w:val="0"/>
        <w:rPr>
          <w:rFonts w:ascii="Arial" w:hAnsi="Arial" w:eastAsia="等线" w:cs="Arial"/>
          <w:b/>
          <w:sz w:val="36"/>
        </w:rPr>
      </w:pPr>
    </w:p>
    <w:bookmarkEnd w:id="14"/>
    <w:p>
      <w:pPr>
        <w:spacing w:before="260" w:after="260" w:line="4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目 录</w:t>
      </w:r>
    </w:p>
    <w:p>
      <w:pPr>
        <w:spacing w:before="260" w:after="260" w:line="500" w:lineRule="exact"/>
        <w:jc w:val="center"/>
        <w:rPr>
          <w:rFonts w:hint="eastAsia" w:ascii="仿宋" w:hAnsi="仿宋" w:eastAsia="仿宋" w:cs="仿宋"/>
          <w:b/>
          <w:color w:val="000000"/>
          <w:sz w:val="30"/>
          <w:szCs w:val="30"/>
        </w:rPr>
      </w:pPr>
    </w:p>
    <w:p>
      <w:pPr>
        <w:spacing w:before="260" w:after="260" w:line="50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请比选申请人自行编制</w:t>
      </w:r>
    </w:p>
    <w:p>
      <w:pPr>
        <w:rPr>
          <w:rFonts w:hint="eastAsia" w:ascii="仿宋" w:hAnsi="仿宋" w:eastAsia="仿宋" w:cs="仿宋"/>
          <w:b/>
          <w:color w:val="000000"/>
          <w:sz w:val="30"/>
          <w:szCs w:val="30"/>
        </w:rPr>
      </w:pPr>
    </w:p>
    <w:p>
      <w:pPr>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w:t>
      </w:r>
    </w:p>
    <w:p>
      <w:pPr>
        <w:spacing w:before="260" w:after="260"/>
        <w:jc w:val="center"/>
        <w:rPr>
          <w:rFonts w:hint="eastAsia" w:ascii="仿宋" w:hAnsi="仿宋" w:eastAsia="仿宋" w:cs="仿宋"/>
          <w:b/>
          <w:color w:val="000000"/>
          <w:sz w:val="30"/>
          <w:szCs w:val="30"/>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numPr>
          <w:ilvl w:val="0"/>
          <w:numId w:val="2"/>
        </w:numPr>
        <w:spacing w:before="320" w:after="120" w:line="288" w:lineRule="auto"/>
        <w:ind w:left="0"/>
        <w:jc w:val="center"/>
        <w:outlineLvl w:val="1"/>
        <w:rPr>
          <w:rFonts w:ascii="Arial" w:hAnsi="Arial" w:eastAsia="等线" w:cs="Arial"/>
          <w:b/>
          <w:sz w:val="32"/>
        </w:rPr>
      </w:pPr>
      <w:r>
        <w:rPr>
          <w:rFonts w:ascii="Arial" w:hAnsi="Arial" w:eastAsia="等线" w:cs="Arial"/>
          <w:b/>
          <w:sz w:val="32"/>
        </w:rPr>
        <w:t>比选函</w:t>
      </w:r>
      <w:bookmarkEnd w:id="15"/>
    </w:p>
    <w:p>
      <w:pPr>
        <w:numPr>
          <w:numId w:val="0"/>
        </w:numPr>
        <w:spacing w:before="320" w:after="120" w:line="288" w:lineRule="auto"/>
        <w:jc w:val="both"/>
        <w:outlineLvl w:val="1"/>
      </w:pPr>
      <w:r>
        <w:t>××××：</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我方全面研究了 峨眉山市胜利街道2025年以工代赈示范工程物料采购项目 比选文件，决定参加贵单位组织的本项目比选活动。我方授权  （姓名、职务）代表我方  （比选申请人名称）全权处理本项目响应的有关事宜。</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我方的报价均是我方自愿按照比选文件规定的各项要求所报报价。</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一旦我方中选，我方将严格履行合同规定的责任和义务完成项目。</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我方同意按照比选文件的要求承诺：下列任何情况发生时，我方将终止合作，并赔偿对采购人造成的相应损失：</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（1）如果我方在比选有效期内撤回比选申请文件的；本项目比选有效期自比选申请文件递交截止之日起计算，为期30天；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（2）我方提供了虚假响应比选文件的；</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（3）在响应过程中有违规违纪行为的。</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我方为本项目提交“比选申请文件”正本 1 份，副本 1 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我方愿意提供贵公司可能另外要求的，与比选有关的文件资料，并保证我方已提供和将要提供的文件资料是真实、准确的。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与本采购有关的一切正式通讯方式：</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地址：</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邮编：</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电话：</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传真：</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比选申请人名称： （盖单位公章）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法定代表人或被授权代表（签字或加盖个人私章）：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t>日  期：  年  月  日</w:t>
      </w:r>
    </w:p>
    <w:p>
      <w:pPr>
        <w:spacing w:before="320" w:after="120" w:line="288" w:lineRule="auto"/>
        <w:ind w:left="0" w:leftChars="0" w:firstLine="0" w:firstLineChars="0"/>
        <w:jc w:val="left"/>
        <w:outlineLvl w:val="1"/>
        <w:rPr>
          <w:rFonts w:ascii="Arial" w:hAnsi="Arial" w:eastAsia="等线" w:cs="Arial"/>
          <w:b/>
          <w:sz w:val="32"/>
        </w:rPr>
      </w:pPr>
      <w:bookmarkStart w:id="16" w:name="heading_20"/>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二、法定代表人授权书</w:t>
      </w:r>
      <w:bookmarkEnd w:id="16"/>
    </w:p>
    <w:p>
      <w:pPr>
        <w:bidi w:val="0"/>
        <w:ind w:left="0" w:leftChars="0" w:firstLine="0" w:firstLineChars="0"/>
      </w:pPr>
      <w:r>
        <w:t>××××：</w:t>
      </w:r>
    </w:p>
    <w:p>
      <w:pPr>
        <w:bidi w:val="0"/>
      </w:pPr>
      <w:r>
        <w:t>本授权声明：  （单位名称）,  （法定代表人姓名、职务）授权  （被授权人姓名、职务）为我方参加  （项目名称）比选采购活动的合法代表，以我方名义全权处理该项目有关比选、报价、签订合同以及执行合同等一切事宜。</w:t>
      </w:r>
    </w:p>
    <w:p>
      <w:pPr>
        <w:bidi w:val="0"/>
      </w:pPr>
      <w:r>
        <w:t>特此声明。</w:t>
      </w:r>
    </w:p>
    <w:p>
      <w:pPr>
        <w:bidi w:val="0"/>
      </w:pPr>
      <w:r>
        <w:t>附：法定代表人身份证复印件和授权代表身份证复印件（盖单位公章）</w:t>
      </w:r>
    </w:p>
    <w:p>
      <w:pPr>
        <w:bidi w:val="0"/>
      </w:pPr>
    </w:p>
    <w:p>
      <w:pPr>
        <w:bidi w:val="0"/>
      </w:pPr>
      <w:r>
        <w:t>比选申请人名称：  （盖单位公章）</w:t>
      </w:r>
    </w:p>
    <w:p>
      <w:pPr>
        <w:bidi w:val="0"/>
      </w:pPr>
      <w:r>
        <w:t>法定代表人（签字或盖章）：</w:t>
      </w:r>
    </w:p>
    <w:p>
      <w:pPr>
        <w:bidi w:val="0"/>
      </w:pPr>
      <w:r>
        <w:t>职    务：</w:t>
      </w:r>
    </w:p>
    <w:p>
      <w:pPr>
        <w:bidi w:val="0"/>
      </w:pPr>
      <w:r>
        <w:t>被授权人签字：</w:t>
      </w:r>
    </w:p>
    <w:p>
      <w:pPr>
        <w:bidi w:val="0"/>
      </w:pPr>
      <w:r>
        <w:t>职    务：</w:t>
      </w:r>
    </w:p>
    <w:p>
      <w:pPr>
        <w:bidi w:val="0"/>
      </w:pPr>
      <w:r>
        <w:t>日    期：  年  月  日</w:t>
      </w:r>
    </w:p>
    <w:p>
      <w:pPr>
        <w:bidi w:val="0"/>
      </w:pPr>
    </w:p>
    <w:p>
      <w:pPr>
        <w:bidi w:val="0"/>
      </w:pPr>
      <w:r>
        <w:t>注：法定代表人作为比选代表人的，不需提供此委托书。但须提供法定代表人身份证明书。</w:t>
      </w:r>
    </w:p>
    <w:p>
      <w:pPr>
        <w:spacing w:before="320" w:after="120" w:line="288" w:lineRule="auto"/>
        <w:ind w:left="0"/>
        <w:jc w:val="left"/>
        <w:outlineLvl w:val="1"/>
        <w:rPr>
          <w:rFonts w:ascii="Arial" w:hAnsi="Arial" w:eastAsia="等线" w:cs="Arial"/>
          <w:b/>
          <w:sz w:val="32"/>
        </w:rPr>
      </w:pPr>
      <w:bookmarkStart w:id="17" w:name="heading_21"/>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三、法定代表人身份证明书</w:t>
      </w:r>
      <w:bookmarkEnd w:id="17"/>
    </w:p>
    <w:p>
      <w:pPr>
        <w:bidi w:val="0"/>
        <w:jc w:val="center"/>
      </w:pPr>
      <w:r>
        <w:t>（格式，法定代表人参与比选时适用）</w:t>
      </w:r>
    </w:p>
    <w:p>
      <w:pPr>
        <w:bidi w:val="0"/>
        <w:ind w:left="0" w:leftChars="0" w:firstLine="0" w:firstLineChars="0"/>
      </w:pPr>
      <w:r>
        <w:t>××××：</w:t>
      </w:r>
    </w:p>
    <w:p>
      <w:pPr>
        <w:bidi w:val="0"/>
      </w:pPr>
      <w:r>
        <w:t>单位名称：</w:t>
      </w:r>
    </w:p>
    <w:p>
      <w:pPr>
        <w:bidi w:val="0"/>
      </w:pPr>
      <w:r>
        <w:t>地址：</w:t>
      </w:r>
    </w:p>
    <w:p>
      <w:pPr>
        <w:bidi w:val="0"/>
      </w:pPr>
      <w:r>
        <w:t>姓名：  ， 性别：  ， 年龄：  （周岁），职务：  ， 系  （比选申请人名称）法定代表人。</w:t>
      </w:r>
    </w:p>
    <w:p>
      <w:pPr>
        <w:bidi w:val="0"/>
      </w:pPr>
      <w:r>
        <w:t>特此证明。</w:t>
      </w:r>
    </w:p>
    <w:p>
      <w:pPr>
        <w:bidi w:val="0"/>
      </w:pPr>
      <w:r>
        <w:t>附：法定代表人身份证复印件并加盖公章</w:t>
      </w:r>
    </w:p>
    <w:p>
      <w:pPr>
        <w:bidi w:val="0"/>
      </w:pPr>
    </w:p>
    <w:p>
      <w:pPr>
        <w:bidi w:val="0"/>
      </w:pPr>
      <w:r>
        <w:t>比选申请人名称：  （盖单位公章）</w:t>
      </w:r>
    </w:p>
    <w:p>
      <w:pPr>
        <w:bidi w:val="0"/>
      </w:pPr>
      <w:r>
        <w:t>法定代表人或授权代表（签字或盖章）：</w:t>
      </w:r>
    </w:p>
    <w:p>
      <w:pPr>
        <w:bidi w:val="0"/>
      </w:pPr>
      <w:r>
        <w:t>日  期：  年  月  日</w:t>
      </w:r>
    </w:p>
    <w:p>
      <w:pPr>
        <w:spacing w:before="320" w:after="120" w:line="288" w:lineRule="auto"/>
        <w:ind w:left="0"/>
        <w:jc w:val="left"/>
        <w:outlineLvl w:val="1"/>
        <w:rPr>
          <w:rFonts w:ascii="Arial" w:hAnsi="Arial" w:eastAsia="等线" w:cs="Arial"/>
          <w:b/>
          <w:sz w:val="32"/>
        </w:rPr>
      </w:pPr>
      <w:bookmarkStart w:id="18" w:name="heading_22"/>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四、比选申请人基本情况表</w:t>
      </w:r>
      <w:bookmarkEnd w:id="1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5"/>
        <w:gridCol w:w="825"/>
        <w:gridCol w:w="825"/>
        <w:gridCol w:w="825"/>
        <w:gridCol w:w="825"/>
        <w:gridCol w:w="825"/>
        <w:gridCol w:w="825"/>
        <w:gridCol w:w="82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比选申请人名称</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注册地址</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邮政编码</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联系方式</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联系人</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1650" w:type="dxa"/>
            <w:gridSpan w:val="2"/>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传真</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法定代表人</w:t>
            </w: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姓名</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联系电话</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成立时间</w:t>
            </w:r>
          </w:p>
        </w:tc>
        <w:tc>
          <w:tcPr>
            <w:tcW w:w="825" w:type="dxa"/>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员工总人数</w:t>
            </w:r>
          </w:p>
        </w:tc>
        <w:tc>
          <w:tcPr>
            <w:tcW w:w="1650" w:type="dxa"/>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营业执照号</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注册资金</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开户银行</w:t>
            </w:r>
          </w:p>
        </w:tc>
        <w:tc>
          <w:tcPr>
            <w:tcW w:w="3300" w:type="dxa"/>
            <w:gridSpan w:val="4"/>
            <w:tcMar>
              <w:top w:w="60" w:type="dxa"/>
              <w:left w:w="120" w:type="dxa"/>
              <w:bottom w:w="30" w:type="dxa"/>
              <w:right w:w="120" w:type="dxa"/>
            </w:tcMar>
          </w:tcPr>
          <w:p>
            <w:pPr>
              <w:spacing w:before="120" w:after="120" w:line="288" w:lineRule="auto"/>
              <w:ind w:left="0"/>
              <w:jc w:val="left"/>
            </w:pPr>
          </w:p>
        </w:tc>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银行账号</w:t>
            </w:r>
          </w:p>
        </w:tc>
        <w:tc>
          <w:tcPr>
            <w:tcW w:w="3300" w:type="dxa"/>
            <w:gridSpan w:val="3"/>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经营范围</w:t>
            </w:r>
          </w:p>
        </w:tc>
        <w:tc>
          <w:tcPr>
            <w:tcW w:w="7425" w:type="dxa"/>
            <w:gridSpan w:val="8"/>
            <w:tcMar>
              <w:top w:w="60" w:type="dxa"/>
              <w:left w:w="120" w:type="dxa"/>
              <w:bottom w:w="30" w:type="dxa"/>
              <w:right w:w="120" w:type="dxa"/>
            </w:tcMar>
          </w:tcPr>
          <w:p>
            <w:pPr>
              <w:spacing w:before="120" w:after="120" w:line="288" w:lineRule="auto"/>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备注</w:t>
            </w:r>
          </w:p>
        </w:tc>
        <w:tc>
          <w:tcPr>
            <w:tcW w:w="7425" w:type="dxa"/>
            <w:gridSpan w:val="8"/>
            <w:tcMar>
              <w:top w:w="60" w:type="dxa"/>
              <w:left w:w="120" w:type="dxa"/>
              <w:bottom w:w="30" w:type="dxa"/>
              <w:right w:w="120" w:type="dxa"/>
            </w:tcMar>
          </w:tcPr>
          <w:p>
            <w:pPr>
              <w:spacing w:before="120" w:after="120" w:line="288" w:lineRule="auto"/>
              <w:ind w:left="0"/>
              <w:jc w:val="left"/>
            </w:pPr>
          </w:p>
        </w:tc>
      </w:tr>
    </w:tbl>
    <w:p>
      <w:pPr>
        <w:spacing w:before="120" w:after="120" w:line="288" w:lineRule="auto"/>
        <w:ind w:left="0"/>
        <w:jc w:val="left"/>
      </w:pPr>
      <w:r>
        <w:rPr>
          <w:rFonts w:ascii="Arial" w:hAnsi="Arial" w:eastAsia="等线" w:cs="Arial"/>
          <w:sz w:val="22"/>
        </w:rPr>
        <w:t>比选申请人名称：  （盖单位公章）</w:t>
      </w:r>
    </w:p>
    <w:p>
      <w:pPr>
        <w:spacing w:before="120" w:after="120" w:line="288" w:lineRule="auto"/>
        <w:ind w:left="0"/>
        <w:jc w:val="left"/>
      </w:pPr>
      <w:r>
        <w:rPr>
          <w:rFonts w:ascii="Arial" w:hAnsi="Arial" w:eastAsia="等线" w:cs="Arial"/>
          <w:sz w:val="22"/>
        </w:rPr>
        <w:t>法定代表人或授权代表（签字或盖章）：</w:t>
      </w:r>
    </w:p>
    <w:p>
      <w:pPr>
        <w:spacing w:before="120" w:after="120" w:line="288" w:lineRule="auto"/>
        <w:ind w:left="0"/>
        <w:jc w:val="left"/>
        <w:rPr>
          <w:rFonts w:ascii="Arial" w:hAnsi="Arial" w:eastAsia="等线" w:cs="Arial"/>
          <w:b/>
          <w:sz w:val="32"/>
        </w:rPr>
      </w:pPr>
      <w:r>
        <w:rPr>
          <w:rFonts w:ascii="Arial" w:hAnsi="Arial" w:eastAsia="等线" w:cs="Arial"/>
          <w:sz w:val="22"/>
        </w:rPr>
        <w:t>日  期：  年  月  日</w:t>
      </w:r>
      <w:bookmarkStart w:id="19" w:name="heading_23"/>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五、比选承诺函</w:t>
      </w:r>
      <w:bookmarkEnd w:id="19"/>
    </w:p>
    <w:p>
      <w:pPr>
        <w:bidi w:val="0"/>
        <w:ind w:left="0" w:leftChars="0" w:firstLine="0" w:firstLineChars="0"/>
      </w:pPr>
      <w:r>
        <w:t>××××：</w:t>
      </w:r>
    </w:p>
    <w:p>
      <w:pPr>
        <w:bidi w:val="0"/>
      </w:pPr>
      <w:r>
        <w:t>我公司作为本次采购项目的比选申请人，根据比选文件要求，现郑重承诺如下：</w:t>
      </w:r>
    </w:p>
    <w:p>
      <w:pPr>
        <w:bidi w:val="0"/>
      </w:pPr>
      <w:r>
        <w:t>具备本项目规定的条件：</w:t>
      </w:r>
    </w:p>
    <w:p>
      <w:pPr>
        <w:bidi w:val="0"/>
      </w:pPr>
      <w:r>
        <w:t>（1）具有独立承担民事责任的能力；</w:t>
      </w:r>
    </w:p>
    <w:p>
      <w:pPr>
        <w:bidi w:val="0"/>
      </w:pPr>
      <w:r>
        <w:t>（2）具有良好的商业信誉；</w:t>
      </w:r>
    </w:p>
    <w:p>
      <w:pPr>
        <w:bidi w:val="0"/>
      </w:pPr>
      <w:r>
        <w:t>（3）具有履行合同所必需的设备和专业技术能力（含物料存储、运输及质量管控能力）；</w:t>
      </w:r>
    </w:p>
    <w:p>
      <w:pPr>
        <w:bidi w:val="0"/>
      </w:pPr>
      <w:r>
        <w:t>（4）具有依法缴纳税收和社会保障资金的良好记录；</w:t>
      </w:r>
    </w:p>
    <w:p>
      <w:pPr>
        <w:bidi w:val="0"/>
      </w:pPr>
      <w:r>
        <w:t>（5）参加比选活动前三年内，在经营活动中没有重大违法记录；</w:t>
      </w:r>
    </w:p>
    <w:p>
      <w:pPr>
        <w:bidi w:val="0"/>
      </w:pPr>
      <w:r>
        <w:t>（6）法律、行政法规规定的其他条件；</w:t>
      </w:r>
    </w:p>
    <w:p>
      <w:pPr>
        <w:bidi w:val="0"/>
      </w:pPr>
      <w:r>
        <w:t>（7）根据项目提出的特殊条件。</w:t>
      </w:r>
    </w:p>
    <w:p>
      <w:pPr>
        <w:bidi w:val="0"/>
      </w:pPr>
      <w:r>
        <w:t>完全接受和满足本项目比选文件中规定的实质性要求，如对比选文件有异议，已经在比选截止时间届满前依法进行维权救济，不存在对比选文件有异议的同时又参加比选以求侥幸中选或者为实现其他非法目的的行为。</w:t>
      </w:r>
    </w:p>
    <w:p>
      <w:pPr>
        <w:bidi w:val="0"/>
      </w:pPr>
      <w:r>
        <w:t>参加本次比选项目，不存在与单位负责人为同一人或者存在直接控股、管理关系的其他比选申请人参与同一合同项下的采购活动的行为。</w:t>
      </w:r>
    </w:p>
    <w:p>
      <w:pPr>
        <w:bidi w:val="0"/>
      </w:pPr>
      <w:r>
        <w:t>参加本次比选活动，不存在和其他比选申请人在同一合同项下的采购项目中，同时委托同一个自然人、同一家庭的人员、同一单位的人员作为代理人的行为。</w:t>
      </w:r>
    </w:p>
    <w:p>
      <w:pPr>
        <w:bidi w:val="0"/>
      </w:pPr>
      <w:r>
        <w:t>我单位  （填写“有”或“没有”）《四川省采购当事人诚信管理办法》（川财采【2015】33号文件）和本比选文件规定的失信行为。</w:t>
      </w:r>
    </w:p>
    <w:p>
      <w:pPr>
        <w:bidi w:val="0"/>
      </w:pPr>
      <w:r>
        <w:t>比选申请文件中提供的能够给予我公司带来优惠、好处的任何材料资料和技术、服务、商务等响应承诺情况都是真实的、有效的、合法的。</w:t>
      </w:r>
    </w:p>
    <w:p>
      <w:pPr>
        <w:bidi w:val="0"/>
      </w:pPr>
      <w:r>
        <w:t>我单位  （填写“有”或“没有”）被列入失信被执行人、重大税收违法案件当事人名单、采购严重违法失信行为记录名单（如比选申请人在参加采购活动前被禁止在一定期限内参加采购活动，期限届满的，可以参加采购活动），  （填写“有”或“没有”）未依法缴纳税收和社会保障资金的不良记录，参加采购活动前三年内，在经营活动中  （填写“有”或“没有”）重大违法记录（如比选申请人在参加采购活动前3年内因违法经营被禁止在一定期限内参加采购活动，期限届满的，可以参加采购活动）。</w:t>
      </w:r>
    </w:p>
    <w:p>
      <w:pPr>
        <w:bidi w:val="0"/>
      </w:pPr>
      <w:r>
        <w:t>我单位及其现任法定代表人/主要负责人  （填写“具有”或“不具有”）行贿犯罪记录。</w:t>
      </w:r>
    </w:p>
    <w:p>
      <w:pPr>
        <w:bidi w:val="0"/>
      </w:pPr>
      <w:r>
        <w:t>本公司对上述承诺的内容事项真实性负责。如经查实上述承诺的内容事项存在虚假，我公司愿意接受以提供虚假材料谋取中选追究法律责任。</w:t>
      </w:r>
    </w:p>
    <w:p>
      <w:pPr>
        <w:bidi w:val="0"/>
      </w:pPr>
    </w:p>
    <w:p>
      <w:pPr>
        <w:bidi w:val="0"/>
      </w:pPr>
    </w:p>
    <w:p>
      <w:pPr>
        <w:bidi w:val="0"/>
      </w:pPr>
    </w:p>
    <w:p>
      <w:pPr>
        <w:bidi w:val="0"/>
      </w:pPr>
      <w:r>
        <w:t>法定代表人签字或者加盖个人私章：</w:t>
      </w:r>
    </w:p>
    <w:p>
      <w:pPr>
        <w:bidi w:val="0"/>
      </w:pPr>
      <w:r>
        <w:t>授权代表签字：</w:t>
      </w:r>
    </w:p>
    <w:p>
      <w:pPr>
        <w:bidi w:val="0"/>
      </w:pPr>
      <w:r>
        <w:t>比选申请人名称：  （盖章）</w:t>
      </w:r>
    </w:p>
    <w:p>
      <w:pPr>
        <w:bidi w:val="0"/>
      </w:pPr>
      <w:r>
        <w:t>日    期：  年  月  日</w:t>
      </w:r>
    </w:p>
    <w:p>
      <w:pPr>
        <w:spacing w:before="320" w:after="120" w:line="288" w:lineRule="auto"/>
        <w:ind w:left="0"/>
        <w:jc w:val="left"/>
        <w:outlineLvl w:val="1"/>
        <w:rPr>
          <w:rFonts w:ascii="Arial" w:hAnsi="Arial" w:eastAsia="等线" w:cs="Arial"/>
          <w:b/>
          <w:sz w:val="32"/>
        </w:rPr>
      </w:pPr>
      <w:bookmarkStart w:id="20" w:name="heading_24"/>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六、其他材料</w:t>
      </w:r>
      <w:bookmarkEnd w:id="20"/>
    </w:p>
    <w:p>
      <w:pPr>
        <w:bidi w:val="0"/>
      </w:pPr>
      <w:r>
        <w:t>注：依据比选文件第二章提供或比选申请人认为需提供的其他材料（可附物料厂家资质、过往业绩证明等）。</w:t>
      </w:r>
    </w:p>
    <w:p>
      <w:pPr>
        <w:spacing w:before="320" w:after="120" w:line="288" w:lineRule="auto"/>
        <w:ind w:left="0"/>
        <w:jc w:val="left"/>
        <w:outlineLvl w:val="1"/>
        <w:rPr>
          <w:rFonts w:ascii="Arial" w:hAnsi="Arial" w:eastAsia="等线" w:cs="Arial"/>
          <w:b/>
          <w:sz w:val="32"/>
        </w:rPr>
      </w:pPr>
      <w:bookmarkStart w:id="21" w:name="heading_25"/>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七、报价函</w:t>
      </w:r>
      <w:bookmarkEnd w:id="21"/>
    </w:p>
    <w:p>
      <w:pPr>
        <w:bidi w:val="0"/>
        <w:ind w:left="0" w:leftChars="0" w:firstLine="0" w:firstLineChars="0"/>
      </w:pPr>
      <w:r>
        <w:t>××××：</w:t>
      </w:r>
    </w:p>
    <w:p>
      <w:pPr>
        <w:bidi w:val="0"/>
      </w:pPr>
      <w:r>
        <w:t>我方全面研究了“  峨眉山市胜利街道2025年以工代赈示范工程物料采购项目  ”项目比选文件，决定参加贵单位组织的本项目比选采购。</w:t>
      </w:r>
    </w:p>
    <w:p>
      <w:pPr>
        <w:bidi w:val="0"/>
      </w:pPr>
      <w:r>
        <w:t>我方自愿按照比选文件规定的各项要求向采购人提供所需物料及相关服务，以大写  （报价总价）元（小写¥  元）的总价，并按比选文件的条件要求完成物料供应及验收配合工作；</w:t>
      </w:r>
    </w:p>
    <w:p>
      <w:pPr>
        <w:bidi w:val="0"/>
      </w:pPr>
      <w:r>
        <w:t>一旦我方中选，我方将严格履行采购合同规定的责任和义务。</w:t>
      </w:r>
    </w:p>
    <w:p>
      <w:pPr>
        <w:bidi w:val="0"/>
      </w:pPr>
      <w:r>
        <w:t>我方同意本比选文件依据《四川省采购当事人诚信管理办法》（川财采〔2015〕33号文件）对我方可能存在的失信行为进行惩戒。</w:t>
      </w:r>
    </w:p>
    <w:p>
      <w:pPr>
        <w:bidi w:val="0"/>
      </w:pPr>
      <w:r>
        <w:t>我方愿意提供贵单位可能另外要求的，与比选报价有关的文件资料，并保证我方已提供和将要提供的文件资料是真实、准确的。</w:t>
      </w:r>
    </w:p>
    <w:p>
      <w:pPr>
        <w:bidi w:val="0"/>
      </w:pPr>
      <w:r>
        <w:t>我方报价均真实有效，不存在低于成本的不正当竞争行为，并且不存在以低价谋取中选后不诚信履约情况。若我方报价被质疑低于成本价，愿意提供书面成本核算说明供评审小组核查。</w:t>
      </w:r>
    </w:p>
    <w:p>
      <w:pPr>
        <w:bidi w:val="0"/>
      </w:pPr>
      <w:r>
        <w:t>比选申请人名称：  （盖单位公章）</w:t>
      </w:r>
    </w:p>
    <w:p>
      <w:pPr>
        <w:bidi w:val="0"/>
      </w:pPr>
      <w:r>
        <w:t>法定代表人或授权代表（签字或盖章）：</w:t>
      </w:r>
    </w:p>
    <w:p>
      <w:pPr>
        <w:bidi w:val="0"/>
      </w:pPr>
      <w:r>
        <w:t>通讯地址：</w:t>
      </w:r>
    </w:p>
    <w:p>
      <w:pPr>
        <w:bidi w:val="0"/>
      </w:pPr>
      <w:r>
        <w:t>联系电话：</w:t>
      </w:r>
    </w:p>
    <w:p>
      <w:pPr>
        <w:bidi w:val="0"/>
      </w:pPr>
      <w:r>
        <w:t>日    期：  年  月  日</w:t>
      </w:r>
    </w:p>
    <w:p>
      <w:pPr>
        <w:spacing w:before="320" w:after="120" w:line="288" w:lineRule="auto"/>
        <w:ind w:left="0"/>
        <w:jc w:val="left"/>
        <w:outlineLvl w:val="1"/>
        <w:rPr>
          <w:rFonts w:ascii="Arial" w:hAnsi="Arial" w:eastAsia="等线" w:cs="Arial"/>
          <w:b/>
          <w:sz w:val="32"/>
        </w:rPr>
      </w:pPr>
      <w:bookmarkStart w:id="22" w:name="heading_26"/>
    </w:p>
    <w:p>
      <w:pPr>
        <w:spacing w:before="320" w:after="120" w:line="288" w:lineRule="auto"/>
        <w:ind w:left="0"/>
        <w:jc w:val="left"/>
        <w:outlineLvl w:val="1"/>
        <w:rPr>
          <w:rFonts w:ascii="Arial" w:hAnsi="Arial" w:eastAsia="等线" w:cs="Arial"/>
          <w:b/>
          <w:sz w:val="32"/>
        </w:rPr>
      </w:pPr>
    </w:p>
    <w:p>
      <w:pPr>
        <w:spacing w:before="320" w:after="120" w:line="288" w:lineRule="auto"/>
        <w:ind w:left="0" w:leftChars="0" w:firstLine="0" w:firstLineChars="0"/>
        <w:jc w:val="left"/>
        <w:outlineLvl w:val="1"/>
        <w:rPr>
          <w:rFonts w:ascii="Arial" w:hAnsi="Arial" w:eastAsia="等线" w:cs="Arial"/>
          <w:b/>
          <w:sz w:val="32"/>
        </w:rPr>
      </w:pPr>
    </w:p>
    <w:p>
      <w:pPr>
        <w:spacing w:before="320" w:after="120" w:line="288" w:lineRule="auto"/>
        <w:ind w:left="0"/>
        <w:jc w:val="center"/>
        <w:outlineLvl w:val="1"/>
        <w:rPr>
          <w:rFonts w:ascii="Arial" w:hAnsi="Arial" w:eastAsia="等线" w:cs="Arial"/>
          <w:b/>
          <w:sz w:val="32"/>
        </w:rPr>
      </w:pPr>
    </w:p>
    <w:p>
      <w:pPr>
        <w:spacing w:before="320" w:after="120" w:line="288" w:lineRule="auto"/>
        <w:ind w:left="0"/>
        <w:jc w:val="center"/>
        <w:outlineLvl w:val="1"/>
      </w:pPr>
      <w:r>
        <w:rPr>
          <w:rFonts w:ascii="Arial" w:hAnsi="Arial" w:eastAsia="等线" w:cs="Arial"/>
          <w:b/>
          <w:sz w:val="32"/>
        </w:rPr>
        <w:t>八、报价明细表</w:t>
      </w:r>
      <w:bookmarkEnd w:id="22"/>
    </w:p>
    <w:p>
      <w:pPr>
        <w:bidi w:val="0"/>
      </w:pPr>
      <w:r>
        <w:t xml:space="preserve">报价单位名称：___________                    </w:t>
      </w:r>
    </w:p>
    <w:p>
      <w:pPr>
        <w:bidi w:val="0"/>
      </w:pPr>
      <w:r>
        <w:t>法定代表人/授权代表人签字：_______</w:t>
      </w:r>
    </w:p>
    <w:p>
      <w:pPr>
        <w:bidi w:val="0"/>
      </w:pPr>
      <w:r>
        <w:t xml:space="preserve">联系电话：__________________________  </w:t>
      </w:r>
    </w:p>
    <w:p>
      <w:pPr>
        <w:bidi w:val="0"/>
      </w:pPr>
      <w:r>
        <w:t xml:space="preserve">报价日期：____年____月____日    </w:t>
      </w:r>
    </w:p>
    <w:p>
      <w:pPr>
        <w:bidi w:val="0"/>
      </w:pPr>
      <w:r>
        <w:t>加盖公章位置：__________________________</w:t>
      </w:r>
    </w:p>
    <w:p>
      <w:pPr>
        <w:bidi w:val="0"/>
        <w:rPr>
          <w:b/>
          <w:bCs/>
        </w:rPr>
      </w:pPr>
      <w:r>
        <w:rPr>
          <w:b/>
          <w:bCs/>
        </w:rPr>
        <w:t>重要说明：1. 本报价有效期为30天；2. 报价含增值税、运费、装卸费、保管费，不含安装费及质保期外费用；3. 单价、合价均保留2位小数，合价=单价×数量；4. 钢筋需提供材质单及合格证明，涵管、螺旋闸门需提供产品合格证及强度/性能检测报告；5. 螺旋闸门需严格按照夏荷村8#、14#及月南村1#水渠设计图参数采购。</w:t>
      </w:r>
    </w:p>
    <w:p>
      <w:pPr>
        <w:spacing w:before="380" w:after="140" w:line="288" w:lineRule="auto"/>
        <w:ind w:left="0" w:leftChars="0" w:firstLine="0" w:firstLineChars="0"/>
        <w:jc w:val="left"/>
        <w:outlineLvl w:val="0"/>
        <w:rPr>
          <w:b/>
          <w:bCs/>
        </w:rPr>
      </w:pPr>
      <w:bookmarkStart w:id="23" w:name="heading_27"/>
      <w:r>
        <w:rPr>
          <w:rFonts w:ascii="Arial" w:hAnsi="Arial" w:eastAsia="等线" w:cs="Arial"/>
          <w:b/>
          <w:sz w:val="36"/>
        </w:rPr>
        <w:t>峨眉山市胜利街道2025年以工代赈示范工程物料报价表</w:t>
      </w:r>
      <w:bookmarkEnd w:id="23"/>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7"/>
        <w:gridCol w:w="750"/>
        <w:gridCol w:w="2250"/>
        <w:gridCol w:w="750"/>
        <w:gridCol w:w="857"/>
        <w:gridCol w:w="943"/>
        <w:gridCol w:w="988"/>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序号</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名称</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规格及要求</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单位</w:t>
            </w:r>
          </w:p>
        </w:tc>
        <w:tc>
          <w:tcPr>
            <w:tcW w:w="857"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数量</w:t>
            </w:r>
          </w:p>
        </w:tc>
        <w:tc>
          <w:tcPr>
            <w:tcW w:w="943"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单价（元）</w:t>
            </w:r>
          </w:p>
        </w:tc>
        <w:tc>
          <w:tcPr>
            <w:tcW w:w="988"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合价（元）</w:t>
            </w:r>
          </w:p>
        </w:tc>
        <w:tc>
          <w:tcPr>
            <w:tcW w:w="1905"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备注（质量/交付要求）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涵管</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Φ400钢筋混凝土管，强度C30，长度2m/节，接口平整，无裂缝</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m</w:t>
            </w:r>
          </w:p>
        </w:tc>
        <w:tc>
          <w:tcPr>
            <w:tcW w:w="857"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14</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提供产品合格证及强度检测报告，运输中避免破损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涵管</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Φ600钢筋混凝土管，强度C30，长度2m/节，接口平整，无裂缝</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m</w:t>
            </w:r>
          </w:p>
        </w:tc>
        <w:tc>
          <w:tcPr>
            <w:tcW w:w="857"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42</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提供产品合格证及强度检测报告，运输中避免破损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螺旋闸门</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夏荷村8#水渠水闸（详：设计图参数购）</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套</w:t>
            </w:r>
          </w:p>
        </w:tc>
        <w:tc>
          <w:tcPr>
            <w:tcW w:w="857"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1</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符合设计图参数，提供产品合格证及性能检测报告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45" w:hRule="atLeast"/>
        </w:trPr>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螺旋闸门</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夏荷村14#水渠水闸（详：设计图参数购）</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套</w:t>
            </w:r>
          </w:p>
        </w:tc>
        <w:tc>
          <w:tcPr>
            <w:tcW w:w="85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符合设计图参数，提供产品合格证及性能检测报告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10" w:hRule="atLeast"/>
        </w:trPr>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螺旋闸门</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月南村1#水渠水闸（详：设计图参数购）</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套</w:t>
            </w:r>
          </w:p>
        </w:tc>
        <w:tc>
          <w:tcPr>
            <w:tcW w:w="85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符合设计图参数，提供产品合格证及性能检测报告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6</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钢筋</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螺纹钢C8（HPB300），符合GB/T 1499.2-2018标准，提供材质单，表面无锈蚀、无裂纹</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w:t>
            </w:r>
          </w:p>
        </w:tc>
        <w:tc>
          <w:tcPr>
            <w:tcW w:w="85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0.34</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提供材质单及合格证明，防潮存储运输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7</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钢筋</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螺纹钢C12（HRB400），符合GB/T 1499.2-2018标准，提供材质单，表面无锈蚀、无裂纹</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w:t>
            </w:r>
          </w:p>
        </w:tc>
        <w:tc>
          <w:tcPr>
            <w:tcW w:w="85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0.45</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提供材质单及合格证明，防潮存储运输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w:t>
            </w: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sz w:val="22"/>
              </w:rPr>
              <w:t>钢筋</w:t>
            </w:r>
          </w:p>
        </w:tc>
        <w:tc>
          <w:tcPr>
            <w:tcW w:w="22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螺纹钢C14（HRB400），符合GB/T 1499.2-2018标准，提供材质单，表面无锈蚀、无裂纹</w:t>
            </w:r>
          </w:p>
        </w:tc>
        <w:tc>
          <w:tcPr>
            <w:tcW w:w="75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w:t>
            </w:r>
          </w:p>
        </w:tc>
        <w:tc>
          <w:tcPr>
            <w:tcW w:w="857"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0.83</w:t>
            </w: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提供材质单及合格证明，防潮存储运输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7" w:type="dxa"/>
            <w:tcMar>
              <w:top w:w="60" w:type="dxa"/>
              <w:left w:w="120" w:type="dxa"/>
              <w:bottom w:w="30" w:type="dxa"/>
              <w:right w:w="120" w:type="dxa"/>
            </w:tcMar>
          </w:tcPr>
          <w:p>
            <w:pPr>
              <w:spacing w:before="120" w:after="120" w:line="288" w:lineRule="auto"/>
              <w:ind w:left="0"/>
              <w:jc w:val="left"/>
            </w:pPr>
          </w:p>
        </w:tc>
        <w:tc>
          <w:tcPr>
            <w:tcW w:w="750" w:type="dxa"/>
            <w:tcMar>
              <w:top w:w="60" w:type="dxa"/>
              <w:left w:w="120" w:type="dxa"/>
              <w:bottom w:w="30" w:type="dxa"/>
              <w:right w:w="120" w:type="dxa"/>
            </w:tcMar>
          </w:tcPr>
          <w:p>
            <w:pPr>
              <w:spacing w:before="120" w:after="120" w:line="288" w:lineRule="auto"/>
              <w:ind w:left="0" w:leftChars="0" w:firstLine="0" w:firstLineChars="0"/>
              <w:jc w:val="left"/>
            </w:pPr>
            <w:r>
              <w:rPr>
                <w:rFonts w:ascii="Arial" w:hAnsi="Arial" w:eastAsia="等线" w:cs="Arial"/>
                <w:b/>
                <w:sz w:val="22"/>
              </w:rPr>
              <w:t>报价总价（元）</w:t>
            </w:r>
            <w:bookmarkStart w:id="24" w:name="_GoBack"/>
            <w:bookmarkEnd w:id="24"/>
          </w:p>
        </w:tc>
        <w:tc>
          <w:tcPr>
            <w:tcW w:w="2250" w:type="dxa"/>
            <w:tcMar>
              <w:top w:w="60" w:type="dxa"/>
              <w:left w:w="120" w:type="dxa"/>
              <w:bottom w:w="30" w:type="dxa"/>
              <w:right w:w="120" w:type="dxa"/>
            </w:tcMar>
          </w:tcPr>
          <w:p>
            <w:pPr>
              <w:spacing w:before="120" w:after="120" w:line="288" w:lineRule="auto"/>
              <w:ind w:left="0"/>
              <w:jc w:val="left"/>
            </w:pPr>
          </w:p>
        </w:tc>
        <w:tc>
          <w:tcPr>
            <w:tcW w:w="750" w:type="dxa"/>
            <w:tcMar>
              <w:top w:w="60" w:type="dxa"/>
              <w:left w:w="120" w:type="dxa"/>
              <w:bottom w:w="30" w:type="dxa"/>
              <w:right w:w="120" w:type="dxa"/>
            </w:tcMar>
          </w:tcPr>
          <w:p>
            <w:pPr>
              <w:spacing w:before="120" w:after="120" w:line="288" w:lineRule="auto"/>
              <w:ind w:left="0"/>
              <w:jc w:val="left"/>
            </w:pPr>
          </w:p>
        </w:tc>
        <w:tc>
          <w:tcPr>
            <w:tcW w:w="857" w:type="dxa"/>
            <w:tcMar>
              <w:top w:w="60" w:type="dxa"/>
              <w:left w:w="120" w:type="dxa"/>
              <w:bottom w:w="30" w:type="dxa"/>
              <w:right w:w="120" w:type="dxa"/>
            </w:tcMar>
          </w:tcPr>
          <w:p>
            <w:pPr>
              <w:spacing w:before="120" w:after="120" w:line="288" w:lineRule="auto"/>
              <w:ind w:left="0"/>
              <w:jc w:val="left"/>
            </w:pPr>
          </w:p>
        </w:tc>
        <w:tc>
          <w:tcPr>
            <w:tcW w:w="943" w:type="dxa"/>
            <w:tcMar>
              <w:top w:w="60" w:type="dxa"/>
              <w:left w:w="120" w:type="dxa"/>
              <w:bottom w:w="30" w:type="dxa"/>
              <w:right w:w="120" w:type="dxa"/>
            </w:tcMar>
          </w:tcPr>
          <w:p>
            <w:pPr>
              <w:spacing w:before="120" w:after="120" w:line="288" w:lineRule="auto"/>
              <w:ind w:left="0"/>
              <w:jc w:val="left"/>
            </w:pPr>
          </w:p>
        </w:tc>
        <w:tc>
          <w:tcPr>
            <w:tcW w:w="988" w:type="dxa"/>
            <w:tcMar>
              <w:top w:w="60" w:type="dxa"/>
              <w:left w:w="120" w:type="dxa"/>
              <w:bottom w:w="30" w:type="dxa"/>
              <w:right w:w="120" w:type="dxa"/>
            </w:tcMar>
          </w:tcPr>
          <w:p>
            <w:pPr>
              <w:spacing w:before="120" w:after="120" w:line="288" w:lineRule="auto"/>
              <w:ind w:left="0"/>
              <w:jc w:val="left"/>
            </w:pPr>
          </w:p>
        </w:tc>
        <w:tc>
          <w:tcPr>
            <w:tcW w:w="1905" w:type="dxa"/>
            <w:tcMar>
              <w:top w:w="60" w:type="dxa"/>
              <w:left w:w="120" w:type="dxa"/>
              <w:bottom w:w="30" w:type="dxa"/>
              <w:right w:w="120" w:type="dxa"/>
            </w:tcMar>
          </w:tcPr>
          <w:p>
            <w:pPr>
              <w:spacing w:before="120" w:after="120" w:line="288" w:lineRule="auto"/>
              <w:ind w:left="0"/>
              <w:jc w:val="left"/>
            </w:pPr>
          </w:p>
        </w:tc>
      </w:tr>
    </w:tbl>
    <w:p>
      <w:pPr>
        <w:spacing w:before="120" w:after="120" w:line="288" w:lineRule="auto"/>
        <w:ind w:left="0" w:leftChars="0" w:firstLine="0" w:firstLineChars="0"/>
        <w:jc w:val="left"/>
      </w:pPr>
    </w:p>
    <w:sectPr>
      <w:footerReference r:id="rId5" w:type="default"/>
      <w:pgSz w:w="11905" w:h="16840"/>
      <w:pgMar w:top="850" w:right="1417" w:bottom="850" w:left="1417"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340C7"/>
    <w:multiLevelType w:val="singleLevel"/>
    <w:tmpl w:val="F1B340C7"/>
    <w:lvl w:ilvl="0" w:tentative="0">
      <w:start w:val="1"/>
      <w:numFmt w:val="chineseCounting"/>
      <w:suff w:val="nothing"/>
      <w:lvlText w:val="%1、"/>
      <w:lvlJc w:val="left"/>
      <w:rPr>
        <w:rFonts w:hint="eastAsia"/>
      </w:rPr>
    </w:lvl>
  </w:abstractNum>
  <w:abstractNum w:abstractNumId="1">
    <w:nsid w:val="089350E1"/>
    <w:multiLevelType w:val="singleLevel"/>
    <w:tmpl w:val="089350E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hdrShapeDefaults>
    <o:shapelayout v:ext="edit">
      <o:idmap v:ext="edit" data="2"/>
    </o:shapelayout>
  </w:hdrShapeDefaults>
  <w:footnotePr>
    <w:footnote w:id="0"/>
    <w:footnote w:id="1"/>
  </w:footnotePr>
  <w:endnotePr>
    <w:endnote w:id="0"/>
    <w:endnote w:id="1"/>
  </w:endnotePr>
  <w:compat>
    <w:useFELayout/>
    <w:splitPgBreakAndParaMark/>
    <w:compatSetting w:name="compatibilityMode" w:uri="http://schemas.microsoft.com/office/word" w:val="12"/>
  </w:compat>
  <w:docVars>
    <w:docVar w:name="commondata" w:val="eyJoZGlkIjoiMzdkOWNmODEyOWU2Y2Y1MWY3YmY3Y2YzZWZmMTJmM2QifQ=="/>
  </w:docVars>
  <w:rsids>
    <w:rsidRoot w:val="00000000"/>
    <w:rsid w:val="4BC72F25"/>
    <w:rsid w:val="533D6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eastAsia="仿宋" w:asciiTheme="minorAscii" w:hAnsiTheme="minorAscii" w:cstheme="minorBidi"/>
      <w:sz w:val="28"/>
      <w:szCs w:val="22"/>
    </w:rPr>
  </w:style>
  <w:style w:type="paragraph" w:styleId="2">
    <w:name w:val="heading 1"/>
    <w:basedOn w:val="1"/>
    <w:next w:val="1"/>
    <w:qFormat/>
    <w:uiPriority w:val="0"/>
    <w:pPr>
      <w:keepNext/>
      <w:keepLines/>
      <w:spacing w:line="579" w:lineRule="auto"/>
      <w:ind w:firstLine="0" w:firstLineChars="0"/>
      <w:outlineLvl w:val="0"/>
    </w:pPr>
    <w:rPr>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5429</Words>
  <Characters>5717</Characters>
  <TotalTime>4</TotalTime>
  <ScaleCrop>false</ScaleCrop>
  <LinksUpToDate>false</LinksUpToDate>
  <CharactersWithSpaces>5992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2026-01-20T07:00:00Z</dcterms:created>
  <dc:creator>Apache POI</dc:creator>
  <cp:lastModifiedBy>wangwenjuan</cp:lastModifiedBy>
  <dcterms:modified xsi:type="dcterms:W3CDTF">2026-01-20T12:24:08Z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eyJoZGlkIjoiMjQ1MWJmYzBlYzFiZjZhMDVlNWZlNWEzMDU3YThhOWMiLCJ1c2VySWQiOiIyOTYxOTYyMDMifQ==</vt:lpwstr>
  </property>
  <property fmtid="{D5CDD505-2E9C-101B-9397-08002B2CF9AE}" pid="3" name="KSOProductBuildVer">
    <vt:lpwstr>2052-11.1.0.14309</vt:lpwstr>
  </property>
  <property fmtid="{D5CDD505-2E9C-101B-9397-08002B2CF9AE}" pid="4" name="ICV">
    <vt:lpwstr>A385973DC7484CDF81786E77DD8D299E_13</vt:lpwstr>
  </property>
</Properties>
</file>