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BA8E1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综合评审法细则及标准</w:t>
      </w:r>
    </w:p>
    <w:p w14:paraId="2D2C2DF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供应商资格证明通过后方可进行最终报价和评分，评分标准如下：</w:t>
      </w:r>
    </w:p>
    <w:tbl>
      <w:tblPr>
        <w:tblStyle w:val="2"/>
        <w:tblW w:w="8521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1"/>
        <w:gridCol w:w="1140"/>
        <w:gridCol w:w="702"/>
        <w:gridCol w:w="3243"/>
        <w:gridCol w:w="2845"/>
      </w:tblGrid>
      <w:tr w14:paraId="3C4196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F004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序号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6F7FD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评分因素</w:t>
            </w:r>
          </w:p>
        </w:tc>
        <w:tc>
          <w:tcPr>
            <w:tcW w:w="7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93406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分值</w:t>
            </w:r>
          </w:p>
        </w:tc>
        <w:tc>
          <w:tcPr>
            <w:tcW w:w="32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4EB7C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评分标准</w:t>
            </w:r>
          </w:p>
        </w:tc>
        <w:tc>
          <w:tcPr>
            <w:tcW w:w="28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74B1C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备注</w:t>
            </w:r>
          </w:p>
        </w:tc>
      </w:tr>
      <w:tr w14:paraId="7849BA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C0A66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65F4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价格</w:t>
            </w:r>
          </w:p>
        </w:tc>
        <w:tc>
          <w:tcPr>
            <w:tcW w:w="7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18483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40分</w:t>
            </w:r>
          </w:p>
        </w:tc>
        <w:tc>
          <w:tcPr>
            <w:tcW w:w="32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E3EAA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 有效报价界定：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最终</w:t>
            </w:r>
            <w:r>
              <w:rPr>
                <w:rFonts w:ascii="Arial" w:hAnsi="Arial" w:eastAsia="等线" w:cs="Arial"/>
                <w:sz w:val="22"/>
              </w:rPr>
              <w:t>报价未超出项目预算金额、未低于成本价，且报价文件签字盖章等形式要件完整合规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sz w:val="22"/>
              </w:rPr>
              <w:t>2. 以本次有效的最低报价为评审基价，其价格分为满分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sz w:val="22"/>
              </w:rPr>
              <w:t>3. 其他供应商价格得分计算公式：报价得分=【1-(报价-评审基准价)/评审基准价】*40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sz w:val="22"/>
              </w:rPr>
              <w:t>4. 报价低于评审基准价的，价格得分按40分满分计算</w:t>
            </w:r>
          </w:p>
        </w:tc>
        <w:tc>
          <w:tcPr>
            <w:tcW w:w="28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FCB13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default" w:ascii="Arial" w:eastAsia="等线"/>
                <w:sz w:val="22"/>
                <w:lang w:val="en-US"/>
              </w:rPr>
            </w:pPr>
            <w:r>
              <w:rPr>
                <w:rFonts w:ascii="Arial" w:hAnsi="Arial" w:eastAsia="等线" w:cs="Arial"/>
                <w:sz w:val="22"/>
              </w:rPr>
              <w:t>成本价判定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成本价为不低于采购控制价的20%且不低于所有投标人报价的平均值的20%</w:t>
            </w:r>
          </w:p>
        </w:tc>
      </w:tr>
      <w:tr w14:paraId="3FC490B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2A209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2FF23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服务内容及方案</w:t>
            </w:r>
          </w:p>
        </w:tc>
        <w:tc>
          <w:tcPr>
            <w:tcW w:w="7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0E537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40分</w:t>
            </w:r>
          </w:p>
        </w:tc>
        <w:tc>
          <w:tcPr>
            <w:tcW w:w="32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B5ADC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评审委员会根据供应商提供的项目服务内容及方案进行综合评审：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sz w:val="22"/>
              </w:rPr>
              <w:t>第一档（30-40分）：方案完全匹配项目需求，具备创新性、可操作性和风险应对预案，关键节点清晰明确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sz w:val="22"/>
              </w:rPr>
              <w:t>第二档（16-29分）：方案基本匹配项目需求，核心内容完整，无明显疏漏但缺乏创新点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sz w:val="22"/>
              </w:rPr>
              <w:t>第三档（1-15分）：方案部分匹配项目需求，存在少量疏漏，补充完善后可基本落地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sz w:val="22"/>
              </w:rPr>
              <w:t>第四档：未提供或提供的内容与本项目无关，</w:t>
            </w:r>
            <w:r>
              <w:rPr>
                <w:rFonts w:ascii="Arial" w:hAnsi="Arial" w:eastAsia="等线" w:cs="Arial"/>
                <w:b/>
                <w:sz w:val="22"/>
              </w:rPr>
              <w:t>直接失去候选资格，不进入后续评审环节</w:t>
            </w:r>
          </w:p>
        </w:tc>
        <w:tc>
          <w:tcPr>
            <w:tcW w:w="28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746B5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第四档供应商由评审委员会出具书面淘汰说明</w:t>
            </w:r>
          </w:p>
        </w:tc>
      </w:tr>
      <w:tr w14:paraId="3C4D91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63E1B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B8976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项目实施人员配置方案</w:t>
            </w:r>
          </w:p>
        </w:tc>
        <w:tc>
          <w:tcPr>
            <w:tcW w:w="7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4D1EA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10分</w:t>
            </w:r>
          </w:p>
        </w:tc>
        <w:tc>
          <w:tcPr>
            <w:tcW w:w="32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52FE6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 通用规则：项目须配专人服务。服务人员具有资格证的得6分，每增加1个得2分，本项最多得10分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sz w:val="22"/>
              </w:rPr>
              <w:t>2. 特殊规则（第6包）：临时施工管理人员配备具有二级建造师资格证的，本项直接得10分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sz w:val="22"/>
              </w:rPr>
              <w:t>注：以上人员须提供相关证书复印件并加盖公章</w:t>
            </w:r>
          </w:p>
        </w:tc>
        <w:tc>
          <w:tcPr>
            <w:tcW w:w="28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8285E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资格证需在有效期内，且与项目服务内容相关</w:t>
            </w:r>
          </w:p>
        </w:tc>
      </w:tr>
      <w:tr w14:paraId="3D5CD30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2594D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3D9CF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业绩</w:t>
            </w:r>
          </w:p>
        </w:tc>
        <w:tc>
          <w:tcPr>
            <w:tcW w:w="7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E6D02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10分</w:t>
            </w:r>
          </w:p>
        </w:tc>
        <w:tc>
          <w:tcPr>
            <w:tcW w:w="32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E5254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sz w:val="22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1. 通用规则：供应商具有3个类似业绩得6分，每增加1个得2分，最多得10分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sz w:val="22"/>
              </w:rPr>
              <w:t>2. 特殊规则（第2包）：水土保持验收方案编制机构具有1个类似业绩得6分，每增加1个得2分，最多得10分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  <w:r>
              <w:rPr>
                <w:rFonts w:ascii="Arial" w:hAnsi="Arial" w:eastAsia="等线" w:cs="Arial"/>
                <w:sz w:val="22"/>
              </w:rPr>
              <w:t>注：提供合同复印件并加盖公章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  <w:tc>
          <w:tcPr>
            <w:tcW w:w="28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65E1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</w:p>
        </w:tc>
      </w:tr>
    </w:tbl>
    <w:p w14:paraId="1F069C1E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通用评审规则</w:t>
      </w:r>
      <w:bookmarkEnd w:id="0"/>
    </w:p>
    <w:p w14:paraId="79097118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总分相同排序规则</w:t>
      </w:r>
    </w:p>
    <w:p w14:paraId="015330F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总分相同时，依次按照价格得分、服务方案得分、业绩得分从高到低排序。若仍相同，由评审委员会投票确定顺位。</w:t>
      </w:r>
    </w:p>
    <w:p w14:paraId="34B9C6EB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材料审核不合格处理方式</w:t>
      </w:r>
    </w:p>
    <w:p w14:paraId="7D49B23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资格证明或佐证材料存在瑕疵的，由评审委员会判定是否属于实质性缺陷。实质性缺陷直接淘汰，非实质性缺陷允许供应商在规定时间内补正，补正后仍不合格的予以淘汰。</w:t>
      </w:r>
    </w:p>
    <w:p w14:paraId="64858845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614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2DA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90E9E"/>
    <w:rsid w:val="284608AF"/>
    <w:rsid w:val="3BCC500A"/>
    <w:rsid w:val="74DB243D"/>
    <w:rsid w:val="7ECE69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848</Words>
  <Characters>885</Characters>
  <TotalTime>23</TotalTime>
  <ScaleCrop>false</ScaleCrop>
  <LinksUpToDate>false</LinksUpToDate>
  <CharactersWithSpaces>893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2026-01-19T02:04:00Z</dcterms:created>
  <dc:creator>Apache POI</dc:creator>
  <cp:lastModifiedBy>过客</cp:lastModifiedBy>
  <dcterms:modified xsi:type="dcterms:W3CDTF">2026-01-19T03:16:04Z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eyJoZGlkIjoiODlmZmNiY2ExM2IwNTUzY2ZiYWY1ODc4NTA0MDZkMjAiLCJ1c2VySWQiOiIyODE4ODk3NTMifQ==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9BF80441C3A643F494C3AA397CD1F651_13</vt:lpwstr>
  </property>
</Properties>
</file>