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D5EF1">
      <w:pPr>
        <w:spacing w:line="560" w:lineRule="exact"/>
        <w:jc w:val="center"/>
        <w:rPr>
          <w:rFonts w:hint="eastAsia" w:ascii="方正小标宋简体" w:hAnsi="方正小标宋简体" w:eastAsia="方正小标宋简体" w:cs="方正小标宋简体"/>
          <w:b w:val="0"/>
          <w:bCs/>
          <w:color w:val="000000" w:themeColor="text1"/>
          <w:w w:val="100"/>
          <w:kern w:val="0"/>
          <w:sz w:val="40"/>
          <w:szCs w:val="40"/>
          <w:u w:val="single"/>
        </w:rPr>
      </w:pPr>
      <w:r>
        <w:rPr>
          <w:rFonts w:hint="eastAsia" w:ascii="方正小标宋简体" w:hAnsi="方正小标宋简体" w:eastAsia="方正小标宋简体" w:cs="方正小标宋简体"/>
          <w:b w:val="0"/>
          <w:bCs/>
          <w:color w:val="000000" w:themeColor="text1"/>
          <w:w w:val="100"/>
          <w:sz w:val="40"/>
          <w:szCs w:val="40"/>
          <w:u w:val="none"/>
        </w:rPr>
        <w:t>峨眉山市202</w:t>
      </w:r>
      <w:r>
        <w:rPr>
          <w:rFonts w:hint="eastAsia" w:ascii="方正小标宋简体" w:hAnsi="方正小标宋简体" w:eastAsia="方正小标宋简体" w:cs="方正小标宋简体"/>
          <w:b w:val="0"/>
          <w:bCs/>
          <w:color w:val="000000" w:themeColor="text1"/>
          <w:w w:val="100"/>
          <w:sz w:val="40"/>
          <w:szCs w:val="40"/>
          <w:u w:val="none"/>
          <w:lang w:val="en-US" w:eastAsia="zh-CN"/>
        </w:rPr>
        <w:t>5</w:t>
      </w:r>
      <w:r>
        <w:rPr>
          <w:rFonts w:hint="eastAsia" w:ascii="方正小标宋简体" w:hAnsi="方正小标宋简体" w:eastAsia="方正小标宋简体" w:cs="方正小标宋简体"/>
          <w:b w:val="0"/>
          <w:bCs/>
          <w:color w:val="000000" w:themeColor="text1"/>
          <w:w w:val="100"/>
          <w:sz w:val="40"/>
          <w:szCs w:val="40"/>
          <w:u w:val="none"/>
        </w:rPr>
        <w:t>年农业生</w:t>
      </w:r>
      <w:r>
        <w:rPr>
          <w:rFonts w:hint="eastAsia" w:ascii="方正小标宋简体" w:hAnsi="方正小标宋简体" w:eastAsia="方正小标宋简体" w:cs="方正小标宋简体"/>
          <w:b w:val="0"/>
          <w:bCs/>
          <w:color w:val="000000" w:themeColor="text1"/>
          <w:w w:val="100"/>
          <w:sz w:val="40"/>
          <w:szCs w:val="40"/>
          <w:u w:val="none"/>
          <w:lang w:eastAsia="zh-CN"/>
        </w:rPr>
        <w:t>产及生</w:t>
      </w:r>
      <w:r>
        <w:rPr>
          <w:rFonts w:hint="eastAsia" w:ascii="方正小标宋简体" w:hAnsi="方正小标宋简体" w:eastAsia="方正小标宋简体" w:cs="方正小标宋简体"/>
          <w:b w:val="0"/>
          <w:bCs/>
          <w:color w:val="000000" w:themeColor="text1"/>
          <w:w w:val="100"/>
          <w:sz w:val="40"/>
          <w:szCs w:val="40"/>
          <w:u w:val="none"/>
        </w:rPr>
        <w:t>态环境</w:t>
      </w:r>
      <w:r>
        <w:rPr>
          <w:rFonts w:hint="eastAsia" w:ascii="方正小标宋简体" w:hAnsi="方正小标宋简体" w:eastAsia="方正小标宋简体" w:cs="方正小标宋简体"/>
          <w:b w:val="0"/>
          <w:bCs/>
          <w:color w:val="000000" w:themeColor="text1"/>
          <w:w w:val="100"/>
          <w:sz w:val="40"/>
          <w:szCs w:val="40"/>
          <w:u w:val="none"/>
          <w:lang w:eastAsia="zh-CN"/>
        </w:rPr>
        <w:t>重大指标</w:t>
      </w:r>
      <w:r>
        <w:rPr>
          <w:rFonts w:hint="eastAsia" w:ascii="方正小标宋简体" w:hAnsi="方正小标宋简体" w:eastAsia="方正小标宋简体" w:cs="方正小标宋简体"/>
          <w:b w:val="0"/>
          <w:bCs/>
          <w:color w:val="000000" w:themeColor="text1"/>
          <w:w w:val="100"/>
          <w:sz w:val="40"/>
          <w:szCs w:val="40"/>
          <w:u w:val="none"/>
        </w:rPr>
        <w:t>监测</w:t>
      </w:r>
      <w:r>
        <w:rPr>
          <w:rFonts w:hint="eastAsia" w:ascii="方正小标宋简体" w:hAnsi="方正小标宋简体" w:eastAsia="方正小标宋简体" w:cs="方正小标宋简体"/>
          <w:b w:val="0"/>
          <w:bCs/>
          <w:color w:val="000000" w:themeColor="text1"/>
          <w:w w:val="100"/>
          <w:sz w:val="40"/>
          <w:szCs w:val="40"/>
          <w:u w:val="none"/>
          <w:lang w:eastAsia="zh-CN"/>
        </w:rPr>
        <w:t>防控项目</w:t>
      </w:r>
      <w:r>
        <w:rPr>
          <w:rFonts w:hint="eastAsia" w:ascii="方正小标宋简体" w:hAnsi="方正小标宋简体" w:eastAsia="方正小标宋简体" w:cs="方正小标宋简体"/>
          <w:b w:val="0"/>
          <w:bCs/>
          <w:color w:val="000000" w:themeColor="text1"/>
          <w:w w:val="100"/>
          <w:sz w:val="40"/>
          <w:szCs w:val="40"/>
          <w:u w:val="none"/>
        </w:rPr>
        <w:t>服务</w:t>
      </w:r>
      <w:r>
        <w:rPr>
          <w:rFonts w:hint="eastAsia" w:ascii="方正小标宋简体" w:hAnsi="方正小标宋简体" w:eastAsia="方正小标宋简体" w:cs="方正小标宋简体"/>
          <w:b w:val="0"/>
          <w:bCs/>
          <w:color w:val="000000" w:themeColor="text1"/>
          <w:w w:val="100"/>
          <w:kern w:val="0"/>
          <w:sz w:val="40"/>
          <w:szCs w:val="40"/>
          <w:u w:val="none"/>
        </w:rPr>
        <w:t>采购</w:t>
      </w:r>
      <w:r>
        <w:rPr>
          <w:rFonts w:hint="eastAsia" w:ascii="方正小标宋简体" w:hAnsi="方正小标宋简体" w:eastAsia="方正小标宋简体" w:cs="方正小标宋简体"/>
          <w:b w:val="0"/>
          <w:bCs/>
          <w:color w:val="000000" w:themeColor="text1"/>
          <w:w w:val="100"/>
          <w:kern w:val="0"/>
          <w:sz w:val="40"/>
          <w:szCs w:val="40"/>
          <w:lang w:eastAsia="zh-CN"/>
        </w:rPr>
        <w:t>竞争性磋商</w:t>
      </w:r>
      <w:r>
        <w:rPr>
          <w:rFonts w:hint="eastAsia" w:ascii="方正小标宋简体" w:hAnsi="方正小标宋简体" w:eastAsia="方正小标宋简体" w:cs="方正小标宋简体"/>
          <w:b w:val="0"/>
          <w:bCs/>
          <w:color w:val="000000" w:themeColor="text1"/>
          <w:w w:val="100"/>
          <w:kern w:val="0"/>
          <w:sz w:val="40"/>
          <w:szCs w:val="40"/>
        </w:rPr>
        <w:t>公告</w:t>
      </w:r>
    </w:p>
    <w:p w14:paraId="7362339C">
      <w:pPr>
        <w:spacing w:line="560" w:lineRule="exact"/>
        <w:jc w:val="center"/>
        <w:rPr>
          <w:rFonts w:hint="eastAsia" w:ascii="方正小标宋简体" w:hAnsi="黑体" w:eastAsia="方正小标宋简体" w:cs="宋体"/>
          <w:color w:val="000000" w:themeColor="text1"/>
          <w:w w:val="90"/>
          <w:kern w:val="0"/>
          <w:sz w:val="36"/>
          <w:szCs w:val="36"/>
        </w:rPr>
      </w:pPr>
    </w:p>
    <w:p w14:paraId="318313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黑体" w:hAnsi="黑体" w:eastAsia="黑体" w:cs="宋体"/>
          <w:color w:val="000000" w:themeColor="text1"/>
          <w:kern w:val="0"/>
          <w:sz w:val="32"/>
          <w:szCs w:val="32"/>
          <w:lang w:eastAsia="zh-CN"/>
        </w:rPr>
        <w:t>一、</w:t>
      </w:r>
      <w:r>
        <w:rPr>
          <w:rFonts w:hint="eastAsia" w:ascii="黑体" w:hAnsi="黑体" w:eastAsia="黑体" w:cs="宋体"/>
          <w:color w:val="000000" w:themeColor="text1"/>
          <w:kern w:val="0"/>
          <w:sz w:val="32"/>
          <w:szCs w:val="32"/>
        </w:rPr>
        <w:t>项目名称</w:t>
      </w:r>
      <w:r>
        <w:rPr>
          <w:rFonts w:hint="eastAsia" w:ascii="仿宋" w:hAnsi="仿宋" w:eastAsia="仿宋" w:cs="宋体"/>
          <w:color w:val="000000" w:themeColor="text1"/>
          <w:kern w:val="0"/>
          <w:sz w:val="32"/>
          <w:szCs w:val="32"/>
        </w:rPr>
        <w:t>：</w:t>
      </w:r>
      <w:r>
        <w:rPr>
          <w:rFonts w:hint="eastAsia" w:ascii="仿宋_GB2312" w:hAnsi="仿宋_GB2312" w:eastAsia="仿宋_GB2312" w:cs="仿宋_GB2312"/>
          <w:color w:val="000000" w:themeColor="text1"/>
          <w:kern w:val="0"/>
          <w:sz w:val="32"/>
          <w:szCs w:val="32"/>
          <w:lang w:val="en-US" w:eastAsia="zh-CN" w:bidi="ar-SA"/>
        </w:rPr>
        <w:t>峨眉山市2025年农业生产及生态环境重大指标监测防控项目服务采购竞争性磋商公告采购</w:t>
      </w:r>
    </w:p>
    <w:p w14:paraId="25EDA8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color w:val="000000" w:themeColor="text1"/>
          <w:kern w:val="0"/>
          <w:sz w:val="32"/>
          <w:szCs w:val="32"/>
          <w:lang w:val="en-US" w:eastAsia="zh-CN" w:bidi="ar-SA"/>
        </w:rPr>
      </w:pPr>
      <w:r>
        <w:rPr>
          <w:rFonts w:hint="eastAsia" w:ascii="黑体" w:hAnsi="黑体" w:eastAsia="黑体" w:cs="宋体"/>
          <w:color w:val="000000" w:themeColor="text1"/>
          <w:kern w:val="0"/>
          <w:sz w:val="32"/>
          <w:szCs w:val="32"/>
        </w:rPr>
        <w:t>二、采购控制价：</w:t>
      </w:r>
      <w:r>
        <w:rPr>
          <w:rFonts w:hint="eastAsia" w:ascii="仿宋_GB2312" w:hAnsi="仿宋_GB2312" w:eastAsia="仿宋_GB2312" w:cs="仿宋_GB2312"/>
          <w:color w:val="000000" w:themeColor="text1"/>
          <w:kern w:val="0"/>
          <w:sz w:val="32"/>
          <w:szCs w:val="32"/>
          <w:lang w:val="en-US" w:eastAsia="zh-CN" w:bidi="ar-SA"/>
        </w:rPr>
        <w:t>22万元（其中产地环境综合监测区域站点建设与年度监测15万元、农膜使用效果监测7万元），高于此限价无效，总采购预算不得超过22万元。</w:t>
      </w:r>
    </w:p>
    <w:p w14:paraId="21368457">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黑体" w:hAnsi="黑体" w:eastAsia="黑体" w:cs="宋体"/>
          <w:color w:val="000000" w:themeColor="text1"/>
          <w:kern w:val="0"/>
          <w:sz w:val="32"/>
          <w:szCs w:val="32"/>
        </w:rPr>
        <w:t>三、资金来源：</w:t>
      </w:r>
      <w:r>
        <w:rPr>
          <w:rFonts w:hint="eastAsia" w:ascii="仿宋_GB2312" w:hAnsi="仿宋_GB2312" w:eastAsia="仿宋_GB2312" w:cs="仿宋_GB2312"/>
          <w:color w:val="000000" w:themeColor="text1"/>
          <w:kern w:val="0"/>
          <w:sz w:val="32"/>
          <w:szCs w:val="32"/>
          <w:lang w:val="en-US" w:eastAsia="zh-CN" w:bidi="ar-SA"/>
        </w:rPr>
        <w:t>财政资金</w:t>
      </w:r>
    </w:p>
    <w:p w14:paraId="5632B49A">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黑体" w:hAnsi="黑体" w:eastAsia="黑体" w:cs="宋体"/>
          <w:color w:val="000000" w:themeColor="text1"/>
          <w:kern w:val="0"/>
          <w:sz w:val="32"/>
          <w:szCs w:val="32"/>
        </w:rPr>
        <w:t>四、采购方式：</w:t>
      </w:r>
      <w:r>
        <w:rPr>
          <w:rFonts w:hint="eastAsia" w:ascii="仿宋_GB2312" w:hAnsi="仿宋_GB2312" w:eastAsia="仿宋_GB2312" w:cs="仿宋_GB2312"/>
          <w:color w:val="000000" w:themeColor="text1"/>
          <w:kern w:val="0"/>
          <w:sz w:val="32"/>
          <w:szCs w:val="32"/>
          <w:lang w:val="en-US" w:eastAsia="zh-CN" w:bidi="ar-SA"/>
        </w:rPr>
        <w:t>部门采购</w:t>
      </w:r>
    </w:p>
    <w:p w14:paraId="65EFD069">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五、供应商参与本次采购应当具备下列条件：</w:t>
      </w:r>
    </w:p>
    <w:p w14:paraId="731BB8E5">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（一）具有独立承担民事责任的能力；</w:t>
      </w:r>
    </w:p>
    <w:p w14:paraId="50BFAF6D">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（二）具有良好的商业信誉；</w:t>
      </w:r>
    </w:p>
    <w:p w14:paraId="1796BC42">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（三）具有履行合同所必须的设备和专业技术能力；</w:t>
      </w:r>
    </w:p>
    <w:p w14:paraId="4BC5EC6E">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（四）参加本次政府采购活动前三年内，在经营活动中没有重大违法记录；</w:t>
      </w:r>
    </w:p>
    <w:p w14:paraId="7A4382CD">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（五）具有依法缴纳税收和社会保障资金的良好记录；</w:t>
      </w:r>
    </w:p>
    <w:p w14:paraId="5D543887">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（六）法律、行政法规规定的其他条件；</w:t>
      </w:r>
    </w:p>
    <w:p w14:paraId="59AB65A0">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（七）根据采购项目提出的特殊条件；</w:t>
      </w:r>
    </w:p>
    <w:p w14:paraId="7E28A060">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（八）本项目不接受联合体投标</w:t>
      </w:r>
    </w:p>
    <w:p w14:paraId="38008F70">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六、招标文件获取时间、地点：</w:t>
      </w:r>
    </w:p>
    <w:p w14:paraId="18E0B032">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询价文件自2025年12月10日9:00至2025年12月17日18：00在峨眉山市农业农村局获取。</w:t>
      </w:r>
    </w:p>
    <w:p w14:paraId="3A25E541">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七、项目清单及要求</w:t>
      </w:r>
    </w:p>
    <w:p w14:paraId="1AEAA3E7">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ascii="楷体" w:hAnsi="楷体" w:eastAsia="楷体" w:cs="宋体"/>
          <w:color w:val="000000" w:themeColor="text1"/>
          <w:kern w:val="0"/>
          <w:sz w:val="32"/>
          <w:szCs w:val="32"/>
        </w:rPr>
      </w:pPr>
      <w:r>
        <w:rPr>
          <w:rFonts w:hint="eastAsia" w:ascii="楷体" w:hAnsi="楷体" w:eastAsia="楷体" w:cs="宋体"/>
          <w:color w:val="000000" w:themeColor="text1"/>
          <w:kern w:val="0"/>
          <w:sz w:val="32"/>
          <w:szCs w:val="32"/>
        </w:rPr>
        <w:t>（一）项目清单及要求</w:t>
      </w:r>
    </w:p>
    <w:p w14:paraId="7B21C876">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1.完成1个产地环境综合监测区域站点年度监测，</w:t>
      </w:r>
      <w:r>
        <w:rPr>
          <w:rFonts w:hint="eastAsia" w:ascii="仿宋_GB2312" w:hAnsi="CESI宋体-GB2312" w:eastAsia="仿宋_GB2312"/>
          <w:b w:val="0"/>
          <w:bCs w:val="0"/>
          <w:sz w:val="32"/>
          <w:szCs w:val="32"/>
          <w:lang w:val="en-US" w:eastAsia="zh-CN"/>
        </w:rPr>
        <w:t>主要包括站点田间工程修复、</w:t>
      </w:r>
      <w:r>
        <w:rPr>
          <w:rFonts w:hint="eastAsia" w:ascii="DejaVu Sans" w:hAnsi="DejaVu Sans" w:eastAsia="仿宋_GB2312" w:cs="DejaVu Sans"/>
          <w:color w:val="auto"/>
          <w:sz w:val="32"/>
          <w:szCs w:val="32"/>
          <w:highlight w:val="none"/>
          <w:lang w:val="en-US" w:eastAsia="zh-CN"/>
        </w:rPr>
        <w:t>更新</w:t>
      </w:r>
      <w:r>
        <w:rPr>
          <w:rFonts w:hint="default" w:ascii="DejaVu Sans" w:hAnsi="DejaVu Sans" w:eastAsia="仿宋_GB2312" w:cs="DejaVu Sans"/>
          <w:color w:val="auto"/>
          <w:sz w:val="32"/>
          <w:szCs w:val="32"/>
          <w:highlight w:val="none"/>
          <w:lang w:val="en-US" w:eastAsia="zh-CN"/>
        </w:rPr>
        <w:t>监测仪器设备、样品采集</w:t>
      </w:r>
      <w:r>
        <w:rPr>
          <w:rFonts w:hint="eastAsia" w:ascii="DejaVu Sans" w:hAnsi="DejaVu Sans" w:eastAsia="仿宋_GB2312" w:cs="DejaVu Sans"/>
          <w:color w:val="auto"/>
          <w:sz w:val="32"/>
          <w:szCs w:val="32"/>
          <w:highlight w:val="none"/>
          <w:lang w:val="en-US" w:eastAsia="zh-CN"/>
        </w:rPr>
        <w:t>、</w:t>
      </w:r>
      <w:r>
        <w:rPr>
          <w:rFonts w:hint="default" w:ascii="DejaVu Sans" w:hAnsi="DejaVu Sans" w:eastAsia="仿宋_GB2312" w:cs="DejaVu Sans"/>
          <w:color w:val="auto"/>
          <w:sz w:val="32"/>
          <w:szCs w:val="32"/>
          <w:highlight w:val="none"/>
          <w:lang w:val="en-US" w:eastAsia="zh-CN"/>
        </w:rPr>
        <w:t>检测</w:t>
      </w:r>
      <w:r>
        <w:rPr>
          <w:rFonts w:hint="eastAsia" w:ascii="DejaVu Sans" w:hAnsi="DejaVu Sans" w:eastAsia="仿宋_GB2312" w:cs="DejaVu Sans"/>
          <w:color w:val="auto"/>
          <w:sz w:val="32"/>
          <w:szCs w:val="32"/>
          <w:highlight w:val="none"/>
          <w:lang w:val="en-US" w:eastAsia="zh-CN"/>
        </w:rPr>
        <w:t>化验、信息填报、成果编制</w:t>
      </w:r>
      <w:r>
        <w:rPr>
          <w:rFonts w:hint="default" w:ascii="DejaVu Sans" w:hAnsi="DejaVu Sans" w:eastAsia="仿宋_GB2312" w:cs="DejaVu Sans"/>
          <w:color w:val="auto"/>
          <w:sz w:val="32"/>
          <w:szCs w:val="32"/>
          <w:highlight w:val="none"/>
          <w:lang w:val="en-US" w:eastAsia="zh-CN"/>
        </w:rPr>
        <w:t>等方面。</w:t>
      </w:r>
    </w:p>
    <w:p w14:paraId="2969188C">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2.完成1个农膜使用效果监测点年度监测，主要包括田间工程修复、更新监测仪器设备、调查监测点所在区域的作物用膜情况、覆膜年限、覆膜方式、回收方式、回收（离田）量、残膜去向占比情况等，掌握监测站点基本情况、土壤分层理化性状和农膜使用回收情况，并对全生物降解膜使用效果进行监测评价。</w:t>
      </w:r>
    </w:p>
    <w:p w14:paraId="2950C1CF">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ascii="楷体" w:hAnsi="楷体" w:eastAsia="楷体" w:cs="宋体"/>
          <w:color w:val="000000" w:themeColor="text1"/>
          <w:kern w:val="0"/>
          <w:sz w:val="32"/>
          <w:szCs w:val="32"/>
        </w:rPr>
      </w:pPr>
      <w:r>
        <w:rPr>
          <w:rFonts w:hint="eastAsia" w:ascii="楷体" w:hAnsi="楷体" w:eastAsia="楷体" w:cs="宋体"/>
          <w:color w:val="000000" w:themeColor="text1"/>
          <w:kern w:val="0"/>
          <w:sz w:val="32"/>
          <w:szCs w:val="32"/>
        </w:rPr>
        <w:t>（二）服务要求</w:t>
      </w:r>
    </w:p>
    <w:p w14:paraId="0DA1648B">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hint="eastAsia" w:ascii="仿宋" w:hAnsi="仿宋" w:eastAsia="仿宋" w:cs="宋体"/>
          <w:color w:val="000000" w:themeColor="text1"/>
          <w:kern w:val="0"/>
          <w:sz w:val="32"/>
          <w:szCs w:val="32"/>
        </w:rPr>
      </w:pPr>
      <w:r>
        <w:rPr>
          <w:rFonts w:hint="default" w:ascii="仿宋_GB2312" w:hAnsi="仿宋_GB2312" w:eastAsia="仿宋_GB2312" w:cs="Times New Roman"/>
          <w:b w:val="0"/>
          <w:bCs w:val="0"/>
          <w:sz w:val="32"/>
          <w:szCs w:val="32"/>
          <w:lang w:eastAsia="zh-CN"/>
        </w:rPr>
        <w:t>《四川省农业农村厅关于进一步做好农业生态环境监测工作</w:t>
      </w:r>
      <w:r>
        <w:rPr>
          <w:rFonts w:hint="default" w:ascii="仿宋_GB2312" w:hAnsi="仿宋_GB2312" w:eastAsia="仿宋_GB2312" w:cs="Times New Roman"/>
          <w:b w:val="0"/>
          <w:bCs w:val="0"/>
          <w:sz w:val="32"/>
          <w:szCs w:val="32"/>
          <w:lang w:val="en-US" w:eastAsia="zh-CN"/>
        </w:rPr>
        <w:t>的通知</w:t>
      </w:r>
      <w:r>
        <w:rPr>
          <w:rFonts w:hint="default" w:ascii="仿宋_GB2312" w:hAnsi="仿宋_GB2312" w:eastAsia="仿宋_GB2312" w:cs="Times New Roman"/>
          <w:b w:val="0"/>
          <w:bCs w:val="0"/>
          <w:sz w:val="32"/>
          <w:szCs w:val="32"/>
          <w:lang w:eastAsia="zh-CN"/>
        </w:rPr>
        <w:t>》</w:t>
      </w:r>
      <w:r>
        <w:rPr>
          <w:rFonts w:hint="default" w:ascii="仿宋_GB2312" w:hAnsi="仿宋_GB2312" w:eastAsia="仿宋_GB2312" w:cs="Times New Roman"/>
          <w:b w:val="0"/>
          <w:bCs w:val="0"/>
          <w:sz w:val="32"/>
          <w:szCs w:val="32"/>
        </w:rPr>
        <w:t>（川</w:t>
      </w:r>
      <w:r>
        <w:rPr>
          <w:rFonts w:hint="default" w:ascii="仿宋_GB2312" w:hAnsi="仿宋_GB2312" w:eastAsia="仿宋_GB2312" w:cs="Times New Roman"/>
          <w:b w:val="0"/>
          <w:bCs w:val="0"/>
          <w:sz w:val="32"/>
          <w:szCs w:val="32"/>
          <w:lang w:eastAsia="zh-CN"/>
        </w:rPr>
        <w:t>农函</w:t>
      </w:r>
      <w:r>
        <w:rPr>
          <w:rFonts w:hint="default" w:ascii="仿宋_GB2312" w:hAnsi="仿宋_GB2312" w:eastAsia="仿宋_GB2312" w:cs="Times New Roman"/>
          <w:b w:val="0"/>
          <w:bCs w:val="0"/>
          <w:sz w:val="32"/>
          <w:szCs w:val="32"/>
        </w:rPr>
        <w:t>〔202</w:t>
      </w:r>
      <w:r>
        <w:rPr>
          <w:rFonts w:hint="default" w:ascii="仿宋_GB2312" w:hAnsi="仿宋_GB2312" w:eastAsia="仿宋_GB2312" w:cs="Times New Roman"/>
          <w:b w:val="0"/>
          <w:bCs w:val="0"/>
          <w:sz w:val="32"/>
          <w:szCs w:val="32"/>
          <w:lang w:val="en-US" w:eastAsia="zh-CN"/>
        </w:rPr>
        <w:t>5</w:t>
      </w:r>
      <w:r>
        <w:rPr>
          <w:rFonts w:hint="default" w:ascii="仿宋_GB2312" w:hAnsi="仿宋_GB2312" w:eastAsia="仿宋_GB2312" w:cs="Times New Roman"/>
          <w:b w:val="0"/>
          <w:bCs w:val="0"/>
          <w:sz w:val="32"/>
          <w:szCs w:val="32"/>
        </w:rPr>
        <w:t>〕</w:t>
      </w:r>
      <w:r>
        <w:rPr>
          <w:rFonts w:hint="default" w:ascii="仿宋_GB2312" w:hAnsi="仿宋_GB2312" w:eastAsia="仿宋_GB2312" w:cs="Times New Roman"/>
          <w:b w:val="0"/>
          <w:bCs w:val="0"/>
          <w:sz w:val="32"/>
          <w:szCs w:val="32"/>
          <w:lang w:val="en-US" w:eastAsia="zh-CN"/>
        </w:rPr>
        <w:t>383</w:t>
      </w:r>
      <w:r>
        <w:rPr>
          <w:rFonts w:hint="default" w:ascii="仿宋_GB2312" w:hAnsi="仿宋_GB2312" w:eastAsia="仿宋_GB2312" w:cs="Times New Roman"/>
          <w:b w:val="0"/>
          <w:bCs w:val="0"/>
          <w:sz w:val="32"/>
          <w:szCs w:val="32"/>
        </w:rPr>
        <w:t>号）</w:t>
      </w:r>
      <w:r>
        <w:rPr>
          <w:rFonts w:hint="eastAsia" w:ascii="仿宋_GB2312" w:hAnsi="CESI宋体-GB2312" w:eastAsia="仿宋_GB2312"/>
          <w:sz w:val="32"/>
          <w:szCs w:val="32"/>
          <w:lang w:eastAsia="zh-CN"/>
        </w:rPr>
        <w:t>文件</w:t>
      </w:r>
      <w:r>
        <w:rPr>
          <w:rFonts w:hint="eastAsia" w:ascii="仿宋" w:hAnsi="仿宋" w:eastAsia="仿宋" w:cs="宋体"/>
          <w:color w:val="000000" w:themeColor="text1"/>
          <w:kern w:val="0"/>
          <w:sz w:val="32"/>
          <w:szCs w:val="32"/>
          <w:lang w:val="en-US" w:eastAsia="zh-CN"/>
        </w:rPr>
        <w:t>相关要求</w:t>
      </w:r>
      <w:r>
        <w:rPr>
          <w:rFonts w:hint="eastAsia" w:ascii="仿宋" w:hAnsi="仿宋" w:eastAsia="仿宋" w:cs="宋体"/>
          <w:color w:val="000000" w:themeColor="text1"/>
          <w:kern w:val="0"/>
          <w:sz w:val="32"/>
          <w:szCs w:val="32"/>
        </w:rPr>
        <w:t>。</w:t>
      </w:r>
    </w:p>
    <w:p w14:paraId="4A46079C">
      <w:pPr>
        <w:pStyle w:val="19"/>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rPr>
          <w:rFonts w:hint="eastAsia" w:ascii="楷体" w:hAnsi="楷体" w:eastAsia="楷体" w:cs="宋体"/>
          <w:color w:val="000000" w:themeColor="text1"/>
          <w:kern w:val="0"/>
          <w:sz w:val="32"/>
          <w:szCs w:val="32"/>
        </w:rPr>
      </w:pPr>
      <w:r>
        <w:rPr>
          <w:rFonts w:hint="eastAsia" w:ascii="楷体" w:hAnsi="楷体" w:eastAsia="楷体" w:cs="宋体"/>
          <w:color w:val="000000" w:themeColor="text1"/>
          <w:kern w:val="0"/>
          <w:sz w:val="32"/>
          <w:szCs w:val="32"/>
        </w:rPr>
        <w:t>其他要求</w:t>
      </w:r>
    </w:p>
    <w:p w14:paraId="2F22B882">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eastAsia" w:ascii="仿宋_GB2312" w:hAnsi="CESI宋体-GB2312" w:eastAsia="仿宋_GB2312" w:cs="Times New Roman"/>
          <w:b/>
          <w:bCs/>
          <w:sz w:val="32"/>
          <w:szCs w:val="32"/>
          <w:lang w:eastAsia="zh-CN"/>
        </w:rPr>
      </w:pPr>
      <w:bookmarkStart w:id="0" w:name="_Toc32741"/>
      <w:r>
        <w:rPr>
          <w:rFonts w:hint="eastAsia" w:ascii="仿宋_GB2312" w:hAnsi="CESI宋体-GB2312" w:eastAsia="仿宋_GB2312" w:cs="Times New Roman"/>
          <w:b/>
          <w:bCs/>
          <w:sz w:val="32"/>
          <w:szCs w:val="32"/>
          <w:lang w:val="en-US" w:eastAsia="zh-CN"/>
        </w:rPr>
        <w:t>1.</w:t>
      </w:r>
      <w:r>
        <w:rPr>
          <w:rFonts w:hint="eastAsia" w:ascii="仿宋_GB2312" w:hAnsi="CESI宋体-GB2312" w:eastAsia="仿宋_GB2312" w:cs="Times New Roman"/>
          <w:b/>
          <w:bCs/>
          <w:sz w:val="32"/>
          <w:szCs w:val="32"/>
          <w:lang w:eastAsia="zh-CN"/>
        </w:rPr>
        <w:t>产地环境综合监测区域站点年度监测</w:t>
      </w:r>
    </w:p>
    <w:p w14:paraId="6FB1DC93">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（1）试验小区设置。</w:t>
      </w:r>
    </w:p>
    <w:p w14:paraId="500C2F5C">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每个试验小区面积50</w:t>
      </w:r>
      <w:r>
        <w:rPr>
          <w:rFonts w:hint="default" w:ascii="仿宋_GB2312" w:hAnsi="仿宋_GB2312" w:eastAsia="仿宋_GB2312" w:cs="Times New Roman"/>
          <w:b w:val="0"/>
          <w:bCs w:val="0"/>
          <w:color w:val="000000"/>
          <w:kern w:val="0"/>
          <w:sz w:val="32"/>
          <w:szCs w:val="32"/>
          <w:lang w:val="en-US" w:eastAsia="zh-CN" w:bidi="ar"/>
        </w:rPr>
        <w:t>m</w:t>
      </w:r>
      <w:r>
        <w:rPr>
          <w:rFonts w:hint="default" w:ascii="仿宋_GB2312" w:hAnsi="仿宋_GB2312" w:eastAsia="仿宋_GB2312" w:cs="Times New Roman"/>
          <w:b w:val="0"/>
          <w:bCs w:val="0"/>
          <w:color w:val="000000"/>
          <w:kern w:val="0"/>
          <w:sz w:val="32"/>
          <w:szCs w:val="32"/>
          <w:vertAlign w:val="superscript"/>
          <w:lang w:val="en-US" w:eastAsia="zh-CN" w:bidi="ar"/>
        </w:rPr>
        <w:t>2</w:t>
      </w:r>
      <w:r>
        <w:rPr>
          <w:rFonts w:hint="eastAsia" w:ascii="仿宋_GB2312" w:hAnsi="仿宋_GB2312" w:eastAsia="仿宋_GB2312" w:cs="仿宋_GB2312"/>
          <w:color w:val="auto"/>
          <w:sz w:val="32"/>
          <w:szCs w:val="32"/>
          <w:highlight w:val="none"/>
          <w:lang w:val="en-US" w:eastAsia="zh-CN"/>
        </w:rPr>
        <w:t>左右，试验处理包括1个常规处理和3个安全利用处理，每个处理设置3个重复，共12个试验小区。各处理小区间除处理内容外，其余农事操作（灌溉、施肥、病虫害防治）应一致。</w:t>
      </w:r>
    </w:p>
    <w:p w14:paraId="0EA65C4C">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常规处理区以当地主要种植制度、种植方式为主，耕作、栽培等管理方式、施肥水平、作物产量等需具有代表性。施肥 按当地农民习惯施肥水平和方式施用，应避免该田块农户改用配方施肥区的施肥模式。 </w:t>
      </w:r>
    </w:p>
    <w:p w14:paraId="1CCC12DC">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安全利用处理区结合当地主要种植制度、种植方式、土壤类型等情况，其中1个安全利用处理区采用“重金属低积累水稻品种+土壤调理剂+叶面阻控剂”处理技术。重金属低积累水稻品种选用“安两优2号”水稻；土壤调理剂采用粉剂，Ca0=20%,Mg0=5%，有机质=5%，PH:11，150kg/亩作为底肥施用；叶面阻控剂采用含硅水溶肥料水剂，Si=100g/L，Na=50g/L，0.5L/亩分两次进行叶面喷施，在孕穗期与灌浆期施用。其余2个安全利用处理区依据《农业农村部办公厅关于印发轻中度污染耕地安全利用与治理修复推荐技术名录（2019年版）的通知》选择2种不同的安全利用处理技术（优先考虑低积累作物品种土壤钝化处理及叶面调控处理）。</w:t>
      </w:r>
    </w:p>
    <w:p w14:paraId="0A32402E">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（2）小区处理编号规则</w:t>
      </w:r>
    </w:p>
    <w:p w14:paraId="46D40D24">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小区处理编号包括RP常规处理、0P1安全利用处理1、0P2安全利用处理2、0P3安全利用处理3。</w:t>
      </w:r>
    </w:p>
    <w:p w14:paraId="2E291227">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（3）年度监测样品编号规则</w:t>
      </w:r>
    </w:p>
    <w:p w14:paraId="58820AD4">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年度监测样品编号由4部分组成，即监测年度+小区处理编号+样品代码+样品顺序代码，其中样品代码包括 GSJ干湿沉降、GS 灌溉水、JS 降水、DN 底泥、NT 农业投入品、TR 小区土壤和 NCP 小区农产品，样品顺序号依次用001-999表示。各小区同一批次样品顺序代码相同，同一天的样品为同一批次，均从001开始，样品顺序代码不是多个小区之间样品的大排序，是指样品的批次顺序。如 2025 年常规处理的干湿沉降第一批次样品编码为 2025-RP-GSJ-001。</w:t>
      </w:r>
    </w:p>
    <w:p w14:paraId="036A6FFC">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（4）干湿沉降监测。</w:t>
      </w:r>
    </w:p>
    <w:p w14:paraId="1769F6E9">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1年1次。定期观测，防止集尘缸干涸；在雨季加大观测频次，及时采样并转运保存，防止集尘缸水满外溢。</w:t>
      </w:r>
    </w:p>
    <w:p w14:paraId="47B81523">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（5）灌溉水监测。</w:t>
      </w:r>
    </w:p>
    <w:p w14:paraId="5CB95C4A">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每季作物监测一次。水样采集参照《农用水源环境质量监测技术规范》（NY/T-14-396-2000）。 </w:t>
      </w:r>
    </w:p>
    <w:p w14:paraId="36380AA2">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（6）底泥监测。</w:t>
      </w:r>
    </w:p>
    <w:p w14:paraId="69BA5633">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次/年，可选择在灌溉水取样时协同开展。可使用挖式、锥式或抓式沉积物采样器采集底泥样品，水流流速大时需与铅锤配用。水深小于1.5m时，亦可选用削有斜面的竹竿采样。底泥采样量为0.5-1kg（湿重），测试项目多时，采样量应酌情增加。</w:t>
      </w:r>
    </w:p>
    <w:p w14:paraId="15099C6C">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（7）农业投入品调查采样监测。</w:t>
      </w:r>
    </w:p>
    <w:p w14:paraId="428DEA19">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每季作物监测一次。记录磷肥、复合肥、有机肥、土壤钝化剂等全部农业投入品的类型、使用量。通过采集并检测样品重金属浓度，评估重金属通过农业投入品输入耕地的情况。肥料、土壤调理剂分析测试方法参照《肥料中砷、镉、铅、铬、汞生态指标》（GB/T 23349-2009）。用样签或样铲分别对氮肥、磷肥、钾肥、复合肥、微肥、有机肥等大量施用的肥料以及土壤调理剂进行人工取样，每个样品量一般为1～1.5kg。</w:t>
      </w:r>
    </w:p>
    <w:p w14:paraId="1BA3EF51">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（8）试验小区土壤及农产品监测 </w:t>
      </w:r>
    </w:p>
    <w:p w14:paraId="4E67E460">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前期建点时调查监测基础上，已掌握试验小区土壤重金属含量的背景值，可不再监测土壤背景值。每季农产品收获时，对各小区的农产品及对应地块的土壤开展采样监测。土壤样品采集参照《农田土壤环境质量监测技术规范（NY/T 395-2000）》等技术文件。农产品采集混合样品，参照 《农、畜、水产品污染监测技术规范（NY/T 398-2000）》执行。</w:t>
      </w:r>
    </w:p>
    <w:p w14:paraId="59B23EBA">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2.开展农膜使用效果监测点年度调查监测</w:t>
      </w:r>
    </w:p>
    <w:p w14:paraId="4A4596A0">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Times New Roman"/>
          <w:b w:val="0"/>
          <w:bCs w:val="0"/>
          <w:color w:val="auto"/>
          <w:kern w:val="2"/>
          <w:sz w:val="32"/>
          <w:szCs w:val="32"/>
          <w:highlight w:val="none"/>
          <w:lang w:val="en-US" w:eastAsia="zh-CN" w:bidi="ar-SA"/>
        </w:rPr>
      </w:pPr>
      <w:r>
        <w:rPr>
          <w:rFonts w:hint="eastAsia" w:ascii="仿宋_GB2312" w:hAnsi="仿宋_GB2312" w:eastAsia="仿宋_GB2312" w:cs="Times New Roman"/>
          <w:b w:val="0"/>
          <w:bCs w:val="0"/>
          <w:color w:val="auto"/>
          <w:kern w:val="2"/>
          <w:sz w:val="32"/>
          <w:szCs w:val="32"/>
          <w:highlight w:val="none"/>
          <w:lang w:val="en-US" w:eastAsia="zh-CN" w:bidi="ar-SA"/>
        </w:rPr>
        <w:t>（1）</w:t>
      </w:r>
      <w:r>
        <w:rPr>
          <w:rFonts w:hint="default" w:ascii="仿宋_GB2312" w:hAnsi="仿宋_GB2312" w:eastAsia="仿宋_GB2312" w:cs="Times New Roman"/>
          <w:b w:val="0"/>
          <w:bCs w:val="0"/>
          <w:color w:val="auto"/>
          <w:kern w:val="2"/>
          <w:sz w:val="32"/>
          <w:szCs w:val="32"/>
          <w:highlight w:val="none"/>
          <w:lang w:val="en-US" w:eastAsia="zh-CN" w:bidi="ar-SA"/>
        </w:rPr>
        <w:t>小区设置</w:t>
      </w:r>
    </w:p>
    <w:p w14:paraId="22FF1549">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Times New Roman"/>
          <w:b w:val="0"/>
          <w:bCs w:val="0"/>
          <w:color w:val="auto"/>
          <w:sz w:val="32"/>
          <w:szCs w:val="32"/>
          <w:highlight w:val="none"/>
          <w:lang w:val="en-US" w:eastAsia="zh-CN"/>
        </w:rPr>
      </w:pPr>
      <w:r>
        <w:rPr>
          <w:rFonts w:hint="default" w:ascii="仿宋_GB2312" w:hAnsi="仿宋_GB2312" w:eastAsia="仿宋_GB2312" w:cs="Times New Roman"/>
          <w:b w:val="0"/>
          <w:bCs w:val="0"/>
          <w:color w:val="auto"/>
          <w:sz w:val="32"/>
          <w:szCs w:val="32"/>
          <w:highlight w:val="none"/>
          <w:lang w:val="en-US" w:eastAsia="zh-CN"/>
        </w:rPr>
        <w:t>每个试验小区面积50㎡左右，试验处理包括1个裸地处理、1个普通PE地膜覆盖处理、1个加厚高强度地膜覆盖处理、2个全生物降解地膜覆盖处理和1个地膜减量/替代处理，每个处理设置3个重复，共18个试验小区。各处理小区间除处理内容外，其余农事操作（灌溉、施肥、病虫害防治）应一致，填写试验对比基本信息表。</w:t>
      </w:r>
    </w:p>
    <w:p w14:paraId="3601C1DA">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sz w:val="32"/>
          <w:szCs w:val="32"/>
          <w:highlight w:val="none"/>
          <w:lang w:val="en-US" w:eastAsia="zh-CN"/>
        </w:rPr>
      </w:pPr>
      <w:r>
        <w:rPr>
          <w:rFonts w:hint="default" w:ascii="仿宋_GB2312" w:hAnsi="仿宋_GB2312" w:eastAsia="仿宋_GB2312" w:cs="Times New Roman"/>
          <w:b w:val="0"/>
          <w:bCs w:val="0"/>
          <w:color w:val="auto"/>
          <w:sz w:val="32"/>
          <w:szCs w:val="32"/>
          <w:highlight w:val="none"/>
          <w:lang w:val="en-US" w:eastAsia="zh-CN"/>
        </w:rPr>
        <w:t>裸地处理区：不覆盖地膜，按照常规进行田间作业。以当地主要种植制度、种植方式为主，耕作、栽培等管理方式、施肥水平、作物产量等需具有代表性。施肥按当地农民习惯施肥水平和方式施用。</w:t>
      </w:r>
    </w:p>
    <w:p w14:paraId="22E90E8C">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sz w:val="32"/>
          <w:szCs w:val="32"/>
          <w:highlight w:val="none"/>
          <w:lang w:val="en-US" w:eastAsia="zh-CN"/>
        </w:rPr>
      </w:pPr>
      <w:r>
        <w:rPr>
          <w:rFonts w:hint="default" w:ascii="仿宋_GB2312" w:hAnsi="仿宋_GB2312" w:eastAsia="仿宋_GB2312" w:cs="Times New Roman"/>
          <w:b w:val="0"/>
          <w:bCs w:val="0"/>
          <w:color w:val="auto"/>
          <w:sz w:val="32"/>
          <w:szCs w:val="32"/>
          <w:highlight w:val="none"/>
          <w:lang w:val="en-US" w:eastAsia="zh-CN"/>
        </w:rPr>
        <w:t>普通PE地膜覆盖处理区：覆盖厚度不低于0.01mm国标普通PE地膜。</w:t>
      </w:r>
    </w:p>
    <w:p w14:paraId="4C84FEA0">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sz w:val="32"/>
          <w:szCs w:val="32"/>
          <w:highlight w:val="none"/>
          <w:lang w:val="en-US" w:eastAsia="zh-CN"/>
        </w:rPr>
      </w:pPr>
      <w:r>
        <w:rPr>
          <w:rFonts w:hint="default" w:ascii="仿宋_GB2312" w:hAnsi="仿宋_GB2312" w:eastAsia="仿宋_GB2312" w:cs="Times New Roman"/>
          <w:b w:val="0"/>
          <w:bCs w:val="0"/>
          <w:color w:val="auto"/>
          <w:sz w:val="32"/>
          <w:szCs w:val="32"/>
          <w:highlight w:val="none"/>
          <w:lang w:val="en-US" w:eastAsia="zh-CN"/>
        </w:rPr>
        <w:t>加厚高强度地膜覆盖处理区：地膜厚度0.015mm及以上，其中，产品外观、力学性能、耐候性能等指标应不低于《聚乙烯吹塑农用地面覆盖薄膜（GB</w:t>
      </w:r>
      <w:r>
        <w:rPr>
          <w:rFonts w:hint="eastAsia" w:ascii="仿宋_GB2312" w:hAnsi="仿宋_GB2312" w:eastAsia="仿宋_GB2312" w:cs="Times New Roman"/>
          <w:b w:val="0"/>
          <w:bCs w:val="0"/>
          <w:color w:val="auto"/>
          <w:sz w:val="32"/>
          <w:szCs w:val="32"/>
          <w:highlight w:val="none"/>
          <w:lang w:val="en-US" w:eastAsia="zh-CN"/>
        </w:rPr>
        <w:t xml:space="preserve"> </w:t>
      </w:r>
      <w:r>
        <w:rPr>
          <w:rFonts w:hint="default" w:ascii="仿宋_GB2312" w:hAnsi="仿宋_GB2312" w:eastAsia="仿宋_GB2312" w:cs="Times New Roman"/>
          <w:b w:val="0"/>
          <w:bCs w:val="0"/>
          <w:color w:val="auto"/>
          <w:sz w:val="32"/>
          <w:szCs w:val="32"/>
          <w:highlight w:val="none"/>
          <w:lang w:val="en-US" w:eastAsia="zh-CN"/>
        </w:rPr>
        <w:t>13735-2017）》的有关要求。</w:t>
      </w:r>
    </w:p>
    <w:p w14:paraId="028E2301">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sz w:val="32"/>
          <w:szCs w:val="32"/>
          <w:highlight w:val="none"/>
          <w:lang w:val="en-US" w:eastAsia="zh-CN"/>
        </w:rPr>
      </w:pPr>
      <w:r>
        <w:rPr>
          <w:rFonts w:hint="default" w:ascii="仿宋_GB2312" w:hAnsi="仿宋_GB2312" w:eastAsia="仿宋_GB2312" w:cs="Times New Roman"/>
          <w:b w:val="0"/>
          <w:bCs w:val="0"/>
          <w:color w:val="auto"/>
          <w:sz w:val="32"/>
          <w:szCs w:val="32"/>
          <w:highlight w:val="none"/>
          <w:lang w:val="en-US" w:eastAsia="zh-CN"/>
        </w:rPr>
        <w:t>全生物降解膜覆盖处理区1：选择覆盖产品厚度、力学性能等指标不低于《全生物降解农用地面覆盖薄膜（GB/T</w:t>
      </w:r>
      <w:r>
        <w:rPr>
          <w:rFonts w:hint="eastAsia" w:ascii="仿宋_GB2312" w:hAnsi="仿宋_GB2312" w:eastAsia="仿宋_GB2312" w:cs="Times New Roman"/>
          <w:b w:val="0"/>
          <w:bCs w:val="0"/>
          <w:color w:val="auto"/>
          <w:sz w:val="32"/>
          <w:szCs w:val="32"/>
          <w:highlight w:val="none"/>
          <w:lang w:val="en-US" w:eastAsia="zh-CN"/>
        </w:rPr>
        <w:t xml:space="preserve"> </w:t>
      </w:r>
      <w:r>
        <w:rPr>
          <w:rFonts w:hint="default" w:ascii="仿宋_GB2312" w:hAnsi="仿宋_GB2312" w:eastAsia="仿宋_GB2312" w:cs="Times New Roman"/>
          <w:b w:val="0"/>
          <w:bCs w:val="0"/>
          <w:color w:val="auto"/>
          <w:sz w:val="32"/>
          <w:szCs w:val="32"/>
          <w:highlight w:val="none"/>
          <w:lang w:val="en-US" w:eastAsia="zh-CN"/>
        </w:rPr>
        <w:t>35795-2017）》要求的全生物降解地膜。</w:t>
      </w:r>
    </w:p>
    <w:p w14:paraId="583E8516">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sz w:val="32"/>
          <w:szCs w:val="32"/>
          <w:highlight w:val="none"/>
          <w:lang w:val="en-US" w:eastAsia="zh-CN"/>
        </w:rPr>
      </w:pPr>
      <w:r>
        <w:rPr>
          <w:rFonts w:hint="default" w:ascii="仿宋_GB2312" w:hAnsi="仿宋_GB2312" w:eastAsia="仿宋_GB2312" w:cs="Times New Roman"/>
          <w:b w:val="0"/>
          <w:bCs w:val="0"/>
          <w:color w:val="auto"/>
          <w:sz w:val="32"/>
          <w:szCs w:val="32"/>
          <w:highlight w:val="none"/>
          <w:lang w:val="en-US" w:eastAsia="zh-CN"/>
        </w:rPr>
        <w:t>全生物降解膜覆盖处理区2：选择覆盖材料与处理区1不同功能（如防草、增温保墒、反光）或不同性能（如厚度、力学强度、降解时间）或不同材料（如PBAT、PLA、PBS等）的全生物降解地膜。</w:t>
      </w:r>
    </w:p>
    <w:p w14:paraId="59EE3C9A">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sz w:val="32"/>
          <w:szCs w:val="32"/>
          <w:highlight w:val="none"/>
          <w:lang w:val="en-US" w:eastAsia="zh-CN"/>
        </w:rPr>
      </w:pPr>
      <w:r>
        <w:rPr>
          <w:rFonts w:hint="default" w:ascii="仿宋_GB2312" w:hAnsi="仿宋_GB2312" w:eastAsia="仿宋_GB2312" w:cs="Times New Roman"/>
          <w:b w:val="0"/>
          <w:bCs w:val="0"/>
          <w:color w:val="auto"/>
          <w:sz w:val="32"/>
          <w:szCs w:val="32"/>
          <w:highlight w:val="none"/>
          <w:lang w:val="en-US" w:eastAsia="zh-CN"/>
        </w:rPr>
        <w:t>地膜减量/替代处理区：考虑作物种类和区域地理气候条件因素，以及推广应用前景，选取秸秆覆盖、保水剂施用、膜侧种植、旧膜重复使用、生物质覆盖或其他地膜减量/替代中任一方式进行对比。</w:t>
      </w:r>
    </w:p>
    <w:p w14:paraId="3C24755F">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rPr>
      </w:pPr>
      <w:r>
        <w:rPr>
          <w:rFonts w:hint="eastAsia" w:ascii="仿宋_GB2312" w:hAnsi="仿宋_GB2312" w:eastAsia="仿宋_GB2312" w:cs="Times New Roman"/>
          <w:b w:val="0"/>
          <w:bCs w:val="0"/>
          <w:color w:val="auto"/>
          <w:kern w:val="21"/>
          <w:sz w:val="32"/>
          <w:szCs w:val="32"/>
          <w:highlight w:val="none"/>
          <w:lang w:val="en-US" w:eastAsia="zh-CN"/>
        </w:rPr>
        <w:t>（2）</w:t>
      </w:r>
      <w:r>
        <w:rPr>
          <w:rFonts w:hint="default" w:ascii="仿宋_GB2312" w:hAnsi="仿宋_GB2312" w:eastAsia="仿宋_GB2312" w:cs="Times New Roman"/>
          <w:b w:val="0"/>
          <w:bCs w:val="0"/>
          <w:color w:val="auto"/>
          <w:kern w:val="21"/>
          <w:sz w:val="32"/>
          <w:szCs w:val="32"/>
          <w:highlight w:val="none"/>
          <w:lang w:val="en-US" w:eastAsia="zh-CN"/>
        </w:rPr>
        <w:t>监测周期。</w:t>
      </w:r>
    </w:p>
    <w:p w14:paraId="3B14C974">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rPr>
      </w:pPr>
      <w:r>
        <w:rPr>
          <w:rFonts w:hint="default" w:ascii="仿宋_GB2312" w:hAnsi="仿宋_GB2312" w:eastAsia="仿宋_GB2312" w:cs="Times New Roman"/>
          <w:b w:val="0"/>
          <w:bCs w:val="0"/>
          <w:color w:val="auto"/>
          <w:kern w:val="21"/>
          <w:sz w:val="32"/>
          <w:szCs w:val="32"/>
          <w:highlight w:val="none"/>
          <w:lang w:val="en-US" w:eastAsia="zh-CN"/>
        </w:rPr>
        <w:t>农膜使用效果监测点以一个完整生长季或覆膜期为监测周期。</w:t>
      </w:r>
    </w:p>
    <w:p w14:paraId="19F805B5">
      <w:pPr>
        <w:keepNext w:val="0"/>
        <w:keepLines w:val="0"/>
        <w:pageBreakBefore w:val="0"/>
        <w:widowControl w:val="0"/>
        <w:numPr>
          <w:ilvl w:val="0"/>
          <w:numId w:val="0"/>
        </w:numPr>
        <w:shd w:val="clear" w:color="auto" w:fill="auto"/>
        <w:tabs>
          <w:tab w:val="left" w:pos="1239"/>
        </w:tabs>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rPr>
      </w:pPr>
      <w:r>
        <w:rPr>
          <w:rFonts w:hint="eastAsia" w:ascii="仿宋_GB2312" w:hAnsi="仿宋_GB2312" w:eastAsia="仿宋_GB2312" w:cs="Times New Roman"/>
          <w:b w:val="0"/>
          <w:bCs w:val="0"/>
          <w:color w:val="auto"/>
          <w:kern w:val="21"/>
          <w:sz w:val="32"/>
          <w:szCs w:val="32"/>
          <w:highlight w:val="none"/>
          <w:lang w:val="en-US" w:eastAsia="zh-CN"/>
        </w:rPr>
        <w:t>（3）</w:t>
      </w:r>
      <w:r>
        <w:rPr>
          <w:rFonts w:hint="default" w:ascii="仿宋_GB2312" w:hAnsi="仿宋_GB2312" w:eastAsia="仿宋_GB2312" w:cs="Times New Roman"/>
          <w:b w:val="0"/>
          <w:bCs w:val="0"/>
          <w:color w:val="auto"/>
          <w:kern w:val="21"/>
          <w:sz w:val="32"/>
          <w:szCs w:val="32"/>
          <w:highlight w:val="none"/>
          <w:lang w:val="en-US" w:eastAsia="zh-CN"/>
        </w:rPr>
        <w:t>年度调查监测内容。</w:t>
      </w:r>
    </w:p>
    <w:p w14:paraId="430E8B70">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rPr>
      </w:pPr>
      <w:r>
        <w:rPr>
          <w:rFonts w:hint="eastAsia" w:ascii="仿宋_GB2312" w:hAnsi="仿宋_GB2312" w:eastAsia="仿宋_GB2312" w:cs="Times New Roman"/>
          <w:b w:val="0"/>
          <w:bCs w:val="0"/>
          <w:color w:val="auto"/>
          <w:kern w:val="21"/>
          <w:sz w:val="32"/>
          <w:szCs w:val="32"/>
          <w:highlight w:val="none"/>
          <w:lang w:val="en-US" w:eastAsia="zh-CN"/>
        </w:rPr>
        <w:t>①</w:t>
      </w:r>
      <w:r>
        <w:rPr>
          <w:rFonts w:hint="default" w:ascii="仿宋_GB2312" w:hAnsi="仿宋_GB2312" w:eastAsia="仿宋_GB2312" w:cs="Times New Roman"/>
          <w:b w:val="0"/>
          <w:bCs w:val="0"/>
          <w:color w:val="auto"/>
          <w:kern w:val="21"/>
          <w:sz w:val="32"/>
          <w:szCs w:val="32"/>
          <w:highlight w:val="none"/>
          <w:lang w:val="en-US" w:eastAsia="zh-CN"/>
        </w:rPr>
        <w:t>监测点监测期间对监测点监测地块及周边10户农户，开展农田地膜使用回收情况监测调查，填写《农膜使用回收情况记录表》。</w:t>
      </w:r>
    </w:p>
    <w:p w14:paraId="0809617C">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rPr>
      </w:pPr>
      <w:r>
        <w:rPr>
          <w:rFonts w:hint="eastAsia" w:ascii="仿宋_GB2312" w:hAnsi="仿宋_GB2312" w:eastAsia="仿宋_GB2312" w:cs="Times New Roman"/>
          <w:b w:val="0"/>
          <w:bCs w:val="0"/>
          <w:color w:val="auto"/>
          <w:kern w:val="21"/>
          <w:sz w:val="32"/>
          <w:szCs w:val="32"/>
          <w:highlight w:val="none"/>
          <w:lang w:val="en-US" w:eastAsia="zh-CN"/>
        </w:rPr>
        <w:t>②</w:t>
      </w:r>
      <w:r>
        <w:rPr>
          <w:rFonts w:hint="default" w:ascii="仿宋_GB2312" w:hAnsi="仿宋_GB2312" w:eastAsia="仿宋_GB2312" w:cs="Times New Roman"/>
          <w:b w:val="0"/>
          <w:bCs w:val="0"/>
          <w:color w:val="auto"/>
          <w:kern w:val="21"/>
          <w:sz w:val="32"/>
          <w:szCs w:val="32"/>
          <w:highlight w:val="none"/>
          <w:lang w:val="en-US" w:eastAsia="zh-CN"/>
        </w:rPr>
        <w:t>全生物降解地膜的重金属测试。铺设地膜前，测试全生物降解地膜产品中重金属含量，并在每季作物收获后，同步对各小区对应地块的土壤开展采样监测，具体监测项目为：镉、汞、砷、铅、铬、铜、锌、镍。详细记录表格见附件7《农田地膜使用效果监测田间试验观察记录本》表1。</w:t>
      </w:r>
    </w:p>
    <w:p w14:paraId="755CB645">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bidi="ar-SA"/>
        </w:rPr>
      </w:pPr>
      <w:r>
        <w:rPr>
          <w:rFonts w:hint="eastAsia" w:ascii="仿宋_GB2312" w:hAnsi="仿宋_GB2312" w:eastAsia="仿宋_GB2312" w:cs="仿宋_GB2312"/>
          <w:b w:val="0"/>
          <w:bCs w:val="0"/>
          <w:color w:val="auto"/>
          <w:kern w:val="21"/>
          <w:sz w:val="32"/>
          <w:szCs w:val="32"/>
          <w:highlight w:val="none"/>
          <w:lang w:val="en-US" w:eastAsia="zh-CN" w:bidi="ar-SA"/>
        </w:rPr>
        <w:t>③</w:t>
      </w:r>
      <w:r>
        <w:rPr>
          <w:rFonts w:hint="default" w:ascii="仿宋_GB2312" w:hAnsi="仿宋_GB2312" w:eastAsia="仿宋_GB2312" w:cs="Times New Roman"/>
          <w:b w:val="0"/>
          <w:bCs w:val="0"/>
          <w:color w:val="auto"/>
          <w:kern w:val="21"/>
          <w:sz w:val="32"/>
          <w:szCs w:val="32"/>
          <w:highlight w:val="none"/>
          <w:lang w:val="en-US" w:eastAsia="zh-CN"/>
        </w:rPr>
        <w:t>全生物降解地膜的上机作业性能测试情况。根据我市地膜铺设实际情况，</w:t>
      </w:r>
      <w:r>
        <w:rPr>
          <w:rFonts w:hint="default" w:ascii="仿宋_GB2312" w:hAnsi="仿宋_GB2312" w:eastAsia="仿宋_GB2312" w:cs="Times New Roman"/>
          <w:b w:val="0"/>
          <w:bCs w:val="0"/>
          <w:color w:val="auto"/>
          <w:kern w:val="21"/>
          <w:sz w:val="32"/>
          <w:szCs w:val="32"/>
          <w:highlight w:val="none"/>
        </w:rPr>
        <w:t>利用常规覆膜机进行地膜覆盖作业，测试全生物降解地膜的上机性能，重点观察在覆膜机具正常行走状态下是否存在断裂和粘连等情况。上机铺膜时需保存附带地膜产品合格证或产品信息语音说明的视频资料，不少于2分钟。</w:t>
      </w:r>
      <w:r>
        <w:rPr>
          <w:rFonts w:hint="default" w:ascii="仿宋_GB2312" w:hAnsi="仿宋_GB2312" w:eastAsia="仿宋_GB2312" w:cs="Times New Roman"/>
          <w:b w:val="0"/>
          <w:bCs w:val="0"/>
          <w:color w:val="auto"/>
          <w:kern w:val="21"/>
          <w:sz w:val="32"/>
          <w:szCs w:val="32"/>
          <w:highlight w:val="none"/>
          <w:lang w:eastAsia="zh-CN"/>
        </w:rPr>
        <w:t>若采用手工覆膜方式，该监测项目选做，</w:t>
      </w:r>
      <w:r>
        <w:rPr>
          <w:rFonts w:hint="default" w:ascii="仿宋_GB2312" w:hAnsi="仿宋_GB2312" w:eastAsia="仿宋_GB2312" w:cs="Times New Roman"/>
          <w:b w:val="0"/>
          <w:bCs w:val="0"/>
          <w:color w:val="auto"/>
          <w:kern w:val="21"/>
          <w:sz w:val="32"/>
          <w:szCs w:val="32"/>
          <w:highlight w:val="none"/>
          <w:lang w:val="en-US" w:eastAsia="zh-CN"/>
        </w:rPr>
        <w:t>详细记录表格见</w:t>
      </w:r>
      <w:r>
        <w:rPr>
          <w:rFonts w:hint="default" w:ascii="仿宋_GB2312" w:hAnsi="仿宋_GB2312" w:eastAsia="仿宋_GB2312" w:cs="Times New Roman"/>
          <w:b w:val="0"/>
          <w:bCs w:val="0"/>
          <w:color w:val="000000"/>
          <w:kern w:val="0"/>
          <w:sz w:val="32"/>
          <w:szCs w:val="32"/>
          <w:lang w:val="en-US" w:eastAsia="zh-CN" w:bidi="ar"/>
        </w:rPr>
        <w:t>附件7《农田地膜使用效果监测田间试验观察记录本》表2</w:t>
      </w:r>
      <w:r>
        <w:rPr>
          <w:rFonts w:hint="default" w:ascii="仿宋_GB2312" w:hAnsi="仿宋_GB2312" w:eastAsia="仿宋_GB2312" w:cs="Times New Roman"/>
          <w:b w:val="0"/>
          <w:bCs w:val="0"/>
          <w:color w:val="auto"/>
          <w:kern w:val="21"/>
          <w:sz w:val="32"/>
          <w:szCs w:val="32"/>
          <w:highlight w:val="none"/>
          <w:lang w:eastAsia="zh-CN"/>
        </w:rPr>
        <w:t>。</w:t>
      </w:r>
    </w:p>
    <w:p w14:paraId="7866033C">
      <w:pPr>
        <w:keepNext w:val="0"/>
        <w:keepLines w:val="0"/>
        <w:pageBreakBefore w:val="0"/>
        <w:widowControl/>
        <w:suppressLineNumbers w:val="0"/>
        <w:kinsoku/>
        <w:wordWrap/>
        <w:autoSpaceDE/>
        <w:autoSpaceDN/>
        <w:bidi w:val="0"/>
        <w:adjustRightInd/>
        <w:spacing w:line="560" w:lineRule="exact"/>
        <w:ind w:left="0"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bidi="ar-SA"/>
        </w:rPr>
      </w:pPr>
      <w:r>
        <w:rPr>
          <w:rFonts w:hint="eastAsia" w:ascii="仿宋_GB2312" w:hAnsi="仿宋_GB2312" w:eastAsia="仿宋_GB2312" w:cs="仿宋_GB2312"/>
          <w:b w:val="0"/>
          <w:bCs w:val="0"/>
          <w:color w:val="auto"/>
          <w:kern w:val="21"/>
          <w:sz w:val="32"/>
          <w:szCs w:val="32"/>
          <w:highlight w:val="none"/>
          <w:lang w:val="en-US" w:eastAsia="zh-CN" w:bidi="ar-SA"/>
        </w:rPr>
        <w:t>④</w:t>
      </w:r>
      <w:r>
        <w:rPr>
          <w:rFonts w:hint="default" w:ascii="仿宋_GB2312" w:hAnsi="仿宋_GB2312" w:eastAsia="仿宋_GB2312" w:cs="Times New Roman"/>
          <w:b w:val="0"/>
          <w:bCs w:val="0"/>
          <w:color w:val="auto"/>
          <w:kern w:val="21"/>
          <w:sz w:val="32"/>
          <w:szCs w:val="32"/>
          <w:highlight w:val="none"/>
          <w:lang w:val="en-US" w:eastAsia="zh-CN" w:bidi="ar-SA"/>
        </w:rPr>
        <w:t>全生物降解地膜的土壤温度和墒情测试。温度监测推荐采用铂电阻地温传感器配套数据采集系统的方法进行测定。取对角线上3个等分点进行埋设，埋设点深度为20cm，埋设时应考虑垄面和植株之间的位置关系，保持方位的一致性，避免光线方向和植株长大后的遮光性差异性，及时观察地温计周边出苗率，保持一致性。监测频次：在覆膜前10天，每10天记录一次，至80 天后记录结束。详细记录表格见附件7《农田地膜使用效果监测田间试验观察记录本》表3。土壤墒情监测仪器应满足《土壤水分（墒情）监测仪器基本技术条件》</w:t>
      </w:r>
      <w:r>
        <w:rPr>
          <w:rFonts w:hint="eastAsia" w:ascii="仿宋_GB2312" w:hAnsi="仿宋_GB2312" w:eastAsia="仿宋_GB2312" w:cs="Times New Roman"/>
          <w:b w:val="0"/>
          <w:bCs w:val="0"/>
          <w:color w:val="auto"/>
          <w:kern w:val="21"/>
          <w:sz w:val="32"/>
          <w:szCs w:val="32"/>
          <w:highlight w:val="none"/>
          <w:lang w:val="en-US" w:eastAsia="zh-CN" w:bidi="ar-SA"/>
        </w:rPr>
        <w:t>（</w:t>
      </w:r>
      <w:r>
        <w:rPr>
          <w:rFonts w:hint="default" w:ascii="仿宋_GB2312" w:hAnsi="仿宋_GB2312" w:eastAsia="仿宋_GB2312" w:cs="Times New Roman"/>
          <w:b w:val="0"/>
          <w:bCs w:val="0"/>
          <w:color w:val="auto"/>
          <w:kern w:val="21"/>
          <w:sz w:val="32"/>
          <w:szCs w:val="32"/>
          <w:highlight w:val="none"/>
          <w:lang w:val="en-US" w:eastAsia="zh-CN" w:bidi="ar-SA"/>
        </w:rPr>
        <w:t>GB/T</w:t>
      </w:r>
      <w:r>
        <w:rPr>
          <w:rFonts w:hint="eastAsia" w:ascii="仿宋_GB2312" w:hAnsi="仿宋_GB2312" w:eastAsia="仿宋_GB2312" w:cs="Times New Roman"/>
          <w:b w:val="0"/>
          <w:bCs w:val="0"/>
          <w:color w:val="auto"/>
          <w:kern w:val="21"/>
          <w:sz w:val="32"/>
          <w:szCs w:val="32"/>
          <w:highlight w:val="none"/>
          <w:lang w:val="en-US" w:eastAsia="zh-CN" w:bidi="ar-SA"/>
        </w:rPr>
        <w:t xml:space="preserve"> </w:t>
      </w:r>
      <w:r>
        <w:rPr>
          <w:rFonts w:hint="default" w:ascii="仿宋_GB2312" w:hAnsi="仿宋_GB2312" w:eastAsia="仿宋_GB2312" w:cs="Times New Roman"/>
          <w:b w:val="0"/>
          <w:bCs w:val="0"/>
          <w:color w:val="auto"/>
          <w:kern w:val="21"/>
          <w:sz w:val="32"/>
          <w:szCs w:val="32"/>
          <w:highlight w:val="none"/>
          <w:lang w:val="en-US" w:eastAsia="zh-CN" w:bidi="ar-SA"/>
        </w:rPr>
        <w:t>28418-2012</w:t>
      </w:r>
      <w:r>
        <w:rPr>
          <w:rFonts w:hint="eastAsia" w:ascii="仿宋_GB2312" w:hAnsi="仿宋_GB2312" w:eastAsia="仿宋_GB2312" w:cs="Times New Roman"/>
          <w:b w:val="0"/>
          <w:bCs w:val="0"/>
          <w:color w:val="auto"/>
          <w:kern w:val="21"/>
          <w:sz w:val="32"/>
          <w:szCs w:val="32"/>
          <w:highlight w:val="none"/>
          <w:lang w:val="en-US" w:eastAsia="zh-CN" w:bidi="ar-SA"/>
        </w:rPr>
        <w:t>）</w:t>
      </w:r>
      <w:r>
        <w:rPr>
          <w:rFonts w:hint="default" w:ascii="仿宋_GB2312" w:hAnsi="仿宋_GB2312" w:eastAsia="仿宋_GB2312" w:cs="Times New Roman"/>
          <w:b w:val="0"/>
          <w:bCs w:val="0"/>
          <w:color w:val="auto"/>
          <w:kern w:val="21"/>
          <w:sz w:val="32"/>
          <w:szCs w:val="32"/>
          <w:highlight w:val="none"/>
          <w:lang w:val="en-US" w:eastAsia="zh-CN" w:bidi="ar-SA"/>
        </w:rPr>
        <w:t>的要求。</w:t>
      </w:r>
    </w:p>
    <w:p w14:paraId="586DD318">
      <w:pPr>
        <w:keepNext w:val="0"/>
        <w:keepLines w:val="0"/>
        <w:pageBreakBefore w:val="0"/>
        <w:widowControl/>
        <w:suppressLineNumbers w:val="0"/>
        <w:kinsoku/>
        <w:wordWrap/>
        <w:autoSpaceDE/>
        <w:autoSpaceDN/>
        <w:bidi w:val="0"/>
        <w:adjustRightInd/>
        <w:spacing w:line="560" w:lineRule="exact"/>
        <w:ind w:left="0"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bidi="ar-SA"/>
        </w:rPr>
      </w:pPr>
      <w:r>
        <w:rPr>
          <w:rFonts w:hint="eastAsia" w:ascii="仿宋_GB2312" w:hAnsi="仿宋_GB2312" w:eastAsia="仿宋_GB2312" w:cs="仿宋_GB2312"/>
          <w:b w:val="0"/>
          <w:bCs w:val="0"/>
          <w:color w:val="auto"/>
          <w:kern w:val="21"/>
          <w:sz w:val="32"/>
          <w:szCs w:val="32"/>
          <w:highlight w:val="none"/>
          <w:lang w:val="en-US" w:eastAsia="zh-CN" w:bidi="ar-SA"/>
        </w:rPr>
        <w:t>⑤</w:t>
      </w:r>
      <w:r>
        <w:rPr>
          <w:rFonts w:hint="default" w:ascii="仿宋_GB2312" w:hAnsi="仿宋_GB2312" w:eastAsia="仿宋_GB2312" w:cs="Times New Roman"/>
          <w:b w:val="0"/>
          <w:bCs w:val="0"/>
          <w:color w:val="000000"/>
          <w:kern w:val="0"/>
          <w:sz w:val="32"/>
          <w:szCs w:val="32"/>
          <w:lang w:val="en-US" w:eastAsia="zh-CN" w:bidi="ar"/>
        </w:rPr>
        <w:t>全生物降解地膜的填埋降解情况观测。将全生物降解地</w:t>
      </w:r>
      <w:r>
        <w:rPr>
          <w:rFonts w:hint="default" w:ascii="仿宋_GB2312" w:hAnsi="仿宋_GB2312" w:eastAsia="仿宋_GB2312" w:cs="Times New Roman"/>
          <w:b w:val="0"/>
          <w:bCs w:val="0"/>
          <w:color w:val="auto"/>
          <w:kern w:val="21"/>
          <w:sz w:val="32"/>
          <w:szCs w:val="32"/>
          <w:highlight w:val="none"/>
          <w:lang w:val="en-US" w:eastAsia="zh-CN" w:bidi="ar-SA"/>
        </w:rPr>
        <w:t>膜裁剪成40cm×30cm的样品装入20目防虫网袋中，每个网袋装1片，埋入土壤10～15cm，随机排列，做好标记。定期挖取试验样品，观察判断降解程度。详细记录表格见附件7《农田地膜使用效果监测田间试验观察记录本》表4。</w:t>
      </w:r>
    </w:p>
    <w:p w14:paraId="471574CC">
      <w:pPr>
        <w:pStyle w:val="6"/>
        <w:keepNext w:val="0"/>
        <w:keepLines w:val="0"/>
        <w:pageBreakBefore w:val="0"/>
        <w:widowControl w:val="0"/>
        <w:kinsoku/>
        <w:wordWrap/>
        <w:overflowPunct w:val="0"/>
        <w:topLinePunct w:val="0"/>
        <w:autoSpaceDE/>
        <w:autoSpaceDN/>
        <w:bidi w:val="0"/>
        <w:adjustRightInd/>
        <w:snapToGrid/>
        <w:spacing w:after="0"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bidi="ar-SA"/>
        </w:rPr>
      </w:pPr>
      <w:r>
        <w:rPr>
          <w:rFonts w:hint="eastAsia" w:ascii="仿宋_GB2312" w:hAnsi="仿宋_GB2312" w:eastAsia="仿宋_GB2312" w:cs="仿宋_GB2312"/>
          <w:b w:val="0"/>
          <w:bCs w:val="0"/>
          <w:color w:val="auto"/>
          <w:kern w:val="21"/>
          <w:sz w:val="32"/>
          <w:szCs w:val="32"/>
          <w:highlight w:val="none"/>
          <w:lang w:val="en-US" w:eastAsia="zh-CN" w:bidi="ar-SA"/>
        </w:rPr>
        <w:t>⑥</w:t>
      </w:r>
      <w:r>
        <w:rPr>
          <w:rFonts w:hint="default" w:ascii="仿宋_GB2312" w:hAnsi="仿宋_GB2312" w:eastAsia="仿宋_GB2312" w:cs="Times New Roman"/>
          <w:b w:val="0"/>
          <w:bCs w:val="0"/>
          <w:color w:val="auto"/>
          <w:kern w:val="21"/>
          <w:sz w:val="32"/>
          <w:szCs w:val="32"/>
          <w:highlight w:val="none"/>
          <w:lang w:val="en-US" w:eastAsia="zh-CN" w:bidi="ar-SA"/>
        </w:rPr>
        <w:t>垄（畦）面</w:t>
      </w:r>
      <w:r>
        <w:rPr>
          <w:rFonts w:hint="default" w:ascii="仿宋_GB2312" w:hAnsi="仿宋_GB2312" w:cs="Times New Roman"/>
          <w:b w:val="0"/>
          <w:bCs w:val="0"/>
          <w:color w:val="auto"/>
          <w:kern w:val="21"/>
          <w:sz w:val="32"/>
          <w:szCs w:val="32"/>
          <w:highlight w:val="none"/>
          <w:lang w:val="en-US" w:eastAsia="zh-CN" w:bidi="ar-SA"/>
        </w:rPr>
        <w:t>全生物降解</w:t>
      </w:r>
      <w:r>
        <w:rPr>
          <w:rFonts w:hint="default" w:ascii="仿宋_GB2312" w:hAnsi="仿宋_GB2312" w:eastAsia="仿宋_GB2312" w:cs="Times New Roman"/>
          <w:b w:val="0"/>
          <w:bCs w:val="0"/>
          <w:color w:val="auto"/>
          <w:kern w:val="21"/>
          <w:sz w:val="32"/>
          <w:szCs w:val="32"/>
          <w:highlight w:val="none"/>
          <w:lang w:val="en-US" w:eastAsia="zh-CN" w:bidi="ar-SA"/>
        </w:rPr>
        <w:t>地膜降解情况观测。观测点设置：采用固定观测框方法观测，每个核心观测区按照梅花型</w:t>
      </w:r>
      <w:r>
        <w:rPr>
          <w:rFonts w:hint="default" w:ascii="仿宋_GB2312" w:hAnsi="仿宋_GB2312" w:cs="Times New Roman"/>
          <w:b w:val="0"/>
          <w:bCs w:val="0"/>
          <w:color w:val="auto"/>
          <w:kern w:val="21"/>
          <w:sz w:val="32"/>
          <w:szCs w:val="32"/>
          <w:highlight w:val="none"/>
          <w:lang w:val="en-US" w:eastAsia="zh-CN" w:bidi="ar-SA"/>
        </w:rPr>
        <w:t>选择</w:t>
      </w:r>
      <w:r>
        <w:rPr>
          <w:rFonts w:hint="default" w:ascii="仿宋_GB2312" w:hAnsi="仿宋_GB2312" w:eastAsia="仿宋_GB2312" w:cs="Times New Roman"/>
          <w:b w:val="0"/>
          <w:bCs w:val="0"/>
          <w:color w:val="auto"/>
          <w:kern w:val="21"/>
          <w:sz w:val="32"/>
          <w:szCs w:val="32"/>
          <w:highlight w:val="none"/>
          <w:lang w:val="en-US" w:eastAsia="zh-CN" w:bidi="ar-SA"/>
        </w:rPr>
        <w:t>3个观测点，观测框根据作物株距及地膜幅宽确定，不小于50cm×50cm。监测频率：记载人员在覆膜后前30天，每10天记录一次</w:t>
      </w:r>
      <w:r>
        <w:rPr>
          <w:rFonts w:hint="default" w:ascii="仿宋_GB2312" w:hAnsi="仿宋_GB2312" w:cs="Times New Roman"/>
          <w:b w:val="0"/>
          <w:bCs w:val="0"/>
          <w:color w:val="auto"/>
          <w:kern w:val="21"/>
          <w:sz w:val="32"/>
          <w:szCs w:val="32"/>
          <w:highlight w:val="none"/>
          <w:lang w:val="en-US" w:eastAsia="zh-CN" w:bidi="ar-SA"/>
        </w:rPr>
        <w:t>，在覆膜30天后，每5～10天记录一次</w:t>
      </w:r>
      <w:r>
        <w:rPr>
          <w:rFonts w:hint="default" w:ascii="仿宋_GB2312" w:hAnsi="仿宋_GB2312" w:eastAsia="仿宋_GB2312" w:cs="Times New Roman"/>
          <w:b w:val="0"/>
          <w:bCs w:val="0"/>
          <w:color w:val="auto"/>
          <w:kern w:val="21"/>
          <w:sz w:val="32"/>
          <w:szCs w:val="32"/>
          <w:highlight w:val="none"/>
          <w:lang w:val="en-US" w:eastAsia="zh-CN" w:bidi="ar-SA"/>
        </w:rPr>
        <w:t>。</w:t>
      </w:r>
    </w:p>
    <w:p w14:paraId="373F7981">
      <w:pPr>
        <w:pStyle w:val="6"/>
        <w:keepNext w:val="0"/>
        <w:keepLines w:val="0"/>
        <w:pageBreakBefore w:val="0"/>
        <w:widowControl w:val="0"/>
        <w:kinsoku/>
        <w:wordWrap/>
        <w:overflowPunct w:val="0"/>
        <w:topLinePunct w:val="0"/>
        <w:autoSpaceDE/>
        <w:autoSpaceDN/>
        <w:bidi w:val="0"/>
        <w:adjustRightInd/>
        <w:snapToGrid/>
        <w:spacing w:after="0"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bidi="ar-SA"/>
        </w:rPr>
      </w:pPr>
      <w:r>
        <w:rPr>
          <w:rFonts w:hint="default" w:ascii="仿宋_GB2312" w:hAnsi="仿宋_GB2312" w:eastAsia="仿宋_GB2312" w:cs="Times New Roman"/>
          <w:b w:val="0"/>
          <w:bCs w:val="0"/>
          <w:color w:val="auto"/>
          <w:kern w:val="21"/>
          <w:sz w:val="32"/>
          <w:szCs w:val="32"/>
          <w:highlight w:val="none"/>
          <w:lang w:val="en-US" w:eastAsia="zh-CN" w:bidi="ar-SA"/>
        </w:rPr>
        <w:t>观测内容及要求：记录各参试膜破损情况（是否出现裂纹、裂缝、破碎程度，记录裂纹、裂缝的数量以及破碎的块数并记录），并判定降解情况，记录降解各个阶段出现日期，拍照记录每个降解阶段的场景，具体如下：按照观测间隔要求，每次观测都拍一组照片，直至无膜期；观测到首个降解地膜达到诱导期、开裂期、大裂期、碎裂期和无膜期时，所有样品分别全部拍照。每次观测日拍照后，务必于当天对照片标注，发现问题及时补救。详细记录表格见</w:t>
      </w:r>
      <w:r>
        <w:rPr>
          <w:rFonts w:hint="default" w:ascii="仿宋_GB2312" w:hAnsi="仿宋_GB2312" w:eastAsia="仿宋_GB2312" w:cs="Times New Roman"/>
          <w:b w:val="0"/>
          <w:bCs w:val="0"/>
          <w:color w:val="000000"/>
          <w:kern w:val="0"/>
          <w:sz w:val="32"/>
          <w:szCs w:val="32"/>
          <w:lang w:val="en-US" w:eastAsia="zh-CN" w:bidi="ar"/>
        </w:rPr>
        <w:t>附件</w:t>
      </w:r>
      <w:r>
        <w:rPr>
          <w:rFonts w:hint="default" w:ascii="仿宋_GB2312" w:hAnsi="仿宋_GB2312" w:cs="Times New Roman"/>
          <w:b w:val="0"/>
          <w:bCs w:val="0"/>
          <w:color w:val="000000"/>
          <w:kern w:val="0"/>
          <w:sz w:val="32"/>
          <w:szCs w:val="32"/>
          <w:lang w:val="en-US" w:eastAsia="zh-CN" w:bidi="ar"/>
        </w:rPr>
        <w:t>7</w:t>
      </w:r>
      <w:r>
        <w:rPr>
          <w:rFonts w:hint="default" w:ascii="仿宋_GB2312" w:hAnsi="仿宋_GB2312" w:eastAsia="仿宋_GB2312" w:cs="Times New Roman"/>
          <w:b w:val="0"/>
          <w:bCs w:val="0"/>
          <w:color w:val="auto"/>
          <w:kern w:val="21"/>
          <w:sz w:val="32"/>
          <w:szCs w:val="32"/>
          <w:highlight w:val="none"/>
          <w:lang w:val="en-US" w:eastAsia="zh-CN" w:bidi="ar-SA"/>
        </w:rPr>
        <w:t>《农田地膜使用效果监测田间试验观察记录本》</w:t>
      </w:r>
      <w:r>
        <w:rPr>
          <w:rFonts w:hint="default" w:ascii="仿宋_GB2312" w:hAnsi="仿宋_GB2312" w:cs="Times New Roman"/>
          <w:b w:val="0"/>
          <w:bCs w:val="0"/>
          <w:color w:val="auto"/>
          <w:kern w:val="21"/>
          <w:sz w:val="32"/>
          <w:szCs w:val="32"/>
          <w:highlight w:val="none"/>
          <w:lang w:val="en-US" w:eastAsia="zh-CN" w:bidi="ar-SA"/>
        </w:rPr>
        <w:t>中</w:t>
      </w:r>
      <w:r>
        <w:rPr>
          <w:rFonts w:hint="default" w:ascii="仿宋_GB2312" w:hAnsi="仿宋_GB2312" w:eastAsia="仿宋_GB2312" w:cs="Times New Roman"/>
          <w:b w:val="0"/>
          <w:bCs w:val="0"/>
          <w:color w:val="auto"/>
          <w:kern w:val="21"/>
          <w:sz w:val="32"/>
          <w:szCs w:val="32"/>
          <w:highlight w:val="none"/>
          <w:lang w:val="en-US" w:eastAsia="zh-CN" w:bidi="ar-SA"/>
        </w:rPr>
        <w:t>表</w:t>
      </w:r>
      <w:r>
        <w:rPr>
          <w:rFonts w:hint="default" w:ascii="仿宋_GB2312" w:hAnsi="仿宋_GB2312" w:cs="Times New Roman"/>
          <w:b w:val="0"/>
          <w:bCs w:val="0"/>
          <w:color w:val="auto"/>
          <w:kern w:val="21"/>
          <w:sz w:val="32"/>
          <w:szCs w:val="32"/>
          <w:highlight w:val="none"/>
          <w:lang w:val="en-US" w:eastAsia="zh-CN" w:bidi="ar-SA"/>
        </w:rPr>
        <w:t>5</w:t>
      </w:r>
      <w:r>
        <w:rPr>
          <w:rFonts w:hint="default" w:ascii="仿宋_GB2312" w:hAnsi="仿宋_GB2312" w:eastAsia="仿宋_GB2312" w:cs="Times New Roman"/>
          <w:b w:val="0"/>
          <w:bCs w:val="0"/>
          <w:color w:val="auto"/>
          <w:kern w:val="21"/>
          <w:sz w:val="32"/>
          <w:szCs w:val="32"/>
          <w:highlight w:val="none"/>
          <w:lang w:val="en-US" w:eastAsia="zh-CN" w:bidi="ar-SA"/>
        </w:rPr>
        <w:t>。</w:t>
      </w:r>
    </w:p>
    <w:p w14:paraId="54A2DD5F">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bidi="ar-SA"/>
        </w:rPr>
      </w:pPr>
      <w:r>
        <w:rPr>
          <w:rFonts w:hint="eastAsia" w:ascii="仿宋_GB2312" w:hAnsi="仿宋_GB2312" w:eastAsia="仿宋_GB2312" w:cs="仿宋_GB2312"/>
          <w:b w:val="0"/>
          <w:bCs w:val="0"/>
          <w:color w:val="auto"/>
          <w:kern w:val="21"/>
          <w:sz w:val="32"/>
          <w:szCs w:val="32"/>
          <w:highlight w:val="none"/>
          <w:lang w:val="en-US" w:eastAsia="zh-CN" w:bidi="ar-SA"/>
        </w:rPr>
        <w:t>⑦</w:t>
      </w:r>
      <w:r>
        <w:rPr>
          <w:rFonts w:hint="default" w:ascii="仿宋_GB2312" w:hAnsi="仿宋_GB2312" w:eastAsia="仿宋_GB2312" w:cs="Times New Roman"/>
          <w:b w:val="0"/>
          <w:bCs w:val="0"/>
          <w:color w:val="auto"/>
          <w:kern w:val="21"/>
          <w:sz w:val="32"/>
          <w:szCs w:val="32"/>
          <w:highlight w:val="none"/>
          <w:lang w:val="en-US" w:eastAsia="zh-CN" w:bidi="ar-SA"/>
        </w:rPr>
        <w:t>地膜残留量及微塑料测试。裸地处理区、普通PE地膜覆盖处理区、加厚高强度地膜覆盖处理区、全生物降解地膜覆盖处理区、地膜减量/替代处理区均需检测地膜残留量及微塑料，测试方法同农田地膜残留监测点一致。采样时，至少保证每个试验小区样方不少于3个。</w:t>
      </w:r>
    </w:p>
    <w:p w14:paraId="60B39D2D">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bidi="ar-SA"/>
        </w:rPr>
      </w:pPr>
      <w:r>
        <w:rPr>
          <w:rFonts w:hint="eastAsia" w:ascii="仿宋_GB2312" w:hAnsi="仿宋_GB2312" w:eastAsia="仿宋_GB2312" w:cs="仿宋_GB2312"/>
          <w:b w:val="0"/>
          <w:bCs w:val="0"/>
          <w:color w:val="auto"/>
          <w:kern w:val="21"/>
          <w:sz w:val="32"/>
          <w:szCs w:val="32"/>
          <w:highlight w:val="none"/>
          <w:lang w:val="en-US" w:eastAsia="zh-CN" w:bidi="ar-SA"/>
        </w:rPr>
        <w:t>⑧</w:t>
      </w:r>
      <w:r>
        <w:rPr>
          <w:rFonts w:hint="default" w:ascii="仿宋_GB2312" w:hAnsi="仿宋_GB2312" w:eastAsia="仿宋_GB2312" w:cs="Times New Roman"/>
          <w:b w:val="0"/>
          <w:bCs w:val="0"/>
          <w:color w:val="auto"/>
          <w:kern w:val="21"/>
          <w:sz w:val="32"/>
          <w:szCs w:val="32"/>
          <w:highlight w:val="none"/>
          <w:lang w:val="en-US" w:eastAsia="zh-CN" w:bidi="ar-SA"/>
        </w:rPr>
        <w:t>作物产量测试。监测年度内每季作物收获时，在18个处理小区分别进行采样，最后进行产量计算（需注明单位，折算为公斤/亩）。详细记录表格《农田地膜使用效果监测田间试验观察记录本》见</w:t>
      </w:r>
      <w:r>
        <w:rPr>
          <w:rFonts w:hint="default" w:ascii="仿宋_GB2312" w:hAnsi="仿宋_GB2312" w:eastAsia="仿宋_GB2312" w:cs="Times New Roman"/>
          <w:b w:val="0"/>
          <w:bCs w:val="0"/>
          <w:color w:val="000000"/>
          <w:kern w:val="0"/>
          <w:sz w:val="32"/>
          <w:szCs w:val="32"/>
          <w:lang w:val="en-US" w:eastAsia="zh-CN" w:bidi="ar"/>
        </w:rPr>
        <w:t>附件7（</w:t>
      </w:r>
      <w:r>
        <w:rPr>
          <w:rFonts w:hint="default" w:ascii="仿宋_GB2312" w:hAnsi="仿宋_GB2312" w:eastAsia="仿宋_GB2312" w:cs="Times New Roman"/>
          <w:b w:val="0"/>
          <w:bCs w:val="0"/>
          <w:color w:val="auto"/>
          <w:kern w:val="21"/>
          <w:sz w:val="32"/>
          <w:szCs w:val="32"/>
          <w:highlight w:val="none"/>
          <w:lang w:val="en-US" w:eastAsia="zh-CN" w:bidi="ar-SA"/>
        </w:rPr>
        <w:t>表6</w:t>
      </w:r>
      <w:r>
        <w:rPr>
          <w:rFonts w:hint="default" w:ascii="仿宋_GB2312" w:hAnsi="仿宋_GB2312" w:eastAsia="仿宋_GB2312" w:cs="Times New Roman"/>
          <w:b w:val="0"/>
          <w:bCs w:val="0"/>
          <w:color w:val="000000"/>
          <w:kern w:val="0"/>
          <w:sz w:val="32"/>
          <w:szCs w:val="32"/>
          <w:lang w:val="en-US" w:eastAsia="zh-CN" w:bidi="ar"/>
        </w:rPr>
        <w:t>）</w:t>
      </w:r>
      <w:r>
        <w:rPr>
          <w:rFonts w:hint="default" w:ascii="仿宋_GB2312" w:hAnsi="仿宋_GB2312" w:eastAsia="仿宋_GB2312" w:cs="Times New Roman"/>
          <w:b w:val="0"/>
          <w:bCs w:val="0"/>
          <w:color w:val="auto"/>
          <w:kern w:val="21"/>
          <w:sz w:val="32"/>
          <w:szCs w:val="32"/>
          <w:highlight w:val="none"/>
          <w:lang w:val="en-US" w:eastAsia="zh-CN" w:bidi="ar-SA"/>
        </w:rPr>
        <w:t>。</w:t>
      </w:r>
    </w:p>
    <w:p w14:paraId="6142E957">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Times New Roman"/>
          <w:b w:val="0"/>
          <w:bCs w:val="0"/>
          <w:color w:val="auto"/>
          <w:kern w:val="21"/>
          <w:sz w:val="32"/>
          <w:szCs w:val="32"/>
          <w:highlight w:val="none"/>
          <w:lang w:val="en-US" w:eastAsia="zh-CN" w:bidi="ar-SA"/>
        </w:rPr>
      </w:pPr>
      <w:r>
        <w:rPr>
          <w:rFonts w:hint="eastAsia" w:ascii="仿宋_GB2312" w:hAnsi="仿宋_GB2312" w:eastAsia="仿宋_GB2312" w:cs="仿宋_GB2312"/>
          <w:b w:val="0"/>
          <w:bCs w:val="0"/>
          <w:color w:val="auto"/>
          <w:kern w:val="21"/>
          <w:sz w:val="32"/>
          <w:szCs w:val="32"/>
          <w:highlight w:val="none"/>
          <w:lang w:val="en-US" w:eastAsia="zh-CN" w:bidi="ar-SA"/>
        </w:rPr>
        <w:t>⑨</w:t>
      </w:r>
      <w:r>
        <w:rPr>
          <w:rFonts w:hint="default" w:ascii="仿宋_GB2312" w:hAnsi="仿宋_GB2312" w:eastAsia="仿宋_GB2312" w:cs="Times New Roman"/>
          <w:b w:val="0"/>
          <w:bCs w:val="0"/>
          <w:color w:val="auto"/>
          <w:kern w:val="21"/>
          <w:sz w:val="32"/>
          <w:szCs w:val="32"/>
          <w:highlight w:val="none"/>
          <w:lang w:val="en-US" w:eastAsia="zh-CN" w:bidi="ar-SA"/>
        </w:rPr>
        <w:t>作物生产经济情况调查。作物生产经济情况包括生产投入（肥料、地膜、种子、农药、水电、劳动力、地租以及地膜回收投入）和产出情况（产量、产出、净利润等）。详细记录表格《农田地膜使用效果监测田间试验观察记录本》见</w:t>
      </w:r>
      <w:r>
        <w:rPr>
          <w:rFonts w:hint="default" w:ascii="仿宋_GB2312" w:hAnsi="仿宋_GB2312" w:eastAsia="仿宋_GB2312" w:cs="Times New Roman"/>
          <w:b w:val="0"/>
          <w:bCs w:val="0"/>
          <w:color w:val="000000"/>
          <w:kern w:val="0"/>
          <w:sz w:val="32"/>
          <w:szCs w:val="32"/>
          <w:lang w:val="en-US" w:eastAsia="zh-CN" w:bidi="ar"/>
        </w:rPr>
        <w:t>附件9</w:t>
      </w:r>
      <w:r>
        <w:rPr>
          <w:rFonts w:hint="default" w:ascii="仿宋_GB2312" w:hAnsi="仿宋_GB2312" w:eastAsia="仿宋_GB2312" w:cs="Times New Roman"/>
          <w:b w:val="0"/>
          <w:bCs w:val="0"/>
          <w:color w:val="auto"/>
          <w:kern w:val="21"/>
          <w:sz w:val="32"/>
          <w:szCs w:val="32"/>
          <w:highlight w:val="none"/>
          <w:lang w:val="en-US" w:eastAsia="zh-CN" w:bidi="ar-SA"/>
        </w:rPr>
        <w:t>（表7）。</w:t>
      </w:r>
    </w:p>
    <w:p w14:paraId="555C03C3">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kern w:val="21"/>
          <w:sz w:val="32"/>
          <w:szCs w:val="32"/>
          <w:highlight w:val="none"/>
          <w:lang w:val="en-US" w:eastAsia="zh-CN" w:bidi="ar-SA"/>
        </w:rPr>
      </w:pPr>
      <w:r>
        <w:rPr>
          <w:rFonts w:hint="eastAsia" w:ascii="仿宋_GB2312" w:hAnsi="仿宋_GB2312" w:eastAsia="仿宋_GB2312" w:cs="Times New Roman"/>
          <w:b w:val="0"/>
          <w:bCs w:val="0"/>
          <w:color w:val="auto"/>
          <w:kern w:val="21"/>
          <w:sz w:val="32"/>
          <w:szCs w:val="32"/>
          <w:highlight w:val="none"/>
          <w:lang w:val="en-US" w:eastAsia="zh-CN"/>
        </w:rPr>
        <w:t>（4）</w:t>
      </w:r>
      <w:r>
        <w:rPr>
          <w:rFonts w:hint="default" w:ascii="仿宋_GB2312" w:hAnsi="仿宋_GB2312" w:eastAsia="仿宋_GB2312" w:cs="Times New Roman"/>
          <w:b w:val="0"/>
          <w:bCs w:val="0"/>
          <w:color w:val="auto"/>
          <w:kern w:val="21"/>
          <w:sz w:val="32"/>
          <w:szCs w:val="32"/>
          <w:highlight w:val="none"/>
          <w:lang w:val="en-US" w:eastAsia="zh-CN"/>
        </w:rPr>
        <w:t>数据报送。</w:t>
      </w:r>
      <w:r>
        <w:rPr>
          <w:rFonts w:hint="default" w:ascii="仿宋_GB2312" w:hAnsi="仿宋_GB2312" w:eastAsia="仿宋_GB2312" w:cs="Times New Roman"/>
          <w:b w:val="0"/>
          <w:bCs w:val="0"/>
          <w:color w:val="auto"/>
          <w:kern w:val="21"/>
          <w:sz w:val="32"/>
          <w:szCs w:val="32"/>
          <w:highlight w:val="none"/>
          <w:lang w:val="en-US" w:eastAsia="zh-CN" w:bidi="ar-SA"/>
        </w:rPr>
        <w:t>完成采样检测及年度调查监测任务后，将试验对比基本信息表、田间观</w:t>
      </w:r>
      <w:r>
        <w:rPr>
          <w:rFonts w:hint="default" w:ascii="仿宋_GB2312" w:hAnsi="仿宋_GB2312" w:eastAsia="仿宋_GB2312" w:cs="Times New Roman"/>
          <w:b w:val="0"/>
          <w:bCs w:val="0"/>
          <w:color w:val="auto"/>
          <w:kern w:val="21"/>
          <w:sz w:val="32"/>
          <w:szCs w:val="32"/>
          <w:highlight w:val="none"/>
          <w:lang w:eastAsia="zh-CN"/>
        </w:rPr>
        <w:t>察</w:t>
      </w:r>
      <w:r>
        <w:rPr>
          <w:rFonts w:hint="default" w:ascii="仿宋_GB2312" w:hAnsi="仿宋_GB2312" w:eastAsia="仿宋_GB2312" w:cs="Times New Roman"/>
          <w:b w:val="0"/>
          <w:bCs w:val="0"/>
          <w:color w:val="auto"/>
          <w:kern w:val="21"/>
          <w:sz w:val="32"/>
          <w:szCs w:val="32"/>
          <w:highlight w:val="none"/>
          <w:lang w:val="en-US" w:eastAsia="zh-CN" w:bidi="ar-SA"/>
        </w:rPr>
        <w:t>记录本及监测数据结果等相关资料上报至乐山市农业农村局审核。</w:t>
      </w:r>
    </w:p>
    <w:p w14:paraId="26A57F45">
      <w:pPr>
        <w:pStyle w:val="19"/>
        <w:keepNext w:val="0"/>
        <w:keepLines w:val="0"/>
        <w:pageBreakBefore w:val="0"/>
        <w:widowControl w:val="0"/>
        <w:kinsoku/>
        <w:wordWrap/>
        <w:overflowPunct/>
        <w:topLinePunct w:val="0"/>
        <w:autoSpaceDE/>
        <w:autoSpaceDN/>
        <w:bidi w:val="0"/>
        <w:adjustRightInd/>
        <w:snapToGrid/>
        <w:spacing w:line="500" w:lineRule="exact"/>
        <w:ind w:firstLine="800" w:firstLineChars="250"/>
        <w:rPr>
          <w:rFonts w:hint="eastAsia" w:ascii="仿宋_GB2312" w:hAnsi="仿宋_GB2312" w:eastAsia="仿宋_GB2312" w:cs="仿宋_GB2312"/>
          <w:color w:val="auto"/>
          <w:kern w:val="21"/>
          <w:sz w:val="32"/>
          <w:szCs w:val="32"/>
          <w:highlight w:val="none"/>
          <w:lang w:val="en-US" w:eastAsia="zh-CN" w:bidi="ar-SA"/>
        </w:rPr>
      </w:pPr>
      <w:r>
        <w:rPr>
          <w:rFonts w:hint="eastAsia" w:ascii="仿宋_GB2312" w:hAnsi="仿宋_GB2312" w:eastAsia="仿宋_GB2312" w:cs="仿宋_GB2312"/>
          <w:color w:val="auto"/>
          <w:kern w:val="21"/>
          <w:sz w:val="32"/>
          <w:szCs w:val="32"/>
          <w:highlight w:val="none"/>
          <w:lang w:val="en-US" w:eastAsia="zh-CN" w:bidi="ar-SA"/>
        </w:rPr>
        <w:t>3.严格质量控制。在项目建设过程中，应落实点位布设、现场调查、采样检测、数据上报等各环节的全过程质量控制要求。在点位布设环节，强化点位样点的代表性、合理性、稳定性和定点定位；在调查采样环节，强化标准宣贯，规范技术操作，调查内容不得缺项；在检测环节，选择检测机构时，要重点考察检测机构的资质、能力、水平以及参加能力验证（考核）情况，要督促检测机构落实制样要求和检测质量控制措施，并接受省农业农村厅组织的质量控制；在数据填报环节，对可疑信息及时核实，确保数据科学准确。</w:t>
      </w:r>
    </w:p>
    <w:p w14:paraId="24E395F3">
      <w:pPr>
        <w:pStyle w:val="19"/>
        <w:keepNext w:val="0"/>
        <w:keepLines w:val="0"/>
        <w:pageBreakBefore w:val="0"/>
        <w:widowControl w:val="0"/>
        <w:kinsoku/>
        <w:wordWrap/>
        <w:overflowPunct/>
        <w:topLinePunct w:val="0"/>
        <w:autoSpaceDE/>
        <w:autoSpaceDN/>
        <w:bidi w:val="0"/>
        <w:adjustRightInd/>
        <w:snapToGrid/>
        <w:spacing w:line="500" w:lineRule="exact"/>
        <w:ind w:firstLine="800" w:firstLineChars="25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八、商务要求</w:t>
      </w:r>
      <w:bookmarkEnd w:id="0"/>
    </w:p>
    <w:p w14:paraId="3EB191D2">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hint="eastAsia" w:ascii="CESI楷体-GB2312" w:hAnsi="CESI楷体-GB2312" w:eastAsia="CESI楷体-GB2312" w:cs="CESI楷体-GB2312"/>
          <w:color w:val="000000" w:themeColor="text1"/>
          <w:kern w:val="0"/>
          <w:sz w:val="32"/>
          <w:szCs w:val="32"/>
        </w:rPr>
      </w:pPr>
      <w:r>
        <w:rPr>
          <w:rFonts w:hint="eastAsia" w:ascii="CESI楷体-GB2312" w:hAnsi="CESI楷体-GB2312" w:eastAsia="CESI楷体-GB2312" w:cs="CESI楷体-GB2312"/>
          <w:color w:val="000000" w:themeColor="text1"/>
          <w:kern w:val="0"/>
          <w:sz w:val="32"/>
          <w:szCs w:val="32"/>
        </w:rPr>
        <w:t>（一）项目完成时间</w:t>
      </w:r>
    </w:p>
    <w:p w14:paraId="0610F102">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ascii="仿宋" w:hAnsi="仿宋" w:eastAsia="仿宋" w:cs="宋体"/>
          <w:color w:val="000000" w:themeColor="text1"/>
          <w:kern w:val="0"/>
          <w:sz w:val="32"/>
          <w:szCs w:val="32"/>
        </w:rPr>
      </w:pPr>
      <w:r>
        <w:rPr>
          <w:rFonts w:hint="eastAsia" w:ascii="仿宋_GB2312" w:hAnsi="仿宋_GB2312" w:eastAsia="仿宋_GB2312" w:cs="仿宋_GB2312"/>
          <w:color w:val="auto"/>
          <w:kern w:val="21"/>
          <w:sz w:val="32"/>
          <w:szCs w:val="32"/>
          <w:highlight w:val="none"/>
          <w:lang w:val="en-US" w:eastAsia="zh-CN" w:bidi="ar-SA"/>
        </w:rPr>
        <w:t>2026年12月31日前完成</w:t>
      </w:r>
      <w:r>
        <w:rPr>
          <w:rFonts w:hint="eastAsia" w:ascii="仿宋" w:hAnsi="仿宋" w:eastAsia="仿宋" w:cs="宋体"/>
          <w:color w:val="000000" w:themeColor="text1"/>
          <w:kern w:val="0"/>
          <w:sz w:val="32"/>
          <w:szCs w:val="32"/>
        </w:rPr>
        <w:t>。</w:t>
      </w:r>
    </w:p>
    <w:p w14:paraId="0B6B6FD3">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hint="eastAsia" w:ascii="CESI楷体-GB2312" w:hAnsi="CESI楷体-GB2312" w:eastAsia="CESI楷体-GB2312" w:cs="CESI楷体-GB2312"/>
          <w:color w:val="000000" w:themeColor="text1"/>
          <w:kern w:val="0"/>
          <w:sz w:val="32"/>
          <w:szCs w:val="32"/>
        </w:rPr>
      </w:pPr>
      <w:r>
        <w:rPr>
          <w:rFonts w:hint="eastAsia" w:ascii="CESI楷体-GB2312" w:hAnsi="CESI楷体-GB2312" w:eastAsia="CESI楷体-GB2312" w:cs="CESI楷体-GB2312"/>
          <w:color w:val="000000" w:themeColor="text1"/>
          <w:kern w:val="0"/>
          <w:sz w:val="32"/>
          <w:szCs w:val="32"/>
        </w:rPr>
        <w:t>（</w:t>
      </w:r>
      <w:r>
        <w:rPr>
          <w:rFonts w:hint="eastAsia" w:ascii="CESI楷体-GB2312" w:hAnsi="CESI楷体-GB2312" w:eastAsia="CESI楷体-GB2312" w:cs="CESI楷体-GB2312"/>
          <w:color w:val="000000" w:themeColor="text1"/>
          <w:kern w:val="0"/>
          <w:sz w:val="32"/>
          <w:szCs w:val="32"/>
          <w:lang w:eastAsia="zh-CN"/>
        </w:rPr>
        <w:t>二</w:t>
      </w:r>
      <w:r>
        <w:rPr>
          <w:rFonts w:hint="eastAsia" w:ascii="CESI楷体-GB2312" w:hAnsi="CESI楷体-GB2312" w:eastAsia="CESI楷体-GB2312" w:cs="CESI楷体-GB2312"/>
          <w:color w:val="000000" w:themeColor="text1"/>
          <w:kern w:val="0"/>
          <w:sz w:val="32"/>
          <w:szCs w:val="32"/>
        </w:rPr>
        <w:t>）付款方式</w:t>
      </w:r>
    </w:p>
    <w:p w14:paraId="675913E3">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color w:val="auto"/>
          <w:kern w:val="21"/>
          <w:sz w:val="32"/>
          <w:szCs w:val="32"/>
          <w:highlight w:val="none"/>
          <w:lang w:val="en-US" w:eastAsia="zh-CN" w:bidi="ar-SA"/>
        </w:rPr>
      </w:pPr>
      <w:r>
        <w:rPr>
          <w:rFonts w:hint="eastAsia" w:ascii="仿宋_GB2312" w:hAnsi="仿宋_GB2312" w:eastAsia="仿宋_GB2312" w:cs="仿宋_GB2312"/>
          <w:color w:val="auto"/>
          <w:kern w:val="21"/>
          <w:sz w:val="32"/>
          <w:szCs w:val="32"/>
          <w:highlight w:val="none"/>
          <w:lang w:val="en-US" w:eastAsia="zh-CN" w:bidi="ar-SA"/>
        </w:rPr>
        <w:t>供应商完成全部建设内容后。提供相关处置手续后持相关报账资料到农业农村局完善报账程序后支付款项。</w:t>
      </w:r>
    </w:p>
    <w:p w14:paraId="1B510493">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hint="eastAsia" w:ascii="CESI楷体-GB2312" w:hAnsi="CESI楷体-GB2312" w:eastAsia="CESI楷体-GB2312" w:cs="CESI楷体-GB2312"/>
          <w:color w:val="000000" w:themeColor="text1"/>
          <w:kern w:val="0"/>
          <w:sz w:val="32"/>
          <w:szCs w:val="32"/>
        </w:rPr>
      </w:pPr>
      <w:r>
        <w:rPr>
          <w:rFonts w:hint="eastAsia" w:ascii="CESI楷体-GB2312" w:hAnsi="CESI楷体-GB2312" w:eastAsia="CESI楷体-GB2312" w:cs="CESI楷体-GB2312"/>
          <w:color w:val="000000" w:themeColor="text1"/>
          <w:kern w:val="0"/>
          <w:sz w:val="32"/>
          <w:szCs w:val="32"/>
        </w:rPr>
        <w:t>（</w:t>
      </w:r>
      <w:r>
        <w:rPr>
          <w:rFonts w:hint="eastAsia" w:ascii="CESI楷体-GB2312" w:hAnsi="CESI楷体-GB2312" w:eastAsia="CESI楷体-GB2312" w:cs="CESI楷体-GB2312"/>
          <w:color w:val="000000" w:themeColor="text1"/>
          <w:kern w:val="0"/>
          <w:sz w:val="32"/>
          <w:szCs w:val="32"/>
          <w:lang w:eastAsia="zh-CN"/>
        </w:rPr>
        <w:t>三</w:t>
      </w:r>
      <w:r>
        <w:rPr>
          <w:rFonts w:hint="eastAsia" w:ascii="CESI楷体-GB2312" w:hAnsi="CESI楷体-GB2312" w:eastAsia="CESI楷体-GB2312" w:cs="CESI楷体-GB2312"/>
          <w:color w:val="000000" w:themeColor="text1"/>
          <w:kern w:val="0"/>
          <w:sz w:val="32"/>
          <w:szCs w:val="32"/>
        </w:rPr>
        <w:t>）其他</w:t>
      </w:r>
    </w:p>
    <w:p w14:paraId="02B6AEBA">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color w:val="auto"/>
          <w:kern w:val="21"/>
          <w:sz w:val="32"/>
          <w:szCs w:val="32"/>
          <w:highlight w:val="none"/>
          <w:lang w:val="en-US" w:eastAsia="zh-CN" w:bidi="ar-SA"/>
        </w:rPr>
      </w:pPr>
      <w:r>
        <w:rPr>
          <w:rFonts w:hint="eastAsia" w:ascii="仿宋_GB2312" w:hAnsi="仿宋_GB2312" w:eastAsia="仿宋_GB2312" w:cs="仿宋_GB2312"/>
          <w:color w:val="auto"/>
          <w:kern w:val="21"/>
          <w:sz w:val="32"/>
          <w:szCs w:val="32"/>
          <w:highlight w:val="none"/>
          <w:lang w:val="en-US" w:eastAsia="zh-CN" w:bidi="ar-SA"/>
        </w:rPr>
        <w:t>1.本项目中所涉及的商业秘密，中标单位不得向其他人员透露，否则追究其法律责任；</w:t>
      </w:r>
    </w:p>
    <w:p w14:paraId="482A2B80">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hint="eastAsia" w:ascii="仿宋" w:hAnsi="仿宋" w:eastAsia="仿宋" w:cs="宋体"/>
          <w:color w:val="000000" w:themeColor="text1"/>
          <w:kern w:val="0"/>
          <w:sz w:val="32"/>
          <w:szCs w:val="32"/>
        </w:rPr>
      </w:pPr>
      <w:r>
        <w:rPr>
          <w:rFonts w:hint="eastAsia" w:ascii="仿宋_GB2312" w:hAnsi="仿宋_GB2312" w:eastAsia="仿宋_GB2312" w:cs="仿宋_GB2312"/>
          <w:color w:val="auto"/>
          <w:kern w:val="21"/>
          <w:sz w:val="32"/>
          <w:szCs w:val="32"/>
          <w:highlight w:val="none"/>
          <w:lang w:val="en-US" w:eastAsia="zh-CN" w:bidi="ar-SA"/>
        </w:rPr>
        <w:t>2.售后服务：成立售后服务团队，接到业主通知，立即响应，及时完成项目内容，全权配合业主实施项目，并负责项目后期相关售后服务工作。</w:t>
      </w:r>
    </w:p>
    <w:p w14:paraId="0509BE7E">
      <w:pPr>
        <w:keepNext w:val="0"/>
        <w:keepLines w:val="0"/>
        <w:pageBreakBefore w:val="0"/>
        <w:widowControl w:val="0"/>
        <w:kinsoku/>
        <w:wordWrap/>
        <w:overflowPunct/>
        <w:topLinePunct w:val="0"/>
        <w:autoSpaceDE/>
        <w:autoSpaceDN/>
        <w:bidi w:val="0"/>
        <w:adjustRightInd/>
        <w:snapToGrid/>
        <w:spacing w:line="500" w:lineRule="exact"/>
        <w:ind w:firstLine="649" w:firstLineChars="203"/>
        <w:rPr>
          <w:rFonts w:hint="eastAsia" w:ascii="黑体" w:hAnsi="黑体" w:eastAsia="黑体"/>
          <w:bCs/>
          <w:color w:val="000000" w:themeColor="text1"/>
          <w:sz w:val="32"/>
          <w:szCs w:val="32"/>
          <w:lang w:eastAsia="zh-CN"/>
        </w:rPr>
      </w:pPr>
      <w:r>
        <w:rPr>
          <w:rFonts w:hint="eastAsia" w:ascii="黑体" w:hAnsi="黑体" w:eastAsia="黑体"/>
          <w:bCs/>
          <w:color w:val="000000" w:themeColor="text1"/>
          <w:sz w:val="32"/>
          <w:szCs w:val="32"/>
        </w:rPr>
        <w:t>九、评标办法：经评审的</w:t>
      </w:r>
      <w:r>
        <w:rPr>
          <w:rFonts w:hint="eastAsia" w:ascii="黑体" w:hAnsi="黑体" w:eastAsia="黑体"/>
          <w:bCs/>
          <w:color w:val="000000" w:themeColor="text1"/>
          <w:sz w:val="32"/>
          <w:szCs w:val="32"/>
          <w:lang w:eastAsia="zh-CN"/>
        </w:rPr>
        <w:t>综合评分得分最高</w:t>
      </w:r>
      <w:r>
        <w:rPr>
          <w:rFonts w:hint="eastAsia" w:ascii="黑体" w:hAnsi="黑体" w:eastAsia="黑体"/>
          <w:bCs/>
          <w:color w:val="000000" w:themeColor="text1"/>
          <w:sz w:val="32"/>
          <w:szCs w:val="32"/>
        </w:rPr>
        <w:t>作为中标依据</w:t>
      </w:r>
      <w:r>
        <w:rPr>
          <w:rFonts w:hint="eastAsia" w:ascii="黑体" w:hAnsi="黑体" w:eastAsia="黑体"/>
          <w:bCs/>
          <w:color w:val="000000" w:themeColor="text1"/>
          <w:sz w:val="32"/>
          <w:szCs w:val="32"/>
          <w:lang w:eastAsia="zh-CN"/>
        </w:rPr>
        <w:t>。具体评分办法参见附件一。</w:t>
      </w:r>
    </w:p>
    <w:p w14:paraId="4A56476F">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kern w:val="21"/>
          <w:sz w:val="32"/>
          <w:szCs w:val="32"/>
          <w:highlight w:val="none"/>
          <w:lang w:val="en-US" w:eastAsia="zh-CN" w:bidi="ar-SA"/>
        </w:rPr>
      </w:pPr>
      <w:r>
        <w:rPr>
          <w:rFonts w:hint="eastAsia" w:ascii="黑体" w:hAnsi="黑体" w:eastAsia="黑体"/>
          <w:bCs/>
          <w:color w:val="000000" w:themeColor="text1"/>
          <w:sz w:val="32"/>
          <w:szCs w:val="32"/>
        </w:rPr>
        <w:t>十、开标时间：</w:t>
      </w:r>
      <w:r>
        <w:rPr>
          <w:rFonts w:hint="eastAsia" w:ascii="仿宋_GB2312" w:hAnsi="仿宋_GB2312" w:eastAsia="仿宋_GB2312" w:cs="仿宋_GB2312"/>
          <w:color w:val="auto"/>
          <w:kern w:val="21"/>
          <w:sz w:val="32"/>
          <w:szCs w:val="32"/>
          <w:highlight w:val="none"/>
          <w:lang w:val="en-US" w:eastAsia="zh-CN" w:bidi="ar-SA"/>
        </w:rPr>
        <w:t>2025年12月18日9：30 （北京时间）。</w:t>
      </w:r>
    </w:p>
    <w:p w14:paraId="33114ADB">
      <w:pPr>
        <w:keepNext w:val="0"/>
        <w:keepLines w:val="0"/>
        <w:pageBreakBefore w:val="0"/>
        <w:widowControl w:val="0"/>
        <w:kinsoku/>
        <w:wordWrap/>
        <w:overflowPunct/>
        <w:topLinePunct w:val="0"/>
        <w:autoSpaceDE/>
        <w:autoSpaceDN/>
        <w:bidi w:val="0"/>
        <w:adjustRightInd/>
        <w:snapToGrid/>
        <w:spacing w:line="500" w:lineRule="exact"/>
        <w:ind w:firstLine="649" w:firstLineChars="203"/>
        <w:rPr>
          <w:rFonts w:ascii="宋体" w:hAnsi="宋体"/>
          <w:color w:val="000000" w:themeColor="text1"/>
          <w:sz w:val="32"/>
          <w:szCs w:val="32"/>
        </w:rPr>
      </w:pPr>
      <w:r>
        <w:rPr>
          <w:rFonts w:hint="eastAsia" w:ascii="黑体" w:hAnsi="黑体" w:eastAsia="黑体"/>
          <w:bCs/>
          <w:color w:val="000000" w:themeColor="text1"/>
          <w:sz w:val="32"/>
          <w:szCs w:val="32"/>
        </w:rPr>
        <w:t>十一、开标地点：</w:t>
      </w:r>
      <w:r>
        <w:rPr>
          <w:rFonts w:hint="eastAsia" w:ascii="仿宋_GB2312" w:hAnsi="仿宋_GB2312" w:eastAsia="仿宋_GB2312" w:cs="仿宋_GB2312"/>
          <w:color w:val="auto"/>
          <w:kern w:val="21"/>
          <w:sz w:val="32"/>
          <w:szCs w:val="32"/>
          <w:highlight w:val="none"/>
          <w:lang w:val="en-US" w:eastAsia="zh-CN" w:bidi="ar-SA"/>
        </w:rPr>
        <w:t>峨眉山市农业农村局二楼会议室。</w:t>
      </w:r>
    </w:p>
    <w:p w14:paraId="04E8D1F3">
      <w:pPr>
        <w:pStyle w:val="5"/>
        <w:keepNext w:val="0"/>
        <w:keepLines w:val="0"/>
        <w:pageBreakBefore w:val="0"/>
        <w:widowControl w:val="0"/>
        <w:kinsoku/>
        <w:wordWrap/>
        <w:overflowPunct/>
        <w:topLinePunct w:val="0"/>
        <w:autoSpaceDE/>
        <w:autoSpaceDN/>
        <w:bidi w:val="0"/>
        <w:adjustRightInd/>
        <w:snapToGrid/>
        <w:spacing w:line="500" w:lineRule="exact"/>
        <w:ind w:firstLine="627" w:firstLineChars="196"/>
        <w:rPr>
          <w:rFonts w:hint="eastAsia" w:ascii="黑体" w:hAnsi="黑体" w:eastAsia="黑体"/>
          <w:bCs/>
          <w:color w:val="000000" w:themeColor="text1"/>
          <w:sz w:val="32"/>
          <w:szCs w:val="32"/>
        </w:rPr>
      </w:pPr>
      <w:r>
        <w:rPr>
          <w:rFonts w:hint="eastAsia" w:ascii="黑体" w:hAnsi="黑体" w:eastAsia="黑体"/>
          <w:bCs/>
          <w:color w:val="000000" w:themeColor="text1"/>
          <w:sz w:val="32"/>
          <w:szCs w:val="32"/>
        </w:rPr>
        <w:t>十二、供应商磋商时应准备资格性响应文件正本壹份</w:t>
      </w:r>
      <w:r>
        <w:rPr>
          <w:rFonts w:hint="eastAsia" w:ascii="黑体" w:hAnsi="黑体" w:eastAsia="黑体"/>
          <w:bCs/>
          <w:color w:val="000000" w:themeColor="text1"/>
          <w:sz w:val="32"/>
          <w:szCs w:val="32"/>
          <w:lang w:eastAsia="zh-CN"/>
        </w:rPr>
        <w:t>，</w:t>
      </w:r>
      <w:r>
        <w:rPr>
          <w:rFonts w:hint="eastAsia" w:ascii="黑体" w:hAnsi="黑体" w:eastAsia="黑体"/>
          <w:bCs/>
          <w:color w:val="000000" w:themeColor="text1"/>
          <w:sz w:val="32"/>
          <w:szCs w:val="32"/>
        </w:rPr>
        <w:t>必须封胶装订成册，否则为无效资料。响应文件密封袋的最外层应清楚地标明采购项目名称、供应商名称、年月日。</w:t>
      </w:r>
    </w:p>
    <w:p w14:paraId="5D288E00">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ascii="黑体" w:hAnsi="黑体" w:eastAsia="黑体" w:cstheme="minorBidi"/>
          <w:bCs/>
          <w:color w:val="000000" w:themeColor="text1"/>
          <w:sz w:val="32"/>
          <w:szCs w:val="32"/>
        </w:rPr>
      </w:pPr>
      <w:r>
        <w:rPr>
          <w:rFonts w:hint="eastAsia" w:ascii="黑体" w:hAnsi="黑体" w:eastAsia="黑体" w:cstheme="minorBidi"/>
          <w:bCs/>
          <w:color w:val="000000" w:themeColor="text1"/>
          <w:sz w:val="32"/>
          <w:szCs w:val="32"/>
        </w:rPr>
        <w:t>十三、联系方式</w:t>
      </w:r>
    </w:p>
    <w:p w14:paraId="123EA43A">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color w:val="auto"/>
          <w:kern w:val="21"/>
          <w:sz w:val="32"/>
          <w:szCs w:val="32"/>
          <w:highlight w:val="none"/>
          <w:lang w:val="en-US" w:eastAsia="zh-CN" w:bidi="ar-SA"/>
        </w:rPr>
      </w:pPr>
      <w:r>
        <w:rPr>
          <w:rFonts w:hint="eastAsia" w:ascii="仿宋_GB2312" w:hAnsi="仿宋_GB2312" w:eastAsia="仿宋_GB2312" w:cs="仿宋_GB2312"/>
          <w:color w:val="auto"/>
          <w:kern w:val="21"/>
          <w:sz w:val="32"/>
          <w:szCs w:val="32"/>
          <w:highlight w:val="none"/>
          <w:lang w:val="en-US" w:eastAsia="zh-CN" w:bidi="ar-SA"/>
        </w:rPr>
        <w:t>采购人：峨眉山市农业农村局</w:t>
      </w:r>
    </w:p>
    <w:p w14:paraId="2610EFDD">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color w:val="auto"/>
          <w:kern w:val="21"/>
          <w:sz w:val="32"/>
          <w:szCs w:val="32"/>
          <w:highlight w:val="none"/>
          <w:lang w:val="en-US" w:eastAsia="zh-CN" w:bidi="ar-SA"/>
        </w:rPr>
      </w:pPr>
      <w:r>
        <w:rPr>
          <w:rFonts w:hint="eastAsia" w:ascii="仿宋_GB2312" w:hAnsi="仿宋_GB2312" w:eastAsia="仿宋_GB2312" w:cs="仿宋_GB2312"/>
          <w:color w:val="auto"/>
          <w:kern w:val="21"/>
          <w:sz w:val="32"/>
          <w:szCs w:val="32"/>
          <w:highlight w:val="none"/>
          <w:lang w:val="en-US" w:eastAsia="zh-CN" w:bidi="ar-SA"/>
        </w:rPr>
        <w:t xml:space="preserve">联系人：张女士                </w:t>
      </w:r>
    </w:p>
    <w:p w14:paraId="479A6C84">
      <w:pPr>
        <w:pStyle w:val="19"/>
        <w:keepNext w:val="0"/>
        <w:keepLines w:val="0"/>
        <w:pageBreakBefore w:val="0"/>
        <w:widowControl w:val="0"/>
        <w:kinsoku/>
        <w:wordWrap/>
        <w:overflowPunct/>
        <w:topLinePunct w:val="0"/>
        <w:autoSpaceDE/>
        <w:autoSpaceDN/>
        <w:bidi w:val="0"/>
        <w:adjustRightInd/>
        <w:snapToGrid/>
        <w:spacing w:line="500" w:lineRule="exact"/>
        <w:ind w:firstLine="640"/>
        <w:rPr>
          <w:rFonts w:hint="default" w:ascii="仿宋_GB2312" w:hAnsi="仿宋_GB2312" w:eastAsia="仿宋_GB2312" w:cs="仿宋_GB2312"/>
          <w:color w:val="auto"/>
          <w:kern w:val="21"/>
          <w:sz w:val="32"/>
          <w:szCs w:val="32"/>
          <w:highlight w:val="none"/>
          <w:lang w:val="en-US" w:eastAsia="zh-CN" w:bidi="ar-SA"/>
        </w:rPr>
      </w:pPr>
      <w:r>
        <w:rPr>
          <w:rFonts w:hint="eastAsia" w:ascii="仿宋_GB2312" w:hAnsi="仿宋_GB2312" w:eastAsia="仿宋_GB2312" w:cs="仿宋_GB2312"/>
          <w:color w:val="auto"/>
          <w:kern w:val="21"/>
          <w:sz w:val="32"/>
          <w:szCs w:val="32"/>
          <w:highlight w:val="none"/>
          <w:lang w:val="en-US" w:eastAsia="zh-CN" w:bidi="ar-SA"/>
        </w:rPr>
        <w:t>联系电话：0833-6236023</w:t>
      </w:r>
    </w:p>
    <w:p w14:paraId="292CCD15">
      <w:pPr>
        <w:spacing w:line="560" w:lineRule="exact"/>
        <w:rPr>
          <w:rFonts w:hint="eastAsia" w:ascii="黑体" w:hAnsi="黑体" w:eastAsia="黑体" w:cs="黑体"/>
          <w:b/>
          <w:bCs/>
          <w:color w:val="000000"/>
          <w:kern w:val="0"/>
          <w:sz w:val="32"/>
          <w:szCs w:val="32"/>
        </w:rPr>
      </w:pPr>
    </w:p>
    <w:p w14:paraId="2090029E">
      <w:pPr>
        <w:spacing w:line="560" w:lineRule="exact"/>
        <w:rPr>
          <w:rFonts w:hint="eastAsia" w:ascii="黑体" w:hAnsi="黑体" w:eastAsia="黑体" w:cs="黑体"/>
          <w:b/>
          <w:bCs/>
          <w:color w:val="000000"/>
          <w:kern w:val="0"/>
          <w:sz w:val="32"/>
          <w:szCs w:val="32"/>
        </w:rPr>
      </w:pPr>
      <w:bookmarkStart w:id="164" w:name="_GoBack"/>
      <w:bookmarkEnd w:id="164"/>
      <w:r>
        <w:rPr>
          <w:rFonts w:hint="eastAsia" w:ascii="黑体" w:hAnsi="黑体" w:eastAsia="黑体" w:cs="黑体"/>
          <w:b/>
          <w:bCs/>
          <w:color w:val="000000"/>
          <w:kern w:val="0"/>
          <w:sz w:val="32"/>
          <w:szCs w:val="32"/>
        </w:rPr>
        <w:t>附件一：</w:t>
      </w:r>
    </w:p>
    <w:p w14:paraId="02A877FE">
      <w:pPr>
        <w:spacing w:line="360" w:lineRule="auto"/>
        <w:jc w:val="center"/>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rPr>
        <w:t>综合评分明细表</w:t>
      </w:r>
    </w:p>
    <w:p w14:paraId="3D4ABC0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hAnsi="宋体" w:cs="宋体"/>
          <w:color w:val="auto"/>
          <w:sz w:val="24"/>
          <w:highlight w:val="none"/>
        </w:rPr>
      </w:pPr>
      <w:r>
        <w:rPr>
          <w:rFonts w:hint="eastAsia" w:hAnsi="宋体" w:cs="宋体"/>
          <w:color w:val="auto"/>
          <w:sz w:val="24"/>
          <w:highlight w:val="none"/>
        </w:rPr>
        <w:t>3.1本次综合评分的因素是：详见综合评分明细表。</w:t>
      </w:r>
    </w:p>
    <w:p w14:paraId="2000C99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hAnsi="宋体" w:cs="宋体"/>
          <w:color w:val="auto"/>
          <w:sz w:val="24"/>
          <w:highlight w:val="none"/>
        </w:rPr>
      </w:pPr>
      <w:r>
        <w:rPr>
          <w:rFonts w:hint="eastAsia" w:hAnsi="宋体" w:cs="宋体"/>
          <w:color w:val="auto"/>
          <w:sz w:val="24"/>
          <w:highlight w:val="none"/>
        </w:rPr>
        <w:t>3.2专家小组成员应对供应商的响应文件进行独立评审及打分。</w:t>
      </w:r>
    </w:p>
    <w:p w14:paraId="2BA3AD6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hAnsi="宋体" w:cs="宋体"/>
          <w:color w:val="auto"/>
          <w:sz w:val="24"/>
          <w:highlight w:val="none"/>
        </w:rPr>
      </w:pPr>
      <w:r>
        <w:rPr>
          <w:rFonts w:hint="eastAsia" w:hAnsi="宋体" w:cs="宋体"/>
          <w:color w:val="auto"/>
          <w:sz w:val="24"/>
          <w:highlight w:val="none"/>
        </w:rPr>
        <w:t>3.3综合评分明细表的制定以科学合理、降低评委会自由裁量权为原则。</w:t>
      </w:r>
    </w:p>
    <w:p w14:paraId="767B1E1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hAnsi="宋体" w:cs="宋体"/>
          <w:color w:val="auto"/>
          <w:sz w:val="24"/>
          <w:highlight w:val="none"/>
        </w:rPr>
      </w:pPr>
    </w:p>
    <w:tbl>
      <w:tblPr>
        <w:tblStyle w:val="14"/>
        <w:tblW w:w="10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64"/>
        <w:gridCol w:w="808"/>
        <w:gridCol w:w="3"/>
        <w:gridCol w:w="7218"/>
        <w:gridCol w:w="962"/>
      </w:tblGrid>
      <w:tr w14:paraId="4176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06" w:type="dxa"/>
            <w:vAlign w:val="center"/>
          </w:tcPr>
          <w:p w14:paraId="220D75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b/>
                <w:bCs/>
                <w:sz w:val="24"/>
              </w:rPr>
            </w:pPr>
            <w:r>
              <w:rPr>
                <w:rFonts w:hint="eastAsia" w:ascii="宋体" w:hAnsi="宋体" w:cs="宋体"/>
                <w:b/>
                <w:bCs/>
                <w:sz w:val="24"/>
              </w:rPr>
              <w:t>序号</w:t>
            </w:r>
          </w:p>
        </w:tc>
        <w:tc>
          <w:tcPr>
            <w:tcW w:w="964" w:type="dxa"/>
            <w:vAlign w:val="center"/>
          </w:tcPr>
          <w:p w14:paraId="3DC0F74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b/>
                <w:bCs/>
                <w:sz w:val="24"/>
              </w:rPr>
            </w:pPr>
            <w:r>
              <w:rPr>
                <w:rFonts w:hint="eastAsia" w:ascii="宋体" w:hAnsi="宋体" w:cs="宋体"/>
                <w:b/>
                <w:bCs/>
                <w:sz w:val="24"/>
              </w:rPr>
              <w:t>评分因素</w:t>
            </w:r>
          </w:p>
        </w:tc>
        <w:tc>
          <w:tcPr>
            <w:tcW w:w="808" w:type="dxa"/>
            <w:vAlign w:val="center"/>
          </w:tcPr>
          <w:p w14:paraId="45C748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b/>
                <w:bCs/>
                <w:sz w:val="24"/>
              </w:rPr>
            </w:pPr>
            <w:r>
              <w:rPr>
                <w:rFonts w:hint="eastAsia" w:ascii="宋体" w:hAnsi="宋体" w:cs="宋体"/>
                <w:b/>
                <w:bCs/>
                <w:sz w:val="24"/>
              </w:rPr>
              <w:t>分值</w:t>
            </w:r>
          </w:p>
        </w:tc>
        <w:tc>
          <w:tcPr>
            <w:tcW w:w="7221" w:type="dxa"/>
            <w:gridSpan w:val="2"/>
            <w:vAlign w:val="center"/>
          </w:tcPr>
          <w:p w14:paraId="0361C6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b/>
                <w:bCs/>
                <w:sz w:val="24"/>
              </w:rPr>
            </w:pPr>
            <w:r>
              <w:rPr>
                <w:rFonts w:hint="eastAsia" w:ascii="宋体" w:hAnsi="宋体" w:cs="宋体"/>
                <w:b/>
                <w:bCs/>
                <w:sz w:val="24"/>
              </w:rPr>
              <w:t>评分标准</w:t>
            </w:r>
          </w:p>
        </w:tc>
        <w:tc>
          <w:tcPr>
            <w:tcW w:w="962" w:type="dxa"/>
            <w:vAlign w:val="center"/>
          </w:tcPr>
          <w:p w14:paraId="18FF8E6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b/>
                <w:bCs/>
                <w:sz w:val="24"/>
              </w:rPr>
            </w:pPr>
            <w:r>
              <w:rPr>
                <w:rFonts w:hint="eastAsia" w:ascii="宋体" w:hAnsi="宋体" w:cs="宋体"/>
                <w:b/>
                <w:bCs/>
                <w:sz w:val="24"/>
              </w:rPr>
              <w:t>说明</w:t>
            </w:r>
          </w:p>
        </w:tc>
      </w:tr>
      <w:tr w14:paraId="5AA0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06" w:type="dxa"/>
            <w:vAlign w:val="center"/>
          </w:tcPr>
          <w:p w14:paraId="4279A4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sz w:val="24"/>
              </w:rPr>
            </w:pPr>
            <w:r>
              <w:rPr>
                <w:rFonts w:hint="eastAsia" w:ascii="宋体" w:hAnsi="宋体" w:cs="宋体"/>
                <w:sz w:val="24"/>
              </w:rPr>
              <w:t>1</w:t>
            </w:r>
          </w:p>
        </w:tc>
        <w:tc>
          <w:tcPr>
            <w:tcW w:w="964" w:type="dxa"/>
            <w:vAlign w:val="center"/>
          </w:tcPr>
          <w:p w14:paraId="3ADD43CA">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sz w:val="24"/>
              </w:rPr>
            </w:pPr>
            <w:r>
              <w:rPr>
                <w:rFonts w:hint="eastAsia" w:ascii="宋体" w:hAnsi="宋体" w:cs="宋体"/>
                <w:sz w:val="24"/>
              </w:rPr>
              <w:t>报价</w:t>
            </w:r>
          </w:p>
          <w:p w14:paraId="404CCB34">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sz w:val="24"/>
              </w:rPr>
            </w:pPr>
            <w:r>
              <w:rPr>
                <w:rFonts w:hint="eastAsia" w:ascii="宋体" w:hAnsi="宋体" w:cs="宋体"/>
                <w:sz w:val="24"/>
              </w:rPr>
              <w:t>10%</w:t>
            </w:r>
          </w:p>
        </w:tc>
        <w:tc>
          <w:tcPr>
            <w:tcW w:w="808" w:type="dxa"/>
            <w:vAlign w:val="center"/>
          </w:tcPr>
          <w:p w14:paraId="4D45F59B">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sz w:val="24"/>
              </w:rPr>
            </w:pPr>
            <w:r>
              <w:rPr>
                <w:rFonts w:hint="eastAsia" w:ascii="宋体" w:hAnsi="宋体" w:cs="宋体"/>
                <w:sz w:val="24"/>
              </w:rPr>
              <w:t>10分</w:t>
            </w:r>
          </w:p>
        </w:tc>
        <w:tc>
          <w:tcPr>
            <w:tcW w:w="7221" w:type="dxa"/>
            <w:gridSpan w:val="2"/>
            <w:vAlign w:val="center"/>
          </w:tcPr>
          <w:p w14:paraId="7B127ACB">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sz w:val="24"/>
              </w:rPr>
            </w:pPr>
            <w:r>
              <w:rPr>
                <w:rFonts w:hint="eastAsia" w:ascii="宋体" w:hAnsi="宋体" w:cs="宋体"/>
                <w:sz w:val="24"/>
              </w:rPr>
              <w:t>经评审的最低的报价为评标基准价，其价格分为满分。其他投标人的价格分统一按照下列公式计算：</w:t>
            </w:r>
          </w:p>
          <w:p w14:paraId="61392C1C">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sz w:val="24"/>
              </w:rPr>
            </w:pPr>
            <w:r>
              <w:rPr>
                <w:rFonts w:hint="eastAsia" w:ascii="宋体" w:hAnsi="宋体" w:cs="宋体"/>
                <w:sz w:val="24"/>
              </w:rPr>
              <w:t>投标报价得分=(评标基准价／经评审的投标报价)×10%×100</w:t>
            </w:r>
          </w:p>
        </w:tc>
        <w:tc>
          <w:tcPr>
            <w:tcW w:w="962" w:type="dxa"/>
            <w:vAlign w:val="center"/>
          </w:tcPr>
          <w:p w14:paraId="3BC3208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cs="宋体"/>
                <w:sz w:val="24"/>
              </w:rPr>
            </w:pPr>
          </w:p>
        </w:tc>
      </w:tr>
      <w:tr w14:paraId="3C6C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606" w:type="dxa"/>
            <w:vAlign w:val="center"/>
          </w:tcPr>
          <w:p w14:paraId="272B4D0B">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s="宋体"/>
                <w:kern w:val="2"/>
                <w:sz w:val="24"/>
                <w:szCs w:val="24"/>
              </w:rPr>
            </w:pPr>
            <w:r>
              <w:rPr>
                <w:rFonts w:hint="eastAsia" w:hAnsi="宋体" w:cs="宋体"/>
                <w:kern w:val="2"/>
                <w:sz w:val="24"/>
                <w:szCs w:val="24"/>
              </w:rPr>
              <w:t>2</w:t>
            </w:r>
          </w:p>
        </w:tc>
        <w:tc>
          <w:tcPr>
            <w:tcW w:w="964" w:type="dxa"/>
            <w:vAlign w:val="center"/>
          </w:tcPr>
          <w:p w14:paraId="25E72FC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sz w:val="24"/>
              </w:rPr>
            </w:pPr>
            <w:r>
              <w:rPr>
                <w:rFonts w:hint="eastAsia" w:ascii="宋体" w:hAnsi="宋体" w:cs="宋体"/>
                <w:sz w:val="24"/>
              </w:rPr>
              <w:t>服务</w:t>
            </w:r>
          </w:p>
          <w:p w14:paraId="03148A62">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sz w:val="24"/>
              </w:rPr>
            </w:pPr>
            <w:r>
              <w:rPr>
                <w:rFonts w:hint="eastAsia" w:ascii="宋体" w:hAnsi="宋体" w:cs="宋体"/>
                <w:sz w:val="24"/>
              </w:rPr>
              <w:t>方案</w:t>
            </w:r>
            <w:r>
              <w:rPr>
                <w:rFonts w:hint="eastAsia" w:ascii="宋体" w:hAnsi="宋体" w:cs="宋体"/>
                <w:sz w:val="24"/>
                <w:lang w:val="en-US" w:eastAsia="zh-CN"/>
              </w:rPr>
              <w:t>45</w:t>
            </w:r>
            <w:r>
              <w:rPr>
                <w:rFonts w:hint="eastAsia" w:ascii="宋体" w:hAnsi="宋体" w:cs="宋体"/>
                <w:sz w:val="24"/>
              </w:rPr>
              <w:t>%</w:t>
            </w:r>
          </w:p>
        </w:tc>
        <w:tc>
          <w:tcPr>
            <w:tcW w:w="808" w:type="dxa"/>
            <w:vAlign w:val="center"/>
          </w:tcPr>
          <w:p w14:paraId="3F5BD495">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 w:val="24"/>
              </w:rPr>
            </w:pPr>
            <w:r>
              <w:rPr>
                <w:rFonts w:hint="eastAsia" w:ascii="宋体" w:hAnsi="宋体" w:cs="宋体"/>
                <w:sz w:val="24"/>
                <w:lang w:val="en-US" w:eastAsia="zh-CN"/>
              </w:rPr>
              <w:t>45</w:t>
            </w:r>
            <w:r>
              <w:rPr>
                <w:rFonts w:hint="eastAsia" w:ascii="宋体" w:hAnsi="宋体" w:cs="宋体"/>
                <w:sz w:val="24"/>
              </w:rPr>
              <w:t>分</w:t>
            </w:r>
          </w:p>
        </w:tc>
        <w:tc>
          <w:tcPr>
            <w:tcW w:w="7221" w:type="dxa"/>
            <w:gridSpan w:val="2"/>
            <w:vAlign w:val="center"/>
          </w:tcPr>
          <w:p w14:paraId="19008C10">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依据供应商能提供服务方案进行综合评分：</w:t>
            </w:r>
          </w:p>
          <w:p w14:paraId="71D9547A">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①项目实施方案；</w:t>
            </w:r>
          </w:p>
          <w:p w14:paraId="0271DC35">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②项目</w:t>
            </w:r>
            <w:r>
              <w:rPr>
                <w:rFonts w:hint="eastAsia" w:ascii="宋体" w:hAnsi="宋体" w:eastAsia="宋体" w:cs="宋体"/>
                <w:sz w:val="24"/>
                <w:lang w:val="zh-TW" w:eastAsia="zh-CN"/>
              </w:rPr>
              <w:t>进度安排</w:t>
            </w:r>
            <w:r>
              <w:rPr>
                <w:rFonts w:hint="eastAsia" w:ascii="宋体" w:hAnsi="宋体" w:eastAsia="宋体" w:cs="宋体"/>
                <w:sz w:val="24"/>
                <w:lang w:val="en-US" w:eastAsia="zh-CN"/>
              </w:rPr>
              <w:t>；</w:t>
            </w:r>
          </w:p>
          <w:p w14:paraId="2C4D4F40">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③质量保证方案；</w:t>
            </w:r>
          </w:p>
          <w:p w14:paraId="0E0E7CF4">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④后续服务方案；</w:t>
            </w:r>
          </w:p>
          <w:p w14:paraId="4C5C8A59">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⑤</w:t>
            </w:r>
            <w:r>
              <w:rPr>
                <w:rFonts w:hint="eastAsia" w:ascii="宋体" w:hAnsi="宋体" w:eastAsia="宋体" w:cs="宋体"/>
                <w:sz w:val="24"/>
                <w:lang w:val="zh-TW" w:eastAsia="zh-CN"/>
              </w:rPr>
              <w:t>应急</w:t>
            </w:r>
            <w:r>
              <w:rPr>
                <w:rFonts w:hint="eastAsia" w:ascii="宋体" w:hAnsi="宋体" w:eastAsia="宋体" w:cs="宋体"/>
                <w:sz w:val="24"/>
                <w:lang w:val="en-US" w:eastAsia="zh-CN"/>
              </w:rPr>
              <w:t>保障</w:t>
            </w:r>
            <w:r>
              <w:rPr>
                <w:rFonts w:hint="eastAsia" w:ascii="宋体" w:hAnsi="宋体" w:eastAsia="宋体" w:cs="宋体"/>
                <w:sz w:val="24"/>
                <w:lang w:val="zh-TW" w:eastAsia="zh-CN"/>
              </w:rPr>
              <w:t>措施</w:t>
            </w:r>
            <w:r>
              <w:rPr>
                <w:rFonts w:hint="eastAsia" w:ascii="宋体" w:hAnsi="宋体" w:eastAsia="宋体" w:cs="宋体"/>
                <w:sz w:val="24"/>
                <w:lang w:val="en-US" w:eastAsia="zh-CN"/>
              </w:rPr>
              <w:t>。</w:t>
            </w:r>
          </w:p>
          <w:p w14:paraId="32940C6E">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sz w:val="24"/>
              </w:rPr>
            </w:pPr>
            <w:r>
              <w:rPr>
                <w:rFonts w:hint="eastAsia" w:ascii="宋体" w:hAnsi="宋体" w:eastAsia="宋体" w:cs="宋体"/>
                <w:sz w:val="24"/>
                <w:lang w:val="en-US" w:eastAsia="zh-CN"/>
              </w:rPr>
              <w:t>方案包含上述内容，</w:t>
            </w:r>
            <w:r>
              <w:rPr>
                <w:rFonts w:hint="eastAsia" w:ascii="宋体" w:hAnsi="宋体" w:cs="宋体"/>
                <w:sz w:val="24"/>
                <w:lang w:val="en-US" w:eastAsia="zh-CN"/>
              </w:rPr>
              <w:t>完整且符合项目实际的得45分，每有一项缺项扣9分；每有一处不符合本项目需求及要求的扣4.5分，扣完为止。注：“不符合本项目需求及要求”是指内容与项目本身情况不符，内容与项目无关，内容表述错误，内容与项目不匹配，项目信息错误，不满足项目需求的相关规范或标准要求或照搬其他项目方案等情形。</w:t>
            </w:r>
          </w:p>
        </w:tc>
        <w:tc>
          <w:tcPr>
            <w:tcW w:w="962" w:type="dxa"/>
            <w:vAlign w:val="center"/>
          </w:tcPr>
          <w:p w14:paraId="3B17726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sz w:val="24"/>
              </w:rPr>
            </w:pPr>
          </w:p>
        </w:tc>
      </w:tr>
      <w:tr w14:paraId="6660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606" w:type="dxa"/>
            <w:vAlign w:val="center"/>
          </w:tcPr>
          <w:p w14:paraId="5F03DB3D">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eastAsia="宋体" w:cs="宋体"/>
                <w:kern w:val="2"/>
                <w:sz w:val="24"/>
                <w:szCs w:val="24"/>
                <w:lang w:eastAsia="zh-CN"/>
              </w:rPr>
            </w:pPr>
            <w:r>
              <w:rPr>
                <w:rFonts w:hint="eastAsia" w:hAnsi="宋体" w:cs="宋体"/>
                <w:kern w:val="2"/>
                <w:sz w:val="24"/>
                <w:szCs w:val="24"/>
                <w:lang w:val="en-US" w:eastAsia="zh-CN"/>
              </w:rPr>
              <w:t>3</w:t>
            </w:r>
          </w:p>
        </w:tc>
        <w:tc>
          <w:tcPr>
            <w:tcW w:w="964" w:type="dxa"/>
            <w:vAlign w:val="center"/>
          </w:tcPr>
          <w:p w14:paraId="58674C44">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s="宋体"/>
                <w:kern w:val="2"/>
                <w:sz w:val="24"/>
                <w:szCs w:val="24"/>
              </w:rPr>
            </w:pPr>
            <w:r>
              <w:rPr>
                <w:rFonts w:hint="eastAsia" w:hAnsi="宋体" w:cs="宋体"/>
                <w:kern w:val="2"/>
                <w:sz w:val="24"/>
                <w:szCs w:val="24"/>
              </w:rPr>
              <w:t>技术</w:t>
            </w:r>
          </w:p>
          <w:p w14:paraId="69D3FC95">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s="宋体"/>
                <w:kern w:val="2"/>
                <w:sz w:val="24"/>
                <w:szCs w:val="24"/>
              </w:rPr>
            </w:pPr>
            <w:r>
              <w:rPr>
                <w:rFonts w:hint="eastAsia" w:hAnsi="宋体" w:cs="宋体"/>
                <w:kern w:val="2"/>
                <w:sz w:val="24"/>
                <w:szCs w:val="24"/>
              </w:rPr>
              <w:t>团队</w:t>
            </w:r>
          </w:p>
          <w:p w14:paraId="47776DCB">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s="宋体"/>
                <w:sz w:val="24"/>
                <w:szCs w:val="24"/>
              </w:rPr>
            </w:pPr>
            <w:r>
              <w:rPr>
                <w:rFonts w:hint="eastAsia" w:hAnsi="宋体" w:cs="宋体"/>
                <w:kern w:val="2"/>
                <w:sz w:val="24"/>
                <w:szCs w:val="24"/>
              </w:rPr>
              <w:t>2</w:t>
            </w:r>
            <w:r>
              <w:rPr>
                <w:rFonts w:hint="eastAsia" w:hAnsi="宋体" w:cs="宋体"/>
                <w:kern w:val="2"/>
                <w:sz w:val="24"/>
                <w:szCs w:val="24"/>
                <w:lang w:val="en-US" w:eastAsia="zh-CN"/>
              </w:rPr>
              <w:t>9</w:t>
            </w:r>
            <w:r>
              <w:rPr>
                <w:rFonts w:hint="eastAsia" w:hAnsi="宋体" w:cs="宋体"/>
                <w:kern w:val="2"/>
                <w:sz w:val="24"/>
                <w:szCs w:val="24"/>
              </w:rPr>
              <w:t>%</w:t>
            </w:r>
          </w:p>
        </w:tc>
        <w:tc>
          <w:tcPr>
            <w:tcW w:w="811" w:type="dxa"/>
            <w:gridSpan w:val="2"/>
            <w:vAlign w:val="center"/>
          </w:tcPr>
          <w:p w14:paraId="54304707">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lang w:val="en-US" w:eastAsia="zh-CN"/>
              </w:rPr>
            </w:pPr>
            <w:r>
              <w:rPr>
                <w:rFonts w:hint="eastAsia" w:hAnsi="宋体" w:cs="宋体"/>
                <w:kern w:val="2"/>
                <w:sz w:val="24"/>
                <w:szCs w:val="24"/>
              </w:rPr>
              <w:t>2</w:t>
            </w:r>
            <w:r>
              <w:rPr>
                <w:rFonts w:hint="eastAsia" w:hAnsi="宋体" w:cs="宋体"/>
                <w:kern w:val="2"/>
                <w:sz w:val="24"/>
                <w:szCs w:val="24"/>
                <w:lang w:val="en-US" w:eastAsia="zh-CN"/>
              </w:rPr>
              <w:t>9</w:t>
            </w:r>
            <w:r>
              <w:rPr>
                <w:rFonts w:hint="eastAsia" w:hAnsi="宋体" w:cs="宋体"/>
                <w:kern w:val="2"/>
                <w:sz w:val="24"/>
                <w:szCs w:val="24"/>
              </w:rPr>
              <w:t>分</w:t>
            </w:r>
          </w:p>
        </w:tc>
        <w:tc>
          <w:tcPr>
            <w:tcW w:w="7218" w:type="dxa"/>
            <w:vAlign w:val="center"/>
          </w:tcPr>
          <w:p w14:paraId="32EBFD9A">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1.拟为本项目配备的总负责人具有检测类或实验测试类或农学类相关专业正高级职称得5分；副高级职称的得3分；中级职称的得1分；其他不得分，本项最高得5分。</w:t>
            </w:r>
          </w:p>
          <w:p w14:paraId="5BFD37F8">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2.拟为本项目配备的技术负责人具有检测类或实验测试类或农学类相关专业正高级职称的得5分；副高级职称的得3分；中级职称的得1分；其他不得分，本项最高得5分。</w:t>
            </w:r>
          </w:p>
          <w:p w14:paraId="0FB5AF91">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3.拟为本项目配备的质量负责人具有检测类或实验测试类或农学类相关专业正高级职称得5分；副高级职称的得3分；中级职称的得1分；其他不得分，本项最高得5分。</w:t>
            </w:r>
          </w:p>
          <w:p w14:paraId="53088FD0">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投入本项目技术人员团队具有检测类或实验测试类或农学类相关专业高级及以上职称，每提供一个得1分；具有检测类或实验测试类或化学类相关专业中级及以上职称，每提供一个得0.5分，本项最高得14分。其他不得分。</w:t>
            </w:r>
          </w:p>
          <w:p w14:paraId="160B797D">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注：以上所有项目人员不得重复计分。相关证明材料不提供不得分。以上人员需提供</w:t>
            </w:r>
            <w:r>
              <w:rPr>
                <w:rFonts w:hint="eastAsia" w:ascii="宋体" w:hAnsi="宋体" w:eastAsia="宋体" w:cs="宋体"/>
                <w:sz w:val="24"/>
                <w:lang w:val="zh-TW" w:eastAsia="zh-CN"/>
              </w:rPr>
              <w:t>职称</w:t>
            </w:r>
            <w:r>
              <w:rPr>
                <w:rFonts w:hint="eastAsia" w:ascii="宋体" w:hAnsi="宋体" w:eastAsia="宋体" w:cs="宋体"/>
                <w:sz w:val="24"/>
                <w:lang w:val="en-US" w:eastAsia="zh-CN"/>
              </w:rPr>
              <w:t>证书、身份证复印件及在职证明并加盖公章。</w:t>
            </w:r>
          </w:p>
        </w:tc>
        <w:tc>
          <w:tcPr>
            <w:tcW w:w="962" w:type="dxa"/>
            <w:vAlign w:val="center"/>
          </w:tcPr>
          <w:p w14:paraId="2FA618D2">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p>
          <w:p w14:paraId="1AB08681">
            <w:pPr>
              <w:pStyle w:val="6"/>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4"/>
                <w:lang w:val="zh-TW" w:eastAsia="zh-CN"/>
              </w:rPr>
            </w:pPr>
          </w:p>
        </w:tc>
      </w:tr>
      <w:tr w14:paraId="484C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06" w:type="dxa"/>
            <w:vAlign w:val="center"/>
          </w:tcPr>
          <w:p w14:paraId="340A384B">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s="宋体"/>
                <w:kern w:val="2"/>
                <w:sz w:val="24"/>
                <w:szCs w:val="24"/>
              </w:rPr>
            </w:pPr>
            <w:r>
              <w:rPr>
                <w:rFonts w:hint="eastAsia" w:hAnsi="宋体" w:cs="宋体"/>
                <w:kern w:val="2"/>
                <w:sz w:val="24"/>
                <w:szCs w:val="24"/>
                <w:lang w:val="en-US" w:eastAsia="zh-CN"/>
              </w:rPr>
              <w:t>4</w:t>
            </w:r>
          </w:p>
        </w:tc>
        <w:tc>
          <w:tcPr>
            <w:tcW w:w="964" w:type="dxa"/>
            <w:vAlign w:val="center"/>
          </w:tcPr>
          <w:p w14:paraId="72B34CAC">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s="宋体"/>
                <w:sz w:val="24"/>
                <w:szCs w:val="24"/>
              </w:rPr>
            </w:pPr>
            <w:r>
              <w:rPr>
                <w:rFonts w:hint="eastAsia" w:hAnsi="宋体" w:cs="宋体"/>
                <w:sz w:val="24"/>
                <w:szCs w:val="24"/>
              </w:rPr>
              <w:t>履约</w:t>
            </w:r>
          </w:p>
          <w:p w14:paraId="5250C68A">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s="宋体"/>
                <w:sz w:val="24"/>
                <w:szCs w:val="24"/>
              </w:rPr>
            </w:pPr>
            <w:r>
              <w:rPr>
                <w:rFonts w:hint="eastAsia" w:hAnsi="宋体" w:cs="宋体"/>
                <w:sz w:val="24"/>
                <w:szCs w:val="24"/>
              </w:rPr>
              <w:t>能力</w:t>
            </w:r>
          </w:p>
          <w:p w14:paraId="121A179B">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s="宋体"/>
                <w:kern w:val="2"/>
                <w:sz w:val="24"/>
                <w:szCs w:val="24"/>
              </w:rPr>
            </w:pPr>
            <w:r>
              <w:rPr>
                <w:rFonts w:hint="eastAsia" w:hAnsi="宋体" w:cs="宋体"/>
                <w:sz w:val="24"/>
                <w:szCs w:val="24"/>
                <w:lang w:val="en-US" w:eastAsia="zh-CN"/>
              </w:rPr>
              <w:t>10</w:t>
            </w:r>
            <w:r>
              <w:rPr>
                <w:rFonts w:hint="eastAsia" w:hAnsi="宋体" w:cs="宋体"/>
                <w:sz w:val="24"/>
                <w:szCs w:val="24"/>
              </w:rPr>
              <w:t>%</w:t>
            </w:r>
          </w:p>
        </w:tc>
        <w:tc>
          <w:tcPr>
            <w:tcW w:w="808" w:type="dxa"/>
            <w:vAlign w:val="center"/>
          </w:tcPr>
          <w:p w14:paraId="5460FCE1">
            <w:pPr>
              <w:keepNext w:val="0"/>
              <w:keepLines w:val="0"/>
              <w:pageBreakBefore w:val="0"/>
              <w:kinsoku/>
              <w:wordWrap/>
              <w:overflowPunct/>
              <w:topLinePunct w:val="0"/>
              <w:autoSpaceDE/>
              <w:autoSpaceDN/>
              <w:bidi w:val="0"/>
              <w:adjustRightInd/>
              <w:snapToGrid w:val="0"/>
              <w:spacing w:line="240" w:lineRule="auto"/>
              <w:textAlignment w:val="auto"/>
              <w:rPr>
                <w:rFonts w:hint="eastAsia" w:hAnsi="宋体" w:cs="宋体"/>
                <w:kern w:val="2"/>
                <w:sz w:val="24"/>
                <w:szCs w:val="24"/>
              </w:rPr>
            </w:pPr>
            <w:r>
              <w:rPr>
                <w:rFonts w:hint="eastAsia" w:ascii="宋体" w:hAnsi="宋体" w:eastAsia="宋体" w:cs="宋体"/>
                <w:sz w:val="24"/>
                <w:lang w:val="en-US" w:eastAsia="zh-CN"/>
              </w:rPr>
              <w:t>10分</w:t>
            </w:r>
          </w:p>
        </w:tc>
        <w:tc>
          <w:tcPr>
            <w:tcW w:w="7221" w:type="dxa"/>
            <w:gridSpan w:val="2"/>
            <w:vAlign w:val="center"/>
          </w:tcPr>
          <w:p w14:paraId="4DE50E96">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1.供应商通过2024年以来农业生态环境监测任务监测检验机构检测能力验证，得2分。</w:t>
            </w:r>
          </w:p>
          <w:p w14:paraId="3490FBCC">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zh-TW" w:eastAsia="zh-CN"/>
              </w:rPr>
            </w:pPr>
            <w:r>
              <w:rPr>
                <w:rFonts w:hint="eastAsia" w:ascii="宋体" w:hAnsi="宋体" w:eastAsia="宋体" w:cs="宋体"/>
                <w:sz w:val="24"/>
                <w:lang w:val="en-US" w:eastAsia="zh-CN"/>
              </w:rPr>
              <w:t>2.供应商入选农业农村部耕地质量标准化实验室名单，得2分。</w:t>
            </w:r>
          </w:p>
          <w:p w14:paraId="6A6EC7F6">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zh-TW" w:eastAsia="zh-CN"/>
              </w:rPr>
            </w:pPr>
            <w:r>
              <w:rPr>
                <w:rFonts w:hint="eastAsia" w:ascii="宋体" w:hAnsi="宋体" w:eastAsia="宋体" w:cs="宋体"/>
                <w:sz w:val="24"/>
                <w:lang w:val="en-US" w:eastAsia="zh-CN"/>
              </w:rPr>
              <w:t>3.</w:t>
            </w:r>
            <w:r>
              <w:rPr>
                <w:rFonts w:hint="eastAsia" w:ascii="宋体" w:hAnsi="宋体" w:eastAsia="宋体" w:cs="宋体"/>
                <w:sz w:val="24"/>
                <w:lang w:val="zh-TW" w:eastAsia="zh-CN"/>
              </w:rPr>
              <w:t>供应商入选第三次全国土壤普查检测实验室名录，得</w:t>
            </w:r>
            <w:r>
              <w:rPr>
                <w:rFonts w:hint="eastAsia" w:ascii="宋体" w:hAnsi="宋体" w:eastAsia="宋体" w:cs="宋体"/>
                <w:sz w:val="24"/>
                <w:lang w:val="en-US" w:eastAsia="zh-CN"/>
              </w:rPr>
              <w:t>2</w:t>
            </w:r>
            <w:r>
              <w:rPr>
                <w:rFonts w:hint="eastAsia" w:ascii="宋体" w:hAnsi="宋体" w:eastAsia="宋体" w:cs="宋体"/>
                <w:sz w:val="24"/>
                <w:lang w:val="zh-TW" w:eastAsia="zh-CN"/>
              </w:rPr>
              <w:t>分。</w:t>
            </w:r>
          </w:p>
          <w:p w14:paraId="624524C4">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eastAsia="宋体" w:cs="宋体"/>
                <w:sz w:val="24"/>
                <w:lang w:val="zh-CN" w:eastAsia="zh-CN"/>
              </w:rPr>
              <w:t>供应商为农业部环境监测总站“《农产品产地土壤重金属污染防治》检测机构能力验证考核”合格单位，得</w:t>
            </w:r>
            <w:r>
              <w:rPr>
                <w:rFonts w:hint="eastAsia" w:ascii="宋体" w:hAnsi="宋体" w:eastAsia="宋体" w:cs="宋体"/>
                <w:sz w:val="24"/>
                <w:lang w:val="en-US" w:eastAsia="zh-CN"/>
              </w:rPr>
              <w:t>2</w:t>
            </w:r>
            <w:r>
              <w:rPr>
                <w:rFonts w:hint="eastAsia" w:ascii="宋体" w:hAnsi="宋体" w:eastAsia="宋体" w:cs="宋体"/>
                <w:sz w:val="24"/>
                <w:lang w:val="zh-CN" w:eastAsia="zh-CN"/>
              </w:rPr>
              <w:t>分。</w:t>
            </w:r>
          </w:p>
          <w:p w14:paraId="23ED5643">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zh-TW" w:eastAsia="zh-CN"/>
              </w:rPr>
            </w:pPr>
            <w:r>
              <w:rPr>
                <w:rFonts w:hint="eastAsia" w:ascii="宋体" w:hAnsi="宋体" w:eastAsia="宋体" w:cs="宋体"/>
                <w:sz w:val="24"/>
                <w:lang w:val="en-US" w:eastAsia="zh-CN"/>
              </w:rPr>
              <w:t>5.</w:t>
            </w:r>
            <w:r>
              <w:rPr>
                <w:rFonts w:hint="eastAsia" w:ascii="宋体" w:hAnsi="宋体" w:eastAsia="宋体" w:cs="宋体"/>
                <w:sz w:val="24"/>
                <w:lang w:val="zh-TW" w:eastAsia="zh-CN"/>
              </w:rPr>
              <w:t>供应商具有有效期内的CATL</w:t>
            </w:r>
            <w:r>
              <w:rPr>
                <w:rFonts w:hint="eastAsia" w:ascii="宋体" w:hAnsi="宋体" w:eastAsia="宋体" w:cs="宋体"/>
                <w:sz w:val="24"/>
                <w:lang w:val="en-US" w:eastAsia="zh-CN"/>
              </w:rPr>
              <w:t>证书</w:t>
            </w:r>
            <w:r>
              <w:rPr>
                <w:rFonts w:hint="eastAsia" w:ascii="宋体" w:hAnsi="宋体" w:eastAsia="宋体" w:cs="宋体"/>
                <w:sz w:val="24"/>
                <w:lang w:val="zh-TW" w:eastAsia="zh-CN"/>
              </w:rPr>
              <w:t>，得</w:t>
            </w:r>
            <w:r>
              <w:rPr>
                <w:rFonts w:hint="eastAsia" w:ascii="宋体" w:hAnsi="宋体" w:eastAsia="宋体" w:cs="宋体"/>
                <w:sz w:val="24"/>
                <w:lang w:val="en-US" w:eastAsia="zh-CN"/>
              </w:rPr>
              <w:t>2</w:t>
            </w:r>
            <w:r>
              <w:rPr>
                <w:rFonts w:hint="eastAsia" w:ascii="宋体" w:hAnsi="宋体" w:eastAsia="宋体" w:cs="宋体"/>
                <w:sz w:val="24"/>
                <w:lang w:val="zh-TW" w:eastAsia="zh-CN"/>
              </w:rPr>
              <w:t>分，</w:t>
            </w:r>
            <w:r>
              <w:rPr>
                <w:rFonts w:hint="eastAsia" w:ascii="宋体" w:hAnsi="宋体" w:eastAsia="宋体" w:cs="宋体"/>
                <w:sz w:val="24"/>
                <w:lang w:val="en-US" w:eastAsia="zh-CN"/>
              </w:rPr>
              <w:t>以上</w:t>
            </w:r>
            <w:r>
              <w:rPr>
                <w:rFonts w:hint="eastAsia" w:ascii="宋体" w:hAnsi="宋体" w:eastAsia="宋体" w:cs="宋体"/>
                <w:sz w:val="24"/>
                <w:lang w:val="zh-TW" w:eastAsia="zh-CN"/>
              </w:rPr>
              <w:t>不提供不得分。</w:t>
            </w:r>
          </w:p>
          <w:p w14:paraId="3D83612E">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lang w:val="zh-TW" w:eastAsia="zh-CN"/>
              </w:rPr>
            </w:pPr>
            <w:r>
              <w:rPr>
                <w:rFonts w:hint="eastAsia" w:ascii="宋体" w:hAnsi="宋体" w:eastAsia="宋体" w:cs="宋体"/>
                <w:sz w:val="24"/>
                <w:lang w:val="zh-TW" w:eastAsia="zh-CN"/>
              </w:rPr>
              <w:t>注：以上内容供应商需</w:t>
            </w:r>
            <w:r>
              <w:rPr>
                <w:rFonts w:hint="eastAsia" w:ascii="宋体" w:hAnsi="宋体" w:eastAsia="宋体" w:cs="宋体"/>
                <w:kern w:val="2"/>
                <w:sz w:val="24"/>
                <w:szCs w:val="21"/>
                <w:lang w:val="zh-TW" w:eastAsia="zh-CN" w:bidi="ar-SA"/>
              </w:rPr>
              <w:t>提供相关证明材料复印件并加盖</w:t>
            </w:r>
            <w:r>
              <w:rPr>
                <w:rFonts w:hint="eastAsia" w:ascii="宋体" w:hAnsi="宋体" w:eastAsia="宋体" w:cs="宋体"/>
                <w:kern w:val="2"/>
                <w:sz w:val="24"/>
                <w:szCs w:val="21"/>
                <w:lang w:val="en-US" w:eastAsia="zh-CN" w:bidi="ar-SA"/>
              </w:rPr>
              <w:t>公章。</w:t>
            </w:r>
          </w:p>
        </w:tc>
        <w:tc>
          <w:tcPr>
            <w:tcW w:w="962" w:type="dxa"/>
            <w:vAlign w:val="center"/>
          </w:tcPr>
          <w:p w14:paraId="1E917FD3">
            <w:pPr>
              <w:pStyle w:val="25"/>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eastAsia="宋体"/>
                <w:lang w:val="en-US" w:eastAsia="zh-CN"/>
              </w:rPr>
            </w:pPr>
          </w:p>
        </w:tc>
      </w:tr>
      <w:tr w14:paraId="0D14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606" w:type="dxa"/>
            <w:vAlign w:val="center"/>
          </w:tcPr>
          <w:p w14:paraId="58623F75">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hAnsi="宋体" w:cs="宋体"/>
                <w:kern w:val="2"/>
                <w:sz w:val="24"/>
                <w:szCs w:val="24"/>
                <w:lang w:val="en-US" w:eastAsia="zh-CN"/>
              </w:rPr>
            </w:pPr>
            <w:r>
              <w:rPr>
                <w:rFonts w:hint="eastAsia" w:hAnsi="宋体" w:cs="宋体"/>
                <w:kern w:val="2"/>
                <w:sz w:val="24"/>
                <w:szCs w:val="24"/>
                <w:lang w:val="en-US" w:eastAsia="zh-CN"/>
              </w:rPr>
              <w:t>5</w:t>
            </w:r>
          </w:p>
        </w:tc>
        <w:tc>
          <w:tcPr>
            <w:tcW w:w="964" w:type="dxa"/>
            <w:vAlign w:val="center"/>
          </w:tcPr>
          <w:p w14:paraId="038D46E3">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业绩6%</w:t>
            </w:r>
          </w:p>
        </w:tc>
        <w:tc>
          <w:tcPr>
            <w:tcW w:w="808" w:type="dxa"/>
            <w:vAlign w:val="center"/>
          </w:tcPr>
          <w:p w14:paraId="7644CE89">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7221" w:type="dxa"/>
            <w:gridSpan w:val="2"/>
            <w:vAlign w:val="center"/>
          </w:tcPr>
          <w:p w14:paraId="340912C2">
            <w:pPr>
              <w:pStyle w:val="8"/>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供应商2022年1月1日（含）以来承担过相关类似业绩（以合同签订时间为准），每有1个得3分，最高得6分。（注：类似业绩指：农业产地环境协同监测项目、耕地质量监测评价项目等项目）</w:t>
            </w:r>
          </w:p>
          <w:p w14:paraId="509FEB3E">
            <w:pPr>
              <w:pStyle w:val="8"/>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注：</w:t>
            </w:r>
            <w:r>
              <w:rPr>
                <w:rFonts w:hint="eastAsia" w:ascii="宋体" w:hAnsi="宋体" w:eastAsia="宋体" w:cs="宋体"/>
                <w:sz w:val="24"/>
                <w:lang w:val="zh-TW" w:eastAsia="zh-CN"/>
              </w:rPr>
              <w:t>以上内容供应商需</w:t>
            </w:r>
            <w:r>
              <w:rPr>
                <w:rFonts w:hint="eastAsia" w:ascii="宋体" w:hAnsi="宋体" w:eastAsia="宋体" w:cs="宋体"/>
                <w:sz w:val="24"/>
                <w:szCs w:val="24"/>
                <w:lang w:val="zh-TW" w:eastAsia="zh-CN"/>
              </w:rPr>
              <w:t>提供合同或中标通知书复印件并加盖公章。</w:t>
            </w:r>
          </w:p>
        </w:tc>
        <w:tc>
          <w:tcPr>
            <w:tcW w:w="962" w:type="dxa"/>
            <w:vAlign w:val="center"/>
          </w:tcPr>
          <w:p w14:paraId="01EC5FBD">
            <w:pPr>
              <w:pStyle w:val="8"/>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zh-TW" w:eastAsia="zh-CN"/>
              </w:rPr>
            </w:pPr>
          </w:p>
        </w:tc>
      </w:tr>
    </w:tbl>
    <w:p w14:paraId="19232BCC">
      <w:pPr>
        <w:pStyle w:val="24"/>
        <w:spacing w:line="360" w:lineRule="auto"/>
        <w:ind w:left="0" w:leftChars="0" w:firstLine="0" w:firstLineChars="0"/>
        <w:rPr>
          <w:rFonts w:hint="eastAsia" w:hAnsi="宋体" w:cs="宋体"/>
          <w:color w:val="auto"/>
          <w:sz w:val="24"/>
          <w:highlight w:val="none"/>
          <w:lang w:eastAsia="zh-CN"/>
        </w:rPr>
      </w:pPr>
      <w:r>
        <w:rPr>
          <w:rFonts w:hint="eastAsia" w:hAnsi="宋体" w:cs="宋体"/>
          <w:color w:val="auto"/>
          <w:sz w:val="24"/>
          <w:highlight w:val="none"/>
        </w:rPr>
        <w:t>注：</w:t>
      </w:r>
      <w:r>
        <w:rPr>
          <w:rFonts w:hint="eastAsia" w:hAnsi="宋体" w:cs="宋体"/>
          <w:color w:val="auto"/>
          <w:sz w:val="24"/>
          <w:highlight w:val="none"/>
          <w:lang w:val="en-US" w:eastAsia="zh-CN"/>
        </w:rPr>
        <w:t>1.</w:t>
      </w:r>
      <w:r>
        <w:rPr>
          <w:rFonts w:hint="eastAsia" w:hAnsi="宋体" w:cs="宋体"/>
          <w:color w:val="auto"/>
          <w:sz w:val="24"/>
          <w:highlight w:val="none"/>
        </w:rPr>
        <w:t>评分的取值按四舍五入法，保留小数点后两位</w:t>
      </w:r>
      <w:r>
        <w:rPr>
          <w:rFonts w:hint="eastAsia" w:hAnsi="宋体" w:cs="宋体"/>
          <w:color w:val="auto"/>
          <w:sz w:val="24"/>
          <w:highlight w:val="none"/>
          <w:lang w:eastAsia="zh-CN"/>
        </w:rPr>
        <w:t>。</w:t>
      </w:r>
    </w:p>
    <w:p w14:paraId="65E4B768">
      <w:pPr>
        <w:spacing w:line="360" w:lineRule="auto"/>
        <w:ind w:firstLine="480" w:firstLineChars="200"/>
        <w:rPr>
          <w:rFonts w:hint="default"/>
          <w:color w:val="auto"/>
          <w:lang w:val="en-US" w:eastAsia="zh-CN"/>
        </w:rPr>
      </w:pPr>
      <w:r>
        <w:rPr>
          <w:rFonts w:hint="eastAsia" w:hAnsi="宋体" w:cs="宋体"/>
          <w:color w:val="auto"/>
          <w:sz w:val="24"/>
          <w:highlight w:val="none"/>
          <w:lang w:val="en-US" w:eastAsia="zh-CN"/>
        </w:rPr>
        <w:t>2.本项目不涉及节能、环境标志、无线局域网产品，故在综合评分明细表中不作体现。</w:t>
      </w:r>
    </w:p>
    <w:p w14:paraId="694ADA83">
      <w:pPr>
        <w:pStyle w:val="6"/>
      </w:pPr>
    </w:p>
    <w:p w14:paraId="4609DF95">
      <w:pPr>
        <w:pStyle w:val="12"/>
        <w:ind w:left="0" w:leftChars="0" w:firstLine="0" w:firstLineChars="0"/>
      </w:pPr>
    </w:p>
    <w:p w14:paraId="7FC4BFB8">
      <w:pPr>
        <w:pStyle w:val="12"/>
        <w:ind w:left="0" w:leftChars="0" w:firstLine="0" w:firstLineChars="0"/>
      </w:pPr>
    </w:p>
    <w:p w14:paraId="5175D7E4">
      <w:pPr>
        <w:pStyle w:val="12"/>
        <w:ind w:left="0" w:leftChars="0" w:firstLine="0" w:firstLineChars="0"/>
      </w:pPr>
    </w:p>
    <w:p w14:paraId="1A3E0EBF">
      <w:pPr>
        <w:pStyle w:val="12"/>
        <w:ind w:left="0" w:leftChars="0" w:firstLine="0" w:firstLineChars="0"/>
      </w:pPr>
    </w:p>
    <w:p w14:paraId="657C5C62">
      <w:pPr>
        <w:pStyle w:val="12"/>
        <w:ind w:left="0" w:leftChars="0" w:firstLine="0" w:firstLineChars="0"/>
      </w:pPr>
    </w:p>
    <w:p w14:paraId="659EC97C">
      <w:pPr>
        <w:pStyle w:val="12"/>
        <w:ind w:left="0" w:leftChars="0" w:firstLine="0" w:firstLineChars="0"/>
      </w:pPr>
    </w:p>
    <w:p w14:paraId="761C01A6">
      <w:pPr>
        <w:rPr>
          <w:rFonts w:cs="宋体" w:asciiTheme="minorEastAsia" w:hAnsiTheme="minorEastAsia" w:eastAsiaTheme="minorEastAsia"/>
          <w:sz w:val="24"/>
          <w:szCs w:val="24"/>
          <w:shd w:val="clear" w:color="auto" w:fill="FFFFFF"/>
        </w:rPr>
      </w:pPr>
    </w:p>
    <w:p w14:paraId="01D47E33">
      <w:pPr>
        <w:pStyle w:val="4"/>
        <w:rPr>
          <w:rFonts w:cs="宋体" w:asciiTheme="minorEastAsia" w:hAnsiTheme="minorEastAsia" w:eastAsiaTheme="minorEastAsia"/>
          <w:sz w:val="24"/>
          <w:szCs w:val="24"/>
          <w:shd w:val="clear" w:color="auto" w:fill="FFFFFF"/>
        </w:rPr>
      </w:pPr>
    </w:p>
    <w:p w14:paraId="5EB17897">
      <w:pPr>
        <w:rPr>
          <w:rFonts w:cs="宋体" w:asciiTheme="minorEastAsia" w:hAnsiTheme="minorEastAsia" w:eastAsiaTheme="minorEastAsia"/>
          <w:sz w:val="24"/>
          <w:szCs w:val="24"/>
          <w:shd w:val="clear" w:color="auto" w:fill="FFFFFF"/>
        </w:rPr>
      </w:pPr>
    </w:p>
    <w:p w14:paraId="06AE8BD1">
      <w:pPr>
        <w:rPr>
          <w:rFonts w:cs="宋体" w:asciiTheme="minorEastAsia" w:hAnsiTheme="minorEastAsia" w:eastAsiaTheme="minorEastAsia"/>
          <w:sz w:val="24"/>
          <w:szCs w:val="24"/>
          <w:shd w:val="clear" w:color="auto" w:fill="FFFFFF"/>
        </w:rPr>
      </w:pPr>
    </w:p>
    <w:p w14:paraId="373A6B1C"/>
    <w:p w14:paraId="613E0A23">
      <w:pPr>
        <w:pStyle w:val="2"/>
        <w:keepNext w:val="0"/>
        <w:keepLines w:val="0"/>
        <w:spacing w:beforeLines="50" w:afterLines="50" w:line="440" w:lineRule="exact"/>
        <w:jc w:val="center"/>
        <w:rPr>
          <w:rFonts w:hint="eastAsia" w:ascii="宋体" w:hAnsi="宋体" w:cs="宋体"/>
          <w:sz w:val="40"/>
          <w:szCs w:val="40"/>
        </w:rPr>
      </w:pPr>
      <w:bookmarkStart w:id="1" w:name="_Toc48318154"/>
    </w:p>
    <w:p w14:paraId="0E305FB6">
      <w:pPr>
        <w:pStyle w:val="2"/>
        <w:keepNext w:val="0"/>
        <w:keepLines w:val="0"/>
        <w:spacing w:beforeLines="50" w:afterLines="50" w:line="440" w:lineRule="exact"/>
        <w:jc w:val="center"/>
        <w:rPr>
          <w:rFonts w:hint="eastAsia" w:ascii="宋体" w:hAnsi="宋体" w:cs="宋体"/>
          <w:sz w:val="40"/>
          <w:szCs w:val="40"/>
        </w:rPr>
      </w:pPr>
      <w:r>
        <w:rPr>
          <w:rFonts w:hint="eastAsia" w:ascii="宋体" w:hAnsi="宋体" w:cs="宋体"/>
          <w:sz w:val="40"/>
          <w:szCs w:val="40"/>
        </w:rPr>
        <w:t xml:space="preserve"> 响应文件格式</w:t>
      </w:r>
      <w:bookmarkEnd w:id="1"/>
    </w:p>
    <w:p w14:paraId="0DADE815">
      <w:pPr>
        <w:rPr>
          <w:rFonts w:hint="eastAsia" w:ascii="宋体" w:hAnsi="宋体" w:cs="宋体"/>
          <w:sz w:val="40"/>
          <w:szCs w:val="40"/>
        </w:rPr>
      </w:pPr>
    </w:p>
    <w:p w14:paraId="3C017C3D">
      <w:pPr>
        <w:pStyle w:val="6"/>
      </w:pPr>
    </w:p>
    <w:p w14:paraId="2C297003">
      <w:pPr>
        <w:spacing w:line="360" w:lineRule="auto"/>
        <w:ind w:firstLine="480" w:firstLineChars="200"/>
        <w:rPr>
          <w:rFonts w:ascii="宋体" w:hAnsi="宋体" w:cs="宋体"/>
          <w:sz w:val="24"/>
        </w:rPr>
      </w:pPr>
      <w:r>
        <w:rPr>
          <w:rFonts w:hint="eastAsia" w:ascii="宋体" w:hAnsi="宋体" w:cs="宋体"/>
          <w:sz w:val="24"/>
        </w:rPr>
        <w:t>一、本附件所制响应文件格式，除格式中明确将该格式作为实质性要求的，一律不具有强制性，但是，供应商响应文件相关资料和本章所制格式不一致的，必须涵盖询价通知书的内容，否则可能导致响应文件被判无效，其后果由供应商自行承担。</w:t>
      </w:r>
    </w:p>
    <w:p w14:paraId="384C6136">
      <w:pPr>
        <w:spacing w:line="360" w:lineRule="auto"/>
        <w:ind w:firstLine="480" w:firstLineChars="200"/>
        <w:rPr>
          <w:rFonts w:ascii="宋体" w:hAnsi="宋体" w:cs="宋体"/>
          <w:sz w:val="24"/>
        </w:rPr>
      </w:pPr>
      <w:r>
        <w:rPr>
          <w:rFonts w:hint="eastAsia" w:ascii="宋体" w:hAnsi="宋体" w:cs="宋体"/>
          <w:sz w:val="24"/>
        </w:rPr>
        <w:t>二、本附件所制响应文件格式有关表格中的备注栏，由供应商根据自身响应情况作解释性说明，不作为必填项。</w:t>
      </w:r>
    </w:p>
    <w:p w14:paraId="5ADF7965">
      <w:pPr>
        <w:spacing w:line="360" w:lineRule="auto"/>
        <w:ind w:firstLine="480" w:firstLineChars="200"/>
        <w:rPr>
          <w:rFonts w:ascii="宋体" w:hAnsi="宋体" w:cs="宋体"/>
          <w:sz w:val="24"/>
        </w:rPr>
      </w:pPr>
      <w:r>
        <w:rPr>
          <w:rFonts w:hint="eastAsia" w:ascii="宋体" w:hAnsi="宋体" w:cs="宋体"/>
          <w:sz w:val="24"/>
        </w:rPr>
        <w:t>三、本附件所制响应文件格式中需要填写的相关内容事项，可能会与本采购项目无关，在不改变响应文件原义、不影响本项目采购需求的情况下，供应商可以不予填写，但应当注明。</w:t>
      </w:r>
    </w:p>
    <w:p w14:paraId="06712DDE">
      <w:pPr>
        <w:spacing w:line="360" w:lineRule="auto"/>
        <w:ind w:firstLine="480" w:firstLineChars="200"/>
        <w:rPr>
          <w:rFonts w:ascii="宋体" w:hAnsi="宋体" w:cs="宋体"/>
          <w:sz w:val="24"/>
        </w:rPr>
      </w:pPr>
    </w:p>
    <w:p w14:paraId="2690B751">
      <w:pPr>
        <w:pStyle w:val="4"/>
        <w:rPr>
          <w:rFonts w:ascii="宋体" w:hAnsi="宋体" w:cs="宋体"/>
          <w:sz w:val="24"/>
        </w:rPr>
      </w:pPr>
    </w:p>
    <w:p w14:paraId="7E7D20C6">
      <w:pPr>
        <w:rPr>
          <w:rFonts w:ascii="宋体" w:hAnsi="宋体" w:cs="宋体"/>
          <w:sz w:val="24"/>
        </w:rPr>
      </w:pPr>
    </w:p>
    <w:p w14:paraId="342E3C6B">
      <w:pPr>
        <w:pStyle w:val="2"/>
        <w:keepNext w:val="0"/>
        <w:keepLines w:val="0"/>
        <w:spacing w:before="10" w:after="10" w:line="440" w:lineRule="exact"/>
        <w:jc w:val="center"/>
        <w:rPr>
          <w:rFonts w:hint="eastAsia" w:ascii="宋体" w:hAnsi="宋体" w:cs="宋体"/>
          <w:sz w:val="32"/>
          <w:szCs w:val="32"/>
        </w:rPr>
      </w:pPr>
      <w:bookmarkStart w:id="2" w:name="_Toc24821"/>
      <w:bookmarkStart w:id="3" w:name="_Toc29924"/>
      <w:bookmarkStart w:id="4" w:name="_Toc19988"/>
      <w:bookmarkStart w:id="5" w:name="_Toc14718"/>
      <w:bookmarkStart w:id="6" w:name="_Toc19833"/>
      <w:bookmarkStart w:id="7" w:name="_Toc48318155"/>
    </w:p>
    <w:p w14:paraId="5561BE0D">
      <w:pPr>
        <w:pStyle w:val="2"/>
        <w:keepNext w:val="0"/>
        <w:keepLines w:val="0"/>
        <w:spacing w:before="10" w:after="10" w:line="440" w:lineRule="exact"/>
        <w:jc w:val="center"/>
        <w:rPr>
          <w:rFonts w:hint="eastAsia" w:ascii="宋体" w:hAnsi="宋体" w:cs="宋体"/>
          <w:sz w:val="32"/>
          <w:szCs w:val="32"/>
        </w:rPr>
      </w:pPr>
    </w:p>
    <w:p w14:paraId="2A8DE060">
      <w:pPr>
        <w:pStyle w:val="2"/>
        <w:keepNext w:val="0"/>
        <w:keepLines w:val="0"/>
        <w:spacing w:before="10" w:after="10" w:line="440" w:lineRule="exact"/>
        <w:jc w:val="center"/>
        <w:rPr>
          <w:rFonts w:hint="eastAsia" w:ascii="宋体" w:hAnsi="宋体" w:cs="宋体"/>
          <w:sz w:val="32"/>
          <w:szCs w:val="32"/>
        </w:rPr>
      </w:pPr>
    </w:p>
    <w:p w14:paraId="260AEBB4">
      <w:pPr>
        <w:pStyle w:val="2"/>
        <w:keepNext w:val="0"/>
        <w:keepLines w:val="0"/>
        <w:spacing w:before="10" w:after="10" w:line="440" w:lineRule="exact"/>
        <w:jc w:val="center"/>
        <w:rPr>
          <w:rFonts w:hint="eastAsia" w:ascii="宋体" w:hAnsi="宋体" w:cs="宋体"/>
          <w:sz w:val="32"/>
          <w:szCs w:val="32"/>
        </w:rPr>
      </w:pPr>
    </w:p>
    <w:p w14:paraId="525CDDA6">
      <w:pPr>
        <w:pStyle w:val="2"/>
        <w:keepNext w:val="0"/>
        <w:keepLines w:val="0"/>
        <w:spacing w:before="10" w:after="10" w:line="440" w:lineRule="exact"/>
        <w:jc w:val="center"/>
        <w:rPr>
          <w:rFonts w:hint="eastAsia" w:ascii="宋体" w:hAnsi="宋体" w:cs="宋体"/>
          <w:sz w:val="32"/>
          <w:szCs w:val="32"/>
        </w:rPr>
      </w:pPr>
    </w:p>
    <w:p w14:paraId="340FE248">
      <w:pPr>
        <w:pStyle w:val="2"/>
        <w:keepNext w:val="0"/>
        <w:keepLines w:val="0"/>
        <w:spacing w:before="10" w:after="10" w:line="440" w:lineRule="exact"/>
        <w:jc w:val="center"/>
        <w:rPr>
          <w:rFonts w:hint="eastAsia" w:ascii="宋体" w:hAnsi="宋体" w:cs="宋体"/>
          <w:sz w:val="32"/>
          <w:szCs w:val="32"/>
        </w:rPr>
      </w:pPr>
    </w:p>
    <w:p w14:paraId="3C0E7283">
      <w:pPr>
        <w:pStyle w:val="2"/>
        <w:keepNext w:val="0"/>
        <w:keepLines w:val="0"/>
        <w:spacing w:before="10" w:after="10" w:line="440" w:lineRule="exact"/>
        <w:jc w:val="center"/>
        <w:rPr>
          <w:rFonts w:hint="eastAsia" w:ascii="宋体" w:hAnsi="宋体" w:cs="宋体"/>
          <w:sz w:val="32"/>
          <w:szCs w:val="32"/>
        </w:rPr>
      </w:pPr>
    </w:p>
    <w:p w14:paraId="17C009E0">
      <w:pPr>
        <w:pStyle w:val="2"/>
        <w:keepNext w:val="0"/>
        <w:keepLines w:val="0"/>
        <w:spacing w:before="10" w:after="10" w:line="440" w:lineRule="exact"/>
        <w:jc w:val="center"/>
        <w:rPr>
          <w:rFonts w:hint="eastAsia" w:ascii="宋体" w:hAnsi="宋体" w:cs="宋体"/>
          <w:sz w:val="32"/>
          <w:szCs w:val="32"/>
        </w:rPr>
      </w:pPr>
    </w:p>
    <w:p w14:paraId="6165D908">
      <w:pPr>
        <w:pStyle w:val="2"/>
        <w:keepNext w:val="0"/>
        <w:keepLines w:val="0"/>
        <w:spacing w:before="10" w:after="10" w:line="440" w:lineRule="exact"/>
        <w:jc w:val="center"/>
        <w:rPr>
          <w:rFonts w:hint="eastAsia" w:ascii="宋体" w:hAnsi="宋体" w:cs="宋体"/>
          <w:sz w:val="32"/>
          <w:szCs w:val="32"/>
        </w:rPr>
      </w:pPr>
    </w:p>
    <w:p w14:paraId="4B6C728D">
      <w:pPr>
        <w:pStyle w:val="2"/>
        <w:keepNext w:val="0"/>
        <w:keepLines w:val="0"/>
        <w:spacing w:before="10" w:after="10" w:line="440" w:lineRule="exact"/>
        <w:jc w:val="center"/>
        <w:rPr>
          <w:rFonts w:ascii="宋体" w:hAnsi="宋体" w:cs="宋体"/>
          <w:b w:val="0"/>
          <w:sz w:val="32"/>
          <w:szCs w:val="32"/>
        </w:rPr>
      </w:pPr>
      <w:r>
        <w:rPr>
          <w:rFonts w:hint="eastAsia" w:ascii="宋体" w:hAnsi="宋体" w:cs="宋体"/>
          <w:sz w:val="32"/>
          <w:szCs w:val="32"/>
        </w:rPr>
        <w:t xml:space="preserve">第一部分 </w:t>
      </w:r>
      <w:r>
        <w:rPr>
          <w:rFonts w:hint="eastAsia" w:ascii="宋体" w:hAnsi="宋体" w:cs="宋体"/>
          <w:sz w:val="32"/>
          <w:szCs w:val="32"/>
          <w:lang w:eastAsia="zh-CN"/>
        </w:rPr>
        <w:t>响应文件</w:t>
      </w:r>
      <w:r>
        <w:rPr>
          <w:rFonts w:hint="eastAsia" w:ascii="宋体" w:hAnsi="宋体" w:cs="宋体"/>
          <w:sz w:val="32"/>
          <w:szCs w:val="32"/>
        </w:rPr>
        <w:t>格式</w:t>
      </w:r>
      <w:bookmarkEnd w:id="2"/>
      <w:bookmarkEnd w:id="3"/>
      <w:bookmarkEnd w:id="4"/>
      <w:bookmarkEnd w:id="5"/>
      <w:bookmarkEnd w:id="6"/>
      <w:bookmarkEnd w:id="7"/>
    </w:p>
    <w:p w14:paraId="165A321C">
      <w:pPr>
        <w:pStyle w:val="13"/>
        <w:ind w:left="0" w:leftChars="0" w:firstLine="0" w:firstLineChars="0"/>
        <w:jc w:val="center"/>
        <w:rPr>
          <w:b/>
          <w:sz w:val="32"/>
          <w:szCs w:val="32"/>
        </w:rPr>
      </w:pPr>
      <w:r>
        <w:rPr>
          <w:rFonts w:hint="eastAsia"/>
          <w:b/>
          <w:sz w:val="32"/>
          <w:szCs w:val="32"/>
        </w:rPr>
        <w:t>封面</w:t>
      </w:r>
    </w:p>
    <w:p w14:paraId="0D084CD3">
      <w:pPr>
        <w:pStyle w:val="13"/>
        <w:ind w:firstLine="643"/>
        <w:rPr>
          <w:b/>
          <w:sz w:val="32"/>
          <w:szCs w:val="32"/>
        </w:rPr>
      </w:pPr>
    </w:p>
    <w:p w14:paraId="1DED7182">
      <w:pPr>
        <w:pStyle w:val="13"/>
        <w:ind w:firstLine="643"/>
        <w:rPr>
          <w:b/>
          <w:sz w:val="32"/>
          <w:szCs w:val="32"/>
        </w:rPr>
      </w:pPr>
    </w:p>
    <w:p w14:paraId="4CEC1919">
      <w:pPr>
        <w:jc w:val="right"/>
        <w:rPr>
          <w:rFonts w:ascii="宋体" w:hAnsi="宋体" w:cs="宋体"/>
          <w:b/>
          <w:sz w:val="36"/>
        </w:rPr>
      </w:pPr>
      <w:r>
        <w:rPr>
          <w:rFonts w:hint="eastAsia" w:ascii="宋体" w:hAnsi="宋体" w:cs="宋体"/>
          <w:b/>
          <w:sz w:val="36"/>
        </w:rPr>
        <w:t>（正本/副本）</w:t>
      </w:r>
    </w:p>
    <w:p w14:paraId="2F86F7C4">
      <w:pPr>
        <w:rPr>
          <w:rFonts w:ascii="宋体" w:hAnsi="宋体" w:cs="宋体"/>
          <w:b/>
          <w:sz w:val="72"/>
        </w:rPr>
      </w:pPr>
    </w:p>
    <w:p w14:paraId="14A2F283">
      <w:pPr>
        <w:spacing w:line="360" w:lineRule="auto"/>
        <w:jc w:val="center"/>
        <w:rPr>
          <w:rFonts w:ascii="宋体" w:hAnsi="宋体" w:cs="宋体"/>
          <w:b/>
          <w:sz w:val="72"/>
        </w:rPr>
      </w:pPr>
      <w:r>
        <w:rPr>
          <w:rFonts w:hint="eastAsia" w:ascii="宋体" w:hAnsi="宋体" w:cs="宋体"/>
          <w:b/>
          <w:sz w:val="40"/>
          <w:szCs w:val="48"/>
        </w:rPr>
        <w:t>xxxx项目</w:t>
      </w:r>
    </w:p>
    <w:p w14:paraId="2898D779">
      <w:pPr>
        <w:spacing w:line="360" w:lineRule="auto"/>
        <w:rPr>
          <w:rFonts w:ascii="宋体" w:hAnsi="宋体" w:cs="宋体"/>
          <w:b/>
          <w:sz w:val="52"/>
          <w:szCs w:val="52"/>
        </w:rPr>
      </w:pPr>
    </w:p>
    <w:p w14:paraId="276C2737">
      <w:pPr>
        <w:spacing w:line="360" w:lineRule="auto"/>
        <w:jc w:val="center"/>
        <w:rPr>
          <w:rFonts w:ascii="宋体" w:hAnsi="宋体" w:cs="宋体"/>
          <w:b/>
          <w:sz w:val="32"/>
          <w:szCs w:val="32"/>
        </w:rPr>
      </w:pPr>
      <w:r>
        <w:rPr>
          <w:rFonts w:hint="eastAsia" w:ascii="宋体" w:hAnsi="宋体" w:cs="宋体"/>
          <w:b/>
          <w:sz w:val="52"/>
          <w:szCs w:val="52"/>
          <w:lang w:eastAsia="zh-CN"/>
        </w:rPr>
        <w:t>响应</w:t>
      </w:r>
      <w:r>
        <w:rPr>
          <w:rFonts w:hint="eastAsia" w:ascii="宋体" w:hAnsi="宋体" w:cs="宋体"/>
          <w:b/>
          <w:sz w:val="52"/>
          <w:szCs w:val="52"/>
        </w:rPr>
        <w:t>文件</w:t>
      </w:r>
    </w:p>
    <w:p w14:paraId="6F5EDB19">
      <w:pPr>
        <w:spacing w:line="360" w:lineRule="auto"/>
        <w:rPr>
          <w:rFonts w:ascii="宋体" w:hAnsi="宋体" w:cs="宋体"/>
          <w:b/>
          <w:sz w:val="36"/>
        </w:rPr>
      </w:pPr>
    </w:p>
    <w:p w14:paraId="62112498">
      <w:pPr>
        <w:spacing w:line="360" w:lineRule="auto"/>
        <w:rPr>
          <w:rFonts w:ascii="宋体" w:hAnsi="宋体" w:cs="宋体"/>
          <w:b/>
          <w:sz w:val="36"/>
        </w:rPr>
      </w:pPr>
    </w:p>
    <w:p w14:paraId="16937749">
      <w:pPr>
        <w:spacing w:line="360" w:lineRule="auto"/>
        <w:jc w:val="center"/>
        <w:rPr>
          <w:rFonts w:ascii="宋体" w:hAnsi="宋体" w:cs="宋体"/>
          <w:b/>
          <w:sz w:val="32"/>
          <w:u w:val="single"/>
        </w:rPr>
      </w:pPr>
      <w:r>
        <w:rPr>
          <w:rFonts w:hint="eastAsia" w:ascii="宋体" w:hAnsi="宋体" w:cs="宋体"/>
          <w:b/>
          <w:sz w:val="32"/>
        </w:rPr>
        <w:t>供应商名称：XXXX</w:t>
      </w:r>
    </w:p>
    <w:p w14:paraId="2FCE2F04">
      <w:pPr>
        <w:rPr>
          <w:rFonts w:ascii="宋体" w:hAnsi="宋体" w:cs="宋体"/>
          <w:b/>
          <w:sz w:val="36"/>
        </w:rPr>
      </w:pPr>
      <w:r>
        <w:rPr>
          <w:rFonts w:hint="eastAsia" w:ascii="宋体" w:hAnsi="宋体" w:cs="宋体"/>
          <w:b/>
          <w:sz w:val="36"/>
        </w:rPr>
        <w:t xml:space="preserve">   </w:t>
      </w:r>
    </w:p>
    <w:p w14:paraId="488CFEBB">
      <w:pPr>
        <w:pStyle w:val="6"/>
      </w:pPr>
    </w:p>
    <w:p w14:paraId="40FA417D">
      <w:pPr>
        <w:jc w:val="center"/>
        <w:rPr>
          <w:rFonts w:ascii="宋体" w:hAnsi="宋体" w:cs="宋体"/>
          <w:b/>
          <w:sz w:val="32"/>
          <w:szCs w:val="32"/>
        </w:rPr>
      </w:pPr>
    </w:p>
    <w:p w14:paraId="43E60249">
      <w:pPr>
        <w:jc w:val="center"/>
        <w:rPr>
          <w:rFonts w:ascii="宋体" w:hAnsi="宋体" w:cs="宋体"/>
          <w:b/>
          <w:sz w:val="36"/>
        </w:rPr>
      </w:pPr>
    </w:p>
    <w:p w14:paraId="61AFCD60">
      <w:pPr>
        <w:jc w:val="center"/>
        <w:rPr>
          <w:rFonts w:ascii="宋体" w:hAnsi="宋体" w:cs="宋体"/>
          <w:b/>
          <w:sz w:val="36"/>
        </w:rPr>
      </w:pPr>
    </w:p>
    <w:p w14:paraId="010AD3D2">
      <w:pPr>
        <w:spacing w:line="440" w:lineRule="exact"/>
        <w:jc w:val="center"/>
        <w:rPr>
          <w:rFonts w:ascii="宋体" w:hAnsi="宋体" w:cs="宋体"/>
          <w:b/>
          <w:sz w:val="36"/>
        </w:rPr>
      </w:pPr>
    </w:p>
    <w:p w14:paraId="47A7CF82">
      <w:pPr>
        <w:jc w:val="center"/>
        <w:rPr>
          <w:rFonts w:hint="eastAsia" w:ascii="宋体" w:hAnsi="宋体" w:eastAsia="宋体" w:cs="宋体"/>
          <w:sz w:val="30"/>
          <w:szCs w:val="30"/>
          <w:lang w:eastAsia="zh-CN"/>
        </w:rPr>
      </w:pPr>
      <w:r>
        <w:rPr>
          <w:rFonts w:hint="eastAsia" w:ascii="宋体" w:hAnsi="宋体" w:cs="宋体"/>
          <w:b/>
          <w:sz w:val="32"/>
        </w:rPr>
        <w:t>日期：XX年XX月</w:t>
      </w:r>
      <w:r>
        <w:rPr>
          <w:rFonts w:hint="eastAsia" w:hAnsi="宋体" w:cs="宋体"/>
          <w:b/>
          <w:sz w:val="32"/>
        </w:rPr>
        <w:t>XX日</w:t>
      </w:r>
    </w:p>
    <w:p w14:paraId="0BA25D6E">
      <w:pPr>
        <w:pStyle w:val="3"/>
        <w:keepNext w:val="0"/>
        <w:keepLines w:val="0"/>
        <w:spacing w:before="0" w:after="0" w:line="360" w:lineRule="auto"/>
        <w:jc w:val="center"/>
        <w:rPr>
          <w:rFonts w:hint="eastAsia" w:ascii="宋体" w:hAnsi="宋体" w:eastAsia="宋体" w:cs="宋体"/>
          <w:sz w:val="30"/>
          <w:szCs w:val="30"/>
          <w:lang w:eastAsia="zh-CN"/>
        </w:rPr>
      </w:pPr>
    </w:p>
    <w:p w14:paraId="3B59AB2C">
      <w:pPr>
        <w:pStyle w:val="3"/>
        <w:keepNext w:val="0"/>
        <w:keepLines w:val="0"/>
        <w:spacing w:before="0" w:after="0" w:line="360" w:lineRule="auto"/>
        <w:jc w:val="center"/>
        <w:rPr>
          <w:rFonts w:hint="eastAsia" w:ascii="宋体" w:hAnsi="宋体" w:eastAsia="宋体" w:cs="宋体"/>
          <w:sz w:val="30"/>
          <w:szCs w:val="30"/>
          <w:lang w:eastAsia="zh-CN"/>
        </w:rPr>
      </w:pPr>
    </w:p>
    <w:p w14:paraId="390B90C3">
      <w:pPr>
        <w:pStyle w:val="3"/>
        <w:keepNext w:val="0"/>
        <w:keepLines w:val="0"/>
        <w:spacing w:before="0" w:after="0" w:line="360" w:lineRule="auto"/>
        <w:jc w:val="center"/>
        <w:rPr>
          <w:rFonts w:ascii="宋体" w:hAnsi="宋体" w:eastAsia="宋体" w:cs="宋体"/>
          <w:sz w:val="30"/>
          <w:szCs w:val="30"/>
        </w:rPr>
      </w:pPr>
      <w:r>
        <w:rPr>
          <w:rFonts w:hint="eastAsia" w:ascii="宋体" w:hAnsi="宋体" w:eastAsia="宋体" w:cs="宋体"/>
          <w:sz w:val="30"/>
          <w:szCs w:val="30"/>
          <w:lang w:eastAsia="zh-CN"/>
        </w:rPr>
        <w:t>一</w:t>
      </w:r>
      <w:r>
        <w:rPr>
          <w:rFonts w:hint="eastAsia" w:ascii="宋体" w:hAnsi="宋体" w:eastAsia="宋体" w:cs="宋体"/>
          <w:sz w:val="30"/>
          <w:szCs w:val="30"/>
        </w:rPr>
        <w:t>、供应商承诺函</w:t>
      </w:r>
    </w:p>
    <w:p w14:paraId="648A3D13">
      <w:pPr>
        <w:pStyle w:val="6"/>
        <w:rPr>
          <w:rFonts w:ascii="Cambria" w:hAnsi="Cambria"/>
          <w:sz w:val="24"/>
          <w:u w:val="single"/>
        </w:rPr>
      </w:pPr>
      <w:r>
        <w:rPr>
          <w:rFonts w:hint="eastAsia"/>
          <w:sz w:val="24"/>
        </w:rPr>
        <w:t>致：</w:t>
      </w:r>
      <w:r>
        <w:rPr>
          <w:rFonts w:hint="eastAsia" w:ascii="Cambria" w:hAnsi="Cambria"/>
          <w:sz w:val="24"/>
        </w:rPr>
        <w:t>峨眉山市农业农村局</w:t>
      </w:r>
    </w:p>
    <w:p w14:paraId="42D66A2B">
      <w:pPr>
        <w:widowControl/>
        <w:spacing w:line="440" w:lineRule="exact"/>
        <w:ind w:firstLine="480" w:firstLineChars="200"/>
        <w:jc w:val="left"/>
        <w:outlineLvl w:val="1"/>
        <w:rPr>
          <w:sz w:val="24"/>
        </w:rPr>
      </w:pPr>
      <w:r>
        <w:rPr>
          <w:rFonts w:hint="eastAsia"/>
          <w:sz w:val="24"/>
        </w:rPr>
        <w:t>我公司作为本次采购项目的供应商，根据询价通知书要求，现郑重承诺如下：</w:t>
      </w:r>
    </w:p>
    <w:p w14:paraId="03D1BA01">
      <w:pPr>
        <w:widowControl/>
        <w:spacing w:line="440" w:lineRule="exact"/>
        <w:ind w:firstLine="480" w:firstLineChars="200"/>
        <w:jc w:val="left"/>
        <w:outlineLvl w:val="1"/>
        <w:rPr>
          <w:sz w:val="24"/>
        </w:rPr>
      </w:pPr>
      <w:r>
        <w:rPr>
          <w:rFonts w:hint="eastAsia"/>
          <w:sz w:val="24"/>
        </w:rPr>
        <w:t>一、具备《中华人民共和国政府采购法》第二十二条第一款和本项目规定的条件：</w:t>
      </w:r>
    </w:p>
    <w:p w14:paraId="5C775B6C">
      <w:pPr>
        <w:widowControl/>
        <w:spacing w:line="440" w:lineRule="exact"/>
        <w:ind w:firstLine="480" w:firstLineChars="200"/>
        <w:jc w:val="left"/>
        <w:outlineLvl w:val="1"/>
        <w:rPr>
          <w:rFonts w:hAnsi="宋体"/>
          <w:sz w:val="24"/>
        </w:rPr>
      </w:pPr>
      <w:r>
        <w:rPr>
          <w:rFonts w:hint="eastAsia" w:hAnsi="宋体"/>
          <w:sz w:val="24"/>
        </w:rPr>
        <w:t>（一）具有独立承担</w:t>
      </w:r>
      <w:r>
        <w:fldChar w:fldCharType="begin"/>
      </w:r>
      <w:r>
        <w:instrText xml:space="preserve"> HYPERLINK "http://www.lawtime.cn/info/minfa/mszeren/" \t "_blank" </w:instrText>
      </w:r>
      <w:r>
        <w:fldChar w:fldCharType="separate"/>
      </w:r>
      <w:r>
        <w:rPr>
          <w:rFonts w:hint="eastAsia" w:hAnsi="宋体"/>
          <w:sz w:val="24"/>
        </w:rPr>
        <w:t>民事责任</w:t>
      </w:r>
      <w:r>
        <w:rPr>
          <w:rFonts w:hint="eastAsia" w:hAnsi="宋体"/>
          <w:sz w:val="24"/>
        </w:rPr>
        <w:fldChar w:fldCharType="end"/>
      </w:r>
      <w:r>
        <w:rPr>
          <w:rFonts w:hint="eastAsia" w:hAnsi="宋体"/>
          <w:sz w:val="24"/>
        </w:rPr>
        <w:t>的能力；</w:t>
      </w:r>
    </w:p>
    <w:p w14:paraId="43A67AEA">
      <w:pPr>
        <w:widowControl/>
        <w:spacing w:line="440" w:lineRule="exact"/>
        <w:ind w:firstLine="480" w:firstLineChars="200"/>
        <w:jc w:val="left"/>
        <w:outlineLvl w:val="1"/>
        <w:rPr>
          <w:rFonts w:hAnsi="宋体"/>
          <w:sz w:val="24"/>
        </w:rPr>
      </w:pPr>
      <w:r>
        <w:rPr>
          <w:rFonts w:hint="eastAsia" w:hAnsi="宋体"/>
          <w:sz w:val="24"/>
        </w:rPr>
        <w:t>（二）具有良好的商业信誉和健全的财务会计制度；</w:t>
      </w:r>
    </w:p>
    <w:p w14:paraId="4A047AE5">
      <w:pPr>
        <w:widowControl/>
        <w:spacing w:line="440" w:lineRule="exact"/>
        <w:ind w:firstLine="480" w:firstLineChars="200"/>
        <w:jc w:val="left"/>
        <w:outlineLvl w:val="1"/>
        <w:rPr>
          <w:rFonts w:hAnsi="宋体"/>
          <w:sz w:val="24"/>
        </w:rPr>
      </w:pPr>
      <w:r>
        <w:rPr>
          <w:rFonts w:hint="eastAsia" w:hAnsi="宋体"/>
          <w:sz w:val="24"/>
        </w:rPr>
        <w:t>（三）具有履行合同所必需的设备和专业技术能力；</w:t>
      </w:r>
    </w:p>
    <w:p w14:paraId="6A452F52">
      <w:pPr>
        <w:widowControl/>
        <w:spacing w:line="440" w:lineRule="exact"/>
        <w:ind w:firstLine="480" w:firstLineChars="200"/>
        <w:jc w:val="left"/>
        <w:outlineLvl w:val="1"/>
        <w:rPr>
          <w:rFonts w:hAnsi="宋体"/>
          <w:sz w:val="24"/>
        </w:rPr>
      </w:pPr>
      <w:r>
        <w:rPr>
          <w:rFonts w:hint="eastAsia" w:hAnsi="宋体"/>
          <w:sz w:val="24"/>
        </w:rPr>
        <w:t>（四）有依法缴纳税收和</w:t>
      </w:r>
      <w:r>
        <w:fldChar w:fldCharType="begin"/>
      </w:r>
      <w:r>
        <w:instrText xml:space="preserve"> HYPERLINK "http://www.lawtime.cn/info/laodong/shehuibaozhang/" \t "_blank" </w:instrText>
      </w:r>
      <w:r>
        <w:fldChar w:fldCharType="separate"/>
      </w:r>
      <w:r>
        <w:rPr>
          <w:rFonts w:hint="eastAsia" w:hAnsi="宋体"/>
          <w:sz w:val="24"/>
        </w:rPr>
        <w:t>社会保障</w:t>
      </w:r>
      <w:r>
        <w:rPr>
          <w:rFonts w:hint="eastAsia" w:hAnsi="宋体"/>
          <w:sz w:val="24"/>
        </w:rPr>
        <w:fldChar w:fldCharType="end"/>
      </w:r>
      <w:r>
        <w:rPr>
          <w:rFonts w:hint="eastAsia" w:hAnsi="宋体"/>
          <w:sz w:val="24"/>
        </w:rPr>
        <w:t>资金的良好记录；</w:t>
      </w:r>
    </w:p>
    <w:p w14:paraId="2F9D341A">
      <w:pPr>
        <w:widowControl/>
        <w:spacing w:line="440" w:lineRule="exact"/>
        <w:ind w:firstLine="480" w:firstLineChars="200"/>
        <w:jc w:val="left"/>
        <w:outlineLvl w:val="1"/>
        <w:rPr>
          <w:rFonts w:hAnsi="宋体"/>
          <w:sz w:val="24"/>
        </w:rPr>
      </w:pPr>
      <w:r>
        <w:rPr>
          <w:rFonts w:hint="eastAsia" w:hAnsi="宋体"/>
          <w:sz w:val="24"/>
        </w:rPr>
        <w:t>（五）参加政府采购活动前三年内，在经营活动中没有重大违法记录；</w:t>
      </w:r>
    </w:p>
    <w:p w14:paraId="5AE18561">
      <w:pPr>
        <w:widowControl/>
        <w:spacing w:line="440" w:lineRule="exact"/>
        <w:ind w:firstLine="480" w:firstLineChars="200"/>
        <w:jc w:val="left"/>
        <w:outlineLvl w:val="1"/>
        <w:rPr>
          <w:rFonts w:hAnsi="宋体"/>
          <w:sz w:val="24"/>
        </w:rPr>
      </w:pPr>
      <w:r>
        <w:rPr>
          <w:rFonts w:hint="eastAsia" w:hAnsi="宋体"/>
          <w:sz w:val="24"/>
        </w:rPr>
        <w:t>（六）法律、</w:t>
      </w:r>
      <w:r>
        <w:fldChar w:fldCharType="begin"/>
      </w:r>
      <w:r>
        <w:instrText xml:space="preserve"> HYPERLINK "http://www.lawtime.cn/info/sifakaoshi/xingzhengfa/" \t "_blank" </w:instrText>
      </w:r>
      <w:r>
        <w:fldChar w:fldCharType="separate"/>
      </w:r>
      <w:r>
        <w:rPr>
          <w:rFonts w:hint="eastAsia" w:hAnsi="宋体"/>
          <w:sz w:val="24"/>
        </w:rPr>
        <w:t>行政法</w:t>
      </w:r>
      <w:r>
        <w:rPr>
          <w:rFonts w:hint="eastAsia" w:hAnsi="宋体"/>
          <w:sz w:val="24"/>
        </w:rPr>
        <w:fldChar w:fldCharType="end"/>
      </w:r>
      <w:r>
        <w:rPr>
          <w:rFonts w:hint="eastAsia" w:hAnsi="宋体"/>
          <w:sz w:val="24"/>
        </w:rPr>
        <w:t>规规定的其他条件。</w:t>
      </w:r>
    </w:p>
    <w:p w14:paraId="21C13805">
      <w:pPr>
        <w:widowControl/>
        <w:spacing w:line="440" w:lineRule="exact"/>
        <w:ind w:firstLine="480" w:firstLineChars="200"/>
        <w:jc w:val="left"/>
        <w:outlineLvl w:val="1"/>
        <w:rPr>
          <w:sz w:val="24"/>
        </w:rPr>
      </w:pPr>
      <w:r>
        <w:rPr>
          <w:rFonts w:hint="eastAsia" w:hAnsi="宋体"/>
          <w:sz w:val="24"/>
        </w:rPr>
        <w:t>（七）根据采购项目提出的特殊条件</w:t>
      </w:r>
      <w:r>
        <w:rPr>
          <w:rFonts w:hint="eastAsia"/>
          <w:sz w:val="24"/>
        </w:rPr>
        <w:t>。</w:t>
      </w:r>
    </w:p>
    <w:p w14:paraId="7828D329">
      <w:pPr>
        <w:widowControl/>
        <w:spacing w:line="440" w:lineRule="exact"/>
        <w:ind w:firstLine="480" w:firstLineChars="200"/>
        <w:jc w:val="left"/>
        <w:outlineLvl w:val="1"/>
        <w:rPr>
          <w:rFonts w:ascii="宋体"/>
          <w:sz w:val="24"/>
        </w:rPr>
      </w:pPr>
      <w:r>
        <w:rPr>
          <w:rFonts w:hint="eastAsia" w:ascii="宋体"/>
          <w:sz w:val="24"/>
        </w:rPr>
        <w:t>二、截至响应文件递交截止日未被列入失信被执行人、重大税收违法案件当事人名单、政府采购严重违法失信行为记录名单。</w:t>
      </w:r>
    </w:p>
    <w:p w14:paraId="35D19744">
      <w:pPr>
        <w:widowControl/>
        <w:spacing w:line="440" w:lineRule="exact"/>
        <w:ind w:firstLine="480" w:firstLineChars="200"/>
        <w:jc w:val="left"/>
        <w:outlineLvl w:val="1"/>
        <w:rPr>
          <w:rFonts w:ascii="宋体"/>
          <w:sz w:val="24"/>
        </w:rPr>
      </w:pPr>
      <w:r>
        <w:rPr>
          <w:rFonts w:hint="eastAsia" w:ascii="宋体"/>
          <w:sz w:val="24"/>
        </w:rPr>
        <w:t>本单位对上述承诺的内容事项真实性负责。如经查实上述承诺的内容事项存在虚假，我单位愿意接受以提供虚假材料谋取成交追究法律责任。</w:t>
      </w:r>
    </w:p>
    <w:p w14:paraId="712CAA83">
      <w:pPr>
        <w:pStyle w:val="6"/>
        <w:spacing w:line="360" w:lineRule="exact"/>
      </w:pPr>
    </w:p>
    <w:p w14:paraId="143DB428"/>
    <w:p w14:paraId="0C695EE6">
      <w:pPr>
        <w:pStyle w:val="6"/>
      </w:pPr>
    </w:p>
    <w:p w14:paraId="3E424FC3">
      <w:pPr>
        <w:spacing w:line="440" w:lineRule="exact"/>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ascii="宋体" w:hAnsi="宋体" w:cs="宋体"/>
          <w:sz w:val="24"/>
        </w:rPr>
        <w:t>。</w:t>
      </w:r>
    </w:p>
    <w:p w14:paraId="540D7F08">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056F5CCD">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69132A67">
      <w:pPr>
        <w:adjustRightInd w:val="0"/>
        <w:spacing w:line="400" w:lineRule="exact"/>
        <w:ind w:firstLine="480" w:firstLineChars="200"/>
        <w:jc w:val="left"/>
        <w:rPr>
          <w:rFonts w:ascii="宋体" w:hAnsi="宋体" w:cs="宋体"/>
          <w:bCs/>
          <w:sz w:val="24"/>
        </w:rPr>
      </w:pPr>
    </w:p>
    <w:p w14:paraId="684194A1">
      <w:pPr>
        <w:spacing w:line="400" w:lineRule="exact"/>
        <w:jc w:val="center"/>
        <w:rPr>
          <w:rFonts w:ascii="宋体" w:hAnsi="宋体"/>
          <w:sz w:val="24"/>
        </w:rPr>
      </w:pPr>
    </w:p>
    <w:p w14:paraId="5BD4FE98">
      <w:pPr>
        <w:rPr>
          <w:rFonts w:cs="宋体" w:asciiTheme="minorEastAsia" w:hAnsiTheme="minorEastAsia" w:eastAsiaTheme="minorEastAsia"/>
          <w:sz w:val="24"/>
          <w:szCs w:val="24"/>
          <w:shd w:val="clear" w:color="auto" w:fill="FFFFFF"/>
        </w:rPr>
      </w:pPr>
    </w:p>
    <w:p w14:paraId="2AB976F4">
      <w:pPr>
        <w:pStyle w:val="6"/>
      </w:pPr>
    </w:p>
    <w:p w14:paraId="0FCFF101">
      <w:pPr>
        <w:widowControl/>
        <w:spacing w:beforeLines="50" w:afterLines="50" w:line="440" w:lineRule="exact"/>
        <w:jc w:val="center"/>
        <w:outlineLvl w:val="1"/>
        <w:rPr>
          <w:rFonts w:hAnsi="宋体" w:cs="宋体"/>
          <w:b/>
          <w:bCs/>
          <w:sz w:val="30"/>
          <w:szCs w:val="30"/>
        </w:rPr>
      </w:pPr>
      <w:bookmarkStart w:id="8" w:name="_Toc31667"/>
      <w:bookmarkStart w:id="9" w:name="_Toc29294"/>
      <w:bookmarkStart w:id="10" w:name="_Toc23319"/>
      <w:bookmarkStart w:id="11" w:name="_Toc48318156"/>
      <w:bookmarkStart w:id="12" w:name="_Toc24679"/>
    </w:p>
    <w:p w14:paraId="4B77D6B3">
      <w:pPr>
        <w:widowControl/>
        <w:spacing w:beforeLines="50" w:afterLines="50" w:line="440" w:lineRule="exact"/>
        <w:jc w:val="center"/>
        <w:outlineLvl w:val="1"/>
        <w:rPr>
          <w:rFonts w:hAnsi="宋体" w:cs="宋体"/>
          <w:b/>
          <w:bCs/>
          <w:sz w:val="30"/>
          <w:szCs w:val="30"/>
        </w:rPr>
      </w:pPr>
    </w:p>
    <w:p w14:paraId="6984251E">
      <w:pPr>
        <w:widowControl/>
        <w:spacing w:beforeLines="50" w:afterLines="50" w:line="440" w:lineRule="exact"/>
        <w:jc w:val="center"/>
        <w:outlineLvl w:val="1"/>
        <w:rPr>
          <w:rFonts w:hAnsi="宋体" w:cs="宋体"/>
          <w:b/>
          <w:bCs/>
          <w:sz w:val="30"/>
          <w:szCs w:val="30"/>
        </w:rPr>
      </w:pPr>
    </w:p>
    <w:p w14:paraId="6F811EB1">
      <w:pPr>
        <w:widowControl/>
        <w:spacing w:beforeLines="50" w:afterLines="50" w:line="440" w:lineRule="exact"/>
        <w:jc w:val="both"/>
        <w:outlineLvl w:val="1"/>
        <w:rPr>
          <w:rFonts w:hAnsi="宋体" w:cs="宋体"/>
          <w:b/>
          <w:bCs/>
          <w:sz w:val="30"/>
          <w:szCs w:val="30"/>
        </w:rPr>
      </w:pPr>
    </w:p>
    <w:p w14:paraId="44DE4764">
      <w:pPr>
        <w:widowControl/>
        <w:spacing w:beforeLines="50" w:afterLines="50" w:line="440" w:lineRule="exact"/>
        <w:jc w:val="center"/>
        <w:outlineLvl w:val="1"/>
        <w:rPr>
          <w:rFonts w:ascii="Cambria" w:hAnsi="Cambria"/>
          <w:sz w:val="30"/>
          <w:szCs w:val="30"/>
        </w:rPr>
      </w:pPr>
      <w:r>
        <w:rPr>
          <w:rFonts w:hint="eastAsia" w:hAnsi="宋体" w:cs="宋体"/>
          <w:b/>
          <w:bCs/>
          <w:sz w:val="30"/>
          <w:szCs w:val="30"/>
          <w:lang w:eastAsia="zh-CN"/>
        </w:rPr>
        <w:t>二</w:t>
      </w:r>
      <w:r>
        <w:rPr>
          <w:rFonts w:hint="eastAsia" w:hAnsi="宋体" w:cs="宋体"/>
          <w:b/>
          <w:bCs/>
          <w:sz w:val="30"/>
          <w:szCs w:val="30"/>
        </w:rPr>
        <w:t>、</w:t>
      </w:r>
      <w:bookmarkStart w:id="13" w:name="_Toc32496"/>
      <w:r>
        <w:rPr>
          <w:rFonts w:hint="eastAsia" w:hAnsi="宋体" w:cs="宋体"/>
          <w:b/>
          <w:bCs/>
          <w:sz w:val="30"/>
          <w:szCs w:val="30"/>
        </w:rPr>
        <w:t>法定代表人/单位负责人身份证明</w:t>
      </w:r>
      <w:bookmarkEnd w:id="8"/>
      <w:bookmarkEnd w:id="9"/>
      <w:bookmarkEnd w:id="10"/>
      <w:bookmarkEnd w:id="11"/>
      <w:bookmarkEnd w:id="12"/>
      <w:bookmarkEnd w:id="13"/>
    </w:p>
    <w:p w14:paraId="6056A8F4">
      <w:pPr>
        <w:pStyle w:val="6"/>
        <w:rPr>
          <w:rFonts w:ascii="Cambria" w:hAnsi="Cambria"/>
          <w:sz w:val="24"/>
          <w:u w:val="single"/>
        </w:rPr>
      </w:pPr>
      <w:r>
        <w:rPr>
          <w:rFonts w:hint="eastAsia" w:ascii="Cambria" w:hAnsi="Cambria"/>
          <w:sz w:val="24"/>
        </w:rPr>
        <w:t>致：峨眉山市农业农村局</w:t>
      </w:r>
    </w:p>
    <w:p w14:paraId="591B0BDF">
      <w:pPr>
        <w:pStyle w:val="6"/>
        <w:rPr>
          <w:rFonts w:eastAsia="Times New Roman"/>
        </w:rPr>
      </w:pPr>
      <w:r>
        <w:rPr>
          <w:rFonts w:hint="eastAsia" w:ascii="Cambria" w:hAnsi="Cambria"/>
          <w:sz w:val="24"/>
        </w:rPr>
        <w:t xml:space="preserve">    </w:t>
      </w:r>
      <w:r>
        <w:rPr>
          <w:rFonts w:hint="eastAsia" w:ascii="宋体" w:hAnsi="宋体" w:cs="宋体"/>
          <w:sz w:val="24"/>
        </w:rPr>
        <w:t xml:space="preserve"> XXXX（法定代表人/单位负责人姓名）</w:t>
      </w:r>
      <w:r>
        <w:rPr>
          <w:rFonts w:hint="eastAsia" w:ascii="Cambria" w:hAnsi="Cambria"/>
          <w:sz w:val="24"/>
        </w:rPr>
        <w:t>在</w:t>
      </w:r>
      <w:r>
        <w:rPr>
          <w:rFonts w:hint="eastAsia" w:ascii="宋体" w:hAnsi="宋体" w:cs="宋体"/>
          <w:sz w:val="24"/>
        </w:rPr>
        <w:t>XXXX（供应商名称）处任XXXX（职务名称）职务，是XXXX（供应商名称）的法定代表人/单位负责人。</w:t>
      </w:r>
    </w:p>
    <w:p w14:paraId="75D8549C">
      <w:pPr>
        <w:spacing w:line="200" w:lineRule="exact"/>
        <w:rPr>
          <w:rFonts w:eastAsia="Times New Roman"/>
        </w:rPr>
      </w:pPr>
    </w:p>
    <w:p w14:paraId="3BD1F1B4">
      <w:pPr>
        <w:spacing w:line="396" w:lineRule="exact"/>
        <w:rPr>
          <w:rFonts w:eastAsia="Times New Roman"/>
        </w:rPr>
      </w:pPr>
    </w:p>
    <w:p w14:paraId="62D029B7">
      <w:pPr>
        <w:spacing w:line="0" w:lineRule="atLeast"/>
        <w:ind w:left="580"/>
        <w:rPr>
          <w:rFonts w:hAnsi="宋体"/>
          <w:sz w:val="24"/>
        </w:rPr>
      </w:pPr>
      <w:r>
        <w:rPr>
          <w:rFonts w:hAnsi="宋体"/>
          <w:sz w:val="24"/>
        </w:rPr>
        <w:t>特此证明。</w:t>
      </w:r>
    </w:p>
    <w:p w14:paraId="131E6077">
      <w:pPr>
        <w:spacing w:line="200" w:lineRule="exact"/>
        <w:rPr>
          <w:rFonts w:eastAsia="Times New Roman"/>
        </w:rPr>
      </w:pPr>
    </w:p>
    <w:p w14:paraId="0C517800">
      <w:pPr>
        <w:spacing w:line="200" w:lineRule="exact"/>
        <w:rPr>
          <w:rFonts w:eastAsia="Times New Roman"/>
        </w:rPr>
      </w:pPr>
    </w:p>
    <w:p w14:paraId="0A0B78FE">
      <w:pPr>
        <w:spacing w:line="200" w:lineRule="exact"/>
        <w:rPr>
          <w:rFonts w:eastAsia="Times New Roman"/>
        </w:rPr>
      </w:pPr>
    </w:p>
    <w:p w14:paraId="5EE21368">
      <w:pPr>
        <w:spacing w:line="200" w:lineRule="exact"/>
        <w:rPr>
          <w:rFonts w:eastAsia="Times New Roman"/>
        </w:rPr>
      </w:pPr>
    </w:p>
    <w:p w14:paraId="5D0AFE0A">
      <w:pPr>
        <w:spacing w:line="200" w:lineRule="exact"/>
        <w:rPr>
          <w:rFonts w:eastAsia="Times New Roman"/>
        </w:rPr>
      </w:pPr>
    </w:p>
    <w:p w14:paraId="6A9B9CBC">
      <w:pPr>
        <w:spacing w:line="200" w:lineRule="exact"/>
        <w:rPr>
          <w:rFonts w:eastAsia="Times New Roman"/>
        </w:rPr>
      </w:pPr>
    </w:p>
    <w:p w14:paraId="0DBEC2DE">
      <w:pPr>
        <w:spacing w:line="200" w:lineRule="exact"/>
        <w:rPr>
          <w:rFonts w:eastAsia="Times New Roman"/>
        </w:rPr>
      </w:pPr>
    </w:p>
    <w:p w14:paraId="3F866DEE">
      <w:pPr>
        <w:spacing w:line="200" w:lineRule="exact"/>
        <w:rPr>
          <w:rFonts w:eastAsia="Times New Roman"/>
        </w:rPr>
      </w:pPr>
    </w:p>
    <w:p w14:paraId="4DAF6DAD">
      <w:pPr>
        <w:spacing w:line="200" w:lineRule="exact"/>
        <w:rPr>
          <w:rFonts w:eastAsia="Times New Roman"/>
        </w:rPr>
      </w:pPr>
    </w:p>
    <w:p w14:paraId="20F0C10D">
      <w:pPr>
        <w:spacing w:line="259" w:lineRule="exact"/>
        <w:rPr>
          <w:rFonts w:eastAsia="Times New Roman"/>
        </w:rPr>
      </w:pPr>
    </w:p>
    <w:p w14:paraId="08C6F20A">
      <w:pPr>
        <w:tabs>
          <w:tab w:val="left" w:pos="4060"/>
        </w:tabs>
        <w:spacing w:line="440" w:lineRule="exact"/>
        <w:ind w:firstLine="480" w:firstLineChars="200"/>
        <w:rPr>
          <w:sz w:val="24"/>
        </w:rPr>
      </w:pPr>
      <w:r>
        <w:rPr>
          <w:rFonts w:hint="eastAsia" w:ascii="宋体" w:hAnsi="宋体"/>
          <w:sz w:val="24"/>
        </w:rPr>
        <w:t>供应商名称</w:t>
      </w:r>
      <w:r>
        <w:rPr>
          <w:rFonts w:ascii="宋体" w:hAnsi="宋体"/>
          <w:sz w:val="24"/>
        </w:rPr>
        <w:t>：</w:t>
      </w:r>
      <w:r>
        <w:rPr>
          <w:rFonts w:hint="eastAsia" w:ascii="宋体" w:hAnsi="宋体"/>
          <w:sz w:val="24"/>
          <w:u w:val="single"/>
        </w:rPr>
        <w:t xml:space="preserve">     </w:t>
      </w:r>
      <w:r>
        <w:rPr>
          <w:rFonts w:ascii="宋体" w:hAnsi="宋体"/>
          <w:sz w:val="24"/>
          <w:u w:val="single"/>
        </w:rPr>
        <w:t>公章</w:t>
      </w:r>
      <w:r>
        <w:rPr>
          <w:rFonts w:hint="eastAsia" w:ascii="宋体" w:hAnsi="宋体"/>
          <w:sz w:val="24"/>
          <w:u w:val="single"/>
        </w:rPr>
        <w:t xml:space="preserve">    </w:t>
      </w:r>
      <w:r>
        <w:rPr>
          <w:rFonts w:hint="eastAsia" w:ascii="宋体" w:hAnsi="宋体"/>
          <w:sz w:val="24"/>
        </w:rPr>
        <w:t>。</w:t>
      </w:r>
    </w:p>
    <w:p w14:paraId="5F1ED8BD">
      <w:pPr>
        <w:tabs>
          <w:tab w:val="left" w:pos="4060"/>
        </w:tabs>
        <w:spacing w:line="440" w:lineRule="exact"/>
        <w:ind w:firstLine="480" w:firstLineChars="200"/>
        <w:rPr>
          <w:rFonts w:ascii="宋体"/>
          <w:sz w:val="24"/>
        </w:rPr>
      </w:pPr>
      <w:r>
        <w:rPr>
          <w:rFonts w:hint="eastAsia" w:ascii="宋体" w:hAnsi="宋体"/>
          <w:sz w:val="24"/>
        </w:rPr>
        <w:t>法定代表人/单位负责人（签字或盖个人名章）：</w:t>
      </w:r>
      <w:r>
        <w:rPr>
          <w:rFonts w:hint="eastAsia" w:ascii="宋体" w:hAnsi="宋体"/>
          <w:sz w:val="24"/>
          <w:u w:val="single"/>
        </w:rPr>
        <w:t xml:space="preserve">               </w:t>
      </w:r>
      <w:r>
        <w:rPr>
          <w:rFonts w:hint="eastAsia" w:ascii="宋体" w:hAnsi="宋体"/>
          <w:sz w:val="24"/>
        </w:rPr>
        <w:t>。</w:t>
      </w:r>
    </w:p>
    <w:p w14:paraId="2A19E73D">
      <w:pPr>
        <w:widowControl/>
        <w:spacing w:line="440" w:lineRule="exact"/>
        <w:ind w:firstLine="480" w:firstLineChars="200"/>
        <w:jc w:val="left"/>
        <w:outlineLvl w:val="1"/>
        <w:rPr>
          <w:rFonts w:ascii="宋体"/>
          <w:sz w:val="24"/>
        </w:rPr>
      </w:pPr>
      <w:bookmarkStart w:id="14" w:name="_Toc9338"/>
      <w:bookmarkStart w:id="15" w:name="_Toc14072"/>
      <w:bookmarkStart w:id="16" w:name="_Toc27521"/>
      <w:bookmarkStart w:id="17" w:name="_Toc18324"/>
      <w:bookmarkStart w:id="18" w:name="_Toc2567"/>
      <w:bookmarkStart w:id="19" w:name="_Toc5765"/>
      <w:bookmarkStart w:id="20" w:name="_Toc48318157"/>
      <w:bookmarkStart w:id="21" w:name="_Toc31713"/>
      <w:bookmarkStart w:id="22" w:name="_Toc564"/>
      <w:bookmarkStart w:id="23" w:name="_Toc27328"/>
      <w:bookmarkStart w:id="24" w:name="_Toc9991"/>
      <w:bookmarkStart w:id="25" w:name="_Toc2034"/>
      <w:bookmarkStart w:id="26" w:name="_Toc22593"/>
      <w:bookmarkStart w:id="27" w:name="_Toc14094"/>
      <w:bookmarkStart w:id="28" w:name="_Toc6794"/>
      <w:bookmarkStart w:id="29" w:name="_Toc32110"/>
      <w:bookmarkStart w:id="30" w:name="_Toc20301"/>
      <w:bookmarkStart w:id="31" w:name="_Toc10819"/>
      <w:bookmarkStart w:id="32" w:name="_Toc8683"/>
      <w:bookmarkStart w:id="33" w:name="_Toc26092"/>
      <w:bookmarkStart w:id="34" w:name="_Toc19495"/>
      <w:bookmarkStart w:id="35" w:name="_Toc9562"/>
      <w:bookmarkStart w:id="36" w:name="_Toc6686"/>
      <w:r>
        <w:rPr>
          <w:rFonts w:hint="eastAsia" w:ascii="宋体"/>
          <w:sz w:val="24"/>
        </w:rPr>
        <w:t>日    期：XXX年XXX月XXX日。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27F4E74">
      <w:pPr>
        <w:pStyle w:val="6"/>
        <w:rPr>
          <w:sz w:val="24"/>
        </w:rPr>
      </w:pPr>
    </w:p>
    <w:p w14:paraId="2AE0B5EF">
      <w:pPr>
        <w:pStyle w:val="6"/>
        <w:rPr>
          <w:sz w:val="24"/>
        </w:rPr>
      </w:pPr>
    </w:p>
    <w:p w14:paraId="64E939E7">
      <w:pPr>
        <w:pStyle w:val="6"/>
        <w:rPr>
          <w:sz w:val="24"/>
        </w:rPr>
      </w:pPr>
    </w:p>
    <w:p w14:paraId="6A85905C">
      <w:pPr>
        <w:pStyle w:val="6"/>
        <w:rPr>
          <w:sz w:val="24"/>
        </w:rPr>
      </w:pPr>
    </w:p>
    <w:p w14:paraId="7C5C0B58">
      <w:pPr>
        <w:pStyle w:val="6"/>
        <w:rPr>
          <w:sz w:val="24"/>
        </w:rPr>
      </w:pPr>
    </w:p>
    <w:p w14:paraId="7C807CAA">
      <w:pPr>
        <w:spacing w:line="375" w:lineRule="exact"/>
        <w:rPr>
          <w:rFonts w:eastAsia="Times New Roman"/>
        </w:rPr>
      </w:pPr>
    </w:p>
    <w:p w14:paraId="3BC7280D">
      <w:pPr>
        <w:spacing w:line="32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说明：</w:t>
      </w:r>
    </w:p>
    <w:p w14:paraId="705E20F4">
      <w:pPr>
        <w:spacing w:line="32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1.上述证明文件在响应文件中附有法定代表人/单位负责人身份证复印件(身份证两面均应复印)或护照复印件(供应商的法定代表人为外籍人士的，则提供护照复印件)时才能生效。</w:t>
      </w:r>
    </w:p>
    <w:p w14:paraId="208F38BC">
      <w:pPr>
        <w:spacing w:line="34" w:lineRule="exact"/>
        <w:rPr>
          <w:rFonts w:ascii="仿宋_GB2312" w:hAnsi="仿宋_GB2312" w:eastAsia="仿宋_GB2312" w:cs="仿宋_GB2312"/>
          <w:sz w:val="24"/>
        </w:rPr>
      </w:pPr>
    </w:p>
    <w:p w14:paraId="3763D7C6">
      <w:pPr>
        <w:spacing w:line="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2.法定代表人/单位负责人身份证明书仅在法定代表人/单位负责人自己参加询价活动时提供。</w:t>
      </w:r>
    </w:p>
    <w:p w14:paraId="6EDF6860">
      <w:pPr>
        <w:pStyle w:val="3"/>
        <w:keepNext w:val="0"/>
        <w:keepLines w:val="0"/>
        <w:spacing w:before="0" w:after="0" w:line="360" w:lineRule="auto"/>
        <w:jc w:val="center"/>
        <w:rPr>
          <w:rFonts w:ascii="黑体"/>
        </w:rPr>
      </w:pPr>
    </w:p>
    <w:p w14:paraId="16C6D40A">
      <w:pPr>
        <w:pStyle w:val="3"/>
        <w:keepNext w:val="0"/>
        <w:keepLines w:val="0"/>
        <w:spacing w:before="0" w:after="0" w:line="360" w:lineRule="auto"/>
        <w:jc w:val="center"/>
        <w:rPr>
          <w:rFonts w:ascii="黑体"/>
        </w:rPr>
      </w:pPr>
    </w:p>
    <w:p w14:paraId="63AF503D">
      <w:pPr>
        <w:pStyle w:val="3"/>
        <w:spacing w:before="10" w:after="10" w:line="440" w:lineRule="exact"/>
        <w:jc w:val="center"/>
        <w:rPr>
          <w:rFonts w:ascii="宋体" w:hAnsi="宋体" w:eastAsia="宋体" w:cs="宋体"/>
          <w:sz w:val="30"/>
          <w:szCs w:val="30"/>
        </w:rPr>
      </w:pPr>
      <w:bookmarkStart w:id="37" w:name="_Toc21908"/>
      <w:bookmarkStart w:id="38" w:name="_Toc48318158"/>
      <w:r>
        <w:rPr>
          <w:rFonts w:hint="eastAsia" w:ascii="宋体" w:hAnsi="宋体" w:eastAsia="宋体" w:cs="宋体"/>
          <w:sz w:val="30"/>
          <w:szCs w:val="30"/>
          <w:lang w:eastAsia="zh-CN"/>
        </w:rPr>
        <w:t>三</w:t>
      </w:r>
      <w:r>
        <w:rPr>
          <w:rFonts w:hint="eastAsia" w:ascii="宋体" w:hAnsi="宋体" w:eastAsia="宋体" w:cs="宋体"/>
          <w:sz w:val="30"/>
          <w:szCs w:val="30"/>
        </w:rPr>
        <w:t>、法定代表人/单位负责人授权书</w:t>
      </w:r>
      <w:bookmarkEnd w:id="37"/>
      <w:bookmarkEnd w:id="38"/>
    </w:p>
    <w:p w14:paraId="25E13595">
      <w:pPr>
        <w:pStyle w:val="6"/>
        <w:rPr>
          <w:rFonts w:ascii="Cambria" w:hAnsi="Cambria"/>
          <w:sz w:val="24"/>
          <w:u w:val="single"/>
        </w:rPr>
      </w:pPr>
      <w:bookmarkStart w:id="39" w:name="_Toc4432"/>
      <w:bookmarkStart w:id="40" w:name="_Toc21309"/>
      <w:bookmarkStart w:id="41" w:name="_Toc48318159"/>
      <w:r>
        <w:rPr>
          <w:rFonts w:hint="eastAsia"/>
          <w:sz w:val="24"/>
        </w:rPr>
        <w:t>致：</w:t>
      </w:r>
      <w:bookmarkEnd w:id="39"/>
      <w:bookmarkEnd w:id="40"/>
      <w:bookmarkEnd w:id="41"/>
      <w:r>
        <w:rPr>
          <w:rFonts w:hint="eastAsia" w:ascii="Cambria" w:hAnsi="Cambria"/>
          <w:sz w:val="24"/>
        </w:rPr>
        <w:t>峨眉山市农业农村局</w:t>
      </w:r>
    </w:p>
    <w:p w14:paraId="7A6A5D5B">
      <w:pPr>
        <w:spacing w:line="400" w:lineRule="exact"/>
        <w:ind w:firstLine="480" w:firstLineChars="200"/>
        <w:rPr>
          <w:rFonts w:ascii="宋体" w:hAnsi="宋体"/>
          <w:sz w:val="24"/>
        </w:rPr>
      </w:pPr>
      <w:r>
        <w:rPr>
          <w:rFonts w:hint="eastAsia" w:ascii="宋体" w:hAnsi="宋体"/>
          <w:sz w:val="24"/>
        </w:rPr>
        <w:t>本授权声明：XXX（单位名称）,XXX（法定代表人姓名、职务）授权XXX</w:t>
      </w:r>
      <w:r>
        <w:rPr>
          <w:rFonts w:hint="eastAsia" w:ascii="宋体" w:hAnsi="宋体"/>
          <w:sz w:val="24"/>
          <w:u w:val="single"/>
        </w:rPr>
        <w:t xml:space="preserve">                   </w:t>
      </w:r>
      <w:r>
        <w:rPr>
          <w:rFonts w:hint="eastAsia" w:ascii="宋体" w:hAnsi="宋体"/>
          <w:sz w:val="24"/>
        </w:rPr>
        <w:t>（被授权人姓名、职务）为我方参加</w:t>
      </w:r>
      <w:r>
        <w:rPr>
          <w:rFonts w:hint="eastAsia" w:ascii="宋体" w:hAnsi="宋体" w:cs="宋体"/>
          <w:sz w:val="24"/>
        </w:rPr>
        <w:t>XXXX（采购项目名称）</w:t>
      </w:r>
      <w:r>
        <w:rPr>
          <w:rFonts w:hint="eastAsia" w:ascii="宋体" w:hAnsi="宋体"/>
          <w:sz w:val="24"/>
        </w:rPr>
        <w:t>（采购项目编号：XXX）询价询价活动的合法代表，以我方名义全权处理该项目有关询价、报价、签订合同以及执行合同等一切事宜。</w:t>
      </w:r>
    </w:p>
    <w:p w14:paraId="643E0F17">
      <w:pPr>
        <w:spacing w:line="400" w:lineRule="exact"/>
        <w:ind w:firstLine="480" w:firstLineChars="200"/>
        <w:rPr>
          <w:rFonts w:ascii="宋体" w:hAnsi="宋体"/>
          <w:sz w:val="24"/>
        </w:rPr>
      </w:pPr>
      <w:r>
        <w:rPr>
          <w:rFonts w:hint="eastAsia" w:ascii="宋体" w:hAnsi="宋体"/>
          <w:sz w:val="24"/>
        </w:rPr>
        <w:t>特此声明。</w:t>
      </w:r>
    </w:p>
    <w:p w14:paraId="415EBBD4">
      <w:pPr>
        <w:spacing w:line="400" w:lineRule="exact"/>
        <w:ind w:firstLine="480" w:firstLineChars="200"/>
        <w:rPr>
          <w:rFonts w:ascii="宋体" w:hAnsi="宋体"/>
          <w:sz w:val="24"/>
        </w:rPr>
      </w:pPr>
    </w:p>
    <w:p w14:paraId="0525A503">
      <w:pPr>
        <w:spacing w:line="400" w:lineRule="exact"/>
        <w:ind w:firstLine="480" w:firstLineChars="200"/>
        <w:rPr>
          <w:rFonts w:ascii="宋体" w:hAnsi="宋体"/>
          <w:sz w:val="24"/>
        </w:rPr>
      </w:pPr>
    </w:p>
    <w:p w14:paraId="1531F20F">
      <w:pPr>
        <w:spacing w:line="360" w:lineRule="auto"/>
        <w:ind w:firstLine="480" w:firstLineChars="200"/>
        <w:rPr>
          <w:rFonts w:hAnsi="宋体" w:cs="宋体"/>
          <w:sz w:val="24"/>
        </w:rPr>
      </w:pPr>
      <w:r>
        <w:rPr>
          <w:rFonts w:hint="eastAsia" w:ascii="宋体" w:hAnsi="宋体" w:cs="宋体"/>
          <w:sz w:val="24"/>
        </w:rPr>
        <w:t>供应商名称：</w:t>
      </w:r>
      <w:r>
        <w:rPr>
          <w:rFonts w:hint="eastAsia" w:ascii="宋体" w:hAnsi="宋体" w:cs="宋体"/>
          <w:sz w:val="24"/>
          <w:u w:val="single"/>
        </w:rPr>
        <w:t xml:space="preserve">    公章</w:t>
      </w:r>
      <w:r>
        <w:rPr>
          <w:rFonts w:hint="eastAsia" w:hAnsi="宋体" w:cs="宋体"/>
          <w:sz w:val="24"/>
          <w:u w:val="single"/>
        </w:rPr>
        <w:t xml:space="preserve">      </w:t>
      </w:r>
      <w:r>
        <w:rPr>
          <w:rFonts w:hint="eastAsia" w:hAnsi="宋体" w:cs="宋体"/>
          <w:sz w:val="24"/>
        </w:rPr>
        <w:t>。</w:t>
      </w:r>
    </w:p>
    <w:p w14:paraId="0337E4FD">
      <w:pPr>
        <w:spacing w:line="360" w:lineRule="auto"/>
        <w:ind w:firstLine="480" w:firstLineChars="200"/>
        <w:rPr>
          <w:rFonts w:hAnsi="宋体"/>
          <w:sz w:val="24"/>
        </w:rPr>
      </w:pPr>
      <w:r>
        <w:rPr>
          <w:rFonts w:hint="eastAsia" w:ascii="宋体" w:hAnsi="宋体" w:cs="宋体"/>
          <w:sz w:val="24"/>
        </w:rPr>
        <w:t>法定代表人/单位负责人</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76C69340">
      <w:pPr>
        <w:spacing w:line="360" w:lineRule="auto"/>
        <w:ind w:firstLine="480" w:firstLineChars="200"/>
        <w:rPr>
          <w:rFonts w:hAnsi="宋体" w:cs="宋体"/>
          <w:sz w:val="24"/>
        </w:rPr>
      </w:pPr>
      <w:r>
        <w:rPr>
          <w:rFonts w:hint="eastAsia" w:ascii="宋体" w:hAnsi="宋体" w:cs="宋体"/>
          <w:sz w:val="24"/>
        </w:rPr>
        <w:t>职    务：</w:t>
      </w:r>
      <w:r>
        <w:rPr>
          <w:rFonts w:hint="eastAsia" w:hAnsi="宋体" w:cs="宋体"/>
          <w:sz w:val="24"/>
          <w:u w:val="single"/>
        </w:rPr>
        <w:t xml:space="preserve">                </w:t>
      </w:r>
      <w:r>
        <w:rPr>
          <w:rFonts w:hint="eastAsia" w:hAnsi="宋体" w:cs="宋体"/>
          <w:sz w:val="24"/>
        </w:rPr>
        <w:t>。</w:t>
      </w:r>
    </w:p>
    <w:p w14:paraId="37305B27">
      <w:pPr>
        <w:spacing w:line="360" w:lineRule="auto"/>
        <w:ind w:firstLine="480" w:firstLineChars="200"/>
        <w:rPr>
          <w:rFonts w:ascii="宋体" w:hAnsi="宋体" w:cs="宋体"/>
          <w:sz w:val="24"/>
          <w:u w:val="single"/>
        </w:rPr>
      </w:pPr>
      <w:r>
        <w:rPr>
          <w:rFonts w:hint="eastAsia" w:ascii="宋体" w:hAnsi="宋体" w:cs="宋体"/>
          <w:sz w:val="24"/>
        </w:rPr>
        <w:t>被授权人（签字）：</w:t>
      </w:r>
      <w:r>
        <w:rPr>
          <w:rFonts w:hint="eastAsia" w:hAnsi="宋体" w:cs="宋体"/>
          <w:sz w:val="24"/>
          <w:u w:val="single"/>
        </w:rPr>
        <w:t xml:space="preserve">        </w:t>
      </w:r>
      <w:r>
        <w:rPr>
          <w:rFonts w:hint="eastAsia" w:hAnsi="宋体" w:cs="宋体"/>
          <w:sz w:val="24"/>
        </w:rPr>
        <w:t>。</w:t>
      </w:r>
    </w:p>
    <w:p w14:paraId="0D3D3548">
      <w:pPr>
        <w:spacing w:line="360" w:lineRule="auto"/>
        <w:ind w:firstLine="480" w:firstLineChars="200"/>
        <w:rPr>
          <w:rFonts w:ascii="宋体" w:hAnsi="宋体" w:cs="宋体"/>
          <w:sz w:val="24"/>
        </w:rPr>
      </w:pPr>
      <w:r>
        <w:rPr>
          <w:rFonts w:hint="eastAsia" w:ascii="宋体" w:hAnsi="宋体" w:cs="宋体"/>
          <w:sz w:val="24"/>
        </w:rPr>
        <w:t>职    务：</w:t>
      </w:r>
      <w:r>
        <w:rPr>
          <w:rFonts w:hint="eastAsia" w:hAnsi="宋体" w:cs="宋体"/>
          <w:sz w:val="24"/>
          <w:u w:val="single"/>
        </w:rPr>
        <w:t xml:space="preserve">              </w:t>
      </w:r>
      <w:r>
        <w:rPr>
          <w:rFonts w:hint="eastAsia" w:hAnsi="宋体" w:cs="宋体"/>
          <w:sz w:val="24"/>
        </w:rPr>
        <w:t>。</w:t>
      </w:r>
    </w:p>
    <w:p w14:paraId="3F31BF57">
      <w:pPr>
        <w:pStyle w:val="6"/>
        <w:ind w:firstLine="480" w:firstLineChars="200"/>
        <w:rPr>
          <w:rFonts w:ascii="宋体" w:hAnsi="宋体" w:cs="宋体"/>
          <w:sz w:val="24"/>
        </w:rPr>
      </w:pPr>
      <w:r>
        <w:rPr>
          <w:rFonts w:hint="eastAsia" w:ascii="宋体" w:hAnsi="宋体" w:cs="宋体"/>
          <w:sz w:val="24"/>
        </w:rPr>
        <w:t>有效通信地址：</w:t>
      </w:r>
      <w:r>
        <w:rPr>
          <w:rFonts w:hint="eastAsia" w:hAnsi="宋体" w:cs="宋体"/>
          <w:sz w:val="24"/>
          <w:u w:val="single"/>
        </w:rPr>
        <w:t xml:space="preserve">              </w:t>
      </w:r>
      <w:r>
        <w:rPr>
          <w:rFonts w:hint="eastAsia" w:hAnsi="宋体" w:cs="宋体"/>
          <w:sz w:val="24"/>
        </w:rPr>
        <w:t>。</w:t>
      </w:r>
    </w:p>
    <w:p w14:paraId="4F1D0248">
      <w:pPr>
        <w:spacing w:line="360" w:lineRule="auto"/>
        <w:ind w:firstLine="480" w:firstLineChars="200"/>
        <w:rPr>
          <w:rFonts w:ascii="宋体" w:hAnsi="宋体" w:cs="宋体"/>
          <w:sz w:val="24"/>
        </w:rPr>
      </w:pPr>
      <w:r>
        <w:rPr>
          <w:rFonts w:hint="eastAsia" w:ascii="宋体" w:hAnsi="宋体" w:cs="宋体"/>
          <w:sz w:val="24"/>
        </w:rPr>
        <w:t>电子邮箱：</w:t>
      </w:r>
      <w:r>
        <w:rPr>
          <w:rFonts w:hint="eastAsia" w:hAnsi="宋体" w:cs="宋体"/>
          <w:sz w:val="24"/>
          <w:u w:val="single"/>
        </w:rPr>
        <w:t xml:space="preserve">              </w:t>
      </w:r>
      <w:r>
        <w:rPr>
          <w:rFonts w:hint="eastAsia" w:hAnsi="宋体" w:cs="宋体"/>
          <w:sz w:val="24"/>
        </w:rPr>
        <w:t>。</w:t>
      </w:r>
    </w:p>
    <w:p w14:paraId="6F0530EC">
      <w:pPr>
        <w:pStyle w:val="6"/>
        <w:ind w:firstLine="480" w:firstLineChars="200"/>
        <w:rPr>
          <w:rFonts w:ascii="宋体" w:hAnsi="宋体" w:cs="宋体"/>
          <w:sz w:val="24"/>
          <w:u w:val="single"/>
        </w:rPr>
      </w:pPr>
      <w:r>
        <w:rPr>
          <w:rFonts w:hint="eastAsia" w:ascii="宋体" w:hAnsi="宋体" w:cs="宋体"/>
          <w:sz w:val="24"/>
        </w:rPr>
        <w:t>联系电话（座机）：</w:t>
      </w:r>
      <w:r>
        <w:rPr>
          <w:rFonts w:hint="eastAsia" w:ascii="宋体" w:hAnsi="宋体" w:cs="宋体"/>
          <w:sz w:val="24"/>
          <w:u w:val="single"/>
        </w:rPr>
        <w:t xml:space="preserve">             </w:t>
      </w:r>
      <w:r>
        <w:rPr>
          <w:rFonts w:hint="eastAsia" w:ascii="宋体" w:hAnsi="宋体" w:cs="宋体"/>
          <w:sz w:val="24"/>
        </w:rPr>
        <w:t>；（手机）</w:t>
      </w:r>
      <w:r>
        <w:rPr>
          <w:rFonts w:hint="eastAsia" w:hAnsi="宋体" w:cs="宋体"/>
          <w:sz w:val="24"/>
          <w:u w:val="single"/>
        </w:rPr>
        <w:t xml:space="preserve">              </w:t>
      </w:r>
      <w:r>
        <w:rPr>
          <w:rFonts w:hint="eastAsia" w:hAnsi="宋体" w:cs="宋体"/>
          <w:sz w:val="24"/>
        </w:rPr>
        <w:t>。</w:t>
      </w:r>
    </w:p>
    <w:p w14:paraId="64012CFA">
      <w:pPr>
        <w:spacing w:line="360" w:lineRule="auto"/>
        <w:ind w:firstLine="480" w:firstLineChars="200"/>
        <w:rPr>
          <w:sz w:val="24"/>
        </w:rPr>
      </w:pPr>
      <w:r>
        <w:rPr>
          <w:rFonts w:hint="eastAsia" w:ascii="宋体" w:hAnsi="宋体" w:cs="宋体"/>
          <w:sz w:val="24"/>
        </w:rPr>
        <w:t>日    期：XXX年XXX月XXX日</w:t>
      </w:r>
    </w:p>
    <w:p w14:paraId="49435FC1">
      <w:pPr>
        <w:rPr>
          <w:sz w:val="24"/>
        </w:rPr>
      </w:pPr>
    </w:p>
    <w:p w14:paraId="77AF6BB1">
      <w:pPr>
        <w:pStyle w:val="6"/>
      </w:pPr>
    </w:p>
    <w:p w14:paraId="27CB371A">
      <w:pPr>
        <w:spacing w:line="46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说明：</w:t>
      </w:r>
    </w:p>
    <w:p w14:paraId="086A01AC">
      <w:pPr>
        <w:spacing w:line="4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1.上述证明文件在响应文件中附有法定代表人/单位负责人、授权代表身份证复印件(身份证两面均应复印)时才能生效。</w:t>
      </w:r>
    </w:p>
    <w:p w14:paraId="3E01733A">
      <w:pPr>
        <w:spacing w:line="400" w:lineRule="exact"/>
        <w:rPr>
          <w:rFonts w:ascii="仿宋_GB2312" w:hAnsi="仿宋_GB2312" w:eastAsia="仿宋_GB2312" w:cs="仿宋_GB2312"/>
          <w:bCs/>
          <w:sz w:val="24"/>
        </w:rPr>
      </w:pPr>
      <w:r>
        <w:rPr>
          <w:rFonts w:hint="eastAsia" w:ascii="仿宋_GB2312" w:hAnsi="仿宋_GB2312" w:eastAsia="仿宋_GB2312" w:cs="仿宋_GB2312"/>
          <w:bCs/>
          <w:sz w:val="24"/>
        </w:rPr>
        <w:t xml:space="preserve">    2.非法人单位参与询价活动的应提供单位介绍信原件，自然人参加询价活动的应提供自然人身份证。</w:t>
      </w:r>
    </w:p>
    <w:p w14:paraId="57355074">
      <w:pPr>
        <w:jc w:val="center"/>
        <w:rPr>
          <w:b/>
          <w:sz w:val="32"/>
          <w:szCs w:val="32"/>
        </w:rPr>
      </w:pPr>
    </w:p>
    <w:p w14:paraId="1284758A">
      <w:pPr>
        <w:pStyle w:val="3"/>
        <w:spacing w:before="140" w:after="140" w:line="440" w:lineRule="exact"/>
        <w:jc w:val="center"/>
        <w:rPr>
          <w:rFonts w:ascii="宋体" w:hAnsi="宋体" w:eastAsia="宋体" w:cs="宋体"/>
          <w:bCs w:val="0"/>
        </w:rPr>
      </w:pPr>
      <w:bookmarkStart w:id="42" w:name="_Toc25502"/>
      <w:bookmarkStart w:id="43" w:name="_Toc6535"/>
      <w:bookmarkStart w:id="44" w:name="_Toc10685"/>
      <w:bookmarkStart w:id="45" w:name="_Toc22479"/>
      <w:bookmarkStart w:id="46" w:name="_Toc48318173"/>
      <w:r>
        <w:rPr>
          <w:rFonts w:hint="eastAsia" w:ascii="黑体" w:hAnsi="黑体" w:cs="黑体"/>
          <w:sz w:val="30"/>
          <w:szCs w:val="30"/>
          <w:lang w:eastAsia="zh-CN"/>
        </w:rPr>
        <w:t>四</w:t>
      </w:r>
      <w:r>
        <w:rPr>
          <w:rFonts w:hint="eastAsia" w:ascii="黑体" w:hAnsi="黑体" w:cs="黑体"/>
          <w:sz w:val="30"/>
          <w:szCs w:val="30"/>
        </w:rPr>
        <w:t>、</w:t>
      </w:r>
      <w:bookmarkEnd w:id="42"/>
      <w:bookmarkEnd w:id="43"/>
      <w:bookmarkEnd w:id="44"/>
      <w:bookmarkEnd w:id="45"/>
      <w:r>
        <w:rPr>
          <w:rFonts w:hint="eastAsia" w:ascii="宋体" w:hAnsi="宋体" w:eastAsia="宋体" w:cs="宋体"/>
          <w:sz w:val="30"/>
          <w:szCs w:val="30"/>
        </w:rPr>
        <w:t>无行</w:t>
      </w:r>
      <w:r>
        <w:rPr>
          <w:rFonts w:hint="eastAsia" w:ascii="宋体" w:hAnsi="宋体" w:eastAsia="宋体" w:cs="宋体"/>
          <w:bCs w:val="0"/>
          <w:sz w:val="30"/>
          <w:szCs w:val="30"/>
        </w:rPr>
        <w:t>贿犯罪记录承诺函</w:t>
      </w:r>
      <w:bookmarkEnd w:id="46"/>
    </w:p>
    <w:p w14:paraId="4D950AB5">
      <w:pPr>
        <w:pStyle w:val="6"/>
        <w:rPr>
          <w:rFonts w:ascii="Cambria" w:hAnsi="Cambria"/>
          <w:sz w:val="24"/>
          <w:u w:val="single"/>
        </w:rPr>
      </w:pPr>
      <w:r>
        <w:rPr>
          <w:rFonts w:hint="eastAsia" w:ascii="宋体" w:hAnsi="宋体" w:cs="宋体"/>
          <w:sz w:val="24"/>
        </w:rPr>
        <w:t>致：</w:t>
      </w:r>
      <w:r>
        <w:rPr>
          <w:rFonts w:hint="eastAsia" w:ascii="Cambria" w:hAnsi="Cambria"/>
          <w:sz w:val="24"/>
        </w:rPr>
        <w:t>峨眉山市农业农村局</w:t>
      </w:r>
    </w:p>
    <w:p w14:paraId="342B529F">
      <w:pPr>
        <w:spacing w:line="360" w:lineRule="auto"/>
        <w:ind w:firstLine="480" w:firstLineChars="200"/>
        <w:rPr>
          <w:rFonts w:ascii="宋体" w:hAnsi="宋体" w:cs="宋体"/>
          <w:sz w:val="24"/>
        </w:rPr>
      </w:pPr>
      <w:r>
        <w:rPr>
          <w:rFonts w:hint="eastAsia" w:ascii="宋体" w:hAnsi="宋体" w:cs="宋体"/>
          <w:sz w:val="24"/>
        </w:rPr>
        <w:t>本公司XXXX（供应商名称）参加XXXX（采购项目名称）（采购项目编号：XXXX）的政府采购活动，现郑重承诺，我公司及我公司现任法定代表人/单位负责人、主要负责人在参加本次政府采购活动前三年内不具有行贿犯罪记录。</w:t>
      </w:r>
    </w:p>
    <w:p w14:paraId="39059B16">
      <w:pPr>
        <w:pStyle w:val="6"/>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本公司对上述承诺的内容事项真实性负责。如经查实上述承诺的内容事项存在虚假，我公司愿意接受按国家法律法规的规定被追究责任。</w:t>
      </w:r>
    </w:p>
    <w:p w14:paraId="1DEB21D8">
      <w:pPr>
        <w:pStyle w:val="6"/>
        <w:rPr>
          <w:rFonts w:ascii="宋体" w:hAnsi="宋体" w:cs="宋体"/>
          <w:sz w:val="24"/>
        </w:rPr>
      </w:pPr>
    </w:p>
    <w:p w14:paraId="443E5473">
      <w:pPr>
        <w:pStyle w:val="6"/>
        <w:rPr>
          <w:rFonts w:ascii="宋体" w:hAnsi="宋体" w:cs="宋体"/>
          <w:sz w:val="24"/>
        </w:rPr>
      </w:pPr>
    </w:p>
    <w:p w14:paraId="7491743C">
      <w:pPr>
        <w:spacing w:line="440" w:lineRule="exact"/>
        <w:rPr>
          <w:rFonts w:ascii="宋体" w:hAnsi="宋体" w:cs="宋体"/>
        </w:rPr>
      </w:pPr>
    </w:p>
    <w:p w14:paraId="66D91CDD">
      <w:pPr>
        <w:spacing w:line="440" w:lineRule="exact"/>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ascii="宋体" w:hAnsi="宋体" w:cs="宋体"/>
          <w:sz w:val="24"/>
        </w:rPr>
        <w:t>。</w:t>
      </w:r>
    </w:p>
    <w:p w14:paraId="26D34A8A">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56890832">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5E6AE88E">
      <w:pPr>
        <w:pStyle w:val="3"/>
        <w:spacing w:line="400" w:lineRule="exact"/>
        <w:jc w:val="center"/>
        <w:rPr>
          <w:rFonts w:ascii="宋体" w:hAnsi="宋体" w:eastAsia="宋体" w:cs="宋体"/>
          <w:bCs w:val="0"/>
          <w:sz w:val="30"/>
          <w:szCs w:val="30"/>
        </w:rPr>
      </w:pPr>
      <w:r>
        <w:rPr>
          <w:rFonts w:hint="eastAsia" w:ascii="宋体" w:hAnsi="宋体" w:eastAsia="宋体" w:cs="宋体"/>
          <w:b w:val="0"/>
        </w:rPr>
        <w:br w:type="page"/>
      </w:r>
      <w:bookmarkStart w:id="47" w:name="_Toc11671"/>
      <w:bookmarkStart w:id="48" w:name="_Toc27429"/>
      <w:bookmarkStart w:id="49" w:name="_Toc31284"/>
      <w:bookmarkStart w:id="50" w:name="_Toc48318174"/>
      <w:r>
        <w:rPr>
          <w:rFonts w:hint="eastAsia" w:ascii="宋体" w:hAnsi="宋体" w:eastAsia="宋体" w:cs="宋体"/>
          <w:bCs w:val="0"/>
          <w:sz w:val="30"/>
          <w:szCs w:val="30"/>
          <w:lang w:eastAsia="zh-CN"/>
        </w:rPr>
        <w:t>五</w:t>
      </w:r>
      <w:r>
        <w:rPr>
          <w:rFonts w:hint="eastAsia" w:ascii="宋体" w:hAnsi="宋体" w:eastAsia="宋体" w:cs="宋体"/>
          <w:bCs w:val="0"/>
          <w:sz w:val="30"/>
          <w:szCs w:val="30"/>
        </w:rPr>
        <w:t>、参加政府采购活动前三年内，在经营活动中没有重大违法记录承诺函</w:t>
      </w:r>
      <w:bookmarkEnd w:id="47"/>
      <w:bookmarkEnd w:id="48"/>
      <w:bookmarkEnd w:id="49"/>
      <w:bookmarkEnd w:id="50"/>
    </w:p>
    <w:p w14:paraId="16A7608D">
      <w:pPr>
        <w:pStyle w:val="6"/>
        <w:rPr>
          <w:rFonts w:ascii="Cambria" w:hAnsi="Cambria"/>
          <w:sz w:val="24"/>
          <w:u w:val="single"/>
        </w:rPr>
      </w:pPr>
      <w:r>
        <w:rPr>
          <w:rFonts w:hint="eastAsia" w:ascii="宋体" w:hAnsi="宋体" w:cs="宋体"/>
          <w:sz w:val="24"/>
        </w:rPr>
        <w:t>致：</w:t>
      </w:r>
      <w:r>
        <w:rPr>
          <w:rFonts w:hint="eastAsia" w:ascii="Cambria" w:hAnsi="Cambria"/>
          <w:sz w:val="24"/>
        </w:rPr>
        <w:t>峨眉山市农业农村局</w:t>
      </w:r>
    </w:p>
    <w:p w14:paraId="30430E14">
      <w:pPr>
        <w:spacing w:line="440" w:lineRule="exact"/>
        <w:ind w:firstLine="480" w:firstLineChars="200"/>
        <w:rPr>
          <w:rFonts w:ascii="宋体" w:hAnsi="宋体" w:cs="宋体"/>
          <w:sz w:val="24"/>
        </w:rPr>
      </w:pPr>
      <w:r>
        <w:rPr>
          <w:rFonts w:hint="eastAsia" w:ascii="宋体" w:hAnsi="宋体" w:cs="宋体"/>
          <w:sz w:val="24"/>
        </w:rPr>
        <w:t>本公司XXXX（供应商名称） 参加XXXX（采购项目名称）（采购项目编号：XXXX）的政府采购活动，现郑重承诺，我公司在参加本次政府采购活动前三年内，在经营活动中没有重大违法记录。</w:t>
      </w:r>
    </w:p>
    <w:p w14:paraId="5DBA1BCC">
      <w:pPr>
        <w:pStyle w:val="6"/>
        <w:spacing w:line="440" w:lineRule="exac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本公司对上述承诺的内容事项真实性负责。如经查实上述承诺的内容事项存在虚假，我公司愿意接受按国家法律法规的规定被追究责任。</w:t>
      </w:r>
    </w:p>
    <w:p w14:paraId="6BB1DCA9">
      <w:pPr>
        <w:spacing w:line="360" w:lineRule="auto"/>
        <w:ind w:firstLine="480" w:firstLineChars="200"/>
        <w:rPr>
          <w:rFonts w:ascii="宋体" w:hAnsi="宋体" w:cs="宋体"/>
          <w:sz w:val="24"/>
        </w:rPr>
      </w:pPr>
    </w:p>
    <w:p w14:paraId="74C6E561">
      <w:pPr>
        <w:pStyle w:val="6"/>
        <w:rPr>
          <w:rFonts w:ascii="宋体" w:hAnsi="宋体" w:cs="宋体"/>
        </w:rPr>
      </w:pPr>
    </w:p>
    <w:p w14:paraId="7F26B9F0">
      <w:pPr>
        <w:spacing w:line="440" w:lineRule="exact"/>
        <w:ind w:firstLine="480" w:firstLineChars="200"/>
        <w:rPr>
          <w:rFonts w:ascii="宋体" w:hAnsi="宋体" w:cs="宋体"/>
          <w:sz w:val="24"/>
          <w:u w:val="single"/>
        </w:rPr>
      </w:pPr>
      <w:r>
        <w:rPr>
          <w:rFonts w:hint="eastAsia" w:ascii="宋体" w:hAnsi="宋体" w:cs="宋体"/>
          <w:sz w:val="24"/>
        </w:rPr>
        <w:t>供供应商名称：</w:t>
      </w:r>
      <w:r>
        <w:rPr>
          <w:rFonts w:hint="eastAsia" w:ascii="宋体" w:hAnsi="宋体" w:cs="宋体"/>
          <w:sz w:val="24"/>
          <w:u w:val="single"/>
        </w:rPr>
        <w:t xml:space="preserve">    公章   </w:t>
      </w:r>
      <w:r>
        <w:rPr>
          <w:rFonts w:hint="eastAsia" w:ascii="宋体" w:hAnsi="宋体" w:cs="宋体"/>
          <w:sz w:val="24"/>
        </w:rPr>
        <w:t>。</w:t>
      </w:r>
    </w:p>
    <w:p w14:paraId="743E4307">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01CAAA99">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5AD95826">
      <w:pPr>
        <w:pStyle w:val="3"/>
        <w:spacing w:line="400" w:lineRule="exact"/>
        <w:jc w:val="center"/>
        <w:rPr>
          <w:rFonts w:ascii="宋体" w:hAnsi="宋体" w:eastAsia="宋体" w:cs="宋体"/>
          <w:b w:val="0"/>
        </w:rPr>
      </w:pPr>
    </w:p>
    <w:p w14:paraId="4ECD80CB">
      <w:pPr>
        <w:spacing w:line="360" w:lineRule="auto"/>
        <w:ind w:firstLine="482" w:firstLineChars="200"/>
        <w:rPr>
          <w:rFonts w:ascii="宋体" w:hAnsi="宋体" w:cs="宋体"/>
          <w:b/>
          <w:bCs/>
          <w:sz w:val="24"/>
        </w:rPr>
      </w:pPr>
      <w:r>
        <w:rPr>
          <w:rFonts w:hint="eastAsia" w:ascii="宋体" w:hAnsi="宋体" w:cs="宋体"/>
          <w:b/>
          <w:bCs/>
          <w:sz w:val="24"/>
        </w:rPr>
        <w:t>说明：</w:t>
      </w:r>
    </w:p>
    <w:p w14:paraId="374D7B3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cs="宋体"/>
          <w:sz w:val="24"/>
        </w:rPr>
      </w:pPr>
      <w:r>
        <w:rPr>
          <w:rFonts w:hint="eastAsia" w:ascii="宋体" w:hAnsi="宋体" w:cs="宋体"/>
          <w:sz w:val="24"/>
        </w:rPr>
        <w:t>1.重大违法记录是指供应商因违法经营受到刑事处罚或者责令停产停业、吊销许可证或者执照、较大数额罚款等行政处罚。</w:t>
      </w:r>
    </w:p>
    <w:p w14:paraId="2D58104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cs="宋体"/>
          <w:sz w:val="24"/>
        </w:rPr>
      </w:pPr>
      <w:r>
        <w:rPr>
          <w:rFonts w:hint="eastAsia" w:ascii="宋体" w:hAnsi="宋体" w:cs="宋体"/>
          <w:sz w:val="24"/>
        </w:rPr>
        <w:t>2.重大违法记录中的较大数额罚款的具体金额标准：采购项目所属行业行政主管部门对较大数额罚款金额标准有明文规定的，以采购项目所属行业行政主管部门规定的较大数额罚款金额标准为准；采购项目所属行业行政主管部门对较大数额罚款金额标准未明文规定的，应当以四川省人民政府规定的行政处罚罚款听证标准金额为准（在经营活动中的违法行为处以罚款或者没收财产5万元以上）；省外较大数额的标准应以作出行政处罚地域的政府规定为准。</w:t>
      </w:r>
    </w:p>
    <w:p w14:paraId="1205E169">
      <w:pPr>
        <w:pStyle w:val="6"/>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ascii="宋体" w:hAnsi="宋体" w:cs="宋体"/>
          <w:sz w:val="24"/>
        </w:rPr>
      </w:pPr>
      <w:r>
        <w:rPr>
          <w:rFonts w:hint="eastAsia" w:ascii="仿宋_GB2312" w:hAnsi="仿宋_GB2312" w:eastAsia="仿宋_GB2312" w:cs="仿宋_GB2312"/>
          <w:sz w:val="24"/>
        </w:rPr>
        <w:t>3</w:t>
      </w:r>
      <w:r>
        <w:rPr>
          <w:rFonts w:hint="eastAsia" w:ascii="宋体" w:hAnsi="宋体" w:cs="宋体"/>
          <w:sz w:val="24"/>
        </w:rPr>
        <w:t>.供应商在参加政府采购活动前3年内因违法经营被禁止在一定期限内参加政府采购活动，期限届满的，可以参加政府采购活动。</w:t>
      </w:r>
    </w:p>
    <w:p w14:paraId="1B2742E0">
      <w:pPr>
        <w:pStyle w:val="3"/>
        <w:spacing w:before="140" w:after="20" w:line="400" w:lineRule="exact"/>
        <w:jc w:val="center"/>
        <w:rPr>
          <w:rFonts w:ascii="宋体" w:hAnsi="宋体" w:eastAsia="宋体" w:cs="宋体"/>
          <w:sz w:val="24"/>
        </w:rPr>
      </w:pPr>
      <w:bookmarkStart w:id="51" w:name="_Toc31219"/>
      <w:bookmarkStart w:id="52" w:name="_Toc7147"/>
      <w:bookmarkStart w:id="53" w:name="_Toc6744"/>
      <w:bookmarkStart w:id="54" w:name="_Toc787"/>
      <w:bookmarkStart w:id="55" w:name="_Toc2288"/>
      <w:bookmarkStart w:id="56" w:name="_Toc48318175"/>
      <w:r>
        <w:rPr>
          <w:rFonts w:hint="eastAsia" w:ascii="宋体" w:hAnsi="宋体" w:eastAsia="宋体" w:cs="宋体"/>
          <w:bCs w:val="0"/>
          <w:sz w:val="30"/>
          <w:szCs w:val="30"/>
          <w:lang w:eastAsia="zh-CN"/>
        </w:rPr>
        <w:t>六</w:t>
      </w:r>
      <w:r>
        <w:rPr>
          <w:rFonts w:hint="eastAsia" w:ascii="宋体" w:hAnsi="宋体" w:eastAsia="宋体" w:cs="宋体"/>
          <w:bCs w:val="0"/>
          <w:sz w:val="30"/>
          <w:szCs w:val="30"/>
        </w:rPr>
        <w:t>、</w:t>
      </w:r>
      <w:bookmarkEnd w:id="51"/>
      <w:bookmarkEnd w:id="52"/>
      <w:bookmarkEnd w:id="53"/>
      <w:bookmarkEnd w:id="54"/>
      <w:bookmarkEnd w:id="55"/>
      <w:r>
        <w:rPr>
          <w:rFonts w:hint="eastAsia" w:ascii="宋体" w:hAnsi="宋体" w:eastAsia="宋体" w:cs="宋体"/>
          <w:bCs w:val="0"/>
          <w:sz w:val="30"/>
          <w:szCs w:val="30"/>
        </w:rPr>
        <w:t>不属于禁止参加政府采购活动的供应商承诺函</w:t>
      </w:r>
      <w:bookmarkEnd w:id="56"/>
    </w:p>
    <w:p w14:paraId="44119E73">
      <w:pPr>
        <w:pStyle w:val="6"/>
        <w:rPr>
          <w:rFonts w:ascii="宋体" w:hAnsi="宋体" w:cs="宋体"/>
          <w:sz w:val="24"/>
        </w:rPr>
      </w:pPr>
    </w:p>
    <w:p w14:paraId="5187F259">
      <w:pPr>
        <w:pStyle w:val="6"/>
        <w:ind w:firstLine="480" w:firstLineChars="200"/>
        <w:rPr>
          <w:rFonts w:ascii="Cambria" w:hAnsi="Cambria"/>
          <w:sz w:val="24"/>
          <w:u w:val="single"/>
        </w:rPr>
      </w:pPr>
      <w:r>
        <w:rPr>
          <w:rFonts w:hint="eastAsia" w:ascii="宋体" w:hAnsi="宋体" w:cs="宋体"/>
          <w:sz w:val="24"/>
        </w:rPr>
        <w:t>致：</w:t>
      </w:r>
      <w:r>
        <w:rPr>
          <w:rFonts w:hint="eastAsia" w:ascii="Cambria" w:hAnsi="Cambria"/>
          <w:sz w:val="24"/>
        </w:rPr>
        <w:t>峨眉山市农业农村局</w:t>
      </w:r>
    </w:p>
    <w:p w14:paraId="5DB0ADF4">
      <w:pPr>
        <w:spacing w:line="440" w:lineRule="exact"/>
        <w:ind w:firstLine="480" w:firstLineChars="200"/>
        <w:rPr>
          <w:rFonts w:ascii="宋体" w:hAnsi="宋体" w:cs="宋体"/>
          <w:sz w:val="24"/>
        </w:rPr>
      </w:pPr>
      <w:r>
        <w:rPr>
          <w:rFonts w:hint="eastAsia" w:ascii="宋体" w:hAnsi="宋体" w:cs="宋体"/>
          <w:sz w:val="24"/>
        </w:rPr>
        <w:t>本公司XXXX（供应商名称）参加XXXX（采购项目名称）（采购项目编号：XXXX）的政府采购活动并郑重承诺：</w:t>
      </w:r>
    </w:p>
    <w:p w14:paraId="7CBC8736">
      <w:pPr>
        <w:spacing w:line="440" w:lineRule="exact"/>
        <w:ind w:firstLine="480" w:firstLineChars="200"/>
        <w:rPr>
          <w:rFonts w:ascii="宋体" w:hAnsi="宋体" w:cs="宋体"/>
          <w:sz w:val="24"/>
        </w:rPr>
      </w:pPr>
      <w:r>
        <w:rPr>
          <w:rFonts w:hint="eastAsia" w:ascii="宋体" w:hAnsi="宋体" w:cs="宋体"/>
          <w:sz w:val="24"/>
        </w:rPr>
        <w:t>1.本公司未被列入按《关于在政府采购活动中查询及使用信用记录有关问题的通知》（财库〔2016〕125号）规定的失信被执行人、重大税收违法案件当事人名单、政府采购严重违法失信行为记录名单。</w:t>
      </w:r>
    </w:p>
    <w:p w14:paraId="6F78D32D">
      <w:pPr>
        <w:spacing w:line="440" w:lineRule="exact"/>
        <w:ind w:firstLine="480" w:firstLineChars="200"/>
        <w:rPr>
          <w:rFonts w:ascii="宋体" w:hAnsi="宋体" w:cs="宋体"/>
          <w:sz w:val="24"/>
        </w:rPr>
      </w:pPr>
      <w:r>
        <w:rPr>
          <w:rFonts w:hint="eastAsia" w:ascii="宋体" w:hAnsi="宋体" w:cs="宋体"/>
          <w:sz w:val="24"/>
        </w:rPr>
        <w:t>2.遵守国家法律法规规定，诚信守法经营，不属于财政部门、人民法院、工商行政管理部门、税务部门、银行公布的失信被执行人。</w:t>
      </w:r>
    </w:p>
    <w:p w14:paraId="50A3A0FD">
      <w:pPr>
        <w:spacing w:line="440" w:lineRule="exact"/>
        <w:ind w:firstLine="480" w:firstLineChars="200"/>
        <w:rPr>
          <w:rFonts w:ascii="宋体" w:hAnsi="宋体" w:cs="宋体"/>
          <w:sz w:val="24"/>
        </w:rPr>
      </w:pPr>
      <w:r>
        <w:rPr>
          <w:rFonts w:hint="eastAsia" w:ascii="宋体" w:hAnsi="宋体" w:cs="宋体"/>
          <w:sz w:val="24"/>
        </w:rPr>
        <w:t>3.在参加本次政府采购活动前三年内，具有良好的商业信誉，在政府采购合同履约过程中及其他经营活动履约过程中未被有关部门处罚（处理）过，不属于禁止参加政府采购活动的供应商。</w:t>
      </w:r>
    </w:p>
    <w:p w14:paraId="13915D28">
      <w:pPr>
        <w:spacing w:line="440" w:lineRule="exact"/>
        <w:ind w:firstLine="480" w:firstLineChars="200"/>
        <w:rPr>
          <w:rFonts w:ascii="宋体" w:hAnsi="宋体" w:cs="宋体"/>
          <w:sz w:val="24"/>
        </w:rPr>
      </w:pPr>
      <w:r>
        <w:rPr>
          <w:rFonts w:hint="eastAsia" w:ascii="宋体" w:hAnsi="宋体" w:cs="宋体"/>
          <w:sz w:val="24"/>
        </w:rPr>
        <w:t>本公司对上述承诺的内容事项真实性负责，愿意接受社会各界监督。如经查实上述承诺的内容事项存在虚假，我公司愿意接受按国家法律法规的规定被追究责任。</w:t>
      </w:r>
    </w:p>
    <w:p w14:paraId="5F50A7BC">
      <w:pPr>
        <w:spacing w:line="440" w:lineRule="exact"/>
        <w:ind w:firstLine="480" w:firstLineChars="200"/>
        <w:rPr>
          <w:rFonts w:ascii="宋体" w:hAnsi="宋体" w:cs="宋体"/>
          <w:sz w:val="24"/>
        </w:rPr>
      </w:pPr>
      <w:r>
        <w:rPr>
          <w:rFonts w:hint="eastAsia" w:ascii="宋体" w:hAnsi="宋体" w:cs="宋体"/>
          <w:sz w:val="24"/>
        </w:rPr>
        <w:t xml:space="preserve"> </w:t>
      </w:r>
    </w:p>
    <w:p w14:paraId="1F01D36D">
      <w:pPr>
        <w:rPr>
          <w:rFonts w:ascii="宋体" w:hAnsi="宋体" w:cs="宋体"/>
        </w:rPr>
      </w:pPr>
      <w:r>
        <w:rPr>
          <w:rFonts w:hint="eastAsia" w:ascii="宋体" w:hAnsi="宋体" w:cs="宋体"/>
        </w:rPr>
        <w:t xml:space="preserve">  </w:t>
      </w:r>
    </w:p>
    <w:p w14:paraId="238056EA">
      <w:pPr>
        <w:rPr>
          <w:rFonts w:ascii="宋体" w:hAnsi="宋体" w:cs="宋体"/>
        </w:rPr>
      </w:pPr>
      <w:r>
        <w:rPr>
          <w:rFonts w:hint="eastAsia" w:ascii="宋体" w:hAnsi="宋体" w:cs="宋体"/>
        </w:rPr>
        <w:t>   </w:t>
      </w:r>
    </w:p>
    <w:p w14:paraId="53CDA585">
      <w:pPr>
        <w:spacing w:line="440" w:lineRule="exact"/>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ascii="宋体" w:hAnsi="宋体" w:cs="宋体"/>
          <w:sz w:val="24"/>
        </w:rPr>
        <w:t>。</w:t>
      </w:r>
    </w:p>
    <w:p w14:paraId="0A43CE08">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1CD8E37F">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40F27349">
      <w:pPr>
        <w:pStyle w:val="3"/>
        <w:spacing w:line="400" w:lineRule="exact"/>
        <w:rPr>
          <w:rFonts w:ascii="宋体" w:hAnsi="宋体" w:eastAsia="宋体" w:cs="宋体"/>
          <w:sz w:val="30"/>
          <w:szCs w:val="30"/>
        </w:rPr>
      </w:pPr>
    </w:p>
    <w:p w14:paraId="5BBDB67A">
      <w:pPr>
        <w:pStyle w:val="3"/>
        <w:spacing w:line="400" w:lineRule="exact"/>
        <w:ind w:firstLine="562" w:firstLineChars="200"/>
        <w:rPr>
          <w:rFonts w:ascii="宋体" w:hAnsi="宋体" w:eastAsia="宋体" w:cs="宋体"/>
          <w:sz w:val="28"/>
          <w:szCs w:val="28"/>
        </w:rPr>
      </w:pPr>
      <w:bookmarkStart w:id="57" w:name="_Toc3736"/>
      <w:bookmarkStart w:id="58" w:name="_Toc16802"/>
      <w:bookmarkStart w:id="59" w:name="_Toc6941"/>
      <w:bookmarkStart w:id="60" w:name="_Toc16189"/>
      <w:bookmarkStart w:id="61" w:name="_Toc31268"/>
      <w:bookmarkStart w:id="62" w:name="_Toc4696"/>
      <w:bookmarkStart w:id="63" w:name="_Toc20063"/>
      <w:bookmarkStart w:id="64" w:name="_Toc29877"/>
      <w:bookmarkStart w:id="65" w:name="_Toc48318176"/>
      <w:bookmarkStart w:id="66" w:name="_Toc16730"/>
      <w:bookmarkStart w:id="67" w:name="_Toc11636"/>
      <w:bookmarkStart w:id="68" w:name="_Toc9184"/>
      <w:bookmarkStart w:id="69" w:name="_Toc9193"/>
      <w:r>
        <w:rPr>
          <w:rFonts w:hint="eastAsia" w:ascii="宋体" w:hAnsi="宋体" w:eastAsia="宋体" w:cs="宋体"/>
          <w:sz w:val="28"/>
          <w:szCs w:val="28"/>
        </w:rPr>
        <w:t>温馨提示：</w:t>
      </w:r>
      <w:bookmarkEnd w:id="57"/>
      <w:bookmarkEnd w:id="58"/>
      <w:bookmarkEnd w:id="59"/>
      <w:bookmarkEnd w:id="60"/>
      <w:bookmarkEnd w:id="61"/>
      <w:bookmarkEnd w:id="62"/>
      <w:bookmarkEnd w:id="63"/>
      <w:bookmarkEnd w:id="64"/>
      <w:bookmarkEnd w:id="65"/>
      <w:bookmarkEnd w:id="66"/>
      <w:bookmarkEnd w:id="67"/>
      <w:bookmarkEnd w:id="68"/>
      <w:bookmarkEnd w:id="69"/>
    </w:p>
    <w:p w14:paraId="7AF8B77B">
      <w:pPr>
        <w:pStyle w:val="3"/>
        <w:keepNext w:val="0"/>
        <w:keepLines w:val="0"/>
        <w:spacing w:before="0" w:after="0" w:line="360" w:lineRule="auto"/>
        <w:ind w:firstLine="480" w:firstLineChars="200"/>
        <w:jc w:val="left"/>
        <w:rPr>
          <w:rFonts w:ascii="宋体" w:hAnsi="宋体" w:eastAsia="宋体" w:cs="宋体"/>
          <w:b w:val="0"/>
          <w:bCs w:val="0"/>
          <w:sz w:val="24"/>
          <w:szCs w:val="24"/>
        </w:rPr>
      </w:pPr>
      <w:bookmarkStart w:id="70" w:name="_Toc7058"/>
      <w:bookmarkStart w:id="71" w:name="_Toc19355"/>
      <w:bookmarkStart w:id="72" w:name="_Toc7930"/>
      <w:bookmarkStart w:id="73" w:name="_Toc48318177"/>
      <w:bookmarkStart w:id="74" w:name="_Toc10282"/>
      <w:bookmarkStart w:id="75" w:name="_Toc23287"/>
      <w:bookmarkStart w:id="76" w:name="_Toc88"/>
      <w:bookmarkStart w:id="77" w:name="_Toc16522"/>
      <w:bookmarkStart w:id="78" w:name="_Toc22909"/>
      <w:bookmarkStart w:id="79" w:name="_Toc24094"/>
      <w:bookmarkStart w:id="80" w:name="_Toc13079"/>
      <w:bookmarkStart w:id="81" w:name="_Toc24855"/>
      <w:bookmarkStart w:id="82" w:name="_Toc1909"/>
      <w:r>
        <w:rPr>
          <w:rFonts w:hint="eastAsia" w:ascii="宋体" w:hAnsi="宋体" w:eastAsia="宋体" w:cs="宋体"/>
          <w:b w:val="0"/>
          <w:bCs w:val="0"/>
          <w:sz w:val="24"/>
          <w:szCs w:val="24"/>
        </w:rPr>
        <w:t>供应商参加本项目采购活动前可通过“信用中国”网站（</w:t>
      </w:r>
      <w:r>
        <w:fldChar w:fldCharType="begin"/>
      </w:r>
      <w:r>
        <w:instrText xml:space="preserve"> HYPERLINK "http://www.creditchina.gov.cn/" \h </w:instrText>
      </w:r>
      <w:r>
        <w:fldChar w:fldCharType="separate"/>
      </w:r>
      <w:r>
        <w:rPr>
          <w:rFonts w:hint="eastAsia" w:ascii="宋体" w:hAnsi="宋体" w:eastAsia="宋体" w:cs="宋体"/>
          <w:b w:val="0"/>
          <w:bCs w:val="0"/>
          <w:sz w:val="24"/>
          <w:szCs w:val="24"/>
        </w:rPr>
        <w:t>www.creditchina.gov.cn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）、“中国政府采购网”网站（</w:t>
      </w:r>
      <w:r>
        <w:fldChar w:fldCharType="begin"/>
      </w:r>
      <w:r>
        <w:instrText xml:space="preserve"> HYPERLINK "http://www.ccgp.gov.cn/" \h </w:instrText>
      </w:r>
      <w:r>
        <w:fldChar w:fldCharType="separate"/>
      </w:r>
      <w:r>
        <w:rPr>
          <w:rFonts w:hint="eastAsia" w:ascii="宋体" w:hAnsi="宋体" w:eastAsia="宋体" w:cs="宋体"/>
          <w:b w:val="0"/>
          <w:bCs w:val="0"/>
          <w:sz w:val="24"/>
          <w:szCs w:val="24"/>
        </w:rPr>
        <w:t>www.ccgp.gov.cn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）、四川政府采购网等渠道自行查询其主体的相关信用信息记录。</w:t>
      </w:r>
      <w:bookmarkEnd w:id="70"/>
      <w:bookmarkEnd w:id="71"/>
      <w:bookmarkEnd w:id="72"/>
      <w:bookmarkEnd w:id="73"/>
      <w:bookmarkEnd w:id="74"/>
      <w:bookmarkEnd w:id="75"/>
      <w:bookmarkEnd w:id="76"/>
      <w:bookmarkEnd w:id="77"/>
      <w:bookmarkEnd w:id="78"/>
      <w:bookmarkEnd w:id="79"/>
      <w:bookmarkEnd w:id="80"/>
      <w:bookmarkEnd w:id="81"/>
      <w:bookmarkEnd w:id="82"/>
    </w:p>
    <w:p w14:paraId="54575707">
      <w:pPr>
        <w:widowControl/>
        <w:spacing w:line="440" w:lineRule="exact"/>
        <w:jc w:val="center"/>
        <w:outlineLvl w:val="1"/>
        <w:rPr>
          <w:rFonts w:ascii="黑体" w:hAnsi="黑体" w:eastAsia="黑体" w:cs="黑体"/>
          <w:b/>
          <w:color w:val="auto"/>
          <w:sz w:val="30"/>
          <w:szCs w:val="30"/>
        </w:rPr>
      </w:pPr>
      <w:bookmarkStart w:id="83" w:name="_Toc24449"/>
      <w:bookmarkStart w:id="84" w:name="_Toc22287"/>
      <w:bookmarkStart w:id="85" w:name="_Toc48318180"/>
      <w:bookmarkStart w:id="86" w:name="_Toc29883"/>
      <w:r>
        <w:rPr>
          <w:rFonts w:hint="eastAsia" w:ascii="宋体" w:hAnsi="宋体" w:eastAsia="宋体" w:cs="宋体"/>
          <w:b/>
          <w:bCs w:val="0"/>
          <w:color w:val="auto"/>
          <w:kern w:val="2"/>
          <w:sz w:val="30"/>
          <w:szCs w:val="30"/>
          <w:lang w:val="en-US" w:eastAsia="zh-CN" w:bidi="ar-SA"/>
        </w:rPr>
        <w:t>七、“多证合一”承诺函（如涉及）</w:t>
      </w:r>
      <w:bookmarkEnd w:id="83"/>
      <w:bookmarkEnd w:id="84"/>
      <w:bookmarkEnd w:id="85"/>
      <w:bookmarkEnd w:id="86"/>
    </w:p>
    <w:p w14:paraId="30115039">
      <w:pPr>
        <w:pStyle w:val="6"/>
        <w:rPr>
          <w:rFonts w:ascii="Cambria" w:hAnsi="Cambria"/>
          <w:color w:val="auto"/>
          <w:sz w:val="24"/>
          <w:u w:val="single"/>
        </w:rPr>
      </w:pPr>
      <w:r>
        <w:rPr>
          <w:rFonts w:hint="eastAsia" w:ascii="宋体" w:hAnsi="宋体" w:cs="宋体"/>
          <w:color w:val="auto"/>
          <w:sz w:val="24"/>
        </w:rPr>
        <w:t>致：</w:t>
      </w:r>
      <w:r>
        <w:rPr>
          <w:rFonts w:hint="eastAsia" w:ascii="Cambria" w:hAnsi="Cambria"/>
          <w:color w:val="auto"/>
          <w:sz w:val="24"/>
        </w:rPr>
        <w:t>峨眉山市农业农村局</w:t>
      </w:r>
    </w:p>
    <w:p w14:paraId="687E60D5">
      <w:pPr>
        <w:spacing w:line="360" w:lineRule="auto"/>
        <w:ind w:firstLine="480" w:firstLineChars="200"/>
        <w:rPr>
          <w:rFonts w:ascii="宋体" w:hAnsi="宋体" w:cs="宋体"/>
          <w:color w:val="auto"/>
          <w:sz w:val="24"/>
        </w:rPr>
      </w:pPr>
      <w:r>
        <w:rPr>
          <w:rFonts w:hint="eastAsia" w:ascii="宋体" w:hAnsi="宋体" w:cs="宋体"/>
          <w:color w:val="auto"/>
          <w:sz w:val="24"/>
        </w:rPr>
        <w:t>我单位作为本次采购项目的询价供应商，现郑重承诺如下：</w:t>
      </w:r>
    </w:p>
    <w:p w14:paraId="0CF91A3B">
      <w:pPr>
        <w:spacing w:line="360" w:lineRule="auto"/>
        <w:ind w:firstLine="480" w:firstLineChars="200"/>
        <w:rPr>
          <w:rFonts w:ascii="宋体" w:hAnsi="宋体" w:cs="宋体"/>
          <w:color w:val="auto"/>
          <w:sz w:val="24"/>
        </w:rPr>
      </w:pPr>
      <w:r>
        <w:rPr>
          <w:rFonts w:hint="eastAsia" w:ascii="宋体" w:hAnsi="宋体" w:cs="宋体"/>
          <w:color w:val="auto"/>
          <w:sz w:val="24"/>
        </w:rPr>
        <w:t>根据本项目询价通知书资格证明要求，我单位应具备（备案、登记、其他证照）。但因我单位所在地已对上述备案、登记、其他证照实行“多证合一”，故在此次采购活动中提供满足资格要求：（营业执照中对该备案、登记、其他证照的描述）的“多证合一”营业执照。</w:t>
      </w:r>
    </w:p>
    <w:p w14:paraId="6088AD97">
      <w:pPr>
        <w:spacing w:line="360" w:lineRule="auto"/>
        <w:ind w:firstLine="480" w:firstLineChars="200"/>
        <w:rPr>
          <w:rFonts w:ascii="宋体" w:hAnsi="宋体" w:cs="宋体"/>
          <w:color w:val="auto"/>
          <w:sz w:val="24"/>
        </w:rPr>
      </w:pPr>
      <w:r>
        <w:rPr>
          <w:rFonts w:hint="eastAsia" w:ascii="宋体" w:hAnsi="宋体" w:cs="宋体"/>
          <w:color w:val="auto"/>
          <w:sz w:val="24"/>
        </w:rPr>
        <w:t>我单位对上述承诺的内容事项真实性负责。如经查实上述承诺内容存在虚假，我单位愿意接受以提供虚假材料谋取中标追究法律责任。</w:t>
      </w:r>
    </w:p>
    <w:p w14:paraId="3853AEF5">
      <w:pPr>
        <w:spacing w:line="360" w:lineRule="auto"/>
        <w:ind w:firstLine="480" w:firstLineChars="200"/>
        <w:rPr>
          <w:rFonts w:ascii="宋体" w:hAnsi="宋体" w:cs="宋体"/>
          <w:color w:val="auto"/>
          <w:sz w:val="24"/>
        </w:rPr>
      </w:pPr>
    </w:p>
    <w:p w14:paraId="06F3AA09">
      <w:pPr>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u w:val="single"/>
        </w:rPr>
        <w:t xml:space="preserve">    公章    </w:t>
      </w:r>
      <w:r>
        <w:rPr>
          <w:rFonts w:hint="eastAsia" w:hAnsi="宋体" w:cs="宋体"/>
          <w:color w:val="auto"/>
          <w:sz w:val="24"/>
        </w:rPr>
        <w:t>。</w:t>
      </w:r>
    </w:p>
    <w:p w14:paraId="33871872">
      <w:pPr>
        <w:spacing w:line="360" w:lineRule="auto"/>
        <w:ind w:firstLine="480" w:firstLineChars="200"/>
        <w:rPr>
          <w:rFonts w:ascii="宋体" w:hAnsi="宋体"/>
          <w:color w:val="auto"/>
          <w:sz w:val="24"/>
          <w:u w:val="single"/>
        </w:rPr>
      </w:pPr>
      <w:r>
        <w:rPr>
          <w:rFonts w:hint="eastAsia" w:ascii="宋体" w:hAnsi="宋体" w:cs="宋体"/>
          <w:color w:val="auto"/>
          <w:sz w:val="24"/>
        </w:rPr>
        <w:t>法定代表人/单位负责人</w:t>
      </w:r>
      <w:r>
        <w:rPr>
          <w:rFonts w:hint="eastAsia" w:ascii="宋体" w:hAnsi="宋体" w:cs="宋体"/>
          <w:bCs/>
          <w:color w:val="auto"/>
          <w:sz w:val="24"/>
        </w:rPr>
        <w:t>或授权代表</w:t>
      </w:r>
      <w:r>
        <w:rPr>
          <w:rFonts w:hint="eastAsia" w:ascii="宋体" w:hAnsi="宋体"/>
          <w:color w:val="auto"/>
          <w:sz w:val="24"/>
        </w:rPr>
        <w:t>（签字或盖个人名章）：</w:t>
      </w:r>
      <w:r>
        <w:rPr>
          <w:rFonts w:hint="eastAsia" w:ascii="宋体" w:hAnsi="宋体"/>
          <w:color w:val="auto"/>
          <w:sz w:val="24"/>
          <w:u w:val="single"/>
        </w:rPr>
        <w:t xml:space="preserve">   </w:t>
      </w:r>
      <w:r>
        <w:rPr>
          <w:rFonts w:hint="eastAsia" w:hAnsi="宋体"/>
          <w:color w:val="auto"/>
          <w:sz w:val="24"/>
          <w:u w:val="single"/>
        </w:rPr>
        <w:t xml:space="preserve">      </w:t>
      </w:r>
      <w:r>
        <w:rPr>
          <w:rFonts w:hint="eastAsia" w:ascii="宋体" w:hAnsi="宋体"/>
          <w:color w:val="auto"/>
          <w:sz w:val="24"/>
          <w:u w:val="single"/>
        </w:rPr>
        <w:t xml:space="preserve"> </w:t>
      </w:r>
      <w:r>
        <w:rPr>
          <w:rFonts w:hint="eastAsia" w:hAnsi="宋体"/>
          <w:color w:val="auto"/>
          <w:sz w:val="24"/>
        </w:rPr>
        <w:t>。</w:t>
      </w:r>
    </w:p>
    <w:p w14:paraId="65E00B47">
      <w:pPr>
        <w:adjustRightInd w:val="0"/>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日  期：XXX年XXX月XXX日</w:t>
      </w:r>
    </w:p>
    <w:p w14:paraId="4B03BD2B">
      <w:pPr>
        <w:spacing w:line="360" w:lineRule="auto"/>
        <w:rPr>
          <w:rFonts w:ascii="宋体" w:hAnsi="宋体" w:cs="宋体"/>
          <w:sz w:val="24"/>
        </w:rPr>
      </w:pPr>
    </w:p>
    <w:p w14:paraId="73009813">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注：</w:t>
      </w:r>
    </w:p>
    <w:p w14:paraId="49AF64D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根据国务院办公厅关于加快推进“多证合一”改革的指导意见（国办发【2017】41号）等政策要求，若资格要求涉及的登记、备案等有关事项和各类证照已实行多证合一导致供应商无法提供该类证明材料的，供应商须提供该承诺。</w:t>
      </w:r>
    </w:p>
    <w:p w14:paraId="4581E93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2.若已提供资格要求涉及的登记、备案等有关事项和各类证照的证明材料，无需提供该承诺。</w:t>
      </w:r>
    </w:p>
    <w:p w14:paraId="5513EA9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3.若本项目资格要求不涉及，无需提供该承诺。</w:t>
      </w:r>
    </w:p>
    <w:p w14:paraId="71FE457A">
      <w:pPr>
        <w:spacing w:line="360" w:lineRule="auto"/>
        <w:rPr>
          <w:rFonts w:hint="eastAsia" w:ascii="仿宋_GB2312" w:hAnsi="仿宋_GB2312" w:eastAsia="仿宋_GB2312" w:cs="仿宋_GB2312"/>
          <w:sz w:val="24"/>
          <w:lang w:eastAsia="zh-CN"/>
        </w:rPr>
      </w:pPr>
      <w:r>
        <w:rPr>
          <w:rFonts w:hint="eastAsia" w:ascii="仿宋_GB2312" w:hAnsi="仿宋_GB2312" w:eastAsia="仿宋_GB2312" w:cs="仿宋_GB2312"/>
          <w:b/>
          <w:bCs/>
          <w:sz w:val="24"/>
        </w:rPr>
        <w:t>注：</w:t>
      </w:r>
      <w:r>
        <w:rPr>
          <w:rFonts w:hint="eastAsia" w:ascii="仿宋_GB2312" w:hAnsi="仿宋_GB2312" w:eastAsia="仿宋_GB2312" w:cs="仿宋_GB2312"/>
          <w:sz w:val="24"/>
        </w:rPr>
        <w:t>从业人员、营业收入、资产总额填报上一年度数据，无上一年度数据的新成立企业可不填报</w:t>
      </w:r>
      <w:r>
        <w:rPr>
          <w:rFonts w:hint="eastAsia" w:ascii="仿宋_GB2312" w:hAnsi="仿宋_GB2312" w:eastAsia="仿宋_GB2312" w:cs="仿宋_GB2312"/>
          <w:sz w:val="24"/>
          <w:lang w:eastAsia="zh-CN"/>
        </w:rPr>
        <w:t>；</w:t>
      </w:r>
    </w:p>
    <w:p w14:paraId="65316C7F">
      <w:pPr>
        <w:pStyle w:val="6"/>
      </w:pPr>
    </w:p>
    <w:p w14:paraId="1F5783A2">
      <w:pPr>
        <w:pStyle w:val="6"/>
        <w:rPr>
          <w:rFonts w:ascii="仿宋_GB2312" w:hAnsi="仿宋_GB2312" w:eastAsia="仿宋_GB2312" w:cs="仿宋_GB2312"/>
          <w:sz w:val="24"/>
        </w:rPr>
      </w:pPr>
    </w:p>
    <w:p w14:paraId="7592E8E3">
      <w:pPr>
        <w:pStyle w:val="3"/>
        <w:keepNext w:val="0"/>
        <w:keepLines w:val="0"/>
        <w:spacing w:before="0" w:after="0" w:line="360" w:lineRule="auto"/>
        <w:jc w:val="center"/>
        <w:rPr>
          <w:rFonts w:hint="eastAsia" w:ascii="宋体" w:hAnsi="宋体" w:eastAsia="宋体" w:cs="宋体"/>
          <w:sz w:val="30"/>
          <w:szCs w:val="30"/>
        </w:rPr>
      </w:pPr>
      <w:bookmarkStart w:id="87" w:name="_Toc48318189"/>
      <w:bookmarkStart w:id="88" w:name="_Toc10612"/>
      <w:bookmarkStart w:id="89" w:name="_Toc11056"/>
      <w:bookmarkStart w:id="90" w:name="_Toc28030"/>
      <w:bookmarkStart w:id="91" w:name="_Toc6679"/>
      <w:bookmarkStart w:id="92" w:name="_Toc24614"/>
      <w:r>
        <w:rPr>
          <w:rFonts w:hint="eastAsia" w:ascii="宋体" w:hAnsi="宋体" w:eastAsia="宋体" w:cs="宋体"/>
          <w:sz w:val="30"/>
          <w:szCs w:val="30"/>
          <w:lang w:eastAsia="zh-CN"/>
        </w:rPr>
        <w:t>八、</w:t>
      </w:r>
      <w:r>
        <w:rPr>
          <w:rFonts w:hint="eastAsia" w:ascii="宋体" w:hAnsi="宋体" w:eastAsia="宋体" w:cs="宋体"/>
          <w:sz w:val="30"/>
          <w:szCs w:val="30"/>
        </w:rPr>
        <w:t>报价一览表</w:t>
      </w:r>
    </w:p>
    <w:tbl>
      <w:tblPr>
        <w:tblStyle w:val="14"/>
        <w:tblW w:w="9324"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965"/>
        <w:gridCol w:w="2310"/>
        <w:gridCol w:w="3190"/>
      </w:tblGrid>
      <w:tr w14:paraId="1310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59" w:type="dxa"/>
            <w:tcBorders>
              <w:top w:val="single" w:color="auto" w:sz="4" w:space="0"/>
              <w:left w:val="single" w:color="auto" w:sz="4" w:space="0"/>
              <w:bottom w:val="single" w:color="auto" w:sz="4" w:space="0"/>
              <w:right w:val="single" w:color="auto" w:sz="4" w:space="0"/>
            </w:tcBorders>
            <w:vAlign w:val="center"/>
          </w:tcPr>
          <w:p w14:paraId="219041C5">
            <w:pPr>
              <w:widowControl/>
              <w:spacing w:line="440" w:lineRule="exact"/>
              <w:jc w:val="left"/>
              <w:outlineLvl w:val="1"/>
              <w:rPr>
                <w:rFonts w:hint="eastAsia" w:eastAsia="宋体" w:cs="Times New Roman"/>
                <w:sz w:val="24"/>
              </w:rPr>
            </w:pPr>
            <w:r>
              <w:rPr>
                <w:rFonts w:hint="eastAsia" w:eastAsia="宋体" w:cs="Times New Roman"/>
                <w:sz w:val="24"/>
              </w:rPr>
              <w:t>序号</w:t>
            </w:r>
          </w:p>
        </w:tc>
        <w:tc>
          <w:tcPr>
            <w:tcW w:w="2965" w:type="dxa"/>
            <w:tcBorders>
              <w:top w:val="single" w:color="auto" w:sz="4" w:space="0"/>
              <w:left w:val="single" w:color="auto" w:sz="4" w:space="0"/>
              <w:bottom w:val="single" w:color="auto" w:sz="4" w:space="0"/>
              <w:right w:val="single" w:color="auto" w:sz="4" w:space="0"/>
            </w:tcBorders>
            <w:vAlign w:val="center"/>
          </w:tcPr>
          <w:p w14:paraId="7E66AD5E">
            <w:pPr>
              <w:widowControl/>
              <w:spacing w:line="440" w:lineRule="exact"/>
              <w:jc w:val="center"/>
              <w:outlineLvl w:val="1"/>
              <w:rPr>
                <w:rFonts w:hint="eastAsia" w:eastAsia="宋体" w:cs="Times New Roman"/>
                <w:sz w:val="24"/>
              </w:rPr>
            </w:pPr>
            <w:r>
              <w:rPr>
                <w:rFonts w:hint="eastAsia" w:eastAsia="宋体" w:cs="Times New Roman"/>
                <w:sz w:val="24"/>
              </w:rPr>
              <w:t>项目名称</w:t>
            </w:r>
          </w:p>
        </w:tc>
        <w:tc>
          <w:tcPr>
            <w:tcW w:w="2310" w:type="dxa"/>
            <w:tcBorders>
              <w:top w:val="single" w:color="auto" w:sz="4" w:space="0"/>
              <w:left w:val="single" w:color="auto" w:sz="4" w:space="0"/>
              <w:bottom w:val="single" w:color="auto" w:sz="4" w:space="0"/>
              <w:right w:val="single" w:color="auto" w:sz="4" w:space="0"/>
            </w:tcBorders>
            <w:vAlign w:val="center"/>
          </w:tcPr>
          <w:p w14:paraId="32190D26">
            <w:pPr>
              <w:widowControl/>
              <w:spacing w:line="440" w:lineRule="exact"/>
              <w:jc w:val="center"/>
              <w:outlineLvl w:val="1"/>
              <w:rPr>
                <w:rFonts w:hint="eastAsia" w:eastAsia="宋体" w:cs="Times New Roman"/>
                <w:sz w:val="24"/>
                <w:lang w:eastAsia="zh-CN"/>
              </w:rPr>
            </w:pPr>
            <w:r>
              <w:rPr>
                <w:rFonts w:hint="eastAsia" w:cs="Times New Roman"/>
                <w:sz w:val="24"/>
                <w:lang w:val="en-US" w:eastAsia="zh-CN"/>
              </w:rPr>
              <w:t>总价（万元）</w:t>
            </w:r>
          </w:p>
        </w:tc>
        <w:tc>
          <w:tcPr>
            <w:tcW w:w="3190" w:type="dxa"/>
            <w:tcBorders>
              <w:top w:val="single" w:color="auto" w:sz="4" w:space="0"/>
              <w:left w:val="single" w:color="auto" w:sz="4" w:space="0"/>
              <w:bottom w:val="single" w:color="auto" w:sz="4" w:space="0"/>
              <w:right w:val="single" w:color="auto" w:sz="4" w:space="0"/>
            </w:tcBorders>
            <w:vAlign w:val="center"/>
          </w:tcPr>
          <w:p w14:paraId="1018A21B">
            <w:pPr>
              <w:widowControl/>
              <w:spacing w:line="440" w:lineRule="exact"/>
              <w:jc w:val="center"/>
              <w:outlineLvl w:val="1"/>
              <w:rPr>
                <w:rFonts w:hint="eastAsia" w:eastAsia="宋体" w:cs="Times New Roman"/>
                <w:sz w:val="24"/>
              </w:rPr>
            </w:pPr>
            <w:r>
              <w:rPr>
                <w:rFonts w:hint="eastAsia" w:eastAsia="宋体" w:cs="Times New Roman"/>
                <w:sz w:val="24"/>
              </w:rPr>
              <w:t>备注</w:t>
            </w:r>
          </w:p>
        </w:tc>
      </w:tr>
      <w:tr w14:paraId="53F5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59" w:type="dxa"/>
            <w:tcBorders>
              <w:top w:val="single" w:color="auto" w:sz="4" w:space="0"/>
              <w:left w:val="single" w:color="auto" w:sz="4" w:space="0"/>
              <w:bottom w:val="single" w:color="auto" w:sz="4" w:space="0"/>
              <w:right w:val="single" w:color="auto" w:sz="4" w:space="0"/>
            </w:tcBorders>
            <w:vAlign w:val="center"/>
          </w:tcPr>
          <w:p w14:paraId="5343B095">
            <w:pPr>
              <w:widowControl/>
              <w:spacing w:line="440" w:lineRule="exact"/>
              <w:jc w:val="center"/>
              <w:outlineLvl w:val="1"/>
              <w:rPr>
                <w:rFonts w:hint="eastAsia" w:eastAsia="宋体" w:cs="Times New Roman"/>
                <w:sz w:val="24"/>
                <w:lang w:val="en-US" w:eastAsia="zh-CN"/>
              </w:rPr>
            </w:pPr>
            <w:r>
              <w:rPr>
                <w:rFonts w:hint="eastAsia" w:eastAsia="宋体" w:cs="Times New Roman"/>
                <w:sz w:val="24"/>
                <w:lang w:val="en-US" w:eastAsia="zh-CN"/>
              </w:rPr>
              <w:t>1</w:t>
            </w:r>
          </w:p>
        </w:tc>
        <w:tc>
          <w:tcPr>
            <w:tcW w:w="2965" w:type="dxa"/>
            <w:tcBorders>
              <w:top w:val="single" w:color="auto" w:sz="4" w:space="0"/>
              <w:left w:val="single" w:color="auto" w:sz="4" w:space="0"/>
              <w:bottom w:val="single" w:color="auto" w:sz="4" w:space="0"/>
              <w:right w:val="single" w:color="auto" w:sz="4" w:space="0"/>
            </w:tcBorders>
            <w:vAlign w:val="center"/>
          </w:tcPr>
          <w:p w14:paraId="1D9E3313">
            <w:pPr>
              <w:widowControl/>
              <w:spacing w:line="440" w:lineRule="exact"/>
              <w:jc w:val="center"/>
              <w:outlineLvl w:val="1"/>
              <w:rPr>
                <w:rFonts w:hint="eastAsia" w:eastAsia="宋体" w:cs="Times New Roman"/>
                <w:sz w:val="24"/>
              </w:rPr>
            </w:pPr>
          </w:p>
        </w:tc>
        <w:tc>
          <w:tcPr>
            <w:tcW w:w="2310" w:type="dxa"/>
            <w:tcBorders>
              <w:top w:val="single" w:color="auto" w:sz="4" w:space="0"/>
              <w:left w:val="single" w:color="auto" w:sz="4" w:space="0"/>
              <w:bottom w:val="single" w:color="auto" w:sz="4" w:space="0"/>
              <w:right w:val="single" w:color="auto" w:sz="4" w:space="0"/>
            </w:tcBorders>
            <w:vAlign w:val="center"/>
          </w:tcPr>
          <w:p w14:paraId="06E587AA">
            <w:pPr>
              <w:widowControl/>
              <w:spacing w:line="440" w:lineRule="exact"/>
              <w:jc w:val="left"/>
              <w:outlineLvl w:val="1"/>
              <w:rPr>
                <w:rFonts w:hint="eastAsia" w:eastAsia="宋体" w:cs="Times New Roman"/>
                <w:sz w:val="24"/>
              </w:rPr>
            </w:pPr>
          </w:p>
        </w:tc>
        <w:tc>
          <w:tcPr>
            <w:tcW w:w="3190" w:type="dxa"/>
            <w:tcBorders>
              <w:top w:val="single" w:color="auto" w:sz="4" w:space="0"/>
              <w:left w:val="single" w:color="auto" w:sz="4" w:space="0"/>
              <w:bottom w:val="single" w:color="auto" w:sz="4" w:space="0"/>
              <w:right w:val="single" w:color="auto" w:sz="4" w:space="0"/>
            </w:tcBorders>
            <w:vAlign w:val="center"/>
          </w:tcPr>
          <w:p w14:paraId="0E1D9D68">
            <w:pPr>
              <w:widowControl/>
              <w:spacing w:line="440" w:lineRule="exact"/>
              <w:jc w:val="left"/>
              <w:outlineLvl w:val="1"/>
              <w:rPr>
                <w:rFonts w:hint="eastAsia" w:eastAsia="宋体" w:cs="Times New Roman"/>
                <w:sz w:val="24"/>
              </w:rPr>
            </w:pPr>
          </w:p>
        </w:tc>
      </w:tr>
      <w:tr w14:paraId="7D13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9324" w:type="dxa"/>
            <w:gridSpan w:val="4"/>
            <w:tcBorders>
              <w:top w:val="single" w:color="auto" w:sz="4" w:space="0"/>
              <w:left w:val="single" w:color="auto" w:sz="4" w:space="0"/>
              <w:bottom w:val="single" w:color="auto" w:sz="4" w:space="0"/>
              <w:right w:val="single" w:color="auto" w:sz="4" w:space="0"/>
            </w:tcBorders>
            <w:vAlign w:val="center"/>
          </w:tcPr>
          <w:p w14:paraId="3CFC5A4E">
            <w:pPr>
              <w:widowControl/>
              <w:spacing w:line="440" w:lineRule="exact"/>
              <w:jc w:val="left"/>
              <w:outlineLvl w:val="1"/>
              <w:rPr>
                <w:rFonts w:hint="default" w:eastAsia="宋体" w:cs="Times New Roman"/>
                <w:sz w:val="24"/>
                <w:lang w:val="en-US"/>
              </w:rPr>
            </w:pPr>
            <w:r>
              <w:rPr>
                <w:rFonts w:hint="eastAsia" w:ascii="宋体" w:hAnsi="宋体" w:eastAsia="宋体" w:cs="宋体"/>
                <w:sz w:val="24"/>
              </w:rPr>
              <w:t>报价(大写)：</w:t>
            </w:r>
            <w:r>
              <w:rPr>
                <w:rFonts w:hint="eastAsia" w:ascii="宋体" w:hAnsi="宋体" w:eastAsia="宋体" w:cs="宋体"/>
                <w:sz w:val="24"/>
                <w:u w:val="single"/>
                <w:lang w:val="en-US" w:eastAsia="zh-CN"/>
              </w:rPr>
              <w:t xml:space="preserve">                                             </w:t>
            </w:r>
          </w:p>
        </w:tc>
      </w:tr>
      <w:tr w14:paraId="7ACD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324" w:type="dxa"/>
            <w:gridSpan w:val="4"/>
            <w:tcBorders>
              <w:top w:val="single" w:color="auto" w:sz="4" w:space="0"/>
              <w:left w:val="single" w:color="auto" w:sz="4" w:space="0"/>
              <w:bottom w:val="single" w:color="auto" w:sz="4" w:space="0"/>
              <w:right w:val="single" w:color="auto" w:sz="4" w:space="0"/>
            </w:tcBorders>
            <w:vAlign w:val="center"/>
          </w:tcPr>
          <w:p w14:paraId="01199F41">
            <w:pPr>
              <w:widowControl/>
              <w:spacing w:line="440" w:lineRule="exact"/>
              <w:jc w:val="left"/>
              <w:outlineLvl w:val="1"/>
              <w:rPr>
                <w:rFonts w:hint="eastAsia" w:ascii="宋体" w:hAnsi="宋体" w:eastAsia="宋体" w:cs="宋体"/>
                <w:sz w:val="24"/>
              </w:rPr>
            </w:pPr>
          </w:p>
        </w:tc>
      </w:tr>
    </w:tbl>
    <w:p w14:paraId="47634EF8">
      <w:pPr>
        <w:widowControl/>
        <w:spacing w:line="440" w:lineRule="exact"/>
        <w:jc w:val="left"/>
        <w:outlineLvl w:val="1"/>
        <w:rPr>
          <w:rFonts w:hint="eastAsia" w:eastAsia="宋体" w:cs="Times New Roman"/>
          <w:sz w:val="24"/>
        </w:rPr>
      </w:pPr>
    </w:p>
    <w:p w14:paraId="40165272">
      <w:pPr>
        <w:widowControl/>
        <w:spacing w:line="440" w:lineRule="exact"/>
        <w:jc w:val="left"/>
        <w:outlineLvl w:val="1"/>
        <w:rPr>
          <w:rFonts w:hint="eastAsia" w:eastAsia="宋体" w:cs="Times New Roman"/>
          <w:sz w:val="24"/>
        </w:rPr>
      </w:pPr>
    </w:p>
    <w:p w14:paraId="20678F4E">
      <w:pPr>
        <w:widowControl/>
        <w:spacing w:line="440" w:lineRule="exact"/>
        <w:jc w:val="left"/>
        <w:outlineLvl w:val="1"/>
        <w:rPr>
          <w:rFonts w:hint="eastAsia" w:eastAsia="宋体" w:cs="Times New Roman"/>
          <w:sz w:val="24"/>
        </w:rPr>
      </w:pPr>
      <w:r>
        <w:rPr>
          <w:rFonts w:hint="eastAsia" w:eastAsia="宋体" w:cs="Times New Roman"/>
          <w:sz w:val="24"/>
        </w:rPr>
        <w:t xml:space="preserve"> </w:t>
      </w:r>
    </w:p>
    <w:p w14:paraId="18F44C9F">
      <w:pPr>
        <w:widowControl/>
        <w:spacing w:line="440" w:lineRule="exact"/>
        <w:jc w:val="left"/>
        <w:outlineLvl w:val="1"/>
        <w:rPr>
          <w:rFonts w:hint="eastAsia" w:eastAsia="宋体" w:cs="Times New Roman"/>
          <w:sz w:val="24"/>
        </w:rPr>
      </w:pPr>
    </w:p>
    <w:p w14:paraId="4CF85B93">
      <w:pPr>
        <w:widowControl/>
        <w:spacing w:line="440" w:lineRule="exact"/>
        <w:jc w:val="left"/>
        <w:outlineLvl w:val="1"/>
        <w:rPr>
          <w:rFonts w:hint="eastAsia" w:eastAsia="宋体" w:cs="Times New Roman"/>
          <w:sz w:val="24"/>
        </w:rPr>
      </w:pPr>
    </w:p>
    <w:p w14:paraId="7D76061E">
      <w:pPr>
        <w:widowControl/>
        <w:spacing w:line="440" w:lineRule="exact"/>
        <w:jc w:val="left"/>
        <w:outlineLvl w:val="1"/>
        <w:rPr>
          <w:rFonts w:hint="eastAsia" w:eastAsia="宋体" w:cs="Times New Roman"/>
          <w:sz w:val="24"/>
        </w:rPr>
      </w:pPr>
    </w:p>
    <w:p w14:paraId="4A67827F">
      <w:pPr>
        <w:widowControl/>
        <w:spacing w:line="440" w:lineRule="exact"/>
        <w:jc w:val="left"/>
        <w:outlineLvl w:val="1"/>
        <w:rPr>
          <w:rFonts w:hint="eastAsia" w:eastAsia="宋体" w:cs="Times New Roman"/>
          <w:sz w:val="24"/>
        </w:rPr>
      </w:pPr>
    </w:p>
    <w:p w14:paraId="3A4842CA">
      <w:pPr>
        <w:widowControl/>
        <w:spacing w:line="440" w:lineRule="exact"/>
        <w:jc w:val="left"/>
        <w:outlineLvl w:val="1"/>
        <w:rPr>
          <w:rFonts w:hint="eastAsia" w:eastAsia="宋体" w:cs="Times New Roman"/>
          <w:sz w:val="24"/>
        </w:rPr>
      </w:pPr>
      <w:r>
        <w:rPr>
          <w:rFonts w:hint="eastAsia" w:eastAsia="宋体" w:cs="Times New Roman"/>
          <w:sz w:val="24"/>
        </w:rPr>
        <w:t>投标人名称：                    （盖章）</w:t>
      </w:r>
    </w:p>
    <w:p w14:paraId="2839A805">
      <w:pPr>
        <w:widowControl/>
        <w:spacing w:line="440" w:lineRule="exact"/>
        <w:jc w:val="left"/>
        <w:outlineLvl w:val="1"/>
        <w:rPr>
          <w:rFonts w:hint="eastAsia" w:eastAsia="宋体" w:cs="Times New Roman"/>
          <w:sz w:val="24"/>
        </w:rPr>
      </w:pPr>
    </w:p>
    <w:p w14:paraId="0C9AD6DC">
      <w:pPr>
        <w:widowControl/>
        <w:spacing w:line="440" w:lineRule="exact"/>
        <w:jc w:val="left"/>
        <w:outlineLvl w:val="1"/>
        <w:rPr>
          <w:rFonts w:hint="eastAsia" w:eastAsia="宋体" w:cs="Times New Roman"/>
          <w:sz w:val="24"/>
        </w:rPr>
      </w:pPr>
      <w:r>
        <w:rPr>
          <w:rFonts w:hint="eastAsia" w:eastAsia="宋体" w:cs="Times New Roman"/>
          <w:sz w:val="24"/>
        </w:rPr>
        <w:t>法定代表人或授权代表（签字或盖章）：</w:t>
      </w:r>
    </w:p>
    <w:p w14:paraId="6E8F5546">
      <w:pPr>
        <w:widowControl/>
        <w:spacing w:line="440" w:lineRule="exact"/>
        <w:jc w:val="left"/>
        <w:outlineLvl w:val="1"/>
        <w:rPr>
          <w:rFonts w:hint="eastAsia" w:eastAsia="宋体" w:cs="Times New Roman"/>
          <w:sz w:val="24"/>
        </w:rPr>
      </w:pPr>
    </w:p>
    <w:p w14:paraId="58702618">
      <w:pPr>
        <w:widowControl/>
        <w:spacing w:line="440" w:lineRule="exact"/>
        <w:jc w:val="left"/>
        <w:outlineLvl w:val="1"/>
        <w:rPr>
          <w:rFonts w:hint="eastAsia" w:eastAsia="宋体" w:cs="Times New Roman"/>
          <w:sz w:val="24"/>
        </w:rPr>
      </w:pPr>
      <w:r>
        <w:rPr>
          <w:rFonts w:hint="eastAsia" w:eastAsia="宋体" w:cs="Times New Roman"/>
          <w:sz w:val="24"/>
        </w:rPr>
        <w:t>日     期：    年   月   日</w:t>
      </w:r>
    </w:p>
    <w:p w14:paraId="7905BE45">
      <w:pPr>
        <w:widowControl/>
        <w:spacing w:beforeLines="50" w:afterLines="50" w:line="440" w:lineRule="exact"/>
        <w:jc w:val="center"/>
        <w:outlineLvl w:val="1"/>
        <w:rPr>
          <w:rFonts w:hint="eastAsia" w:hAnsi="宋体" w:cs="宋体"/>
          <w:b/>
          <w:bCs/>
          <w:sz w:val="30"/>
          <w:szCs w:val="30"/>
        </w:rPr>
      </w:pPr>
    </w:p>
    <w:p w14:paraId="3214EBDA">
      <w:pPr>
        <w:pStyle w:val="3"/>
        <w:keepNext w:val="0"/>
        <w:keepLines w:val="0"/>
        <w:spacing w:beforeLines="50" w:afterLines="50" w:line="440" w:lineRule="exact"/>
        <w:jc w:val="center"/>
        <w:rPr>
          <w:rFonts w:hint="eastAsia" w:ascii="宋体" w:hAnsi="宋体" w:eastAsia="宋体" w:cs="宋体"/>
          <w:sz w:val="30"/>
          <w:szCs w:val="30"/>
          <w:lang w:eastAsia="zh-CN"/>
        </w:rPr>
      </w:pPr>
    </w:p>
    <w:p w14:paraId="508D014E">
      <w:pPr>
        <w:rPr>
          <w:rFonts w:hint="eastAsia"/>
          <w:lang w:eastAsia="zh-CN"/>
        </w:rPr>
      </w:pPr>
    </w:p>
    <w:p w14:paraId="3C5100D7">
      <w:pPr>
        <w:pStyle w:val="3"/>
        <w:keepNext w:val="0"/>
        <w:keepLines w:val="0"/>
        <w:spacing w:beforeLines="50" w:afterLines="50" w:line="440" w:lineRule="exact"/>
        <w:jc w:val="center"/>
        <w:rPr>
          <w:rFonts w:hint="eastAsia" w:ascii="宋体" w:hAnsi="宋体" w:eastAsia="宋体" w:cs="宋体"/>
          <w:sz w:val="30"/>
          <w:szCs w:val="30"/>
          <w:lang w:eastAsia="zh-CN"/>
        </w:rPr>
      </w:pPr>
    </w:p>
    <w:p w14:paraId="08C74770">
      <w:pPr>
        <w:pStyle w:val="3"/>
        <w:keepNext w:val="0"/>
        <w:keepLines w:val="0"/>
        <w:spacing w:beforeLines="50" w:afterLines="50" w:line="440" w:lineRule="exact"/>
        <w:jc w:val="center"/>
        <w:rPr>
          <w:rFonts w:hint="eastAsia" w:ascii="宋体" w:hAnsi="宋体" w:eastAsia="宋体" w:cs="宋体"/>
          <w:sz w:val="30"/>
          <w:szCs w:val="30"/>
          <w:lang w:eastAsia="zh-CN"/>
        </w:rPr>
      </w:pPr>
    </w:p>
    <w:p w14:paraId="442F4588">
      <w:pPr>
        <w:pStyle w:val="3"/>
        <w:keepNext w:val="0"/>
        <w:keepLines w:val="0"/>
        <w:spacing w:beforeLines="50" w:afterLines="50" w:line="440" w:lineRule="exact"/>
        <w:jc w:val="center"/>
        <w:rPr>
          <w:rFonts w:ascii="宋体" w:hAnsi="宋体" w:eastAsia="宋体" w:cs="宋体"/>
          <w:sz w:val="30"/>
          <w:szCs w:val="30"/>
        </w:rPr>
      </w:pPr>
      <w:r>
        <w:rPr>
          <w:rFonts w:hint="eastAsia" w:ascii="宋体" w:hAnsi="宋体" w:eastAsia="宋体" w:cs="宋体"/>
          <w:sz w:val="30"/>
          <w:szCs w:val="30"/>
          <w:lang w:eastAsia="zh-CN"/>
        </w:rPr>
        <w:t>九</w:t>
      </w:r>
      <w:r>
        <w:rPr>
          <w:rFonts w:hint="eastAsia" w:ascii="宋体" w:hAnsi="宋体" w:eastAsia="宋体" w:cs="宋体"/>
          <w:sz w:val="30"/>
          <w:szCs w:val="30"/>
        </w:rPr>
        <w:t>、供应商基本情况表</w:t>
      </w:r>
      <w:bookmarkEnd w:id="87"/>
      <w:bookmarkEnd w:id="88"/>
      <w:bookmarkEnd w:id="89"/>
      <w:bookmarkEnd w:id="90"/>
      <w:bookmarkEnd w:id="91"/>
      <w:bookmarkEnd w:id="92"/>
    </w:p>
    <w:tbl>
      <w:tblPr>
        <w:tblStyle w:val="14"/>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194"/>
        <w:gridCol w:w="1593"/>
        <w:gridCol w:w="1394"/>
        <w:gridCol w:w="998"/>
        <w:gridCol w:w="857"/>
        <w:gridCol w:w="536"/>
        <w:gridCol w:w="1795"/>
      </w:tblGrid>
      <w:tr w14:paraId="1CDD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Align w:val="center"/>
          </w:tcPr>
          <w:p w14:paraId="2F7057A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供应商名称</w:t>
            </w:r>
          </w:p>
        </w:tc>
        <w:tc>
          <w:tcPr>
            <w:tcW w:w="8367" w:type="dxa"/>
            <w:gridSpan w:val="7"/>
            <w:vAlign w:val="center"/>
          </w:tcPr>
          <w:p w14:paraId="0FE08FB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76C4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Align w:val="center"/>
          </w:tcPr>
          <w:p w14:paraId="5F1C97A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注册地址</w:t>
            </w:r>
          </w:p>
        </w:tc>
        <w:tc>
          <w:tcPr>
            <w:tcW w:w="5179" w:type="dxa"/>
            <w:gridSpan w:val="4"/>
            <w:vAlign w:val="center"/>
          </w:tcPr>
          <w:p w14:paraId="4054EB9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3" w:type="dxa"/>
            <w:gridSpan w:val="2"/>
            <w:vAlign w:val="center"/>
          </w:tcPr>
          <w:p w14:paraId="01AECCF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邮政编码</w:t>
            </w:r>
          </w:p>
        </w:tc>
        <w:tc>
          <w:tcPr>
            <w:tcW w:w="1795" w:type="dxa"/>
            <w:vAlign w:val="center"/>
          </w:tcPr>
          <w:p w14:paraId="24B16AE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7FA2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Merge w:val="restart"/>
            <w:vAlign w:val="center"/>
          </w:tcPr>
          <w:p w14:paraId="3DA1E71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联系方式</w:t>
            </w:r>
          </w:p>
        </w:tc>
        <w:tc>
          <w:tcPr>
            <w:tcW w:w="1194" w:type="dxa"/>
            <w:vAlign w:val="center"/>
          </w:tcPr>
          <w:p w14:paraId="54ADF03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联系人</w:t>
            </w:r>
          </w:p>
        </w:tc>
        <w:tc>
          <w:tcPr>
            <w:tcW w:w="3985" w:type="dxa"/>
            <w:gridSpan w:val="3"/>
            <w:vAlign w:val="center"/>
          </w:tcPr>
          <w:p w14:paraId="664FD7B4">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3" w:type="dxa"/>
            <w:gridSpan w:val="2"/>
            <w:vAlign w:val="center"/>
          </w:tcPr>
          <w:p w14:paraId="5071E304">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联系电话</w:t>
            </w:r>
          </w:p>
        </w:tc>
        <w:tc>
          <w:tcPr>
            <w:tcW w:w="1795" w:type="dxa"/>
            <w:vAlign w:val="center"/>
          </w:tcPr>
          <w:p w14:paraId="68B94200">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6FEF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Merge w:val="continue"/>
            <w:vAlign w:val="center"/>
          </w:tcPr>
          <w:p w14:paraId="71B2CAEB">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194" w:type="dxa"/>
            <w:vAlign w:val="center"/>
          </w:tcPr>
          <w:p w14:paraId="1F50CFCE">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传真</w:t>
            </w:r>
          </w:p>
        </w:tc>
        <w:tc>
          <w:tcPr>
            <w:tcW w:w="3985" w:type="dxa"/>
            <w:gridSpan w:val="3"/>
            <w:vAlign w:val="center"/>
          </w:tcPr>
          <w:p w14:paraId="3FF91C1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3" w:type="dxa"/>
            <w:gridSpan w:val="2"/>
            <w:vAlign w:val="center"/>
          </w:tcPr>
          <w:p w14:paraId="76F16ED2">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网址</w:t>
            </w:r>
          </w:p>
        </w:tc>
        <w:tc>
          <w:tcPr>
            <w:tcW w:w="1795" w:type="dxa"/>
            <w:vAlign w:val="center"/>
          </w:tcPr>
          <w:p w14:paraId="414CB4CB">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0E14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Align w:val="center"/>
          </w:tcPr>
          <w:p w14:paraId="3F1F790F">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组织结构</w:t>
            </w:r>
          </w:p>
        </w:tc>
        <w:tc>
          <w:tcPr>
            <w:tcW w:w="8367" w:type="dxa"/>
            <w:gridSpan w:val="7"/>
            <w:vAlign w:val="center"/>
          </w:tcPr>
          <w:p w14:paraId="7EBBD0F0">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0EA1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2" w:type="dxa"/>
            <w:vAlign w:val="center"/>
          </w:tcPr>
          <w:p w14:paraId="1DDCB540">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法定代表人/单位负责人</w:t>
            </w:r>
          </w:p>
        </w:tc>
        <w:tc>
          <w:tcPr>
            <w:tcW w:w="1194" w:type="dxa"/>
            <w:vAlign w:val="center"/>
          </w:tcPr>
          <w:p w14:paraId="13F6331A">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姓名</w:t>
            </w:r>
          </w:p>
        </w:tc>
        <w:tc>
          <w:tcPr>
            <w:tcW w:w="1593" w:type="dxa"/>
            <w:vAlign w:val="center"/>
          </w:tcPr>
          <w:p w14:paraId="7FA6639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4" w:type="dxa"/>
            <w:vAlign w:val="center"/>
          </w:tcPr>
          <w:p w14:paraId="6857D7EE">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技术职称</w:t>
            </w:r>
          </w:p>
        </w:tc>
        <w:tc>
          <w:tcPr>
            <w:tcW w:w="998" w:type="dxa"/>
            <w:vAlign w:val="center"/>
          </w:tcPr>
          <w:p w14:paraId="37161AF3">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3" w:type="dxa"/>
            <w:gridSpan w:val="2"/>
            <w:vAlign w:val="center"/>
          </w:tcPr>
          <w:p w14:paraId="5011961E">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联系电话</w:t>
            </w:r>
          </w:p>
        </w:tc>
        <w:tc>
          <w:tcPr>
            <w:tcW w:w="1795" w:type="dxa"/>
            <w:vAlign w:val="center"/>
          </w:tcPr>
          <w:p w14:paraId="281E1BF1">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1CC4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Align w:val="center"/>
          </w:tcPr>
          <w:p w14:paraId="7B96B9FB">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技术负责人</w:t>
            </w:r>
          </w:p>
        </w:tc>
        <w:tc>
          <w:tcPr>
            <w:tcW w:w="1194" w:type="dxa"/>
            <w:vAlign w:val="center"/>
          </w:tcPr>
          <w:p w14:paraId="38C47A9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姓名</w:t>
            </w:r>
          </w:p>
        </w:tc>
        <w:tc>
          <w:tcPr>
            <w:tcW w:w="1593" w:type="dxa"/>
            <w:vAlign w:val="center"/>
          </w:tcPr>
          <w:p w14:paraId="74BF7BE0">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4" w:type="dxa"/>
            <w:vAlign w:val="center"/>
          </w:tcPr>
          <w:p w14:paraId="2AF5CBC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技术职称</w:t>
            </w:r>
          </w:p>
        </w:tc>
        <w:tc>
          <w:tcPr>
            <w:tcW w:w="998" w:type="dxa"/>
            <w:vAlign w:val="center"/>
          </w:tcPr>
          <w:p w14:paraId="4ED9A954">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3" w:type="dxa"/>
            <w:gridSpan w:val="2"/>
            <w:vAlign w:val="center"/>
          </w:tcPr>
          <w:p w14:paraId="53F8AD2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联系电话</w:t>
            </w:r>
          </w:p>
        </w:tc>
        <w:tc>
          <w:tcPr>
            <w:tcW w:w="1795" w:type="dxa"/>
            <w:vAlign w:val="center"/>
          </w:tcPr>
          <w:p w14:paraId="3A417B9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791D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Align w:val="center"/>
          </w:tcPr>
          <w:p w14:paraId="5B2AC79B">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成立时间</w:t>
            </w:r>
          </w:p>
        </w:tc>
        <w:tc>
          <w:tcPr>
            <w:tcW w:w="2787" w:type="dxa"/>
            <w:gridSpan w:val="2"/>
            <w:vAlign w:val="center"/>
          </w:tcPr>
          <w:p w14:paraId="7190A034">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5580" w:type="dxa"/>
            <w:gridSpan w:val="5"/>
            <w:vAlign w:val="center"/>
          </w:tcPr>
          <w:p w14:paraId="2B34AFAF">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员工总人数：</w:t>
            </w:r>
          </w:p>
        </w:tc>
      </w:tr>
      <w:tr w14:paraId="3D5E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Align w:val="center"/>
          </w:tcPr>
          <w:p w14:paraId="05602A43">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企业资质等级</w:t>
            </w:r>
          </w:p>
        </w:tc>
        <w:tc>
          <w:tcPr>
            <w:tcW w:w="2787" w:type="dxa"/>
            <w:gridSpan w:val="2"/>
            <w:vAlign w:val="center"/>
          </w:tcPr>
          <w:p w14:paraId="74524A9B">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4" w:type="dxa"/>
            <w:vMerge w:val="restart"/>
            <w:vAlign w:val="center"/>
          </w:tcPr>
          <w:p w14:paraId="3BA70372">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其中</w:t>
            </w:r>
          </w:p>
        </w:tc>
        <w:tc>
          <w:tcPr>
            <w:tcW w:w="1855" w:type="dxa"/>
            <w:gridSpan w:val="2"/>
            <w:vAlign w:val="center"/>
          </w:tcPr>
          <w:p w14:paraId="6D5A64A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项目经理</w:t>
            </w:r>
          </w:p>
        </w:tc>
        <w:tc>
          <w:tcPr>
            <w:tcW w:w="2331" w:type="dxa"/>
            <w:gridSpan w:val="2"/>
            <w:vAlign w:val="center"/>
          </w:tcPr>
          <w:p w14:paraId="45BC413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30C3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Align w:val="center"/>
          </w:tcPr>
          <w:p w14:paraId="0AF13EAF">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营业执照</w:t>
            </w:r>
            <w:r>
              <w:rPr>
                <w:rFonts w:hint="eastAsia" w:ascii="宋体" w:hAnsi="宋体" w:cs="宋体"/>
                <w:sz w:val="24"/>
              </w:rPr>
              <w:t>号</w:t>
            </w:r>
          </w:p>
        </w:tc>
        <w:tc>
          <w:tcPr>
            <w:tcW w:w="2787" w:type="dxa"/>
            <w:gridSpan w:val="2"/>
            <w:vAlign w:val="center"/>
          </w:tcPr>
          <w:p w14:paraId="7C8DD3D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4" w:type="dxa"/>
            <w:vMerge w:val="continue"/>
            <w:vAlign w:val="center"/>
          </w:tcPr>
          <w:p w14:paraId="3DED1FC3">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855" w:type="dxa"/>
            <w:gridSpan w:val="2"/>
            <w:vAlign w:val="center"/>
          </w:tcPr>
          <w:p w14:paraId="37A3A978">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高级职称人员</w:t>
            </w:r>
          </w:p>
        </w:tc>
        <w:tc>
          <w:tcPr>
            <w:tcW w:w="2331" w:type="dxa"/>
            <w:gridSpan w:val="2"/>
            <w:vAlign w:val="center"/>
          </w:tcPr>
          <w:p w14:paraId="63F19331">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2B0B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Align w:val="center"/>
          </w:tcPr>
          <w:p w14:paraId="537ADC4E">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注册资金</w:t>
            </w:r>
          </w:p>
        </w:tc>
        <w:tc>
          <w:tcPr>
            <w:tcW w:w="2787" w:type="dxa"/>
            <w:gridSpan w:val="2"/>
            <w:vAlign w:val="center"/>
          </w:tcPr>
          <w:p w14:paraId="0297FA84">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4" w:type="dxa"/>
            <w:vMerge w:val="continue"/>
            <w:vAlign w:val="center"/>
          </w:tcPr>
          <w:p w14:paraId="0328C7BA">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855" w:type="dxa"/>
            <w:gridSpan w:val="2"/>
            <w:vAlign w:val="center"/>
          </w:tcPr>
          <w:p w14:paraId="2ABE1C1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中级职称人员</w:t>
            </w:r>
          </w:p>
        </w:tc>
        <w:tc>
          <w:tcPr>
            <w:tcW w:w="2331" w:type="dxa"/>
            <w:gridSpan w:val="2"/>
            <w:vAlign w:val="center"/>
          </w:tcPr>
          <w:p w14:paraId="6EB917AD">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441D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Align w:val="center"/>
          </w:tcPr>
          <w:p w14:paraId="4D44FB2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开户银行</w:t>
            </w:r>
          </w:p>
        </w:tc>
        <w:tc>
          <w:tcPr>
            <w:tcW w:w="2787" w:type="dxa"/>
            <w:gridSpan w:val="2"/>
            <w:vAlign w:val="center"/>
          </w:tcPr>
          <w:p w14:paraId="04EDBD0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4" w:type="dxa"/>
            <w:vMerge w:val="continue"/>
            <w:vAlign w:val="center"/>
          </w:tcPr>
          <w:p w14:paraId="26154C9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855" w:type="dxa"/>
            <w:gridSpan w:val="2"/>
            <w:vAlign w:val="center"/>
          </w:tcPr>
          <w:p w14:paraId="311ADEB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初级职称人员</w:t>
            </w:r>
          </w:p>
        </w:tc>
        <w:tc>
          <w:tcPr>
            <w:tcW w:w="2331" w:type="dxa"/>
            <w:gridSpan w:val="2"/>
            <w:vAlign w:val="center"/>
          </w:tcPr>
          <w:p w14:paraId="36B6943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2E2F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2" w:type="dxa"/>
            <w:vAlign w:val="center"/>
          </w:tcPr>
          <w:p w14:paraId="4406E45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账号</w:t>
            </w:r>
          </w:p>
        </w:tc>
        <w:tc>
          <w:tcPr>
            <w:tcW w:w="2787" w:type="dxa"/>
            <w:gridSpan w:val="2"/>
            <w:vAlign w:val="center"/>
          </w:tcPr>
          <w:p w14:paraId="5F064FA2">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94" w:type="dxa"/>
            <w:vMerge w:val="continue"/>
            <w:vAlign w:val="center"/>
          </w:tcPr>
          <w:p w14:paraId="336ED742">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855" w:type="dxa"/>
            <w:gridSpan w:val="2"/>
            <w:vAlign w:val="center"/>
          </w:tcPr>
          <w:p w14:paraId="2B5DF060">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技工</w:t>
            </w:r>
          </w:p>
        </w:tc>
        <w:tc>
          <w:tcPr>
            <w:tcW w:w="2331" w:type="dxa"/>
            <w:gridSpan w:val="2"/>
            <w:vAlign w:val="center"/>
          </w:tcPr>
          <w:p w14:paraId="4DB34B3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6FF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92" w:type="dxa"/>
            <w:vAlign w:val="center"/>
          </w:tcPr>
          <w:p w14:paraId="58BA188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经营范围</w:t>
            </w:r>
          </w:p>
        </w:tc>
        <w:tc>
          <w:tcPr>
            <w:tcW w:w="8367" w:type="dxa"/>
            <w:gridSpan w:val="7"/>
            <w:vAlign w:val="center"/>
          </w:tcPr>
          <w:p w14:paraId="3D5E27C5">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3D11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92" w:type="dxa"/>
            <w:vAlign w:val="center"/>
          </w:tcPr>
          <w:p w14:paraId="1864EB1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备注</w:t>
            </w:r>
          </w:p>
        </w:tc>
        <w:tc>
          <w:tcPr>
            <w:tcW w:w="8367" w:type="dxa"/>
            <w:gridSpan w:val="7"/>
            <w:vAlign w:val="center"/>
          </w:tcPr>
          <w:p w14:paraId="732374A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bl>
    <w:p w14:paraId="756A17A2">
      <w:pPr>
        <w:adjustRightInd w:val="0"/>
        <w:spacing w:line="400" w:lineRule="exact"/>
        <w:jc w:val="left"/>
        <w:rPr>
          <w:rFonts w:ascii="宋体" w:hAnsi="宋体" w:cs="宋体"/>
          <w:sz w:val="24"/>
        </w:rPr>
      </w:pPr>
    </w:p>
    <w:p w14:paraId="51623307">
      <w:pPr>
        <w:spacing w:line="360" w:lineRule="auto"/>
        <w:ind w:firstLine="480" w:firstLineChars="200"/>
        <w:rPr>
          <w:rFonts w:ascii="宋体" w:hAnsi="宋体" w:cs="宋体"/>
          <w:sz w:val="24"/>
          <w:u w:val="single"/>
        </w:rPr>
      </w:pPr>
      <w:bookmarkStart w:id="93" w:name="_Toc26224"/>
      <w:bookmarkStart w:id="94" w:name="_Toc19294"/>
      <w:bookmarkStart w:id="95" w:name="_Toc23485"/>
      <w:bookmarkStart w:id="96" w:name="_Toc19078"/>
      <w:bookmarkStart w:id="97" w:name="_Toc29349"/>
      <w:bookmarkStart w:id="98" w:name="_Toc28081"/>
      <w:bookmarkStart w:id="99" w:name="_Toc31791"/>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1611712C">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61C6934D">
      <w:pPr>
        <w:adjustRightInd w:val="0"/>
        <w:spacing w:line="360" w:lineRule="auto"/>
        <w:ind w:firstLine="480" w:firstLineChars="200"/>
        <w:jc w:val="left"/>
        <w:rPr>
          <w:rFonts w:ascii="宋体" w:hAnsi="宋体" w:cs="宋体"/>
          <w:bCs/>
          <w:sz w:val="24"/>
        </w:rPr>
      </w:pPr>
      <w:r>
        <w:rPr>
          <w:rFonts w:hint="eastAsia" w:ascii="宋体" w:hAnsi="宋体" w:cs="宋体"/>
          <w:bCs/>
          <w:sz w:val="24"/>
        </w:rPr>
        <w:t>日  期：XXX年XXX月XXX日</w:t>
      </w:r>
    </w:p>
    <w:p w14:paraId="124FCB0B">
      <w:pPr>
        <w:widowControl/>
        <w:spacing w:line="440" w:lineRule="exact"/>
        <w:jc w:val="left"/>
        <w:outlineLvl w:val="1"/>
        <w:rPr>
          <w:rFonts w:ascii="仿宋_GB2312" w:hAnsi="仿宋_GB2312" w:eastAsia="仿宋_GB2312" w:cs="仿宋_GB2312"/>
          <w:b/>
          <w:sz w:val="24"/>
        </w:rPr>
      </w:pPr>
      <w:bookmarkStart w:id="100" w:name="_Toc19430"/>
      <w:bookmarkStart w:id="101" w:name="_Toc32439"/>
      <w:bookmarkStart w:id="102" w:name="_Toc8836"/>
      <w:bookmarkStart w:id="103" w:name="_Toc48318190"/>
      <w:bookmarkStart w:id="104" w:name="_Toc3456"/>
      <w:bookmarkStart w:id="105" w:name="_Toc25053"/>
      <w:bookmarkStart w:id="106" w:name="_Toc16611"/>
      <w:bookmarkStart w:id="107" w:name="_Toc9437"/>
      <w:bookmarkStart w:id="108" w:name="_Toc26309"/>
      <w:bookmarkStart w:id="109" w:name="_Toc24665"/>
      <w:bookmarkStart w:id="110" w:name="_Toc29711"/>
      <w:bookmarkStart w:id="111" w:name="_Toc26899"/>
      <w:bookmarkStart w:id="112" w:name="_Toc2697"/>
      <w:r>
        <w:rPr>
          <w:rFonts w:hint="eastAsia" w:ascii="仿宋_GB2312" w:hAnsi="仿宋_GB2312" w:eastAsia="仿宋_GB2312" w:cs="仿宋_GB2312"/>
          <w:b/>
          <w:sz w:val="24"/>
        </w:rPr>
        <w:t>说明：</w:t>
      </w:r>
      <w:bookmarkEnd w:id="93"/>
      <w:bookmarkEnd w:id="94"/>
      <w:bookmarkEnd w:id="95"/>
      <w:bookmarkEnd w:id="96"/>
      <w:bookmarkEnd w:id="97"/>
      <w:bookmarkEnd w:id="100"/>
      <w:bookmarkEnd w:id="101"/>
      <w:bookmarkEnd w:id="102"/>
      <w:bookmarkEnd w:id="103"/>
      <w:bookmarkEnd w:id="104"/>
      <w:bookmarkEnd w:id="105"/>
      <w:bookmarkEnd w:id="106"/>
      <w:bookmarkEnd w:id="107"/>
      <w:bookmarkEnd w:id="108"/>
      <w:bookmarkEnd w:id="109"/>
      <w:bookmarkEnd w:id="110"/>
      <w:bookmarkEnd w:id="111"/>
      <w:bookmarkEnd w:id="112"/>
    </w:p>
    <w:p w14:paraId="3141561E">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ascii="仿宋_GB2312" w:hAnsi="仿宋_GB2312" w:eastAsia="仿宋_GB2312" w:cs="仿宋_GB2312"/>
          <w:bCs/>
          <w:sz w:val="24"/>
        </w:rPr>
      </w:pPr>
      <w:bookmarkStart w:id="113" w:name="_Toc20214"/>
      <w:bookmarkStart w:id="114" w:name="_Toc25776"/>
      <w:bookmarkStart w:id="115" w:name="_Toc14548"/>
      <w:bookmarkStart w:id="116" w:name="_Toc48318191"/>
      <w:bookmarkStart w:id="117" w:name="_Toc6639"/>
      <w:bookmarkStart w:id="118" w:name="_Toc17367"/>
      <w:bookmarkStart w:id="119" w:name="_Toc4865"/>
      <w:bookmarkStart w:id="120" w:name="_Toc21009"/>
      <w:bookmarkStart w:id="121" w:name="_Toc17072"/>
      <w:bookmarkStart w:id="122" w:name="_Toc19288"/>
      <w:bookmarkStart w:id="123" w:name="_Toc13334"/>
      <w:bookmarkStart w:id="124" w:name="_Toc31716"/>
      <w:bookmarkStart w:id="125" w:name="_Toc26773"/>
      <w:bookmarkStart w:id="126" w:name="_Toc9183"/>
      <w:bookmarkStart w:id="127" w:name="_Toc25859"/>
      <w:bookmarkStart w:id="128" w:name="_Toc24294"/>
      <w:bookmarkStart w:id="129" w:name="_Toc13425"/>
      <w:bookmarkStart w:id="130" w:name="_Toc15834"/>
      <w:bookmarkStart w:id="131" w:name="_Toc2292"/>
      <w:r>
        <w:rPr>
          <w:rFonts w:hint="eastAsia" w:ascii="仿宋_GB2312" w:hAnsi="仿宋_GB2312" w:eastAsia="仿宋_GB2312" w:cs="仿宋_GB2312"/>
          <w:bCs/>
          <w:sz w:val="24"/>
        </w:rPr>
        <w:t>1.事业单位或团体组织根据实际情况提供此表信息，若未提供完善信息并不影响其响应文件的有效性。</w:t>
      </w:r>
      <w:bookmarkEnd w:id="98"/>
      <w:bookmarkEnd w:id="99"/>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F59BF3A">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ascii="仿宋_GB2312" w:hAnsi="仿宋_GB2312" w:eastAsia="仿宋_GB2312" w:cs="仿宋_GB2312"/>
          <w:bCs/>
          <w:sz w:val="24"/>
        </w:rPr>
      </w:pPr>
      <w:bookmarkStart w:id="132" w:name="_Toc31080"/>
      <w:bookmarkStart w:id="133" w:name="_Toc7118"/>
      <w:bookmarkStart w:id="134" w:name="_Toc4031"/>
      <w:bookmarkStart w:id="135" w:name="_Toc1249"/>
      <w:bookmarkStart w:id="136" w:name="_Toc11596"/>
      <w:bookmarkStart w:id="137" w:name="_Toc18241"/>
      <w:bookmarkStart w:id="138" w:name="_Toc7253"/>
      <w:bookmarkStart w:id="139" w:name="_Toc13958"/>
      <w:bookmarkStart w:id="140" w:name="_Toc9108"/>
      <w:bookmarkStart w:id="141" w:name="_Toc48318192"/>
      <w:bookmarkStart w:id="142" w:name="_Toc3167"/>
      <w:bookmarkStart w:id="143" w:name="_Toc14872"/>
      <w:bookmarkStart w:id="144" w:name="_Toc3227"/>
      <w:bookmarkStart w:id="145" w:name="_Toc32476"/>
      <w:bookmarkStart w:id="146" w:name="_Toc6790"/>
      <w:bookmarkStart w:id="147" w:name="_Toc5751"/>
      <w:bookmarkStart w:id="148" w:name="_Toc25019"/>
      <w:bookmarkStart w:id="149" w:name="_Toc27126"/>
      <w:bookmarkStart w:id="150" w:name="_Toc11532"/>
      <w:bookmarkStart w:id="151" w:name="_Toc22464"/>
      <w:bookmarkStart w:id="152" w:name="_Toc22371"/>
      <w:bookmarkStart w:id="153" w:name="_Toc25098"/>
      <w:r>
        <w:rPr>
          <w:rFonts w:hint="eastAsia" w:ascii="仿宋_GB2312" w:hAnsi="仿宋_GB2312" w:eastAsia="仿宋_GB2312" w:cs="仿宋_GB2312"/>
          <w:bCs/>
          <w:sz w:val="24"/>
        </w:rPr>
        <w:t>2.询价供应商对不存在项，填写“/”，并不影响其响应文件的有效性</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Start w:id="154" w:name="_Toc405"/>
      <w:bookmarkStart w:id="155" w:name="_Toc20462"/>
      <w:bookmarkStart w:id="156" w:name="_Toc4246"/>
      <w:bookmarkStart w:id="157" w:name="_Toc18725"/>
      <w:bookmarkStart w:id="158" w:name="_Toc6684"/>
    </w:p>
    <w:p w14:paraId="4F7B22BF">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ascii="仿宋_GB2312" w:hAnsi="仿宋_GB2312" w:eastAsia="仿宋_GB2312" w:cs="仿宋_GB2312"/>
          <w:bCs/>
          <w:sz w:val="24"/>
        </w:rPr>
      </w:pPr>
      <w:bookmarkStart w:id="159" w:name="_Toc8685"/>
      <w:bookmarkStart w:id="160" w:name="_Toc48318193"/>
      <w:bookmarkStart w:id="161" w:name="_Toc268"/>
      <w:bookmarkStart w:id="162" w:name="_Toc2365"/>
      <w:r>
        <w:rPr>
          <w:rFonts w:hint="eastAsia" w:ascii="仿宋_GB2312" w:hAnsi="仿宋_GB2312" w:eastAsia="仿宋_GB2312" w:cs="仿宋_GB2312"/>
          <w:bCs/>
          <w:sz w:val="24"/>
        </w:rPr>
        <w:t>3.自然人不提供以上证明材料，并不影响其响应文件的有效性。</w:t>
      </w:r>
      <w:bookmarkEnd w:id="154"/>
      <w:bookmarkEnd w:id="155"/>
      <w:bookmarkEnd w:id="156"/>
      <w:bookmarkEnd w:id="157"/>
      <w:bookmarkEnd w:id="158"/>
      <w:bookmarkEnd w:id="159"/>
      <w:bookmarkEnd w:id="160"/>
      <w:bookmarkEnd w:id="161"/>
      <w:bookmarkEnd w:id="162"/>
    </w:p>
    <w:p w14:paraId="00F0834A">
      <w:pPr>
        <w:pStyle w:val="3"/>
        <w:keepNext w:val="0"/>
        <w:keepLines w:val="0"/>
        <w:spacing w:beforeLines="50" w:afterLines="50" w:line="440" w:lineRule="exact"/>
        <w:jc w:val="center"/>
        <w:rPr>
          <w:rFonts w:hint="eastAsia" w:ascii="宋体" w:hAnsi="宋体" w:eastAsia="宋体" w:cs="宋体"/>
          <w:sz w:val="30"/>
          <w:szCs w:val="30"/>
          <w:lang w:val="en-US" w:eastAsia="zh-CN"/>
        </w:rPr>
      </w:pPr>
      <w:bookmarkStart w:id="163" w:name="_Toc22816"/>
      <w:r>
        <w:rPr>
          <w:rFonts w:hint="eastAsia" w:ascii="宋体" w:hAnsi="宋体" w:eastAsia="宋体" w:cs="宋体"/>
          <w:sz w:val="30"/>
          <w:szCs w:val="30"/>
          <w:lang w:val="en-US" w:eastAsia="zh-CN"/>
        </w:rPr>
        <w:t>十、供应商本项目管理、技术、服务人员情况表</w:t>
      </w:r>
      <w:bookmarkEnd w:id="163"/>
    </w:p>
    <w:p w14:paraId="2A90BEB1">
      <w:pPr>
        <w:jc w:val="both"/>
        <w:rPr>
          <w:rFonts w:hint="eastAsia" w:ascii="宋体" w:hAnsi="宋体" w:eastAsia="宋体" w:cs="宋体"/>
          <w:bCs/>
          <w:sz w:val="24"/>
        </w:rPr>
      </w:pPr>
      <w:r>
        <w:rPr>
          <w:rFonts w:hint="eastAsia" w:ascii="宋体" w:hAnsi="宋体" w:eastAsia="宋体" w:cs="宋体"/>
          <w:bCs/>
          <w:sz w:val="24"/>
        </w:rPr>
        <w:t>项目</w:t>
      </w:r>
      <w:r>
        <w:rPr>
          <w:rFonts w:hint="eastAsia" w:ascii="宋体" w:hAnsi="宋体" w:eastAsia="宋体" w:cs="宋体"/>
          <w:bCs/>
          <w:sz w:val="24"/>
          <w:lang w:eastAsia="zh-CN"/>
        </w:rPr>
        <w:t>名称</w:t>
      </w:r>
      <w:r>
        <w:rPr>
          <w:rFonts w:hint="eastAsia" w:ascii="宋体" w:hAnsi="宋体" w:eastAsia="宋体" w:cs="宋体"/>
          <w:bCs/>
          <w:sz w:val="24"/>
        </w:rPr>
        <w:t>：</w:t>
      </w:r>
    </w:p>
    <w:tbl>
      <w:tblPr>
        <w:tblStyle w:val="14"/>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5"/>
        <w:gridCol w:w="996"/>
        <w:gridCol w:w="995"/>
        <w:gridCol w:w="997"/>
        <w:gridCol w:w="996"/>
        <w:gridCol w:w="995"/>
        <w:gridCol w:w="996"/>
        <w:gridCol w:w="995"/>
      </w:tblGrid>
      <w:tr w14:paraId="2BC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vMerge w:val="restart"/>
            <w:noWrap w:val="0"/>
            <w:vAlign w:val="center"/>
          </w:tcPr>
          <w:p w14:paraId="03F956E2">
            <w:pPr>
              <w:jc w:val="center"/>
              <w:rPr>
                <w:rFonts w:hint="eastAsia" w:ascii="宋体" w:hAnsi="宋体" w:eastAsia="宋体" w:cs="宋体"/>
                <w:bCs/>
                <w:sz w:val="24"/>
              </w:rPr>
            </w:pPr>
            <w:r>
              <w:rPr>
                <w:rFonts w:hint="eastAsia" w:ascii="宋体" w:hAnsi="宋体" w:eastAsia="宋体" w:cs="宋体"/>
                <w:bCs/>
                <w:sz w:val="24"/>
              </w:rPr>
              <w:t>类别</w:t>
            </w:r>
          </w:p>
        </w:tc>
        <w:tc>
          <w:tcPr>
            <w:tcW w:w="995" w:type="dxa"/>
            <w:vMerge w:val="restart"/>
            <w:noWrap w:val="0"/>
            <w:vAlign w:val="center"/>
          </w:tcPr>
          <w:p w14:paraId="36BE7C5A">
            <w:pPr>
              <w:jc w:val="center"/>
              <w:rPr>
                <w:rFonts w:hint="eastAsia" w:ascii="宋体" w:hAnsi="宋体" w:eastAsia="宋体" w:cs="宋体"/>
                <w:bCs/>
                <w:sz w:val="24"/>
              </w:rPr>
            </w:pPr>
            <w:r>
              <w:rPr>
                <w:rFonts w:hint="eastAsia" w:ascii="宋体" w:hAnsi="宋体" w:eastAsia="宋体" w:cs="宋体"/>
                <w:bCs/>
                <w:sz w:val="24"/>
              </w:rPr>
              <w:t>职务</w:t>
            </w:r>
          </w:p>
        </w:tc>
        <w:tc>
          <w:tcPr>
            <w:tcW w:w="996" w:type="dxa"/>
            <w:vMerge w:val="restart"/>
            <w:noWrap w:val="0"/>
            <w:vAlign w:val="center"/>
          </w:tcPr>
          <w:p w14:paraId="4A65B674">
            <w:pPr>
              <w:jc w:val="center"/>
              <w:rPr>
                <w:rFonts w:hint="eastAsia" w:ascii="宋体" w:hAnsi="宋体" w:eastAsia="宋体" w:cs="宋体"/>
                <w:bCs/>
                <w:sz w:val="24"/>
              </w:rPr>
            </w:pPr>
            <w:r>
              <w:rPr>
                <w:rFonts w:hint="eastAsia" w:ascii="宋体" w:hAnsi="宋体" w:eastAsia="宋体" w:cs="宋体"/>
                <w:bCs/>
                <w:sz w:val="24"/>
              </w:rPr>
              <w:t>姓名</w:t>
            </w:r>
          </w:p>
        </w:tc>
        <w:tc>
          <w:tcPr>
            <w:tcW w:w="995" w:type="dxa"/>
            <w:vMerge w:val="restart"/>
            <w:noWrap w:val="0"/>
            <w:vAlign w:val="center"/>
          </w:tcPr>
          <w:p w14:paraId="1A2F2F92">
            <w:pPr>
              <w:jc w:val="center"/>
              <w:rPr>
                <w:rFonts w:hint="eastAsia" w:ascii="宋体" w:hAnsi="宋体" w:eastAsia="宋体" w:cs="宋体"/>
                <w:bCs/>
                <w:sz w:val="24"/>
              </w:rPr>
            </w:pPr>
            <w:r>
              <w:rPr>
                <w:rFonts w:hint="eastAsia" w:ascii="宋体" w:hAnsi="宋体" w:eastAsia="宋体" w:cs="宋体"/>
                <w:bCs/>
                <w:sz w:val="24"/>
              </w:rPr>
              <w:t>职称</w:t>
            </w:r>
          </w:p>
        </w:tc>
        <w:tc>
          <w:tcPr>
            <w:tcW w:w="997" w:type="dxa"/>
            <w:vMerge w:val="restart"/>
            <w:noWrap w:val="0"/>
            <w:vAlign w:val="center"/>
          </w:tcPr>
          <w:p w14:paraId="6C6E1BBB">
            <w:pPr>
              <w:jc w:val="center"/>
              <w:rPr>
                <w:rFonts w:hint="eastAsia" w:ascii="宋体" w:hAnsi="宋体" w:eastAsia="宋体" w:cs="宋体"/>
                <w:bCs/>
                <w:sz w:val="24"/>
              </w:rPr>
            </w:pPr>
            <w:r>
              <w:rPr>
                <w:rFonts w:hint="eastAsia" w:ascii="宋体" w:hAnsi="宋体" w:eastAsia="宋体" w:cs="宋体"/>
                <w:bCs/>
                <w:sz w:val="24"/>
              </w:rPr>
              <w:t>常住地</w:t>
            </w:r>
          </w:p>
        </w:tc>
        <w:tc>
          <w:tcPr>
            <w:tcW w:w="3982" w:type="dxa"/>
            <w:gridSpan w:val="4"/>
            <w:noWrap w:val="0"/>
            <w:vAlign w:val="center"/>
          </w:tcPr>
          <w:p w14:paraId="2C0F013C">
            <w:pPr>
              <w:jc w:val="center"/>
              <w:rPr>
                <w:rFonts w:hint="eastAsia" w:ascii="宋体" w:hAnsi="宋体" w:eastAsia="宋体" w:cs="宋体"/>
                <w:bCs/>
                <w:sz w:val="24"/>
              </w:rPr>
            </w:pPr>
            <w:r>
              <w:rPr>
                <w:rFonts w:hint="eastAsia" w:ascii="宋体" w:hAnsi="宋体" w:eastAsia="宋体" w:cs="宋体"/>
                <w:bCs/>
                <w:sz w:val="24"/>
              </w:rPr>
              <w:t>资格证明（附复印件）</w:t>
            </w:r>
          </w:p>
        </w:tc>
      </w:tr>
      <w:tr w14:paraId="0B65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95" w:type="dxa"/>
            <w:vMerge w:val="continue"/>
            <w:noWrap w:val="0"/>
            <w:vAlign w:val="center"/>
          </w:tcPr>
          <w:p w14:paraId="57E999D9">
            <w:pPr>
              <w:jc w:val="center"/>
              <w:rPr>
                <w:rFonts w:hint="eastAsia" w:ascii="宋体" w:hAnsi="宋体" w:eastAsia="宋体" w:cs="宋体"/>
                <w:bCs/>
                <w:sz w:val="24"/>
              </w:rPr>
            </w:pPr>
          </w:p>
        </w:tc>
        <w:tc>
          <w:tcPr>
            <w:tcW w:w="995" w:type="dxa"/>
            <w:vMerge w:val="continue"/>
            <w:noWrap w:val="0"/>
            <w:vAlign w:val="center"/>
          </w:tcPr>
          <w:p w14:paraId="6C5C4065">
            <w:pPr>
              <w:jc w:val="center"/>
              <w:rPr>
                <w:rFonts w:hint="eastAsia" w:ascii="宋体" w:hAnsi="宋体" w:eastAsia="宋体" w:cs="宋体"/>
                <w:bCs/>
                <w:sz w:val="24"/>
              </w:rPr>
            </w:pPr>
          </w:p>
        </w:tc>
        <w:tc>
          <w:tcPr>
            <w:tcW w:w="996" w:type="dxa"/>
            <w:vMerge w:val="continue"/>
            <w:noWrap w:val="0"/>
            <w:vAlign w:val="center"/>
          </w:tcPr>
          <w:p w14:paraId="203C04E9">
            <w:pPr>
              <w:jc w:val="center"/>
              <w:rPr>
                <w:rFonts w:hint="eastAsia" w:ascii="宋体" w:hAnsi="宋体" w:eastAsia="宋体" w:cs="宋体"/>
                <w:bCs/>
                <w:sz w:val="24"/>
              </w:rPr>
            </w:pPr>
          </w:p>
        </w:tc>
        <w:tc>
          <w:tcPr>
            <w:tcW w:w="995" w:type="dxa"/>
            <w:vMerge w:val="continue"/>
            <w:noWrap w:val="0"/>
            <w:vAlign w:val="center"/>
          </w:tcPr>
          <w:p w14:paraId="3EBFD90A">
            <w:pPr>
              <w:jc w:val="center"/>
              <w:rPr>
                <w:rFonts w:hint="eastAsia" w:ascii="宋体" w:hAnsi="宋体" w:eastAsia="宋体" w:cs="宋体"/>
                <w:bCs/>
                <w:sz w:val="24"/>
              </w:rPr>
            </w:pPr>
          </w:p>
        </w:tc>
        <w:tc>
          <w:tcPr>
            <w:tcW w:w="997" w:type="dxa"/>
            <w:vMerge w:val="continue"/>
            <w:noWrap w:val="0"/>
            <w:vAlign w:val="center"/>
          </w:tcPr>
          <w:p w14:paraId="5D8C1A3F">
            <w:pPr>
              <w:jc w:val="center"/>
              <w:rPr>
                <w:rFonts w:hint="eastAsia" w:ascii="宋体" w:hAnsi="宋体" w:eastAsia="宋体" w:cs="宋体"/>
                <w:bCs/>
                <w:sz w:val="24"/>
              </w:rPr>
            </w:pPr>
          </w:p>
        </w:tc>
        <w:tc>
          <w:tcPr>
            <w:tcW w:w="996" w:type="dxa"/>
            <w:noWrap w:val="0"/>
            <w:vAlign w:val="center"/>
          </w:tcPr>
          <w:p w14:paraId="2BC0B1E3">
            <w:pPr>
              <w:jc w:val="center"/>
              <w:rPr>
                <w:rFonts w:hint="eastAsia" w:ascii="宋体" w:hAnsi="宋体" w:eastAsia="宋体" w:cs="宋体"/>
                <w:bCs/>
                <w:sz w:val="24"/>
              </w:rPr>
            </w:pPr>
            <w:r>
              <w:rPr>
                <w:rFonts w:hint="eastAsia" w:ascii="宋体" w:hAnsi="宋体" w:eastAsia="宋体" w:cs="宋体"/>
                <w:bCs/>
                <w:sz w:val="24"/>
              </w:rPr>
              <w:t>证书</w:t>
            </w:r>
          </w:p>
          <w:p w14:paraId="28F04B31">
            <w:pPr>
              <w:jc w:val="center"/>
              <w:rPr>
                <w:rFonts w:hint="eastAsia" w:ascii="宋体" w:hAnsi="宋体" w:eastAsia="宋体" w:cs="宋体"/>
                <w:bCs/>
                <w:sz w:val="24"/>
              </w:rPr>
            </w:pPr>
            <w:r>
              <w:rPr>
                <w:rFonts w:hint="eastAsia" w:ascii="宋体" w:hAnsi="宋体" w:eastAsia="宋体" w:cs="宋体"/>
                <w:bCs/>
                <w:sz w:val="24"/>
              </w:rPr>
              <w:t>名称</w:t>
            </w:r>
          </w:p>
        </w:tc>
        <w:tc>
          <w:tcPr>
            <w:tcW w:w="995" w:type="dxa"/>
            <w:noWrap w:val="0"/>
            <w:vAlign w:val="center"/>
          </w:tcPr>
          <w:p w14:paraId="10B703CA">
            <w:pPr>
              <w:jc w:val="center"/>
              <w:rPr>
                <w:rFonts w:hint="eastAsia" w:ascii="宋体" w:hAnsi="宋体" w:eastAsia="宋体" w:cs="宋体"/>
                <w:bCs/>
                <w:sz w:val="24"/>
              </w:rPr>
            </w:pPr>
            <w:r>
              <w:rPr>
                <w:rFonts w:hint="eastAsia" w:ascii="宋体" w:hAnsi="宋体" w:eastAsia="宋体" w:cs="宋体"/>
                <w:bCs/>
                <w:sz w:val="24"/>
              </w:rPr>
              <w:t>级别</w:t>
            </w:r>
          </w:p>
        </w:tc>
        <w:tc>
          <w:tcPr>
            <w:tcW w:w="996" w:type="dxa"/>
            <w:noWrap w:val="0"/>
            <w:vAlign w:val="center"/>
          </w:tcPr>
          <w:p w14:paraId="5B96A9EA">
            <w:pPr>
              <w:jc w:val="center"/>
              <w:rPr>
                <w:rFonts w:hint="eastAsia" w:ascii="宋体" w:hAnsi="宋体" w:eastAsia="宋体" w:cs="宋体"/>
                <w:bCs/>
                <w:sz w:val="24"/>
              </w:rPr>
            </w:pPr>
            <w:r>
              <w:rPr>
                <w:rFonts w:hint="eastAsia" w:ascii="宋体" w:hAnsi="宋体" w:eastAsia="宋体" w:cs="宋体"/>
                <w:bCs/>
                <w:sz w:val="24"/>
              </w:rPr>
              <w:t>证号</w:t>
            </w:r>
          </w:p>
        </w:tc>
        <w:tc>
          <w:tcPr>
            <w:tcW w:w="995" w:type="dxa"/>
            <w:noWrap w:val="0"/>
            <w:vAlign w:val="center"/>
          </w:tcPr>
          <w:p w14:paraId="384E2699">
            <w:pPr>
              <w:jc w:val="center"/>
              <w:rPr>
                <w:rFonts w:hint="eastAsia" w:ascii="宋体" w:hAnsi="宋体" w:eastAsia="宋体" w:cs="宋体"/>
                <w:bCs/>
                <w:sz w:val="24"/>
              </w:rPr>
            </w:pPr>
            <w:r>
              <w:rPr>
                <w:rFonts w:hint="eastAsia" w:ascii="宋体" w:hAnsi="宋体" w:eastAsia="宋体" w:cs="宋体"/>
                <w:bCs/>
                <w:sz w:val="24"/>
              </w:rPr>
              <w:t>专业</w:t>
            </w:r>
          </w:p>
        </w:tc>
      </w:tr>
      <w:tr w14:paraId="0BBD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top"/>
          </w:tcPr>
          <w:p w14:paraId="4B9599B6">
            <w:pPr>
              <w:jc w:val="center"/>
              <w:rPr>
                <w:rFonts w:hint="eastAsia" w:ascii="宋体" w:hAnsi="宋体" w:eastAsia="宋体" w:cs="宋体"/>
                <w:bCs/>
                <w:sz w:val="24"/>
              </w:rPr>
            </w:pPr>
          </w:p>
        </w:tc>
        <w:tc>
          <w:tcPr>
            <w:tcW w:w="995" w:type="dxa"/>
            <w:noWrap w:val="0"/>
            <w:vAlign w:val="top"/>
          </w:tcPr>
          <w:p w14:paraId="0B50B257">
            <w:pPr>
              <w:jc w:val="center"/>
              <w:rPr>
                <w:rFonts w:hint="eastAsia" w:ascii="宋体" w:hAnsi="宋体" w:eastAsia="宋体" w:cs="宋体"/>
                <w:bCs/>
                <w:sz w:val="24"/>
              </w:rPr>
            </w:pPr>
          </w:p>
        </w:tc>
        <w:tc>
          <w:tcPr>
            <w:tcW w:w="996" w:type="dxa"/>
            <w:noWrap w:val="0"/>
            <w:vAlign w:val="top"/>
          </w:tcPr>
          <w:p w14:paraId="33830BA7">
            <w:pPr>
              <w:jc w:val="center"/>
              <w:rPr>
                <w:rFonts w:hint="eastAsia" w:ascii="宋体" w:hAnsi="宋体" w:eastAsia="宋体" w:cs="宋体"/>
                <w:bCs/>
                <w:sz w:val="24"/>
              </w:rPr>
            </w:pPr>
          </w:p>
        </w:tc>
        <w:tc>
          <w:tcPr>
            <w:tcW w:w="995" w:type="dxa"/>
            <w:noWrap w:val="0"/>
            <w:vAlign w:val="top"/>
          </w:tcPr>
          <w:p w14:paraId="62362CD5">
            <w:pPr>
              <w:jc w:val="center"/>
              <w:rPr>
                <w:rFonts w:hint="eastAsia" w:ascii="宋体" w:hAnsi="宋体" w:eastAsia="宋体" w:cs="宋体"/>
                <w:bCs/>
                <w:sz w:val="24"/>
              </w:rPr>
            </w:pPr>
          </w:p>
        </w:tc>
        <w:tc>
          <w:tcPr>
            <w:tcW w:w="997" w:type="dxa"/>
            <w:noWrap w:val="0"/>
            <w:vAlign w:val="top"/>
          </w:tcPr>
          <w:p w14:paraId="53A73F9B">
            <w:pPr>
              <w:jc w:val="center"/>
              <w:rPr>
                <w:rFonts w:hint="eastAsia" w:ascii="宋体" w:hAnsi="宋体" w:eastAsia="宋体" w:cs="宋体"/>
                <w:bCs/>
                <w:sz w:val="24"/>
              </w:rPr>
            </w:pPr>
          </w:p>
        </w:tc>
        <w:tc>
          <w:tcPr>
            <w:tcW w:w="996" w:type="dxa"/>
            <w:noWrap w:val="0"/>
            <w:vAlign w:val="top"/>
          </w:tcPr>
          <w:p w14:paraId="237B6303">
            <w:pPr>
              <w:jc w:val="center"/>
              <w:rPr>
                <w:rFonts w:hint="eastAsia" w:ascii="宋体" w:hAnsi="宋体" w:eastAsia="宋体" w:cs="宋体"/>
                <w:bCs/>
                <w:sz w:val="24"/>
              </w:rPr>
            </w:pPr>
          </w:p>
        </w:tc>
        <w:tc>
          <w:tcPr>
            <w:tcW w:w="995" w:type="dxa"/>
            <w:noWrap w:val="0"/>
            <w:vAlign w:val="top"/>
          </w:tcPr>
          <w:p w14:paraId="29B88F4F">
            <w:pPr>
              <w:jc w:val="center"/>
              <w:rPr>
                <w:rFonts w:hint="eastAsia" w:ascii="宋体" w:hAnsi="宋体" w:eastAsia="宋体" w:cs="宋体"/>
                <w:bCs/>
                <w:sz w:val="24"/>
              </w:rPr>
            </w:pPr>
          </w:p>
        </w:tc>
        <w:tc>
          <w:tcPr>
            <w:tcW w:w="996" w:type="dxa"/>
            <w:noWrap w:val="0"/>
            <w:vAlign w:val="top"/>
          </w:tcPr>
          <w:p w14:paraId="071924FF">
            <w:pPr>
              <w:jc w:val="center"/>
              <w:rPr>
                <w:rFonts w:hint="eastAsia" w:ascii="宋体" w:hAnsi="宋体" w:eastAsia="宋体" w:cs="宋体"/>
                <w:bCs/>
                <w:sz w:val="24"/>
              </w:rPr>
            </w:pPr>
          </w:p>
        </w:tc>
        <w:tc>
          <w:tcPr>
            <w:tcW w:w="995" w:type="dxa"/>
            <w:noWrap w:val="0"/>
            <w:vAlign w:val="top"/>
          </w:tcPr>
          <w:p w14:paraId="5965FF75">
            <w:pPr>
              <w:jc w:val="center"/>
              <w:rPr>
                <w:rFonts w:hint="eastAsia" w:ascii="宋体" w:hAnsi="宋体" w:eastAsia="宋体" w:cs="宋体"/>
                <w:bCs/>
                <w:sz w:val="24"/>
              </w:rPr>
            </w:pPr>
          </w:p>
        </w:tc>
      </w:tr>
      <w:tr w14:paraId="553B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center"/>
          </w:tcPr>
          <w:p w14:paraId="0EE3CB26">
            <w:pPr>
              <w:jc w:val="center"/>
              <w:rPr>
                <w:rFonts w:hint="eastAsia" w:ascii="宋体" w:hAnsi="宋体" w:eastAsia="宋体" w:cs="宋体"/>
                <w:bCs/>
                <w:sz w:val="24"/>
              </w:rPr>
            </w:pPr>
          </w:p>
        </w:tc>
        <w:tc>
          <w:tcPr>
            <w:tcW w:w="995" w:type="dxa"/>
            <w:noWrap w:val="0"/>
            <w:vAlign w:val="top"/>
          </w:tcPr>
          <w:p w14:paraId="3AA6B47B">
            <w:pPr>
              <w:jc w:val="center"/>
              <w:rPr>
                <w:rFonts w:hint="eastAsia" w:ascii="宋体" w:hAnsi="宋体" w:eastAsia="宋体" w:cs="宋体"/>
                <w:bCs/>
                <w:sz w:val="24"/>
              </w:rPr>
            </w:pPr>
          </w:p>
        </w:tc>
        <w:tc>
          <w:tcPr>
            <w:tcW w:w="996" w:type="dxa"/>
            <w:noWrap w:val="0"/>
            <w:vAlign w:val="top"/>
          </w:tcPr>
          <w:p w14:paraId="72B86713">
            <w:pPr>
              <w:jc w:val="center"/>
              <w:rPr>
                <w:rFonts w:hint="eastAsia" w:ascii="宋体" w:hAnsi="宋体" w:eastAsia="宋体" w:cs="宋体"/>
                <w:bCs/>
                <w:sz w:val="24"/>
              </w:rPr>
            </w:pPr>
          </w:p>
        </w:tc>
        <w:tc>
          <w:tcPr>
            <w:tcW w:w="995" w:type="dxa"/>
            <w:noWrap w:val="0"/>
            <w:vAlign w:val="top"/>
          </w:tcPr>
          <w:p w14:paraId="67E4A694">
            <w:pPr>
              <w:jc w:val="center"/>
              <w:rPr>
                <w:rFonts w:hint="eastAsia" w:ascii="宋体" w:hAnsi="宋体" w:eastAsia="宋体" w:cs="宋体"/>
                <w:bCs/>
                <w:sz w:val="24"/>
              </w:rPr>
            </w:pPr>
          </w:p>
        </w:tc>
        <w:tc>
          <w:tcPr>
            <w:tcW w:w="997" w:type="dxa"/>
            <w:noWrap w:val="0"/>
            <w:vAlign w:val="top"/>
          </w:tcPr>
          <w:p w14:paraId="1AEF11FE">
            <w:pPr>
              <w:jc w:val="center"/>
              <w:rPr>
                <w:rFonts w:hint="eastAsia" w:ascii="宋体" w:hAnsi="宋体" w:eastAsia="宋体" w:cs="宋体"/>
                <w:bCs/>
                <w:sz w:val="24"/>
              </w:rPr>
            </w:pPr>
          </w:p>
        </w:tc>
        <w:tc>
          <w:tcPr>
            <w:tcW w:w="996" w:type="dxa"/>
            <w:noWrap w:val="0"/>
            <w:vAlign w:val="top"/>
          </w:tcPr>
          <w:p w14:paraId="7DCDE05A">
            <w:pPr>
              <w:jc w:val="center"/>
              <w:rPr>
                <w:rFonts w:hint="eastAsia" w:ascii="宋体" w:hAnsi="宋体" w:eastAsia="宋体" w:cs="宋体"/>
                <w:bCs/>
                <w:sz w:val="24"/>
              </w:rPr>
            </w:pPr>
          </w:p>
        </w:tc>
        <w:tc>
          <w:tcPr>
            <w:tcW w:w="995" w:type="dxa"/>
            <w:noWrap w:val="0"/>
            <w:vAlign w:val="top"/>
          </w:tcPr>
          <w:p w14:paraId="35BDAB16">
            <w:pPr>
              <w:jc w:val="center"/>
              <w:rPr>
                <w:rFonts w:hint="eastAsia" w:ascii="宋体" w:hAnsi="宋体" w:eastAsia="宋体" w:cs="宋体"/>
                <w:bCs/>
                <w:sz w:val="24"/>
              </w:rPr>
            </w:pPr>
          </w:p>
        </w:tc>
        <w:tc>
          <w:tcPr>
            <w:tcW w:w="996" w:type="dxa"/>
            <w:noWrap w:val="0"/>
            <w:vAlign w:val="top"/>
          </w:tcPr>
          <w:p w14:paraId="7D7CD527">
            <w:pPr>
              <w:jc w:val="center"/>
              <w:rPr>
                <w:rFonts w:hint="eastAsia" w:ascii="宋体" w:hAnsi="宋体" w:eastAsia="宋体" w:cs="宋体"/>
                <w:bCs/>
                <w:sz w:val="24"/>
              </w:rPr>
            </w:pPr>
          </w:p>
        </w:tc>
        <w:tc>
          <w:tcPr>
            <w:tcW w:w="995" w:type="dxa"/>
            <w:noWrap w:val="0"/>
            <w:vAlign w:val="top"/>
          </w:tcPr>
          <w:p w14:paraId="5578B5F7">
            <w:pPr>
              <w:jc w:val="center"/>
              <w:rPr>
                <w:rFonts w:hint="eastAsia" w:ascii="宋体" w:hAnsi="宋体" w:eastAsia="宋体" w:cs="宋体"/>
                <w:bCs/>
                <w:sz w:val="24"/>
              </w:rPr>
            </w:pPr>
          </w:p>
        </w:tc>
      </w:tr>
      <w:tr w14:paraId="35AA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center"/>
          </w:tcPr>
          <w:p w14:paraId="4407C676">
            <w:pPr>
              <w:jc w:val="center"/>
              <w:rPr>
                <w:rFonts w:hint="eastAsia" w:ascii="宋体" w:hAnsi="宋体" w:eastAsia="宋体" w:cs="宋体"/>
                <w:bCs/>
                <w:sz w:val="24"/>
              </w:rPr>
            </w:pPr>
          </w:p>
        </w:tc>
        <w:tc>
          <w:tcPr>
            <w:tcW w:w="995" w:type="dxa"/>
            <w:noWrap w:val="0"/>
            <w:vAlign w:val="top"/>
          </w:tcPr>
          <w:p w14:paraId="1FFB57F5">
            <w:pPr>
              <w:jc w:val="center"/>
              <w:rPr>
                <w:rFonts w:hint="eastAsia" w:ascii="宋体" w:hAnsi="宋体" w:eastAsia="宋体" w:cs="宋体"/>
                <w:bCs/>
                <w:sz w:val="24"/>
              </w:rPr>
            </w:pPr>
          </w:p>
        </w:tc>
        <w:tc>
          <w:tcPr>
            <w:tcW w:w="996" w:type="dxa"/>
            <w:noWrap w:val="0"/>
            <w:vAlign w:val="top"/>
          </w:tcPr>
          <w:p w14:paraId="390A78DE">
            <w:pPr>
              <w:jc w:val="center"/>
              <w:rPr>
                <w:rFonts w:hint="eastAsia" w:ascii="宋体" w:hAnsi="宋体" w:eastAsia="宋体" w:cs="宋体"/>
                <w:bCs/>
                <w:sz w:val="24"/>
              </w:rPr>
            </w:pPr>
          </w:p>
        </w:tc>
        <w:tc>
          <w:tcPr>
            <w:tcW w:w="995" w:type="dxa"/>
            <w:noWrap w:val="0"/>
            <w:vAlign w:val="top"/>
          </w:tcPr>
          <w:p w14:paraId="3838EAC5">
            <w:pPr>
              <w:jc w:val="center"/>
              <w:rPr>
                <w:rFonts w:hint="eastAsia" w:ascii="宋体" w:hAnsi="宋体" w:eastAsia="宋体" w:cs="宋体"/>
                <w:bCs/>
                <w:sz w:val="24"/>
              </w:rPr>
            </w:pPr>
          </w:p>
        </w:tc>
        <w:tc>
          <w:tcPr>
            <w:tcW w:w="997" w:type="dxa"/>
            <w:noWrap w:val="0"/>
            <w:vAlign w:val="top"/>
          </w:tcPr>
          <w:p w14:paraId="1F6D1C4D">
            <w:pPr>
              <w:jc w:val="center"/>
              <w:rPr>
                <w:rFonts w:hint="eastAsia" w:ascii="宋体" w:hAnsi="宋体" w:eastAsia="宋体" w:cs="宋体"/>
                <w:bCs/>
                <w:sz w:val="24"/>
              </w:rPr>
            </w:pPr>
          </w:p>
        </w:tc>
        <w:tc>
          <w:tcPr>
            <w:tcW w:w="996" w:type="dxa"/>
            <w:noWrap w:val="0"/>
            <w:vAlign w:val="top"/>
          </w:tcPr>
          <w:p w14:paraId="3F841BEC">
            <w:pPr>
              <w:jc w:val="center"/>
              <w:rPr>
                <w:rFonts w:hint="eastAsia" w:ascii="宋体" w:hAnsi="宋体" w:eastAsia="宋体" w:cs="宋体"/>
                <w:bCs/>
                <w:sz w:val="24"/>
              </w:rPr>
            </w:pPr>
          </w:p>
        </w:tc>
        <w:tc>
          <w:tcPr>
            <w:tcW w:w="995" w:type="dxa"/>
            <w:noWrap w:val="0"/>
            <w:vAlign w:val="top"/>
          </w:tcPr>
          <w:p w14:paraId="11031E09">
            <w:pPr>
              <w:jc w:val="center"/>
              <w:rPr>
                <w:rFonts w:hint="eastAsia" w:ascii="宋体" w:hAnsi="宋体" w:eastAsia="宋体" w:cs="宋体"/>
                <w:bCs/>
                <w:sz w:val="24"/>
              </w:rPr>
            </w:pPr>
          </w:p>
        </w:tc>
        <w:tc>
          <w:tcPr>
            <w:tcW w:w="996" w:type="dxa"/>
            <w:noWrap w:val="0"/>
            <w:vAlign w:val="top"/>
          </w:tcPr>
          <w:p w14:paraId="728A5053">
            <w:pPr>
              <w:jc w:val="center"/>
              <w:rPr>
                <w:rFonts w:hint="eastAsia" w:ascii="宋体" w:hAnsi="宋体" w:eastAsia="宋体" w:cs="宋体"/>
                <w:bCs/>
                <w:sz w:val="24"/>
              </w:rPr>
            </w:pPr>
          </w:p>
        </w:tc>
        <w:tc>
          <w:tcPr>
            <w:tcW w:w="995" w:type="dxa"/>
            <w:noWrap w:val="0"/>
            <w:vAlign w:val="top"/>
          </w:tcPr>
          <w:p w14:paraId="2E41F736">
            <w:pPr>
              <w:jc w:val="center"/>
              <w:rPr>
                <w:rFonts w:hint="eastAsia" w:ascii="宋体" w:hAnsi="宋体" w:eastAsia="宋体" w:cs="宋体"/>
                <w:bCs/>
                <w:sz w:val="24"/>
              </w:rPr>
            </w:pPr>
          </w:p>
        </w:tc>
      </w:tr>
      <w:tr w14:paraId="2F2D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top"/>
          </w:tcPr>
          <w:p w14:paraId="4D3A9C59">
            <w:pPr>
              <w:jc w:val="center"/>
              <w:rPr>
                <w:rFonts w:hint="eastAsia" w:ascii="宋体" w:hAnsi="宋体" w:eastAsia="宋体" w:cs="宋体"/>
                <w:bCs/>
                <w:sz w:val="24"/>
              </w:rPr>
            </w:pPr>
          </w:p>
        </w:tc>
        <w:tc>
          <w:tcPr>
            <w:tcW w:w="995" w:type="dxa"/>
            <w:noWrap w:val="0"/>
            <w:vAlign w:val="top"/>
          </w:tcPr>
          <w:p w14:paraId="3613E0F5">
            <w:pPr>
              <w:jc w:val="center"/>
              <w:rPr>
                <w:rFonts w:hint="eastAsia" w:ascii="宋体" w:hAnsi="宋体" w:eastAsia="宋体" w:cs="宋体"/>
                <w:bCs/>
                <w:sz w:val="24"/>
              </w:rPr>
            </w:pPr>
          </w:p>
        </w:tc>
        <w:tc>
          <w:tcPr>
            <w:tcW w:w="996" w:type="dxa"/>
            <w:noWrap w:val="0"/>
            <w:vAlign w:val="top"/>
          </w:tcPr>
          <w:p w14:paraId="2F3DC02A">
            <w:pPr>
              <w:jc w:val="center"/>
              <w:rPr>
                <w:rFonts w:hint="eastAsia" w:ascii="宋体" w:hAnsi="宋体" w:eastAsia="宋体" w:cs="宋体"/>
                <w:bCs/>
                <w:sz w:val="24"/>
              </w:rPr>
            </w:pPr>
          </w:p>
        </w:tc>
        <w:tc>
          <w:tcPr>
            <w:tcW w:w="995" w:type="dxa"/>
            <w:noWrap w:val="0"/>
            <w:vAlign w:val="top"/>
          </w:tcPr>
          <w:p w14:paraId="10B0D59B">
            <w:pPr>
              <w:jc w:val="center"/>
              <w:rPr>
                <w:rFonts w:hint="eastAsia" w:ascii="宋体" w:hAnsi="宋体" w:eastAsia="宋体" w:cs="宋体"/>
                <w:bCs/>
                <w:sz w:val="24"/>
              </w:rPr>
            </w:pPr>
          </w:p>
        </w:tc>
        <w:tc>
          <w:tcPr>
            <w:tcW w:w="997" w:type="dxa"/>
            <w:noWrap w:val="0"/>
            <w:vAlign w:val="top"/>
          </w:tcPr>
          <w:p w14:paraId="7C60AB45">
            <w:pPr>
              <w:jc w:val="center"/>
              <w:rPr>
                <w:rFonts w:hint="eastAsia" w:ascii="宋体" w:hAnsi="宋体" w:eastAsia="宋体" w:cs="宋体"/>
                <w:bCs/>
                <w:sz w:val="24"/>
              </w:rPr>
            </w:pPr>
          </w:p>
        </w:tc>
        <w:tc>
          <w:tcPr>
            <w:tcW w:w="996" w:type="dxa"/>
            <w:noWrap w:val="0"/>
            <w:vAlign w:val="top"/>
          </w:tcPr>
          <w:p w14:paraId="573079F7">
            <w:pPr>
              <w:jc w:val="center"/>
              <w:rPr>
                <w:rFonts w:hint="eastAsia" w:ascii="宋体" w:hAnsi="宋体" w:eastAsia="宋体" w:cs="宋体"/>
                <w:bCs/>
                <w:sz w:val="24"/>
              </w:rPr>
            </w:pPr>
          </w:p>
        </w:tc>
        <w:tc>
          <w:tcPr>
            <w:tcW w:w="995" w:type="dxa"/>
            <w:noWrap w:val="0"/>
            <w:vAlign w:val="top"/>
          </w:tcPr>
          <w:p w14:paraId="777AFA84">
            <w:pPr>
              <w:jc w:val="center"/>
              <w:rPr>
                <w:rFonts w:hint="eastAsia" w:ascii="宋体" w:hAnsi="宋体" w:eastAsia="宋体" w:cs="宋体"/>
                <w:bCs/>
                <w:sz w:val="24"/>
              </w:rPr>
            </w:pPr>
          </w:p>
        </w:tc>
        <w:tc>
          <w:tcPr>
            <w:tcW w:w="996" w:type="dxa"/>
            <w:noWrap w:val="0"/>
            <w:vAlign w:val="top"/>
          </w:tcPr>
          <w:p w14:paraId="71CFECF2">
            <w:pPr>
              <w:jc w:val="center"/>
              <w:rPr>
                <w:rFonts w:hint="eastAsia" w:ascii="宋体" w:hAnsi="宋体" w:eastAsia="宋体" w:cs="宋体"/>
                <w:bCs/>
                <w:sz w:val="24"/>
              </w:rPr>
            </w:pPr>
          </w:p>
        </w:tc>
        <w:tc>
          <w:tcPr>
            <w:tcW w:w="995" w:type="dxa"/>
            <w:noWrap w:val="0"/>
            <w:vAlign w:val="top"/>
          </w:tcPr>
          <w:p w14:paraId="3CF9CC62">
            <w:pPr>
              <w:jc w:val="center"/>
              <w:rPr>
                <w:rFonts w:hint="eastAsia" w:ascii="宋体" w:hAnsi="宋体" w:eastAsia="宋体" w:cs="宋体"/>
                <w:bCs/>
                <w:sz w:val="24"/>
              </w:rPr>
            </w:pPr>
          </w:p>
        </w:tc>
      </w:tr>
      <w:tr w14:paraId="04B8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center"/>
          </w:tcPr>
          <w:p w14:paraId="24A2E933">
            <w:pPr>
              <w:jc w:val="center"/>
              <w:rPr>
                <w:rFonts w:hint="eastAsia" w:ascii="宋体" w:hAnsi="宋体" w:eastAsia="宋体" w:cs="宋体"/>
                <w:bCs/>
                <w:sz w:val="24"/>
              </w:rPr>
            </w:pPr>
          </w:p>
        </w:tc>
        <w:tc>
          <w:tcPr>
            <w:tcW w:w="995" w:type="dxa"/>
            <w:noWrap w:val="0"/>
            <w:vAlign w:val="top"/>
          </w:tcPr>
          <w:p w14:paraId="6376C0B6">
            <w:pPr>
              <w:jc w:val="center"/>
              <w:rPr>
                <w:rFonts w:hint="eastAsia" w:ascii="宋体" w:hAnsi="宋体" w:eastAsia="宋体" w:cs="宋体"/>
                <w:bCs/>
                <w:sz w:val="24"/>
              </w:rPr>
            </w:pPr>
          </w:p>
        </w:tc>
        <w:tc>
          <w:tcPr>
            <w:tcW w:w="996" w:type="dxa"/>
            <w:noWrap w:val="0"/>
            <w:vAlign w:val="top"/>
          </w:tcPr>
          <w:p w14:paraId="6ECDC528">
            <w:pPr>
              <w:jc w:val="center"/>
              <w:rPr>
                <w:rFonts w:hint="eastAsia" w:ascii="宋体" w:hAnsi="宋体" w:eastAsia="宋体" w:cs="宋体"/>
                <w:bCs/>
                <w:sz w:val="24"/>
              </w:rPr>
            </w:pPr>
          </w:p>
        </w:tc>
        <w:tc>
          <w:tcPr>
            <w:tcW w:w="995" w:type="dxa"/>
            <w:noWrap w:val="0"/>
            <w:vAlign w:val="top"/>
          </w:tcPr>
          <w:p w14:paraId="451A09C3">
            <w:pPr>
              <w:jc w:val="center"/>
              <w:rPr>
                <w:rFonts w:hint="eastAsia" w:ascii="宋体" w:hAnsi="宋体" w:eastAsia="宋体" w:cs="宋体"/>
                <w:bCs/>
                <w:sz w:val="24"/>
              </w:rPr>
            </w:pPr>
          </w:p>
        </w:tc>
        <w:tc>
          <w:tcPr>
            <w:tcW w:w="997" w:type="dxa"/>
            <w:noWrap w:val="0"/>
            <w:vAlign w:val="top"/>
          </w:tcPr>
          <w:p w14:paraId="78489E5D">
            <w:pPr>
              <w:jc w:val="center"/>
              <w:rPr>
                <w:rFonts w:hint="eastAsia" w:ascii="宋体" w:hAnsi="宋体" w:eastAsia="宋体" w:cs="宋体"/>
                <w:bCs/>
                <w:sz w:val="24"/>
              </w:rPr>
            </w:pPr>
          </w:p>
        </w:tc>
        <w:tc>
          <w:tcPr>
            <w:tcW w:w="996" w:type="dxa"/>
            <w:noWrap w:val="0"/>
            <w:vAlign w:val="top"/>
          </w:tcPr>
          <w:p w14:paraId="4112AB2F">
            <w:pPr>
              <w:jc w:val="center"/>
              <w:rPr>
                <w:rFonts w:hint="eastAsia" w:ascii="宋体" w:hAnsi="宋体" w:eastAsia="宋体" w:cs="宋体"/>
                <w:bCs/>
                <w:sz w:val="24"/>
              </w:rPr>
            </w:pPr>
          </w:p>
        </w:tc>
        <w:tc>
          <w:tcPr>
            <w:tcW w:w="995" w:type="dxa"/>
            <w:noWrap w:val="0"/>
            <w:vAlign w:val="top"/>
          </w:tcPr>
          <w:p w14:paraId="4DE1082D">
            <w:pPr>
              <w:jc w:val="center"/>
              <w:rPr>
                <w:rFonts w:hint="eastAsia" w:ascii="宋体" w:hAnsi="宋体" w:eastAsia="宋体" w:cs="宋体"/>
                <w:bCs/>
                <w:sz w:val="24"/>
              </w:rPr>
            </w:pPr>
          </w:p>
        </w:tc>
        <w:tc>
          <w:tcPr>
            <w:tcW w:w="996" w:type="dxa"/>
            <w:noWrap w:val="0"/>
            <w:vAlign w:val="top"/>
          </w:tcPr>
          <w:p w14:paraId="6456D5DC">
            <w:pPr>
              <w:jc w:val="center"/>
              <w:rPr>
                <w:rFonts w:hint="eastAsia" w:ascii="宋体" w:hAnsi="宋体" w:eastAsia="宋体" w:cs="宋体"/>
                <w:bCs/>
                <w:sz w:val="24"/>
              </w:rPr>
            </w:pPr>
          </w:p>
        </w:tc>
        <w:tc>
          <w:tcPr>
            <w:tcW w:w="995" w:type="dxa"/>
            <w:noWrap w:val="0"/>
            <w:vAlign w:val="top"/>
          </w:tcPr>
          <w:p w14:paraId="7EBF8488">
            <w:pPr>
              <w:jc w:val="center"/>
              <w:rPr>
                <w:rFonts w:hint="eastAsia" w:ascii="宋体" w:hAnsi="宋体" w:eastAsia="宋体" w:cs="宋体"/>
                <w:bCs/>
                <w:sz w:val="24"/>
              </w:rPr>
            </w:pPr>
          </w:p>
        </w:tc>
      </w:tr>
      <w:tr w14:paraId="55B2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5" w:type="dxa"/>
            <w:noWrap w:val="0"/>
            <w:vAlign w:val="center"/>
          </w:tcPr>
          <w:p w14:paraId="0DF31B44">
            <w:pPr>
              <w:jc w:val="center"/>
              <w:rPr>
                <w:rFonts w:hint="eastAsia" w:ascii="宋体" w:hAnsi="宋体" w:eastAsia="宋体" w:cs="宋体"/>
                <w:bCs/>
                <w:sz w:val="24"/>
              </w:rPr>
            </w:pPr>
          </w:p>
        </w:tc>
        <w:tc>
          <w:tcPr>
            <w:tcW w:w="995" w:type="dxa"/>
            <w:noWrap w:val="0"/>
            <w:vAlign w:val="top"/>
          </w:tcPr>
          <w:p w14:paraId="0607F729">
            <w:pPr>
              <w:jc w:val="center"/>
              <w:rPr>
                <w:rFonts w:hint="eastAsia" w:ascii="宋体" w:hAnsi="宋体" w:eastAsia="宋体" w:cs="宋体"/>
                <w:bCs/>
                <w:sz w:val="24"/>
              </w:rPr>
            </w:pPr>
          </w:p>
        </w:tc>
        <w:tc>
          <w:tcPr>
            <w:tcW w:w="996" w:type="dxa"/>
            <w:noWrap w:val="0"/>
            <w:vAlign w:val="top"/>
          </w:tcPr>
          <w:p w14:paraId="7572E315">
            <w:pPr>
              <w:jc w:val="center"/>
              <w:rPr>
                <w:rFonts w:hint="eastAsia" w:ascii="宋体" w:hAnsi="宋体" w:eastAsia="宋体" w:cs="宋体"/>
                <w:bCs/>
                <w:sz w:val="24"/>
              </w:rPr>
            </w:pPr>
          </w:p>
        </w:tc>
        <w:tc>
          <w:tcPr>
            <w:tcW w:w="995" w:type="dxa"/>
            <w:noWrap w:val="0"/>
            <w:vAlign w:val="top"/>
          </w:tcPr>
          <w:p w14:paraId="3FDF89AD">
            <w:pPr>
              <w:jc w:val="center"/>
              <w:rPr>
                <w:rFonts w:hint="eastAsia" w:ascii="宋体" w:hAnsi="宋体" w:eastAsia="宋体" w:cs="宋体"/>
                <w:bCs/>
                <w:sz w:val="24"/>
              </w:rPr>
            </w:pPr>
          </w:p>
        </w:tc>
        <w:tc>
          <w:tcPr>
            <w:tcW w:w="997" w:type="dxa"/>
            <w:noWrap w:val="0"/>
            <w:vAlign w:val="top"/>
          </w:tcPr>
          <w:p w14:paraId="45C8E748">
            <w:pPr>
              <w:jc w:val="center"/>
              <w:rPr>
                <w:rFonts w:hint="eastAsia" w:ascii="宋体" w:hAnsi="宋体" w:eastAsia="宋体" w:cs="宋体"/>
                <w:bCs/>
                <w:sz w:val="24"/>
              </w:rPr>
            </w:pPr>
          </w:p>
        </w:tc>
        <w:tc>
          <w:tcPr>
            <w:tcW w:w="996" w:type="dxa"/>
            <w:noWrap w:val="0"/>
            <w:vAlign w:val="top"/>
          </w:tcPr>
          <w:p w14:paraId="7BD6C28A">
            <w:pPr>
              <w:jc w:val="center"/>
              <w:rPr>
                <w:rFonts w:hint="eastAsia" w:ascii="宋体" w:hAnsi="宋体" w:eastAsia="宋体" w:cs="宋体"/>
                <w:bCs/>
                <w:sz w:val="24"/>
              </w:rPr>
            </w:pPr>
          </w:p>
        </w:tc>
        <w:tc>
          <w:tcPr>
            <w:tcW w:w="995" w:type="dxa"/>
            <w:noWrap w:val="0"/>
            <w:vAlign w:val="top"/>
          </w:tcPr>
          <w:p w14:paraId="60D41056">
            <w:pPr>
              <w:jc w:val="center"/>
              <w:rPr>
                <w:rFonts w:hint="eastAsia" w:ascii="宋体" w:hAnsi="宋体" w:eastAsia="宋体" w:cs="宋体"/>
                <w:bCs/>
                <w:sz w:val="24"/>
              </w:rPr>
            </w:pPr>
          </w:p>
        </w:tc>
        <w:tc>
          <w:tcPr>
            <w:tcW w:w="996" w:type="dxa"/>
            <w:noWrap w:val="0"/>
            <w:vAlign w:val="top"/>
          </w:tcPr>
          <w:p w14:paraId="2913595A">
            <w:pPr>
              <w:jc w:val="center"/>
              <w:rPr>
                <w:rFonts w:hint="eastAsia" w:ascii="宋体" w:hAnsi="宋体" w:eastAsia="宋体" w:cs="宋体"/>
                <w:bCs/>
                <w:sz w:val="24"/>
              </w:rPr>
            </w:pPr>
          </w:p>
        </w:tc>
        <w:tc>
          <w:tcPr>
            <w:tcW w:w="995" w:type="dxa"/>
            <w:noWrap w:val="0"/>
            <w:vAlign w:val="top"/>
          </w:tcPr>
          <w:p w14:paraId="0B157824">
            <w:pPr>
              <w:jc w:val="center"/>
              <w:rPr>
                <w:rFonts w:hint="eastAsia" w:ascii="宋体" w:hAnsi="宋体" w:eastAsia="宋体" w:cs="宋体"/>
                <w:bCs/>
                <w:sz w:val="24"/>
              </w:rPr>
            </w:pPr>
          </w:p>
        </w:tc>
      </w:tr>
      <w:tr w14:paraId="01F5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top"/>
          </w:tcPr>
          <w:p w14:paraId="425F11BE">
            <w:pPr>
              <w:jc w:val="center"/>
              <w:rPr>
                <w:rFonts w:hint="eastAsia" w:ascii="宋体" w:hAnsi="宋体" w:eastAsia="宋体" w:cs="宋体"/>
                <w:bCs/>
                <w:sz w:val="24"/>
              </w:rPr>
            </w:pPr>
          </w:p>
        </w:tc>
        <w:tc>
          <w:tcPr>
            <w:tcW w:w="995" w:type="dxa"/>
            <w:noWrap w:val="0"/>
            <w:vAlign w:val="top"/>
          </w:tcPr>
          <w:p w14:paraId="092FD656">
            <w:pPr>
              <w:jc w:val="center"/>
              <w:rPr>
                <w:rFonts w:hint="eastAsia" w:ascii="宋体" w:hAnsi="宋体" w:eastAsia="宋体" w:cs="宋体"/>
                <w:bCs/>
                <w:sz w:val="24"/>
              </w:rPr>
            </w:pPr>
          </w:p>
        </w:tc>
        <w:tc>
          <w:tcPr>
            <w:tcW w:w="996" w:type="dxa"/>
            <w:noWrap w:val="0"/>
            <w:vAlign w:val="top"/>
          </w:tcPr>
          <w:p w14:paraId="2378C5D0">
            <w:pPr>
              <w:jc w:val="center"/>
              <w:rPr>
                <w:rFonts w:hint="eastAsia" w:ascii="宋体" w:hAnsi="宋体" w:eastAsia="宋体" w:cs="宋体"/>
                <w:bCs/>
                <w:sz w:val="24"/>
              </w:rPr>
            </w:pPr>
          </w:p>
        </w:tc>
        <w:tc>
          <w:tcPr>
            <w:tcW w:w="995" w:type="dxa"/>
            <w:noWrap w:val="0"/>
            <w:vAlign w:val="top"/>
          </w:tcPr>
          <w:p w14:paraId="022FEB85">
            <w:pPr>
              <w:jc w:val="center"/>
              <w:rPr>
                <w:rFonts w:hint="eastAsia" w:ascii="宋体" w:hAnsi="宋体" w:eastAsia="宋体" w:cs="宋体"/>
                <w:bCs/>
                <w:sz w:val="24"/>
              </w:rPr>
            </w:pPr>
          </w:p>
        </w:tc>
        <w:tc>
          <w:tcPr>
            <w:tcW w:w="997" w:type="dxa"/>
            <w:noWrap w:val="0"/>
            <w:vAlign w:val="top"/>
          </w:tcPr>
          <w:p w14:paraId="6F977B38">
            <w:pPr>
              <w:jc w:val="center"/>
              <w:rPr>
                <w:rFonts w:hint="eastAsia" w:ascii="宋体" w:hAnsi="宋体" w:eastAsia="宋体" w:cs="宋体"/>
                <w:bCs/>
                <w:sz w:val="24"/>
              </w:rPr>
            </w:pPr>
          </w:p>
        </w:tc>
        <w:tc>
          <w:tcPr>
            <w:tcW w:w="996" w:type="dxa"/>
            <w:noWrap w:val="0"/>
            <w:vAlign w:val="top"/>
          </w:tcPr>
          <w:p w14:paraId="51D7772D">
            <w:pPr>
              <w:jc w:val="center"/>
              <w:rPr>
                <w:rFonts w:hint="eastAsia" w:ascii="宋体" w:hAnsi="宋体" w:eastAsia="宋体" w:cs="宋体"/>
                <w:bCs/>
                <w:sz w:val="24"/>
              </w:rPr>
            </w:pPr>
          </w:p>
        </w:tc>
        <w:tc>
          <w:tcPr>
            <w:tcW w:w="995" w:type="dxa"/>
            <w:noWrap w:val="0"/>
            <w:vAlign w:val="top"/>
          </w:tcPr>
          <w:p w14:paraId="76198262">
            <w:pPr>
              <w:jc w:val="center"/>
              <w:rPr>
                <w:rFonts w:hint="eastAsia" w:ascii="宋体" w:hAnsi="宋体" w:eastAsia="宋体" w:cs="宋体"/>
                <w:bCs/>
                <w:sz w:val="24"/>
              </w:rPr>
            </w:pPr>
          </w:p>
        </w:tc>
        <w:tc>
          <w:tcPr>
            <w:tcW w:w="996" w:type="dxa"/>
            <w:noWrap w:val="0"/>
            <w:vAlign w:val="top"/>
          </w:tcPr>
          <w:p w14:paraId="1052E448">
            <w:pPr>
              <w:jc w:val="center"/>
              <w:rPr>
                <w:rFonts w:hint="eastAsia" w:ascii="宋体" w:hAnsi="宋体" w:eastAsia="宋体" w:cs="宋体"/>
                <w:bCs/>
                <w:sz w:val="24"/>
              </w:rPr>
            </w:pPr>
          </w:p>
        </w:tc>
        <w:tc>
          <w:tcPr>
            <w:tcW w:w="995" w:type="dxa"/>
            <w:noWrap w:val="0"/>
            <w:vAlign w:val="top"/>
          </w:tcPr>
          <w:p w14:paraId="1181090D">
            <w:pPr>
              <w:jc w:val="center"/>
              <w:rPr>
                <w:rFonts w:hint="eastAsia" w:ascii="宋体" w:hAnsi="宋体" w:eastAsia="宋体" w:cs="宋体"/>
                <w:bCs/>
                <w:sz w:val="24"/>
              </w:rPr>
            </w:pPr>
          </w:p>
        </w:tc>
      </w:tr>
      <w:tr w14:paraId="1D70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5" w:type="dxa"/>
            <w:noWrap w:val="0"/>
            <w:vAlign w:val="top"/>
          </w:tcPr>
          <w:p w14:paraId="78CEDCDA">
            <w:pPr>
              <w:jc w:val="center"/>
              <w:rPr>
                <w:rFonts w:hint="eastAsia" w:ascii="宋体" w:hAnsi="宋体" w:eastAsia="宋体" w:cs="宋体"/>
                <w:bCs/>
                <w:sz w:val="24"/>
              </w:rPr>
            </w:pPr>
          </w:p>
        </w:tc>
        <w:tc>
          <w:tcPr>
            <w:tcW w:w="995" w:type="dxa"/>
            <w:noWrap w:val="0"/>
            <w:vAlign w:val="top"/>
          </w:tcPr>
          <w:p w14:paraId="5C6F7DFD">
            <w:pPr>
              <w:jc w:val="center"/>
              <w:rPr>
                <w:rFonts w:hint="eastAsia" w:ascii="宋体" w:hAnsi="宋体" w:eastAsia="宋体" w:cs="宋体"/>
                <w:bCs/>
                <w:sz w:val="24"/>
              </w:rPr>
            </w:pPr>
          </w:p>
        </w:tc>
        <w:tc>
          <w:tcPr>
            <w:tcW w:w="996" w:type="dxa"/>
            <w:noWrap w:val="0"/>
            <w:vAlign w:val="top"/>
          </w:tcPr>
          <w:p w14:paraId="1FC9CEF7">
            <w:pPr>
              <w:jc w:val="center"/>
              <w:rPr>
                <w:rFonts w:hint="eastAsia" w:ascii="宋体" w:hAnsi="宋体" w:eastAsia="宋体" w:cs="宋体"/>
                <w:bCs/>
                <w:sz w:val="24"/>
              </w:rPr>
            </w:pPr>
          </w:p>
        </w:tc>
        <w:tc>
          <w:tcPr>
            <w:tcW w:w="995" w:type="dxa"/>
            <w:noWrap w:val="0"/>
            <w:vAlign w:val="top"/>
          </w:tcPr>
          <w:p w14:paraId="4614029F">
            <w:pPr>
              <w:jc w:val="center"/>
              <w:rPr>
                <w:rFonts w:hint="eastAsia" w:ascii="宋体" w:hAnsi="宋体" w:eastAsia="宋体" w:cs="宋体"/>
                <w:bCs/>
                <w:sz w:val="24"/>
              </w:rPr>
            </w:pPr>
          </w:p>
        </w:tc>
        <w:tc>
          <w:tcPr>
            <w:tcW w:w="997" w:type="dxa"/>
            <w:noWrap w:val="0"/>
            <w:vAlign w:val="top"/>
          </w:tcPr>
          <w:p w14:paraId="01C4A05B">
            <w:pPr>
              <w:jc w:val="center"/>
              <w:rPr>
                <w:rFonts w:hint="eastAsia" w:ascii="宋体" w:hAnsi="宋体" w:eastAsia="宋体" w:cs="宋体"/>
                <w:bCs/>
                <w:sz w:val="24"/>
              </w:rPr>
            </w:pPr>
          </w:p>
        </w:tc>
        <w:tc>
          <w:tcPr>
            <w:tcW w:w="996" w:type="dxa"/>
            <w:noWrap w:val="0"/>
            <w:vAlign w:val="top"/>
          </w:tcPr>
          <w:p w14:paraId="29C1866B">
            <w:pPr>
              <w:jc w:val="center"/>
              <w:rPr>
                <w:rFonts w:hint="eastAsia" w:ascii="宋体" w:hAnsi="宋体" w:eastAsia="宋体" w:cs="宋体"/>
                <w:bCs/>
                <w:sz w:val="24"/>
              </w:rPr>
            </w:pPr>
          </w:p>
        </w:tc>
        <w:tc>
          <w:tcPr>
            <w:tcW w:w="995" w:type="dxa"/>
            <w:noWrap w:val="0"/>
            <w:vAlign w:val="top"/>
          </w:tcPr>
          <w:p w14:paraId="0DEFCA4E">
            <w:pPr>
              <w:jc w:val="center"/>
              <w:rPr>
                <w:rFonts w:hint="eastAsia" w:ascii="宋体" w:hAnsi="宋体" w:eastAsia="宋体" w:cs="宋体"/>
                <w:bCs/>
                <w:sz w:val="24"/>
              </w:rPr>
            </w:pPr>
          </w:p>
        </w:tc>
        <w:tc>
          <w:tcPr>
            <w:tcW w:w="996" w:type="dxa"/>
            <w:noWrap w:val="0"/>
            <w:vAlign w:val="top"/>
          </w:tcPr>
          <w:p w14:paraId="6B305AFF">
            <w:pPr>
              <w:jc w:val="center"/>
              <w:rPr>
                <w:rFonts w:hint="eastAsia" w:ascii="宋体" w:hAnsi="宋体" w:eastAsia="宋体" w:cs="宋体"/>
                <w:bCs/>
                <w:sz w:val="24"/>
              </w:rPr>
            </w:pPr>
          </w:p>
        </w:tc>
        <w:tc>
          <w:tcPr>
            <w:tcW w:w="995" w:type="dxa"/>
            <w:noWrap w:val="0"/>
            <w:vAlign w:val="top"/>
          </w:tcPr>
          <w:p w14:paraId="59AFC910">
            <w:pPr>
              <w:jc w:val="center"/>
              <w:rPr>
                <w:rFonts w:hint="eastAsia" w:ascii="宋体" w:hAnsi="宋体" w:eastAsia="宋体" w:cs="宋体"/>
                <w:bCs/>
                <w:sz w:val="24"/>
              </w:rPr>
            </w:pPr>
          </w:p>
        </w:tc>
      </w:tr>
      <w:tr w14:paraId="36E8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 w:type="dxa"/>
            <w:noWrap w:val="0"/>
            <w:vAlign w:val="top"/>
          </w:tcPr>
          <w:p w14:paraId="5F52132E">
            <w:pPr>
              <w:jc w:val="center"/>
              <w:rPr>
                <w:rFonts w:hint="eastAsia" w:ascii="宋体" w:hAnsi="宋体" w:eastAsia="宋体" w:cs="宋体"/>
                <w:bCs/>
                <w:sz w:val="24"/>
              </w:rPr>
            </w:pPr>
          </w:p>
        </w:tc>
        <w:tc>
          <w:tcPr>
            <w:tcW w:w="995" w:type="dxa"/>
            <w:noWrap w:val="0"/>
            <w:vAlign w:val="top"/>
          </w:tcPr>
          <w:p w14:paraId="4F29E09D">
            <w:pPr>
              <w:jc w:val="center"/>
              <w:rPr>
                <w:rFonts w:hint="eastAsia" w:ascii="宋体" w:hAnsi="宋体" w:eastAsia="宋体" w:cs="宋体"/>
                <w:bCs/>
                <w:sz w:val="24"/>
              </w:rPr>
            </w:pPr>
          </w:p>
        </w:tc>
        <w:tc>
          <w:tcPr>
            <w:tcW w:w="996" w:type="dxa"/>
            <w:noWrap w:val="0"/>
            <w:vAlign w:val="top"/>
          </w:tcPr>
          <w:p w14:paraId="5333AB8E">
            <w:pPr>
              <w:jc w:val="center"/>
              <w:rPr>
                <w:rFonts w:hint="eastAsia" w:ascii="宋体" w:hAnsi="宋体" w:eastAsia="宋体" w:cs="宋体"/>
                <w:bCs/>
                <w:sz w:val="24"/>
              </w:rPr>
            </w:pPr>
          </w:p>
        </w:tc>
        <w:tc>
          <w:tcPr>
            <w:tcW w:w="995" w:type="dxa"/>
            <w:noWrap w:val="0"/>
            <w:vAlign w:val="top"/>
          </w:tcPr>
          <w:p w14:paraId="1DA0599C">
            <w:pPr>
              <w:jc w:val="center"/>
              <w:rPr>
                <w:rFonts w:hint="eastAsia" w:ascii="宋体" w:hAnsi="宋体" w:eastAsia="宋体" w:cs="宋体"/>
                <w:bCs/>
                <w:sz w:val="24"/>
              </w:rPr>
            </w:pPr>
          </w:p>
        </w:tc>
        <w:tc>
          <w:tcPr>
            <w:tcW w:w="997" w:type="dxa"/>
            <w:noWrap w:val="0"/>
            <w:vAlign w:val="top"/>
          </w:tcPr>
          <w:p w14:paraId="6D66A4B5">
            <w:pPr>
              <w:jc w:val="center"/>
              <w:rPr>
                <w:rFonts w:hint="eastAsia" w:ascii="宋体" w:hAnsi="宋体" w:eastAsia="宋体" w:cs="宋体"/>
                <w:bCs/>
                <w:sz w:val="24"/>
              </w:rPr>
            </w:pPr>
          </w:p>
        </w:tc>
        <w:tc>
          <w:tcPr>
            <w:tcW w:w="996" w:type="dxa"/>
            <w:noWrap w:val="0"/>
            <w:vAlign w:val="top"/>
          </w:tcPr>
          <w:p w14:paraId="62CEED66">
            <w:pPr>
              <w:jc w:val="center"/>
              <w:rPr>
                <w:rFonts w:hint="eastAsia" w:ascii="宋体" w:hAnsi="宋体" w:eastAsia="宋体" w:cs="宋体"/>
                <w:bCs/>
                <w:sz w:val="24"/>
              </w:rPr>
            </w:pPr>
          </w:p>
        </w:tc>
        <w:tc>
          <w:tcPr>
            <w:tcW w:w="995" w:type="dxa"/>
            <w:noWrap w:val="0"/>
            <w:vAlign w:val="top"/>
          </w:tcPr>
          <w:p w14:paraId="3ED1B61C">
            <w:pPr>
              <w:jc w:val="center"/>
              <w:rPr>
                <w:rFonts w:hint="eastAsia" w:ascii="宋体" w:hAnsi="宋体" w:eastAsia="宋体" w:cs="宋体"/>
                <w:bCs/>
                <w:sz w:val="24"/>
              </w:rPr>
            </w:pPr>
          </w:p>
        </w:tc>
        <w:tc>
          <w:tcPr>
            <w:tcW w:w="996" w:type="dxa"/>
            <w:noWrap w:val="0"/>
            <w:vAlign w:val="top"/>
          </w:tcPr>
          <w:p w14:paraId="2EB1EDD7">
            <w:pPr>
              <w:jc w:val="center"/>
              <w:rPr>
                <w:rFonts w:hint="eastAsia" w:ascii="宋体" w:hAnsi="宋体" w:eastAsia="宋体" w:cs="宋体"/>
                <w:bCs/>
                <w:sz w:val="24"/>
              </w:rPr>
            </w:pPr>
          </w:p>
        </w:tc>
        <w:tc>
          <w:tcPr>
            <w:tcW w:w="995" w:type="dxa"/>
            <w:noWrap w:val="0"/>
            <w:vAlign w:val="top"/>
          </w:tcPr>
          <w:p w14:paraId="2C1CDCFD">
            <w:pPr>
              <w:jc w:val="center"/>
              <w:rPr>
                <w:rFonts w:hint="eastAsia" w:ascii="宋体" w:hAnsi="宋体" w:eastAsia="宋体" w:cs="宋体"/>
                <w:bCs/>
                <w:sz w:val="24"/>
              </w:rPr>
            </w:pPr>
          </w:p>
        </w:tc>
      </w:tr>
    </w:tbl>
    <w:p w14:paraId="5201924C">
      <w:pPr>
        <w:jc w:val="center"/>
        <w:rPr>
          <w:rFonts w:hint="eastAsia" w:ascii="宋体" w:hAnsi="宋体" w:eastAsia="宋体" w:cs="宋体"/>
          <w:bCs/>
          <w:sz w:val="24"/>
        </w:rPr>
      </w:pPr>
    </w:p>
    <w:p w14:paraId="63DCA343">
      <w:pPr>
        <w:spacing w:line="360" w:lineRule="auto"/>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09F9A75F">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009995C8">
      <w:pPr>
        <w:adjustRightInd w:val="0"/>
        <w:spacing w:line="360" w:lineRule="auto"/>
        <w:ind w:firstLine="480" w:firstLineChars="200"/>
        <w:jc w:val="left"/>
        <w:rPr>
          <w:rFonts w:hint="eastAsia" w:hAnsi="宋体" w:cs="宋体"/>
          <w:bCs w:val="0"/>
          <w:color w:val="auto"/>
          <w:highlight w:val="none"/>
        </w:rPr>
        <w:sectPr>
          <w:footerReference r:id="rId3" w:type="default"/>
          <w:pgSz w:w="11849" w:h="16781"/>
          <w:pgMar w:top="1587" w:right="1587" w:bottom="1440" w:left="1701" w:header="851" w:footer="992" w:gutter="0"/>
          <w:pgNumType w:fmt="decimal"/>
          <w:cols w:space="720" w:num="1"/>
          <w:docGrid w:type="lines" w:linePitch="312" w:charSpace="0"/>
        </w:sectPr>
      </w:pPr>
      <w:r>
        <w:rPr>
          <w:rFonts w:hint="eastAsia" w:ascii="宋体" w:hAnsi="宋体" w:cs="宋体"/>
          <w:bCs/>
          <w:sz w:val="24"/>
        </w:rPr>
        <w:t>日  期：XXX年XXX月XXX日</w:t>
      </w:r>
    </w:p>
    <w:p w14:paraId="3ACB0958">
      <w:pPr>
        <w:pStyle w:val="3"/>
        <w:keepNext w:val="0"/>
        <w:keepLines w:val="0"/>
        <w:spacing w:beforeLines="50" w:afterLines="50" w:line="440" w:lineRule="exact"/>
        <w:jc w:val="center"/>
        <w:rPr>
          <w:rFonts w:hint="eastAsia" w:ascii="宋体" w:hAnsi="宋体" w:eastAsia="宋体" w:cs="宋体"/>
          <w:sz w:val="30"/>
          <w:szCs w:val="30"/>
          <w:lang w:eastAsia="zh-CN"/>
        </w:rPr>
      </w:pPr>
      <w:r>
        <w:rPr>
          <w:rFonts w:hint="eastAsia" w:ascii="宋体" w:hAnsi="宋体" w:eastAsia="宋体" w:cs="宋体"/>
          <w:sz w:val="30"/>
          <w:szCs w:val="30"/>
          <w:lang w:val="en-US" w:eastAsia="zh-CN"/>
        </w:rPr>
        <w:t>十一</w:t>
      </w:r>
      <w:r>
        <w:rPr>
          <w:rFonts w:hint="eastAsia" w:ascii="宋体" w:hAnsi="宋体" w:eastAsia="宋体" w:cs="宋体"/>
          <w:sz w:val="30"/>
          <w:szCs w:val="30"/>
          <w:lang w:eastAsia="zh-CN"/>
        </w:rPr>
        <w:t>、项目方案</w:t>
      </w:r>
    </w:p>
    <w:p w14:paraId="29A53F92">
      <w:pPr>
        <w:pStyle w:val="6"/>
        <w:rPr>
          <w:rFonts w:hint="eastAsia" w:ascii="Cambria" w:hAnsi="Cambria" w:eastAsia="宋体" w:cs="Times New Roman"/>
          <w:kern w:val="2"/>
          <w:sz w:val="24"/>
          <w:szCs w:val="21"/>
          <w:lang w:val="en-US" w:eastAsia="zh-CN" w:bidi="ar-SA"/>
        </w:rPr>
      </w:pPr>
      <w:r>
        <w:rPr>
          <w:rFonts w:hint="eastAsia" w:ascii="Cambria" w:hAnsi="Cambria" w:eastAsia="宋体" w:cs="Times New Roman"/>
          <w:kern w:val="2"/>
          <w:sz w:val="24"/>
          <w:szCs w:val="21"/>
          <w:lang w:val="en-US" w:eastAsia="zh-CN" w:bidi="ar-SA"/>
        </w:rPr>
        <w:t>格式不做硬性规定，供应商自行编排。</w:t>
      </w:r>
    </w:p>
    <w:p w14:paraId="1FE91762">
      <w:pPr>
        <w:rPr>
          <w:rFonts w:hint="eastAsia" w:ascii="Cambria" w:hAnsi="Cambria" w:eastAsia="宋体" w:cs="Times New Roman"/>
          <w:kern w:val="2"/>
          <w:sz w:val="24"/>
          <w:szCs w:val="21"/>
          <w:lang w:val="en-US" w:eastAsia="zh-CN" w:bidi="ar-SA"/>
        </w:rPr>
      </w:pPr>
    </w:p>
    <w:p w14:paraId="7172EB16">
      <w:pPr>
        <w:pStyle w:val="4"/>
        <w:rPr>
          <w:rFonts w:hint="eastAsia" w:ascii="Cambria" w:hAnsi="Cambria" w:eastAsia="宋体" w:cs="Times New Roman"/>
          <w:kern w:val="2"/>
          <w:sz w:val="24"/>
          <w:szCs w:val="21"/>
          <w:lang w:val="en-US" w:eastAsia="zh-CN" w:bidi="ar-SA"/>
        </w:rPr>
      </w:pPr>
    </w:p>
    <w:p w14:paraId="326CFE72">
      <w:pPr>
        <w:rPr>
          <w:rFonts w:hint="eastAsia" w:ascii="Cambria" w:hAnsi="Cambria" w:eastAsia="宋体" w:cs="Times New Roman"/>
          <w:kern w:val="2"/>
          <w:sz w:val="24"/>
          <w:szCs w:val="21"/>
          <w:lang w:val="en-US" w:eastAsia="zh-CN" w:bidi="ar-SA"/>
        </w:rPr>
      </w:pPr>
    </w:p>
    <w:p w14:paraId="65FD55F3">
      <w:pPr>
        <w:pStyle w:val="4"/>
        <w:rPr>
          <w:rFonts w:hint="eastAsia" w:ascii="Cambria" w:hAnsi="Cambria" w:eastAsia="宋体" w:cs="Times New Roman"/>
          <w:kern w:val="2"/>
          <w:sz w:val="24"/>
          <w:szCs w:val="21"/>
          <w:lang w:val="en-US" w:eastAsia="zh-CN" w:bidi="ar-SA"/>
        </w:rPr>
      </w:pPr>
    </w:p>
    <w:p w14:paraId="5E37204B">
      <w:pPr>
        <w:rPr>
          <w:rFonts w:hint="eastAsia" w:ascii="Cambria" w:hAnsi="Cambria" w:eastAsia="宋体" w:cs="Times New Roman"/>
          <w:kern w:val="2"/>
          <w:sz w:val="24"/>
          <w:szCs w:val="21"/>
          <w:lang w:val="en-US" w:eastAsia="zh-CN" w:bidi="ar-SA"/>
        </w:rPr>
      </w:pPr>
    </w:p>
    <w:p w14:paraId="7C051CE3">
      <w:pPr>
        <w:pStyle w:val="4"/>
        <w:rPr>
          <w:rFonts w:hint="eastAsia" w:ascii="Cambria" w:hAnsi="Cambria" w:eastAsia="宋体" w:cs="Times New Roman"/>
          <w:kern w:val="2"/>
          <w:sz w:val="24"/>
          <w:szCs w:val="21"/>
          <w:lang w:val="en-US" w:eastAsia="zh-CN" w:bidi="ar-SA"/>
        </w:rPr>
      </w:pPr>
    </w:p>
    <w:p w14:paraId="684079B5">
      <w:pPr>
        <w:rPr>
          <w:rFonts w:hint="eastAsia" w:ascii="Cambria" w:hAnsi="Cambria" w:eastAsia="宋体" w:cs="Times New Roman"/>
          <w:kern w:val="2"/>
          <w:sz w:val="24"/>
          <w:szCs w:val="21"/>
          <w:lang w:val="en-US" w:eastAsia="zh-CN" w:bidi="ar-SA"/>
        </w:rPr>
      </w:pPr>
    </w:p>
    <w:p w14:paraId="39B150A0">
      <w:pPr>
        <w:pStyle w:val="4"/>
        <w:rPr>
          <w:rFonts w:hint="eastAsia" w:ascii="Cambria" w:hAnsi="Cambria" w:eastAsia="宋体" w:cs="Times New Roman"/>
          <w:kern w:val="2"/>
          <w:sz w:val="24"/>
          <w:szCs w:val="21"/>
          <w:lang w:val="en-US" w:eastAsia="zh-CN" w:bidi="ar-SA"/>
        </w:rPr>
      </w:pPr>
    </w:p>
    <w:p w14:paraId="1A0C5B87">
      <w:pPr>
        <w:rPr>
          <w:rFonts w:hint="eastAsia" w:ascii="Cambria" w:hAnsi="Cambria" w:eastAsia="宋体" w:cs="Times New Roman"/>
          <w:kern w:val="2"/>
          <w:sz w:val="24"/>
          <w:szCs w:val="21"/>
          <w:lang w:val="en-US" w:eastAsia="zh-CN" w:bidi="ar-SA"/>
        </w:rPr>
      </w:pPr>
    </w:p>
    <w:p w14:paraId="16124FBA">
      <w:pPr>
        <w:pStyle w:val="4"/>
        <w:rPr>
          <w:rFonts w:hint="eastAsia" w:ascii="Cambria" w:hAnsi="Cambria" w:eastAsia="宋体" w:cs="Times New Roman"/>
          <w:kern w:val="2"/>
          <w:sz w:val="24"/>
          <w:szCs w:val="21"/>
          <w:lang w:val="en-US" w:eastAsia="zh-CN" w:bidi="ar-SA"/>
        </w:rPr>
      </w:pPr>
    </w:p>
    <w:p w14:paraId="67F8C2B2">
      <w:pPr>
        <w:rPr>
          <w:rFonts w:hint="eastAsia" w:ascii="Cambria" w:hAnsi="Cambria" w:eastAsia="宋体" w:cs="Times New Roman"/>
          <w:kern w:val="2"/>
          <w:sz w:val="24"/>
          <w:szCs w:val="21"/>
          <w:lang w:val="en-US" w:eastAsia="zh-CN" w:bidi="ar-SA"/>
        </w:rPr>
      </w:pPr>
    </w:p>
    <w:p w14:paraId="20748E24">
      <w:pPr>
        <w:pStyle w:val="4"/>
        <w:rPr>
          <w:rFonts w:hint="eastAsia" w:ascii="Cambria" w:hAnsi="Cambria" w:eastAsia="宋体" w:cs="Times New Roman"/>
          <w:kern w:val="2"/>
          <w:sz w:val="24"/>
          <w:szCs w:val="21"/>
          <w:lang w:val="en-US" w:eastAsia="zh-CN" w:bidi="ar-SA"/>
        </w:rPr>
      </w:pPr>
    </w:p>
    <w:p w14:paraId="31327A7B">
      <w:pPr>
        <w:rPr>
          <w:rFonts w:hint="eastAsia" w:ascii="Cambria" w:hAnsi="Cambria" w:eastAsia="宋体" w:cs="Times New Roman"/>
          <w:kern w:val="2"/>
          <w:sz w:val="24"/>
          <w:szCs w:val="21"/>
          <w:lang w:val="en-US" w:eastAsia="zh-CN" w:bidi="ar-SA"/>
        </w:rPr>
      </w:pPr>
    </w:p>
    <w:p w14:paraId="0FD25B7B">
      <w:pPr>
        <w:jc w:val="center"/>
        <w:rPr>
          <w:rFonts w:hint="eastAsia" w:ascii="宋体" w:hAnsi="宋体" w:cs="宋体"/>
          <w:b/>
          <w:bCs/>
          <w:kern w:val="2"/>
          <w:sz w:val="30"/>
          <w:szCs w:val="30"/>
          <w:lang w:val="en-US" w:eastAsia="zh-CN" w:bidi="ar-SA"/>
        </w:rPr>
      </w:pPr>
    </w:p>
    <w:p w14:paraId="6AD78C87">
      <w:pPr>
        <w:jc w:val="center"/>
        <w:rPr>
          <w:rFonts w:hint="eastAsia" w:ascii="宋体" w:hAnsi="宋体" w:cs="宋体"/>
          <w:b/>
          <w:bCs/>
          <w:kern w:val="2"/>
          <w:sz w:val="30"/>
          <w:szCs w:val="30"/>
          <w:lang w:val="en-US" w:eastAsia="zh-CN" w:bidi="ar-SA"/>
        </w:rPr>
      </w:pPr>
    </w:p>
    <w:p w14:paraId="3C56A2ED">
      <w:pPr>
        <w:numPr>
          <w:ilvl w:val="0"/>
          <w:numId w:val="2"/>
        </w:numPr>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投标人认为有必要、其他类似履约效力要求的</w:t>
      </w:r>
    </w:p>
    <w:p w14:paraId="4093A99F">
      <w:pPr>
        <w:numPr>
          <w:ilvl w:val="0"/>
          <w:numId w:val="0"/>
        </w:numPr>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相关证明材料</w:t>
      </w:r>
    </w:p>
    <w:p w14:paraId="60AD81EA">
      <w:pPr>
        <w:jc w:val="left"/>
        <w:rPr>
          <w:rFonts w:hint="eastAsia" w:ascii="仿宋" w:hAnsi="仿宋" w:eastAsia="仿宋"/>
          <w:sz w:val="24"/>
        </w:rPr>
      </w:pPr>
    </w:p>
    <w:p w14:paraId="213F7528">
      <w:pPr>
        <w:jc w:val="left"/>
        <w:rPr>
          <w:rFonts w:hint="eastAsia" w:ascii="Cambria" w:hAnsi="Cambria" w:eastAsia="宋体" w:cs="Times New Roman"/>
          <w:kern w:val="2"/>
          <w:sz w:val="24"/>
          <w:szCs w:val="21"/>
          <w:lang w:val="en-US" w:eastAsia="zh-CN" w:bidi="ar-SA"/>
        </w:rPr>
      </w:pPr>
      <w:r>
        <w:rPr>
          <w:rFonts w:hint="eastAsia" w:ascii="Cambria" w:hAnsi="Cambria" w:eastAsia="宋体" w:cs="Times New Roman"/>
          <w:kern w:val="2"/>
          <w:sz w:val="24"/>
          <w:szCs w:val="21"/>
          <w:lang w:val="en-US" w:eastAsia="zh-CN" w:bidi="ar-SA"/>
        </w:rPr>
        <w:t>注：按照询价文件有格式要求的需按照要求编排，无格式要求的格式自拟。</w:t>
      </w:r>
    </w:p>
    <w:p w14:paraId="41D6EC3C">
      <w:pPr>
        <w:pStyle w:val="6"/>
        <w:rPr>
          <w:rFonts w:hint="eastAsia" w:ascii="黑体" w:eastAsia="黑体"/>
          <w:b/>
          <w:sz w:val="32"/>
          <w:szCs w:val="32"/>
        </w:rPr>
      </w:pPr>
    </w:p>
    <w:p w14:paraId="66842036">
      <w:pPr>
        <w:pStyle w:val="4"/>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寰蒋闆呴粦">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64FA0">
    <w:pPr>
      <w:pStyle w:val="9"/>
      <w:jc w:val="center"/>
      <w:rPr>
        <w:rFonts w:hAnsi="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8E7725E">
                <w:pPr>
                  <w:pStyle w:val="9"/>
                  <w:jc w:val="center"/>
                  <w:rPr>
                    <w:sz w:val="21"/>
                    <w:szCs w:val="21"/>
                  </w:rPr>
                </w:pPr>
                <w:r>
                  <w:rPr>
                    <w:rFonts w:hAnsi="宋体"/>
                    <w:sz w:val="21"/>
                    <w:szCs w:val="21"/>
                  </w:rPr>
                  <w:fldChar w:fldCharType="begin"/>
                </w:r>
                <w:r>
                  <w:rPr>
                    <w:rFonts w:hAnsi="宋体"/>
                    <w:sz w:val="21"/>
                    <w:szCs w:val="21"/>
                  </w:rPr>
                  <w:instrText xml:space="preserve"> PAGE   \* MERGEFORMAT </w:instrText>
                </w:r>
                <w:r>
                  <w:rPr>
                    <w:rFonts w:hAnsi="宋体"/>
                    <w:sz w:val="21"/>
                    <w:szCs w:val="21"/>
                  </w:rPr>
                  <w:fldChar w:fldCharType="separate"/>
                </w:r>
                <w:r>
                  <w:rPr>
                    <w:rFonts w:hAnsi="宋体"/>
                    <w:sz w:val="21"/>
                    <w:szCs w:val="21"/>
                    <w:lang w:val="zh-CN"/>
                  </w:rPr>
                  <w:t>70</w:t>
                </w:r>
                <w:r>
                  <w:rPr>
                    <w:rFonts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A106E"/>
    <w:multiLevelType w:val="singleLevel"/>
    <w:tmpl w:val="A0EA106E"/>
    <w:lvl w:ilvl="0" w:tentative="0">
      <w:start w:val="3"/>
      <w:numFmt w:val="chineseCounting"/>
      <w:suff w:val="nothing"/>
      <w:lvlText w:val="（%1）"/>
      <w:lvlJc w:val="left"/>
      <w:rPr>
        <w:rFonts w:hint="eastAsia"/>
      </w:rPr>
    </w:lvl>
  </w:abstractNum>
  <w:abstractNum w:abstractNumId="1">
    <w:nsid w:val="DAB64C09"/>
    <w:multiLevelType w:val="singleLevel"/>
    <w:tmpl w:val="DAB64C09"/>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I4YmNjY2M3ZjJmZDRlMmFiMjRhOGI1NmFlY2Q4ZDQifQ=="/>
  </w:docVars>
  <w:rsids>
    <w:rsidRoot w:val="00B100BE"/>
    <w:rsid w:val="00054735"/>
    <w:rsid w:val="000B774C"/>
    <w:rsid w:val="00183637"/>
    <w:rsid w:val="001977F3"/>
    <w:rsid w:val="001B48C9"/>
    <w:rsid w:val="001E372B"/>
    <w:rsid w:val="002177FF"/>
    <w:rsid w:val="00293E3A"/>
    <w:rsid w:val="002B033A"/>
    <w:rsid w:val="00321FF1"/>
    <w:rsid w:val="00334E1D"/>
    <w:rsid w:val="003613CB"/>
    <w:rsid w:val="003A2DC4"/>
    <w:rsid w:val="004E1A73"/>
    <w:rsid w:val="00536637"/>
    <w:rsid w:val="00552144"/>
    <w:rsid w:val="00585ECF"/>
    <w:rsid w:val="00591B98"/>
    <w:rsid w:val="00593E8E"/>
    <w:rsid w:val="005A7719"/>
    <w:rsid w:val="005D10A5"/>
    <w:rsid w:val="00623B98"/>
    <w:rsid w:val="006845D5"/>
    <w:rsid w:val="00687D4A"/>
    <w:rsid w:val="00703C8A"/>
    <w:rsid w:val="007737B8"/>
    <w:rsid w:val="00774CA4"/>
    <w:rsid w:val="00784E25"/>
    <w:rsid w:val="007A42EB"/>
    <w:rsid w:val="0088323A"/>
    <w:rsid w:val="008A76D3"/>
    <w:rsid w:val="008D506D"/>
    <w:rsid w:val="00942B93"/>
    <w:rsid w:val="00A72235"/>
    <w:rsid w:val="00B100BE"/>
    <w:rsid w:val="00BF38C8"/>
    <w:rsid w:val="00C442B7"/>
    <w:rsid w:val="00C84993"/>
    <w:rsid w:val="00CD4BB0"/>
    <w:rsid w:val="00DC050E"/>
    <w:rsid w:val="00E60095"/>
    <w:rsid w:val="00E9059A"/>
    <w:rsid w:val="00EA486A"/>
    <w:rsid w:val="00EA7E04"/>
    <w:rsid w:val="0295277A"/>
    <w:rsid w:val="04360386"/>
    <w:rsid w:val="048F02A5"/>
    <w:rsid w:val="098F4B7D"/>
    <w:rsid w:val="0C321974"/>
    <w:rsid w:val="0D237AA4"/>
    <w:rsid w:val="0F700B2F"/>
    <w:rsid w:val="15510782"/>
    <w:rsid w:val="15B73E52"/>
    <w:rsid w:val="17485BB5"/>
    <w:rsid w:val="1A9038C9"/>
    <w:rsid w:val="1AA40008"/>
    <w:rsid w:val="1CCA718B"/>
    <w:rsid w:val="215E10FF"/>
    <w:rsid w:val="2BBB474F"/>
    <w:rsid w:val="2BD238FF"/>
    <w:rsid w:val="2CFE25E5"/>
    <w:rsid w:val="30466CDD"/>
    <w:rsid w:val="30DA5678"/>
    <w:rsid w:val="32657791"/>
    <w:rsid w:val="32750B7A"/>
    <w:rsid w:val="38791B6B"/>
    <w:rsid w:val="3A255BB6"/>
    <w:rsid w:val="3B22116C"/>
    <w:rsid w:val="3B7EE277"/>
    <w:rsid w:val="3C1934F8"/>
    <w:rsid w:val="3EDB5F4F"/>
    <w:rsid w:val="410173DC"/>
    <w:rsid w:val="43AB32B5"/>
    <w:rsid w:val="48230C7D"/>
    <w:rsid w:val="494C21B8"/>
    <w:rsid w:val="4BD70520"/>
    <w:rsid w:val="4C915628"/>
    <w:rsid w:val="4E512DEB"/>
    <w:rsid w:val="5024502C"/>
    <w:rsid w:val="538806EB"/>
    <w:rsid w:val="57614A11"/>
    <w:rsid w:val="577D259F"/>
    <w:rsid w:val="57CC7AC3"/>
    <w:rsid w:val="5957567C"/>
    <w:rsid w:val="5B4B35AD"/>
    <w:rsid w:val="5BC93C90"/>
    <w:rsid w:val="5D1F191F"/>
    <w:rsid w:val="5EA972B0"/>
    <w:rsid w:val="5FFF4028"/>
    <w:rsid w:val="62EE3A29"/>
    <w:rsid w:val="64E84FC0"/>
    <w:rsid w:val="65B51198"/>
    <w:rsid w:val="67880F97"/>
    <w:rsid w:val="68D66149"/>
    <w:rsid w:val="69033B08"/>
    <w:rsid w:val="690B484E"/>
    <w:rsid w:val="6BB5E0E1"/>
    <w:rsid w:val="6BE242BC"/>
    <w:rsid w:val="6CC8082F"/>
    <w:rsid w:val="6CDB1F80"/>
    <w:rsid w:val="6DFB53AE"/>
    <w:rsid w:val="6F926B42"/>
    <w:rsid w:val="6FE3133F"/>
    <w:rsid w:val="6FFD0128"/>
    <w:rsid w:val="70313123"/>
    <w:rsid w:val="71BC122C"/>
    <w:rsid w:val="73EC67F1"/>
    <w:rsid w:val="77B016F0"/>
    <w:rsid w:val="794A67C7"/>
    <w:rsid w:val="BDFF7982"/>
    <w:rsid w:val="F8B31A03"/>
    <w:rsid w:val="FEDF5C50"/>
    <w:rsid w:val="FFBD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heme="minorHAnsi" w:hAnsiTheme="minorHAnsi" w:eastAsiaTheme="minorEastAsia" w:cstheme="minorBidi"/>
      <w:szCs w:val="22"/>
    </w:rPr>
  </w:style>
  <w:style w:type="paragraph" w:styleId="6">
    <w:name w:val="Body Text"/>
    <w:basedOn w:val="1"/>
    <w:next w:val="1"/>
    <w:link w:val="21"/>
    <w:unhideWhenUsed/>
    <w:qFormat/>
    <w:uiPriority w:val="99"/>
    <w:pPr>
      <w:spacing w:after="120"/>
    </w:pPr>
  </w:style>
  <w:style w:type="paragraph" w:styleId="7">
    <w:name w:val="Body Text Indent"/>
    <w:basedOn w:val="1"/>
    <w:link w:val="16"/>
    <w:unhideWhenUsed/>
    <w:qFormat/>
    <w:uiPriority w:val="99"/>
    <w:pPr>
      <w:spacing w:line="360" w:lineRule="auto"/>
      <w:ind w:firstLine="480" w:firstLineChars="200"/>
    </w:pPr>
    <w:rPr>
      <w:rFonts w:ascii="宋体" w:hAnsi="宋体" w:cs="宋体"/>
      <w:sz w:val="24"/>
      <w:szCs w:val="24"/>
    </w:rPr>
  </w:style>
  <w:style w:type="paragraph" w:styleId="8">
    <w:name w:val="Plain Text"/>
    <w:basedOn w:val="1"/>
    <w:qFormat/>
    <w:uiPriority w:val="99"/>
    <w:rPr>
      <w:rFonts w:ascii="宋体" w:hAnsi="Courier New"/>
      <w:szCs w:val="21"/>
    </w:rPr>
  </w:style>
  <w:style w:type="paragraph" w:styleId="9">
    <w:name w:val="footer"/>
    <w:basedOn w:val="1"/>
    <w:next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next w:val="1"/>
    <w:unhideWhenUsed/>
    <w:qFormat/>
    <w:uiPriority w:val="99"/>
    <w:pPr>
      <w:textAlignment w:val="baseline"/>
    </w:pPr>
    <w:rPr>
      <w:rFonts w:ascii="寰蒋闆呴粦" w:hAnsi="Times New Roman" w:eastAsia="寰蒋闆呴粦" w:cs="Times New Roman"/>
      <w:sz w:val="21"/>
      <w:szCs w:val="21"/>
      <w:lang w:val="en-US" w:eastAsia="zh-CN" w:bidi="ar-SA"/>
    </w:rPr>
  </w:style>
  <w:style w:type="paragraph" w:styleId="12">
    <w:name w:val="Body Text First Indent"/>
    <w:basedOn w:val="6"/>
    <w:semiHidden/>
    <w:unhideWhenUsed/>
    <w:qFormat/>
    <w:uiPriority w:val="99"/>
    <w:pPr>
      <w:ind w:firstLine="420" w:firstLineChars="100"/>
    </w:pPr>
    <w:rPr>
      <w:sz w:val="21"/>
    </w:rPr>
  </w:style>
  <w:style w:type="paragraph" w:styleId="13">
    <w:name w:val="Body Text First Indent 2"/>
    <w:basedOn w:val="7"/>
    <w:unhideWhenUsed/>
    <w:qFormat/>
    <w:uiPriority w:val="99"/>
    <w:pPr>
      <w:ind w:left="420" w:leftChars="200" w:firstLine="420"/>
    </w:pPr>
    <w:rPr>
      <w:sz w:val="21"/>
    </w:rPr>
  </w:style>
  <w:style w:type="character" w:customStyle="1" w:styleId="16">
    <w:name w:val="正文文本缩进 Char"/>
    <w:basedOn w:val="15"/>
    <w:link w:val="7"/>
    <w:semiHidden/>
    <w:qFormat/>
    <w:uiPriority w:val="99"/>
    <w:rPr>
      <w:rFonts w:ascii="宋体" w:hAnsi="宋体" w:eastAsia="宋体" w:cs="宋体"/>
      <w:sz w:val="24"/>
      <w:szCs w:val="24"/>
    </w:rPr>
  </w:style>
  <w:style w:type="character" w:customStyle="1" w:styleId="17">
    <w:name w:val="页眉 Char"/>
    <w:basedOn w:val="15"/>
    <w:link w:val="10"/>
    <w:qFormat/>
    <w:uiPriority w:val="99"/>
    <w:rPr>
      <w:rFonts w:ascii="Calibri" w:hAnsi="Calibri"/>
      <w:kern w:val="2"/>
      <w:sz w:val="18"/>
      <w:szCs w:val="18"/>
    </w:rPr>
  </w:style>
  <w:style w:type="character" w:customStyle="1" w:styleId="18">
    <w:name w:val="页脚 Char"/>
    <w:basedOn w:val="15"/>
    <w:link w:val="9"/>
    <w:qFormat/>
    <w:uiPriority w:val="99"/>
    <w:rPr>
      <w:rFonts w:ascii="Calibri" w:hAnsi="Calibri"/>
      <w:kern w:val="2"/>
      <w:sz w:val="18"/>
      <w:szCs w:val="18"/>
    </w:rPr>
  </w:style>
  <w:style w:type="paragraph" w:customStyle="1" w:styleId="19">
    <w:name w:val="正文首行缩进两字符"/>
    <w:basedOn w:val="1"/>
    <w:link w:val="20"/>
    <w:qFormat/>
    <w:uiPriority w:val="0"/>
    <w:pPr>
      <w:spacing w:line="360" w:lineRule="auto"/>
      <w:ind w:firstLine="200" w:firstLineChars="200"/>
    </w:pPr>
    <w:rPr>
      <w:szCs w:val="24"/>
    </w:rPr>
  </w:style>
  <w:style w:type="character" w:customStyle="1" w:styleId="20">
    <w:name w:val="正文首行缩进两字符 Char Char"/>
    <w:link w:val="19"/>
    <w:qFormat/>
    <w:locked/>
    <w:uiPriority w:val="0"/>
    <w:rPr>
      <w:rFonts w:ascii="Calibri" w:hAnsi="Calibri"/>
      <w:kern w:val="2"/>
      <w:sz w:val="21"/>
      <w:szCs w:val="24"/>
    </w:rPr>
  </w:style>
  <w:style w:type="character" w:customStyle="1" w:styleId="21">
    <w:name w:val="正文文本 Char"/>
    <w:basedOn w:val="15"/>
    <w:link w:val="6"/>
    <w:semiHidden/>
    <w:qFormat/>
    <w:uiPriority w:val="99"/>
    <w:rPr>
      <w:rFonts w:ascii="Calibri" w:hAnsi="Calibri"/>
      <w:kern w:val="2"/>
      <w:sz w:val="21"/>
      <w:szCs w:val="21"/>
    </w:rPr>
  </w:style>
  <w:style w:type="character" w:customStyle="1" w:styleId="22">
    <w:name w:val="标题 2 Char"/>
    <w:basedOn w:val="15"/>
    <w:link w:val="3"/>
    <w:qFormat/>
    <w:uiPriority w:val="0"/>
    <w:rPr>
      <w:rFonts w:ascii="Arial" w:hAnsi="Arial" w:eastAsia="黑体"/>
      <w:b/>
      <w:bCs/>
      <w:kern w:val="2"/>
      <w:sz w:val="32"/>
      <w:szCs w:val="32"/>
    </w:rPr>
  </w:style>
  <w:style w:type="paragraph" w:customStyle="1" w:styleId="23">
    <w:name w:val="正文1"/>
    <w:qFormat/>
    <w:uiPriority w:val="99"/>
    <w:pPr>
      <w:widowControl w:val="0"/>
      <w:jc w:val="both"/>
    </w:pPr>
    <w:rPr>
      <w:rFonts w:ascii="等线" w:hAnsi="等线" w:eastAsia="宋体" w:cs="Times New Roman"/>
      <w:kern w:val="1"/>
      <w:sz w:val="21"/>
      <w:szCs w:val="21"/>
      <w:lang w:val="en-US" w:eastAsia="zh-CN" w:bidi="ar-SA"/>
    </w:rPr>
  </w:style>
  <w:style w:type="paragraph" w:customStyle="1" w:styleId="24">
    <w:name w:val="toc 21"/>
    <w:next w:val="1"/>
    <w:qFormat/>
    <w:uiPriority w:val="0"/>
    <w:pPr>
      <w:wordWrap w:val="0"/>
      <w:ind w:left="425"/>
      <w:jc w:val="both"/>
    </w:pPr>
    <w:rPr>
      <w:rFonts w:ascii="Calibri" w:hAnsi="Calibri" w:eastAsia="宋体" w:cs="Times New Roman"/>
      <w:sz w:val="21"/>
      <w:lang w:val="en-US" w:eastAsia="zh-CN" w:bidi="ar-SA"/>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246EC-A0E1-463F-9076-4DF9848DEFE1}">
  <ds:schemaRefs/>
</ds:datastoreItem>
</file>

<file path=docProps/app.xml><?xml version="1.0" encoding="utf-8"?>
<Properties xmlns="http://schemas.openxmlformats.org/officeDocument/2006/extended-properties" xmlns:vt="http://schemas.openxmlformats.org/officeDocument/2006/docPropsVTypes">
  <Template>Normal</Template>
  <Pages>24</Pages>
  <Words>9410</Words>
  <Characters>9933</Characters>
  <Lines>53</Lines>
  <Paragraphs>14</Paragraphs>
  <TotalTime>49</TotalTime>
  <ScaleCrop>false</ScaleCrop>
  <LinksUpToDate>false</LinksUpToDate>
  <CharactersWithSpaces>10377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2021-06-30T13:42:00Z</dcterms:created>
  <dc:creator>Administrator</dc:creator>
  <cp:lastModifiedBy>付强</cp:lastModifiedBy>
  <cp:lastPrinted>2025-12-09T14:23:00Z</cp:lastPrinted>
  <dcterms:modified xsi:type="dcterms:W3CDTF">2025-12-10T01:19:46Z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AEB6956350594C04AD7BA714C8EC70F4</vt:lpwstr>
  </property>
  <property fmtid="{D5CDD505-2E9C-101B-9397-08002B2CF9AE}" pid="4" name="KSOTemplateDocerSaveRecord">
    <vt:lpwstr>eyJoZGlkIjoiNGZiYTRhMDM2NDg3NDYxYTIwOWVlZTkzNjk5N2JjNDAiLCJ1c2VySWQiOiIxNDg0NzE1NTgxIn0=</vt:lpwstr>
  </property>
</Properties>
</file>