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adjustRightInd w:val="0"/>
        <w:snapToGrid w:val="0"/>
        <w:spacing w:line="640" w:lineRule="exact"/>
        <w:ind w:firstLine="0" w:firstLineChars="0"/>
        <w:jc w:val="center"/>
        <w:rPr>
          <w:rFonts w:ascii="方正小标宋简体" w:hAnsi="黑体" w:eastAsia="方正小标宋简体"/>
          <w:b/>
          <w:bCs/>
          <w:color w:val="000000" w:themeColor="text1"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color w:val="000000" w:themeColor="text1"/>
          <w:sz w:val="44"/>
          <w:szCs w:val="44"/>
        </w:rPr>
        <w:t>峨眉山市市情简介</w:t>
      </w:r>
    </w:p>
    <w:p>
      <w:pPr>
        <w:pStyle w:val="7"/>
        <w:adjustRightInd w:val="0"/>
        <w:snapToGrid w:val="0"/>
        <w:spacing w:line="640" w:lineRule="exact"/>
        <w:ind w:firstLine="0" w:firstLineChars="0"/>
        <w:rPr>
          <w:rFonts w:ascii="黑体" w:hAnsi="黑体" w:cs="黑体"/>
          <w:b/>
          <w:bCs/>
          <w:color w:val="000000"/>
          <w:sz w:val="36"/>
          <w:szCs w:val="36"/>
        </w:rPr>
      </w:pPr>
    </w:p>
    <w:p>
      <w:pPr>
        <w:pStyle w:val="7"/>
        <w:adjustRightInd w:val="0"/>
        <w:snapToGrid w:val="0"/>
        <w:spacing w:line="640" w:lineRule="exact"/>
        <w:ind w:firstLine="723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黑体" w:hAnsi="黑体" w:cs="黑体"/>
          <w:b/>
          <w:bCs/>
          <w:color w:val="000000"/>
          <w:sz w:val="36"/>
          <w:szCs w:val="36"/>
        </w:rPr>
        <w:t>【地理位置及特点】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峨眉山市位于四川盆地西南边缘，已有2600多年历史，隋开皇十三年（公元593年）改名峨眉县，1988年撤县建市。市境内的峨眉山，以其“秀甲天下”的山水风光，源远流长的佛教文化和独具特色的人文景观享誉中外，是全国四大、全省唯一的世界文化与自然“双遗产”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eastAsia="zh-CN"/>
        </w:rPr>
        <w:t>，获评国家生态文明建设示范市、首批国家全域旅游示范区、国家卫生城市，全省县域经济强县、首批天府旅游名县、服务业强县、实施乡村振兴战略先进县、省级文明城市等多项国省重磅荣誉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。</w:t>
      </w:r>
    </w:p>
    <w:p>
      <w:pPr>
        <w:pStyle w:val="7"/>
        <w:adjustRightInd w:val="0"/>
        <w:snapToGrid w:val="0"/>
        <w:spacing w:line="640" w:lineRule="exact"/>
        <w:ind w:firstLine="723"/>
        <w:rPr>
          <w:rFonts w:hint="eastAsia" w:ascii="仿宋_GB2312" w:hAnsi="仿宋" w:eastAsia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cs="黑体"/>
          <w:b/>
          <w:bCs/>
          <w:color w:val="000000"/>
          <w:sz w:val="36"/>
          <w:szCs w:val="36"/>
        </w:rPr>
        <w:t>【行政区划、人口】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全市土地面积1183平方公里，城区面积18平方公里,辖2街道（胜利街道、峨山街道）10镇（绥山镇、黄湾镇、罗目镇、桂花桥镇、符溪镇、双福镇、九里镇、高桥镇、龙池镇、大为镇）1乡（龙门乡），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eastAsia="zh-CN"/>
        </w:rPr>
        <w:t>行政村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  <w:t>128个、社区26个，村民小组1108个。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全市户籍人口42.7万人、常住人口45.6万人，城镇化率60%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eastAsia="zh-CN"/>
        </w:rPr>
        <w:t>，</w:t>
      </w:r>
    </w:p>
    <w:p>
      <w:pPr>
        <w:pStyle w:val="7"/>
        <w:adjustRightInd w:val="0"/>
        <w:snapToGrid w:val="0"/>
        <w:spacing w:line="640" w:lineRule="exact"/>
        <w:ind w:firstLine="723"/>
        <w:rPr>
          <w:rFonts w:ascii="仿宋_GB2312" w:hAnsi="仿宋" w:eastAsia="仿宋_GB2312"/>
          <w:b/>
          <w:bCs/>
          <w:color w:val="000000"/>
          <w:sz w:val="36"/>
          <w:szCs w:val="36"/>
        </w:rPr>
      </w:pPr>
      <w:r>
        <w:rPr>
          <w:rFonts w:hint="eastAsia" w:ascii="黑体" w:hAnsi="黑体" w:cs="黑体"/>
          <w:b/>
          <w:bCs/>
          <w:color w:val="000000"/>
          <w:sz w:val="36"/>
          <w:szCs w:val="36"/>
        </w:rPr>
        <w:t>【优势资源】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峨眉山文旅资源丰富，</w:t>
      </w:r>
      <w:r>
        <w:rPr>
          <w:rFonts w:hint="eastAsia" w:ascii="仿宋_GB2312" w:hAnsi="黑体" w:eastAsia="仿宋_GB2312"/>
          <w:b/>
          <w:sz w:val="36"/>
          <w:szCs w:val="36"/>
        </w:rPr>
        <w:t>“儒释道食茶武药”七大核心文化交相辉映，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高等植物3700余种，</w:t>
      </w:r>
      <w:r>
        <w:rPr>
          <w:rFonts w:hint="eastAsia" w:ascii="仿宋_GB2312" w:eastAsia="仿宋_GB2312"/>
          <w:b/>
          <w:bCs/>
          <w:sz w:val="36"/>
          <w:szCs w:val="36"/>
        </w:rPr>
        <w:t>野生动物2300余种，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森林覆盖率达到63.5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%，素有“仙山佛国”“植物王国”“动物乐园”“天然氧吧”等美誉。全市共有A级旅游景区5处，其中5A级1处（峨眉山景区），4A级3处（大佛禅院、旅博天地、农夫山泉），3A级1处（竹叶青生态茗园）。</w:t>
      </w:r>
    </w:p>
    <w:p>
      <w:pPr>
        <w:pStyle w:val="7"/>
        <w:adjustRightInd w:val="0"/>
        <w:snapToGrid w:val="0"/>
        <w:spacing w:line="640" w:lineRule="exact"/>
        <w:ind w:firstLine="723"/>
        <w:rPr>
          <w:rFonts w:ascii="黑体" w:hAnsi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cs="黑体"/>
          <w:b/>
          <w:bCs/>
          <w:color w:val="000000"/>
          <w:sz w:val="36"/>
          <w:szCs w:val="36"/>
        </w:rPr>
        <w:t>【经济概况】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2020年，预计实现地区生产总值350亿元、增长5%，规模以上工业增加值增长3.3%，全社会固定资产投资增长11%，社会消费品零售总额132.6亿元、下降2.3%，地方一般公共预算收入20.3亿元、增长1.7%，城镇和农村居民人均可支配收入分别达40874元和21096元、增长9%和9.5%。</w:t>
      </w:r>
    </w:p>
    <w:p>
      <w:pPr>
        <w:spacing w:line="640" w:lineRule="exact"/>
        <w:ind w:firstLine="723" w:firstLineChars="200"/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【战略定位】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按照“绿水青山典范城市”总体定位、“生态立市、文旅兴市、产业强市”三大发展战略、“建设世界重要旅游目的地、培育优势产业集群、走进群众”等七大专项行动的“137”总体思路，加快推动经济社会高质量发展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eastAsia="zh-CN"/>
        </w:rPr>
        <w:t>，努力实现成渝地区双城经济圈节点崛起</w:t>
      </w:r>
      <w:bookmarkStart w:id="0" w:name="_GoBack"/>
      <w:bookmarkEnd w:id="0"/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。</w:t>
      </w:r>
    </w:p>
    <w:p>
      <w:pPr>
        <w:pStyle w:val="2"/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</w:pPr>
    </w:p>
    <w:p>
      <w:pP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</w:pP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  <w:t xml:space="preserve">                      </w:t>
      </w:r>
    </w:p>
    <w:sectPr>
      <w:pgSz w:w="11906" w:h="16838"/>
      <w:pgMar w:top="2041" w:right="1468" w:bottom="1587" w:left="146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597568-43D7-467F-9855-CE71EF84A7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B80DDB8B-9571-4235-8361-122F6E7CD1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12645DA-6370-40F5-AB41-6BD0997E2C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145EA1F-97F2-4CE0-9B0F-EA8A437488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E937742"/>
    <w:rsid w:val="00533127"/>
    <w:rsid w:val="00604A1C"/>
    <w:rsid w:val="00914D31"/>
    <w:rsid w:val="009724A3"/>
    <w:rsid w:val="00C5018E"/>
    <w:rsid w:val="023F76FC"/>
    <w:rsid w:val="02E13ED3"/>
    <w:rsid w:val="049E3AD0"/>
    <w:rsid w:val="04C10145"/>
    <w:rsid w:val="04C6293E"/>
    <w:rsid w:val="0B871919"/>
    <w:rsid w:val="0BA7081A"/>
    <w:rsid w:val="0C477919"/>
    <w:rsid w:val="11FE69C5"/>
    <w:rsid w:val="124A48EC"/>
    <w:rsid w:val="17F5560D"/>
    <w:rsid w:val="17FB3475"/>
    <w:rsid w:val="19265E48"/>
    <w:rsid w:val="1BB449C4"/>
    <w:rsid w:val="1D545126"/>
    <w:rsid w:val="1FA4207F"/>
    <w:rsid w:val="24C30680"/>
    <w:rsid w:val="345F2CF5"/>
    <w:rsid w:val="36EA589D"/>
    <w:rsid w:val="3BCE250F"/>
    <w:rsid w:val="3C400DA4"/>
    <w:rsid w:val="406F7791"/>
    <w:rsid w:val="44D878FB"/>
    <w:rsid w:val="464E2D3F"/>
    <w:rsid w:val="4CA54464"/>
    <w:rsid w:val="4E937742"/>
    <w:rsid w:val="55461AC5"/>
    <w:rsid w:val="5D493F66"/>
    <w:rsid w:val="6081543B"/>
    <w:rsid w:val="62611BB4"/>
    <w:rsid w:val="67295ED8"/>
    <w:rsid w:val="682438CE"/>
    <w:rsid w:val="6B670E73"/>
    <w:rsid w:val="6B8816CA"/>
    <w:rsid w:val="6C9367B8"/>
    <w:rsid w:val="6CA854CA"/>
    <w:rsid w:val="6E8B4888"/>
    <w:rsid w:val="71BA57EF"/>
    <w:rsid w:val="77DC47D1"/>
    <w:rsid w:val="7F236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A3"/>
    <w:basedOn w:val="1"/>
    <w:qFormat/>
    <w:uiPriority w:val="99"/>
    <w:pPr>
      <w:spacing w:line="590" w:lineRule="exact"/>
      <w:ind w:firstLine="660" w:firstLineChars="200"/>
    </w:pPr>
    <w:rPr>
      <w:rFonts w:eastAsia="黑体" w:cs="Calibri"/>
      <w:sz w:val="33"/>
      <w:szCs w:val="33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DD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111</Words>
  <Characters>636</Characters>
  <Lines>5</Lines>
  <Paragraphs>1</Paragraphs>
  <TotalTime>0</TotalTime>
  <ScaleCrop>false</ScaleCrop>
  <LinksUpToDate>false</LinksUpToDate>
  <CharactersWithSpaces>746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2020-04-29T07:00:00Z</dcterms:created>
  <dc:creator>飞</dc:creator>
  <cp:lastModifiedBy>李琴</cp:lastModifiedBy>
  <cp:lastPrinted>2020-05-06T07:03:00Z</cp:lastPrinted>
  <dcterms:modified xsi:type="dcterms:W3CDTF">2021-01-26T02:38:07Z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