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napToGrid w:val="0"/>
        <w:spacing w:line="240" w:lineRule="auto"/>
        <w:ind w:firstLine="0" w:firstLineChars="0"/>
        <w:jc w:val="center"/>
        <w:rPr>
          <w:rFonts w:hint="default" w:ascii="Times New Roman" w:hAnsi="Times New Roman" w:eastAsia="华文中宋" w:cs="Times New Roman"/>
          <w:b/>
          <w:spacing w:val="40"/>
          <w:sz w:val="52"/>
          <w:szCs w:val="52"/>
        </w:rPr>
      </w:pPr>
      <w:bookmarkStart w:id="0" w:name="_Hlk5022187"/>
    </w:p>
    <w:p>
      <w:pPr>
        <w:snapToGrid w:val="0"/>
        <w:spacing w:before="240" w:beforeLines="100" w:after="120" w:afterLines="50" w:line="240" w:lineRule="auto"/>
        <w:ind w:firstLine="0" w:firstLineChars="0"/>
        <w:jc w:val="center"/>
        <w:rPr>
          <w:rFonts w:hint="default" w:ascii="Times New Roman" w:hAnsi="Times New Roman" w:eastAsia="华文中宋" w:cs="Times New Roman"/>
          <w:b/>
          <w:spacing w:val="-18"/>
          <w:sz w:val="72"/>
          <w:szCs w:val="72"/>
        </w:rPr>
      </w:pPr>
      <w:bookmarkStart w:id="1" w:name="_Hlk17033577"/>
      <w:bookmarkStart w:id="2" w:name="_Hlk17020756"/>
      <w:r>
        <w:rPr>
          <w:rFonts w:hint="default" w:ascii="Times New Roman" w:hAnsi="Times New Roman" w:eastAsia="华文中宋" w:cs="Times New Roman"/>
          <w:b/>
          <w:spacing w:val="-18"/>
          <w:sz w:val="72"/>
          <w:szCs w:val="72"/>
          <w:lang w:val="en-US" w:eastAsia="zh-CN"/>
        </w:rPr>
        <w:t>峨眉山市</w:t>
      </w:r>
      <w:r>
        <w:rPr>
          <w:rFonts w:hint="default" w:ascii="Times New Roman" w:hAnsi="Times New Roman" w:eastAsia="华文中宋" w:cs="Times New Roman"/>
          <w:b/>
          <w:spacing w:val="-18"/>
          <w:sz w:val="72"/>
          <w:szCs w:val="72"/>
        </w:rPr>
        <w:t>森林防火规划</w:t>
      </w:r>
    </w:p>
    <w:p>
      <w:pPr>
        <w:snapToGrid w:val="0"/>
        <w:spacing w:before="240" w:beforeLines="100" w:after="120" w:afterLines="50" w:line="240" w:lineRule="auto"/>
        <w:ind w:firstLine="0" w:firstLineChars="0"/>
        <w:jc w:val="center"/>
        <w:rPr>
          <w:rFonts w:hint="default" w:ascii="Times New Roman" w:hAnsi="Times New Roman" w:cs="Times New Roman"/>
          <w:b/>
          <w:sz w:val="72"/>
          <w:szCs w:val="72"/>
        </w:rPr>
      </w:pPr>
      <w:r>
        <w:rPr>
          <w:rFonts w:hint="default" w:ascii="Times New Roman" w:hAnsi="Times New Roman" w:eastAsia="华文中宋" w:cs="Times New Roman"/>
          <w:b/>
          <w:spacing w:val="40"/>
          <w:sz w:val="72"/>
          <w:szCs w:val="72"/>
        </w:rPr>
        <w:t>（</w:t>
      </w:r>
      <w:r>
        <w:rPr>
          <w:rFonts w:hint="default" w:ascii="Times New Roman" w:hAnsi="Times New Roman" w:eastAsia="华文中宋" w:cs="Times New Roman"/>
          <w:b/>
          <w:spacing w:val="40"/>
          <w:sz w:val="72"/>
          <w:szCs w:val="72"/>
          <w:lang w:eastAsia="zh-CN"/>
        </w:rPr>
        <w:t>2021</w:t>
      </w:r>
      <w:r>
        <w:rPr>
          <w:rFonts w:hint="default" w:ascii="Times New Roman" w:hAnsi="Times New Roman" w:eastAsia="华文中宋" w:cs="Times New Roman"/>
          <w:b/>
          <w:spacing w:val="40"/>
          <w:sz w:val="72"/>
          <w:szCs w:val="72"/>
        </w:rPr>
        <w:t>—20</w:t>
      </w:r>
      <w:r>
        <w:rPr>
          <w:rFonts w:hint="default" w:ascii="Times New Roman" w:hAnsi="Times New Roman" w:eastAsia="华文中宋" w:cs="Times New Roman"/>
          <w:b/>
          <w:spacing w:val="40"/>
          <w:sz w:val="72"/>
          <w:szCs w:val="72"/>
          <w:lang w:val="en-US" w:eastAsia="zh-CN"/>
        </w:rPr>
        <w:t>30</w:t>
      </w:r>
      <w:r>
        <w:rPr>
          <w:rFonts w:hint="default" w:ascii="Times New Roman" w:hAnsi="Times New Roman" w:eastAsia="华文中宋" w:cs="Times New Roman"/>
          <w:b/>
          <w:spacing w:val="40"/>
          <w:sz w:val="72"/>
          <w:szCs w:val="72"/>
        </w:rPr>
        <w:t>年</w:t>
      </w:r>
      <w:r>
        <w:rPr>
          <w:rFonts w:hint="default" w:ascii="Times New Roman" w:hAnsi="Times New Roman" w:eastAsia="华文中宋" w:cs="Times New Roman"/>
          <w:b/>
          <w:sz w:val="72"/>
          <w:szCs w:val="72"/>
        </w:rPr>
        <w:t>）</w:t>
      </w:r>
      <w:bookmarkEnd w:id="0"/>
      <w:bookmarkEnd w:id="1"/>
    </w:p>
    <w:bookmarkEnd w:id="2"/>
    <w:p>
      <w:pPr>
        <w:pStyle w:val="25"/>
        <w:tabs>
          <w:tab w:val="left" w:pos="6453"/>
        </w:tabs>
        <w:ind w:firstLine="210"/>
        <w:jc w:val="center"/>
        <w:rPr>
          <w:rFonts w:hint="eastAsia" w:ascii="楷体_GB2312" w:hAnsi="楷体_GB2312" w:eastAsia="楷体_GB2312" w:cs="楷体_GB2312"/>
          <w:sz w:val="36"/>
          <w:szCs w:val="36"/>
          <w:lang w:val="en-US" w:eastAsia="zh-CN"/>
        </w:rPr>
      </w:pPr>
      <w:r>
        <w:rPr>
          <w:rFonts w:hint="eastAsia" w:ascii="楷体_GB2312" w:hAnsi="楷体_GB2312" w:eastAsia="楷体_GB2312" w:cs="楷体_GB2312"/>
          <w:sz w:val="36"/>
          <w:szCs w:val="36"/>
          <w:lang w:val="en-US" w:eastAsia="zh-CN"/>
        </w:rPr>
        <w:t>(征求意见稿)</w:t>
      </w:r>
    </w:p>
    <w:p>
      <w:pPr>
        <w:spacing w:before="100" w:beforeAutospacing="1" w:after="100" w:afterAutospacing="1"/>
        <w:ind w:firstLine="480"/>
        <w:jc w:val="right"/>
        <w:rPr>
          <w:rFonts w:hint="default" w:ascii="Times New Roman" w:hAnsi="Times New Roman" w:cs="Times New Roman"/>
          <w:sz w:val="24"/>
        </w:rPr>
      </w:pPr>
    </w:p>
    <w:p>
      <w:pPr>
        <w:spacing w:before="100" w:beforeAutospacing="1" w:after="100" w:afterAutospacing="1"/>
        <w:ind w:firstLine="562"/>
        <w:jc w:val="center"/>
        <w:rPr>
          <w:rFonts w:hint="default" w:ascii="Times New Roman" w:hAnsi="Times New Roman" w:cs="Times New Roman"/>
          <w:b/>
          <w:szCs w:val="28"/>
        </w:rPr>
      </w:pPr>
    </w:p>
    <w:p>
      <w:pPr>
        <w:spacing w:before="100" w:beforeAutospacing="1" w:after="100" w:afterAutospacing="1"/>
        <w:ind w:firstLine="602"/>
        <w:rPr>
          <w:rFonts w:hint="default" w:ascii="Times New Roman" w:hAnsi="Times New Roman" w:cs="Times New Roman"/>
          <w:b/>
          <w:sz w:val="30"/>
          <w:szCs w:val="30"/>
        </w:rPr>
      </w:pPr>
    </w:p>
    <w:p>
      <w:pPr>
        <w:pStyle w:val="25"/>
        <w:ind w:firstLine="210"/>
        <w:rPr>
          <w:rFonts w:hint="default" w:ascii="Times New Roman" w:hAnsi="Times New Roman" w:cs="Times New Roman"/>
        </w:rPr>
      </w:pPr>
    </w:p>
    <w:p>
      <w:pPr>
        <w:pStyle w:val="25"/>
        <w:ind w:firstLine="210"/>
        <w:rPr>
          <w:rFonts w:hint="default" w:ascii="Times New Roman" w:hAnsi="Times New Roman" w:cs="Times New Roman"/>
        </w:rPr>
      </w:pPr>
    </w:p>
    <w:p>
      <w:pPr>
        <w:pStyle w:val="25"/>
        <w:ind w:firstLine="210"/>
        <w:rPr>
          <w:rFonts w:hint="default" w:ascii="Times New Roman" w:hAnsi="Times New Roman" w:cs="Times New Roman"/>
        </w:rPr>
      </w:pPr>
    </w:p>
    <w:p>
      <w:pPr>
        <w:pStyle w:val="25"/>
        <w:ind w:firstLine="210"/>
        <w:rPr>
          <w:rFonts w:hint="default" w:ascii="Times New Roman" w:hAnsi="Times New Roman" w:cs="Times New Roman"/>
        </w:rPr>
      </w:pPr>
    </w:p>
    <w:p>
      <w:pPr>
        <w:pStyle w:val="25"/>
        <w:ind w:firstLine="210"/>
        <w:rPr>
          <w:rFonts w:hint="default" w:ascii="Times New Roman" w:hAnsi="Times New Roman" w:cs="Times New Roman"/>
        </w:rPr>
      </w:pPr>
    </w:p>
    <w:p>
      <w:pPr>
        <w:pStyle w:val="25"/>
        <w:ind w:firstLine="210"/>
        <w:rPr>
          <w:rFonts w:hint="default" w:ascii="Times New Roman" w:hAnsi="Times New Roman" w:cs="Times New Roman"/>
        </w:rPr>
      </w:pPr>
    </w:p>
    <w:p>
      <w:pPr>
        <w:pStyle w:val="25"/>
        <w:spacing w:after="0" w:line="360" w:lineRule="auto"/>
        <w:ind w:firstLine="0" w:firstLineChars="0"/>
        <w:rPr>
          <w:rFonts w:hint="default" w:ascii="Times New Roman" w:hAnsi="Times New Roman" w:cs="Times New Roman"/>
        </w:rPr>
      </w:pPr>
    </w:p>
    <w:p>
      <w:pPr>
        <w:pStyle w:val="25"/>
        <w:spacing w:after="0" w:line="360" w:lineRule="auto"/>
        <w:ind w:firstLine="210"/>
        <w:rPr>
          <w:rFonts w:hint="default" w:ascii="Times New Roman" w:hAnsi="Times New Roman" w:cs="Times New Roman"/>
        </w:rPr>
      </w:pPr>
    </w:p>
    <w:p>
      <w:pPr>
        <w:tabs>
          <w:tab w:val="left" w:pos="426"/>
        </w:tabs>
        <w:spacing w:after="240" w:afterLines="100" w:line="240" w:lineRule="auto"/>
        <w:ind w:firstLine="0" w:firstLineChars="0"/>
        <w:jc w:val="center"/>
        <w:rPr>
          <w:rFonts w:hint="default" w:ascii="Times New Roman" w:hAnsi="Times New Roman" w:eastAsia="华文中宋" w:cs="Times New Roman"/>
          <w:b/>
          <w:sz w:val="44"/>
          <w:szCs w:val="44"/>
        </w:rPr>
      </w:pPr>
      <w:r>
        <w:rPr>
          <w:rFonts w:hint="default" w:ascii="Times New Roman" w:hAnsi="Times New Roman" w:eastAsia="华文中宋" w:cs="Times New Roman"/>
          <w:b/>
          <w:sz w:val="44"/>
          <w:szCs w:val="44"/>
        </w:rPr>
        <w:t>四川省林业和草原调查规划院</w:t>
      </w:r>
    </w:p>
    <w:p>
      <w:pPr>
        <w:tabs>
          <w:tab w:val="left" w:pos="426"/>
        </w:tabs>
        <w:spacing w:line="240" w:lineRule="auto"/>
        <w:ind w:firstLine="0" w:firstLineChars="0"/>
        <w:jc w:val="center"/>
        <w:rPr>
          <w:rFonts w:hint="default" w:ascii="Times New Roman" w:hAnsi="Times New Roman" w:eastAsia="华文中宋" w:cs="Times New Roman"/>
          <w:b/>
          <w:sz w:val="44"/>
          <w:szCs w:val="44"/>
        </w:rPr>
        <w:sectPr>
          <w:headerReference r:id="rId4" w:type="first"/>
          <w:headerReference r:id="rId3" w:type="even"/>
          <w:footerReference r:id="rId5" w:type="even"/>
          <w:pgSz w:w="11850" w:h="16783"/>
          <w:pgMar w:top="1440" w:right="1797" w:bottom="1440" w:left="1797" w:header="851" w:footer="992" w:gutter="0"/>
          <w:pgNumType w:start="1" w:chapStyle="1"/>
          <w:cols w:space="720" w:num="1"/>
          <w:titlePg/>
          <w:docGrid w:linePitch="312" w:charSpace="0"/>
        </w:sectPr>
      </w:pPr>
      <w:r>
        <w:rPr>
          <w:rFonts w:hint="default" w:ascii="Times New Roman" w:hAnsi="Times New Roman" w:eastAsia="华文中宋" w:cs="Times New Roman"/>
          <w:b/>
          <w:sz w:val="44"/>
          <w:szCs w:val="44"/>
        </w:rPr>
        <w:t>二Ο二</w:t>
      </w:r>
      <w:r>
        <w:rPr>
          <w:rFonts w:hint="default" w:ascii="Times New Roman" w:hAnsi="Times New Roman" w:eastAsia="华文中宋" w:cs="Times New Roman"/>
          <w:b/>
          <w:sz w:val="44"/>
          <w:szCs w:val="44"/>
          <w:lang w:val="en-US" w:eastAsia="zh-CN"/>
        </w:rPr>
        <w:t>一</w:t>
      </w:r>
      <w:r>
        <w:rPr>
          <w:rFonts w:hint="default" w:ascii="Times New Roman" w:hAnsi="Times New Roman" w:eastAsia="华文中宋" w:cs="Times New Roman"/>
          <w:b/>
          <w:sz w:val="44"/>
          <w:szCs w:val="44"/>
        </w:rPr>
        <w:t>年</w:t>
      </w:r>
      <w:r>
        <w:rPr>
          <w:rFonts w:hint="default" w:ascii="Times New Roman" w:hAnsi="Times New Roman" w:eastAsia="华文中宋" w:cs="Times New Roman"/>
          <w:b/>
          <w:sz w:val="44"/>
          <w:szCs w:val="44"/>
          <w:lang w:val="en-US" w:eastAsia="zh-CN"/>
        </w:rPr>
        <w:t>六</w:t>
      </w:r>
      <w:r>
        <w:rPr>
          <w:rFonts w:hint="default" w:ascii="Times New Roman" w:hAnsi="Times New Roman" w:eastAsia="华文中宋" w:cs="Times New Roman"/>
          <w:b/>
          <w:sz w:val="44"/>
          <w:szCs w:val="44"/>
        </w:rPr>
        <w:t>月</w:t>
      </w:r>
    </w:p>
    <w:p>
      <w:pPr>
        <w:snapToGrid w:val="0"/>
        <w:spacing w:before="240" w:beforeLines="100" w:after="120" w:afterLines="50" w:line="240" w:lineRule="auto"/>
        <w:ind w:firstLine="0" w:firstLineChars="0"/>
        <w:jc w:val="center"/>
        <w:rPr>
          <w:rFonts w:hint="default" w:ascii="Times New Roman" w:hAnsi="Times New Roman" w:eastAsia="华文中宋" w:cs="Times New Roman"/>
          <w:b/>
          <w:spacing w:val="-18"/>
          <w:sz w:val="72"/>
          <w:szCs w:val="72"/>
          <w:lang w:val="en-US" w:eastAsia="zh-CN"/>
        </w:rPr>
      </w:pPr>
    </w:p>
    <w:p>
      <w:pPr>
        <w:snapToGrid w:val="0"/>
        <w:spacing w:before="240" w:beforeLines="100" w:after="120" w:afterLines="50" w:line="240" w:lineRule="auto"/>
        <w:ind w:firstLine="0" w:firstLineChars="0"/>
        <w:jc w:val="center"/>
        <w:rPr>
          <w:rFonts w:hint="default" w:ascii="Times New Roman" w:hAnsi="Times New Roman" w:eastAsia="华文中宋" w:cs="Times New Roman"/>
          <w:b/>
          <w:spacing w:val="-18"/>
          <w:sz w:val="72"/>
          <w:szCs w:val="72"/>
        </w:rPr>
      </w:pPr>
      <w:r>
        <w:rPr>
          <w:rFonts w:hint="default" w:ascii="Times New Roman" w:hAnsi="Times New Roman" w:eastAsia="华文中宋" w:cs="Times New Roman"/>
          <w:b/>
          <w:spacing w:val="-18"/>
          <w:sz w:val="72"/>
          <w:szCs w:val="72"/>
          <w:lang w:val="en-US" w:eastAsia="zh-CN"/>
        </w:rPr>
        <w:t>峨眉山市</w:t>
      </w:r>
      <w:r>
        <w:rPr>
          <w:rFonts w:hint="default" w:ascii="Times New Roman" w:hAnsi="Times New Roman" w:eastAsia="华文中宋" w:cs="Times New Roman"/>
          <w:b/>
          <w:spacing w:val="-18"/>
          <w:sz w:val="72"/>
          <w:szCs w:val="72"/>
        </w:rPr>
        <w:t>森林防火规划</w:t>
      </w:r>
    </w:p>
    <w:p>
      <w:pPr>
        <w:snapToGrid w:val="0"/>
        <w:spacing w:before="240" w:beforeLines="100" w:after="120" w:afterLines="50" w:line="240" w:lineRule="auto"/>
        <w:ind w:firstLine="0" w:firstLineChars="0"/>
        <w:jc w:val="center"/>
        <w:rPr>
          <w:rFonts w:hint="default" w:ascii="Times New Roman" w:hAnsi="Times New Roman" w:cs="Times New Roman"/>
          <w:b/>
          <w:sz w:val="72"/>
          <w:szCs w:val="72"/>
        </w:rPr>
      </w:pPr>
      <w:r>
        <w:rPr>
          <w:rFonts w:hint="default" w:ascii="Times New Roman" w:hAnsi="Times New Roman" w:eastAsia="华文中宋" w:cs="Times New Roman"/>
          <w:b/>
          <w:spacing w:val="40"/>
          <w:sz w:val="72"/>
          <w:szCs w:val="72"/>
        </w:rPr>
        <w:t>（</w:t>
      </w:r>
      <w:r>
        <w:rPr>
          <w:rFonts w:hint="default" w:ascii="Times New Roman" w:hAnsi="Times New Roman" w:eastAsia="华文中宋" w:cs="Times New Roman"/>
          <w:b/>
          <w:spacing w:val="40"/>
          <w:sz w:val="72"/>
          <w:szCs w:val="72"/>
          <w:lang w:eastAsia="zh-CN"/>
        </w:rPr>
        <w:t>2021</w:t>
      </w:r>
      <w:r>
        <w:rPr>
          <w:rFonts w:hint="default" w:ascii="Times New Roman" w:hAnsi="Times New Roman" w:eastAsia="华文中宋" w:cs="Times New Roman"/>
          <w:b/>
          <w:spacing w:val="40"/>
          <w:sz w:val="72"/>
          <w:szCs w:val="72"/>
        </w:rPr>
        <w:t>—20</w:t>
      </w:r>
      <w:r>
        <w:rPr>
          <w:rFonts w:hint="default" w:ascii="Times New Roman" w:hAnsi="Times New Roman" w:eastAsia="华文中宋" w:cs="Times New Roman"/>
          <w:b/>
          <w:spacing w:val="40"/>
          <w:sz w:val="72"/>
          <w:szCs w:val="72"/>
          <w:lang w:val="en-US" w:eastAsia="zh-CN"/>
        </w:rPr>
        <w:t>30</w:t>
      </w:r>
      <w:r>
        <w:rPr>
          <w:rFonts w:hint="default" w:ascii="Times New Roman" w:hAnsi="Times New Roman" w:eastAsia="华文中宋" w:cs="Times New Roman"/>
          <w:b/>
          <w:spacing w:val="40"/>
          <w:sz w:val="72"/>
          <w:szCs w:val="72"/>
        </w:rPr>
        <w:t>年</w:t>
      </w:r>
      <w:r>
        <w:rPr>
          <w:rFonts w:hint="default" w:ascii="Times New Roman" w:hAnsi="Times New Roman" w:eastAsia="华文中宋" w:cs="Times New Roman"/>
          <w:b/>
          <w:sz w:val="72"/>
          <w:szCs w:val="72"/>
        </w:rPr>
        <w:t>）</w:t>
      </w:r>
    </w:p>
    <w:p>
      <w:pPr>
        <w:pStyle w:val="25"/>
        <w:tabs>
          <w:tab w:val="left" w:pos="6453"/>
        </w:tabs>
        <w:ind w:firstLine="210"/>
        <w:jc w:val="center"/>
        <w:rPr>
          <w:rFonts w:hint="eastAsia" w:ascii="楷体_GB2312" w:hAnsi="楷体_GB2312" w:eastAsia="楷体_GB2312" w:cs="楷体_GB2312"/>
          <w:sz w:val="36"/>
          <w:szCs w:val="36"/>
          <w:lang w:val="en-US" w:eastAsia="zh-CN"/>
        </w:rPr>
      </w:pPr>
      <w:r>
        <w:rPr>
          <w:rFonts w:hint="eastAsia" w:ascii="楷体_GB2312" w:hAnsi="楷体_GB2312" w:eastAsia="楷体_GB2312" w:cs="楷体_GB2312"/>
          <w:sz w:val="36"/>
          <w:szCs w:val="36"/>
          <w:lang w:val="en-US" w:eastAsia="zh-CN"/>
        </w:rPr>
        <w:t>(征求意见稿)</w:t>
      </w:r>
    </w:p>
    <w:p>
      <w:pPr>
        <w:spacing w:before="10" w:after="10"/>
        <w:ind w:left="0" w:leftChars="0" w:firstLine="0" w:firstLineChars="0"/>
        <w:jc w:val="both"/>
        <w:rPr>
          <w:rFonts w:hint="default" w:ascii="Times New Roman" w:hAnsi="Times New Roman" w:cs="Times New Roman"/>
          <w:b/>
          <w:bCs/>
          <w:sz w:val="36"/>
          <w:szCs w:val="36"/>
        </w:rPr>
      </w:pPr>
    </w:p>
    <w:p>
      <w:pPr>
        <w:pStyle w:val="2"/>
        <w:rPr>
          <w:rFonts w:hint="default" w:ascii="Times New Roman" w:hAnsi="Times New Roman" w:cs="Times New Roman"/>
        </w:rPr>
      </w:pPr>
    </w:p>
    <w:p>
      <w:pPr>
        <w:tabs>
          <w:tab w:val="left" w:pos="3600"/>
        </w:tabs>
        <w:spacing w:before="10" w:after="10"/>
        <w:ind w:firstLine="2000" w:firstLineChars="600"/>
        <w:rPr>
          <w:rFonts w:hint="default" w:ascii="Times New Roman" w:hAnsi="Times New Roman" w:cs="Times New Roman"/>
          <w:b/>
          <w:spacing w:val="6"/>
          <w:sz w:val="32"/>
          <w:szCs w:val="32"/>
        </w:rPr>
      </w:pPr>
    </w:p>
    <w:p>
      <w:pPr>
        <w:tabs>
          <w:tab w:val="left" w:pos="3600"/>
        </w:tabs>
        <w:spacing w:before="10" w:after="10"/>
        <w:ind w:firstLine="1994" w:firstLineChars="600"/>
        <w:rPr>
          <w:rFonts w:hint="default" w:ascii="Times New Roman" w:hAnsi="Times New Roman" w:eastAsia="华文宋体" w:cs="Times New Roman"/>
          <w:b/>
          <w:sz w:val="32"/>
          <w:szCs w:val="32"/>
          <w:lang w:val="en-US" w:eastAsia="zh-CN"/>
        </w:rPr>
      </w:pPr>
      <w:r>
        <w:rPr>
          <w:rFonts w:hint="default" w:ascii="Times New Roman" w:hAnsi="Times New Roman" w:eastAsia="华文宋体" w:cs="Times New Roman"/>
          <w:b/>
          <w:spacing w:val="6"/>
          <w:sz w:val="32"/>
          <w:szCs w:val="32"/>
        </w:rPr>
        <w:t>项</w:t>
      </w:r>
      <w:r>
        <w:rPr>
          <w:rFonts w:hint="default" w:ascii="Times New Roman" w:hAnsi="Times New Roman" w:eastAsia="华文宋体" w:cs="Times New Roman"/>
          <w:b/>
          <w:spacing w:val="2"/>
          <w:sz w:val="32"/>
          <w:szCs w:val="32"/>
        </w:rPr>
        <w:t>目编号</w:t>
      </w:r>
      <w:r>
        <w:rPr>
          <w:rFonts w:hint="default" w:ascii="Times New Roman" w:hAnsi="Times New Roman" w:eastAsia="华文宋体" w:cs="Times New Roman"/>
          <w:b/>
          <w:sz w:val="32"/>
          <w:szCs w:val="32"/>
        </w:rPr>
        <w:t>：B—2</w:t>
      </w:r>
      <w:r>
        <w:rPr>
          <w:rFonts w:hint="default" w:ascii="Times New Roman" w:hAnsi="Times New Roman" w:eastAsia="华文宋体" w:cs="Times New Roman"/>
          <w:b/>
          <w:sz w:val="32"/>
          <w:szCs w:val="32"/>
          <w:lang w:val="en-US" w:eastAsia="zh-CN"/>
        </w:rPr>
        <w:t>1</w:t>
      </w:r>
      <w:r>
        <w:rPr>
          <w:rFonts w:hint="default" w:ascii="Times New Roman" w:hAnsi="Times New Roman" w:eastAsia="华文宋体" w:cs="Times New Roman"/>
          <w:b/>
          <w:sz w:val="32"/>
          <w:szCs w:val="32"/>
        </w:rPr>
        <w:t>070</w:t>
      </w:r>
      <w:r>
        <w:rPr>
          <w:rFonts w:hint="default" w:ascii="Times New Roman" w:hAnsi="Times New Roman" w:eastAsia="华文宋体" w:cs="Times New Roman"/>
          <w:b/>
          <w:sz w:val="32"/>
          <w:szCs w:val="32"/>
          <w:lang w:val="en-US" w:eastAsia="zh-CN"/>
        </w:rPr>
        <w:t>05</w:t>
      </w:r>
    </w:p>
    <w:p>
      <w:pPr>
        <w:tabs>
          <w:tab w:val="left" w:pos="3500"/>
          <w:tab w:val="left" w:pos="3600"/>
        </w:tabs>
        <w:ind w:firstLine="1922" w:firstLineChars="600"/>
        <w:rPr>
          <w:rFonts w:hint="default" w:ascii="Times New Roman" w:hAnsi="Times New Roman" w:eastAsia="华文宋体" w:cs="Times New Roman"/>
          <w:b/>
          <w:sz w:val="32"/>
          <w:szCs w:val="32"/>
        </w:rPr>
      </w:pPr>
    </w:p>
    <w:p>
      <w:pPr>
        <w:tabs>
          <w:tab w:val="left" w:pos="3600"/>
        </w:tabs>
        <w:spacing w:before="10" w:after="10"/>
        <w:ind w:firstLine="1994" w:firstLineChars="600"/>
        <w:rPr>
          <w:rFonts w:hint="default" w:ascii="Times New Roman" w:hAnsi="Times New Roman" w:eastAsia="华文宋体" w:cs="Times New Roman"/>
          <w:b/>
          <w:spacing w:val="6"/>
          <w:sz w:val="32"/>
          <w:szCs w:val="32"/>
        </w:rPr>
      </w:pPr>
      <w:r>
        <w:rPr>
          <w:rFonts w:hint="default" w:ascii="Times New Roman" w:hAnsi="Times New Roman" w:eastAsia="华文宋体" w:cs="Times New Roman"/>
          <w:b/>
          <w:spacing w:val="6"/>
          <w:sz w:val="32"/>
          <w:szCs w:val="32"/>
        </w:rPr>
        <w:t>院    长：</w:t>
      </w:r>
    </w:p>
    <w:p>
      <w:pPr>
        <w:tabs>
          <w:tab w:val="left" w:pos="3600"/>
        </w:tabs>
        <w:ind w:firstLine="1922" w:firstLineChars="600"/>
        <w:rPr>
          <w:rFonts w:hint="default" w:ascii="Times New Roman" w:hAnsi="Times New Roman" w:eastAsia="华文宋体" w:cs="Times New Roman"/>
          <w:b/>
          <w:sz w:val="32"/>
          <w:szCs w:val="32"/>
        </w:rPr>
      </w:pPr>
    </w:p>
    <w:p>
      <w:pPr>
        <w:tabs>
          <w:tab w:val="left" w:pos="3600"/>
        </w:tabs>
        <w:spacing w:before="10" w:after="10"/>
        <w:ind w:firstLine="1994" w:firstLineChars="600"/>
        <w:rPr>
          <w:rFonts w:hint="default" w:ascii="Times New Roman" w:hAnsi="Times New Roman" w:eastAsia="华文宋体" w:cs="Times New Roman"/>
          <w:b/>
          <w:spacing w:val="6"/>
          <w:sz w:val="32"/>
          <w:szCs w:val="32"/>
        </w:rPr>
      </w:pPr>
      <w:r>
        <w:rPr>
          <w:rFonts w:hint="default" w:ascii="Times New Roman" w:hAnsi="Times New Roman" w:eastAsia="华文宋体" w:cs="Times New Roman"/>
          <w:b/>
          <w:spacing w:val="6"/>
          <w:sz w:val="32"/>
          <w:szCs w:val="32"/>
        </w:rPr>
        <w:t xml:space="preserve">总工程师： </w:t>
      </w:r>
    </w:p>
    <w:p>
      <w:pPr>
        <w:pStyle w:val="25"/>
        <w:ind w:left="0" w:leftChars="0" w:firstLine="0" w:firstLineChars="0"/>
        <w:rPr>
          <w:rFonts w:hint="default" w:ascii="Times New Roman" w:hAnsi="Times New Roman" w:cs="Times New Roman"/>
        </w:rPr>
      </w:pPr>
      <w:bookmarkStart w:id="210" w:name="_GoBack"/>
      <w:bookmarkEnd w:id="210"/>
    </w:p>
    <w:p>
      <w:pPr>
        <w:pStyle w:val="25"/>
        <w:ind w:firstLine="0" w:firstLineChars="0"/>
        <w:rPr>
          <w:rFonts w:hint="default" w:ascii="Times New Roman" w:hAnsi="Times New Roman" w:cs="Times New Roman"/>
        </w:rPr>
      </w:pPr>
    </w:p>
    <w:p>
      <w:pPr>
        <w:spacing w:before="10" w:after="10"/>
        <w:ind w:firstLine="609" w:firstLineChars="190"/>
        <w:rPr>
          <w:rFonts w:hint="default" w:ascii="Times New Roman" w:hAnsi="Times New Roman" w:eastAsia="华文宋体" w:cs="Times New Roman"/>
          <w:b/>
          <w:sz w:val="32"/>
          <w:szCs w:val="32"/>
        </w:rPr>
      </w:pPr>
      <w:bookmarkStart w:id="3" w:name="_Hlk9845060"/>
      <w:r>
        <w:rPr>
          <w:rFonts w:hint="default" w:ascii="Times New Roman" w:hAnsi="Times New Roman" w:eastAsia="华文宋体" w:cs="Times New Roman"/>
          <w:b/>
          <w:sz w:val="32"/>
          <w:szCs w:val="32"/>
        </w:rPr>
        <w:t>单 位 名 称：</w:t>
      </w:r>
      <w:bookmarkEnd w:id="3"/>
      <w:r>
        <w:rPr>
          <w:rFonts w:hint="default" w:ascii="Times New Roman" w:hAnsi="Times New Roman" w:eastAsia="华文宋体" w:cs="Times New Roman"/>
          <w:b/>
          <w:sz w:val="32"/>
          <w:szCs w:val="32"/>
        </w:rPr>
        <w:t>四川省林业和草原调查规划院</w:t>
      </w:r>
    </w:p>
    <w:p>
      <w:pPr>
        <w:spacing w:before="10" w:after="10"/>
        <w:ind w:firstLine="609" w:firstLineChars="190"/>
        <w:rPr>
          <w:rFonts w:hint="default" w:ascii="Times New Roman" w:hAnsi="Times New Roman" w:eastAsia="华文宋体" w:cs="Times New Roman"/>
          <w:b/>
          <w:sz w:val="32"/>
          <w:szCs w:val="32"/>
        </w:rPr>
      </w:pPr>
      <w:r>
        <w:rPr>
          <w:rFonts w:hint="default" w:ascii="Times New Roman" w:hAnsi="Times New Roman" w:eastAsia="华文宋体" w:cs="Times New Roman"/>
          <w:b/>
          <w:sz w:val="32"/>
          <w:szCs w:val="32"/>
        </w:rPr>
        <w:t>资 质 等 级：甲A级</w:t>
      </w:r>
    </w:p>
    <w:p>
      <w:pPr>
        <w:spacing w:before="10" w:after="10"/>
        <w:ind w:firstLine="609" w:firstLineChars="190"/>
        <w:rPr>
          <w:rFonts w:hint="default" w:ascii="Times New Roman" w:hAnsi="Times New Roman" w:eastAsia="华文宋体" w:cs="Times New Roman"/>
          <w:b/>
          <w:sz w:val="32"/>
          <w:szCs w:val="32"/>
        </w:rPr>
      </w:pPr>
      <w:r>
        <w:rPr>
          <w:rFonts w:hint="default" w:ascii="Times New Roman" w:hAnsi="Times New Roman" w:eastAsia="华文宋体" w:cs="Times New Roman"/>
          <w:b/>
          <w:sz w:val="32"/>
          <w:szCs w:val="32"/>
        </w:rPr>
        <w:t>证 书 编 号：甲A23-001</w:t>
      </w:r>
    </w:p>
    <w:p>
      <w:pPr>
        <w:spacing w:before="10" w:after="10"/>
        <w:ind w:firstLine="609" w:firstLineChars="190"/>
        <w:rPr>
          <w:rFonts w:hint="default" w:ascii="Times New Roman" w:hAnsi="Times New Roman" w:eastAsia="华文宋体" w:cs="Times New Roman"/>
        </w:rPr>
      </w:pPr>
      <w:r>
        <w:rPr>
          <w:rFonts w:hint="default" w:ascii="Times New Roman" w:hAnsi="Times New Roman" w:eastAsia="华文宋体" w:cs="Times New Roman"/>
          <w:b/>
          <w:sz w:val="32"/>
          <w:szCs w:val="32"/>
        </w:rPr>
        <w:t>发 证 机 构：中国林业工程建设协会</w:t>
      </w:r>
    </w:p>
    <w:p>
      <w:pPr>
        <w:spacing w:before="100" w:beforeAutospacing="1" w:after="100" w:afterAutospacing="1" w:line="400" w:lineRule="exact"/>
        <w:ind w:left="2033" w:hanging="2033" w:hangingChars="400"/>
        <w:jc w:val="left"/>
        <w:rPr>
          <w:rFonts w:hint="default" w:ascii="Times New Roman" w:hAnsi="Times New Roman" w:eastAsia="华文宋体" w:cs="Times New Roman"/>
          <w:b/>
          <w:spacing w:val="94"/>
          <w:sz w:val="32"/>
          <w:szCs w:val="32"/>
        </w:rPr>
        <w:sectPr>
          <w:headerReference r:id="rId7" w:type="first"/>
          <w:headerReference r:id="rId6" w:type="default"/>
          <w:footerReference r:id="rId8" w:type="default"/>
          <w:footerReference r:id="rId9" w:type="even"/>
          <w:pgSz w:w="11850" w:h="16783"/>
          <w:pgMar w:top="1440" w:right="1797" w:bottom="1440" w:left="1797" w:header="851" w:footer="992" w:gutter="0"/>
          <w:pgNumType w:fmt="numberInDash" w:start="0"/>
          <w:cols w:space="720" w:num="1"/>
          <w:titlePg/>
          <w:docGrid w:linePitch="312" w:charSpace="0"/>
        </w:sectPr>
      </w:pPr>
    </w:p>
    <w:p>
      <w:pPr>
        <w:spacing w:line="600" w:lineRule="exact"/>
        <w:ind w:firstLine="0" w:firstLineChars="0"/>
        <w:jc w:val="left"/>
        <w:rPr>
          <w:rFonts w:hint="default" w:ascii="Times New Roman" w:hAnsi="Times New Roman" w:eastAsia="华文宋体" w:cs="Times New Roman"/>
          <w:szCs w:val="28"/>
          <w:lang w:eastAsia="zh-CN"/>
        </w:rPr>
      </w:pPr>
      <w:r>
        <w:rPr>
          <w:rFonts w:hint="default" w:ascii="Times New Roman" w:hAnsi="Times New Roman" w:eastAsia="华文宋体" w:cs="Times New Roman"/>
          <w:b/>
          <w:spacing w:val="94"/>
          <w:szCs w:val="28"/>
        </w:rPr>
        <w:t>项目名</w:t>
      </w:r>
      <w:r>
        <w:rPr>
          <w:rFonts w:hint="default" w:ascii="Times New Roman" w:hAnsi="Times New Roman" w:eastAsia="华文宋体" w:cs="Times New Roman"/>
          <w:b/>
          <w:szCs w:val="28"/>
        </w:rPr>
        <w:t>称：</w:t>
      </w:r>
      <w:r>
        <w:rPr>
          <w:rFonts w:hint="default" w:ascii="Times New Roman" w:hAnsi="Times New Roman" w:eastAsia="华文宋体" w:cs="Times New Roman"/>
          <w:szCs w:val="28"/>
          <w:lang w:eastAsia="zh-CN"/>
        </w:rPr>
        <w:t>峨眉山市森林防火规划（2021-2030年）</w:t>
      </w:r>
    </w:p>
    <w:p>
      <w:pPr>
        <w:tabs>
          <w:tab w:val="left" w:pos="1985"/>
        </w:tabs>
        <w:spacing w:line="600" w:lineRule="exact"/>
        <w:ind w:firstLine="0" w:firstLineChars="0"/>
        <w:rPr>
          <w:rFonts w:hint="default" w:ascii="Times New Roman" w:hAnsi="Times New Roman" w:eastAsia="华文宋体" w:cs="Times New Roman"/>
          <w:szCs w:val="28"/>
        </w:rPr>
      </w:pPr>
      <w:r>
        <w:rPr>
          <w:rFonts w:hint="default" w:ascii="Times New Roman" w:hAnsi="Times New Roman" w:eastAsia="华文宋体" w:cs="Times New Roman"/>
          <w:b/>
          <w:spacing w:val="94"/>
          <w:szCs w:val="28"/>
        </w:rPr>
        <w:t>规划单</w:t>
      </w:r>
      <w:r>
        <w:rPr>
          <w:rFonts w:hint="default" w:ascii="Times New Roman" w:hAnsi="Times New Roman" w:eastAsia="华文宋体" w:cs="Times New Roman"/>
          <w:b/>
          <w:szCs w:val="28"/>
        </w:rPr>
        <w:t>位：</w:t>
      </w:r>
      <w:r>
        <w:rPr>
          <w:rFonts w:hint="default" w:ascii="Times New Roman" w:hAnsi="Times New Roman" w:eastAsia="华文宋体" w:cs="Times New Roman"/>
          <w:szCs w:val="28"/>
        </w:rPr>
        <w:t>四川省林业和草原调查规划院</w:t>
      </w:r>
    </w:p>
    <w:p>
      <w:pPr>
        <w:tabs>
          <w:tab w:val="left" w:pos="1560"/>
          <w:tab w:val="left" w:pos="1820"/>
          <w:tab w:val="left" w:pos="1980"/>
          <w:tab w:val="left" w:pos="2127"/>
        </w:tabs>
        <w:spacing w:line="600" w:lineRule="exact"/>
        <w:ind w:firstLine="0" w:firstLineChars="0"/>
        <w:rPr>
          <w:rFonts w:hint="default" w:ascii="Times New Roman" w:hAnsi="Times New Roman" w:eastAsia="华文宋体" w:cs="Times New Roman"/>
          <w:szCs w:val="28"/>
        </w:rPr>
      </w:pPr>
      <w:r>
        <w:rPr>
          <w:rFonts w:hint="default" w:ascii="Times New Roman" w:hAnsi="Times New Roman" w:eastAsia="华文宋体" w:cs="Times New Roman"/>
          <w:b/>
          <w:bCs/>
          <w:spacing w:val="3"/>
          <w:szCs w:val="28"/>
        </w:rPr>
        <w:t>院</w:t>
      </w:r>
      <w:r>
        <w:rPr>
          <w:rFonts w:hint="default" w:ascii="Times New Roman" w:hAnsi="Times New Roman" w:eastAsia="华文宋体" w:cs="Times New Roman"/>
          <w:b/>
          <w:bCs/>
          <w:szCs w:val="28"/>
        </w:rPr>
        <w:t xml:space="preserve">        长：</w:t>
      </w:r>
      <w:r>
        <w:rPr>
          <w:rFonts w:hint="default" w:ascii="Times New Roman" w:hAnsi="Times New Roman" w:eastAsia="华文宋体" w:cs="Times New Roman"/>
          <w:szCs w:val="28"/>
        </w:rPr>
        <w:t>刘广兵</w:t>
      </w:r>
    </w:p>
    <w:p>
      <w:pPr>
        <w:tabs>
          <w:tab w:val="left" w:pos="1560"/>
          <w:tab w:val="left" w:pos="1820"/>
          <w:tab w:val="left" w:pos="1980"/>
          <w:tab w:val="left" w:pos="2127"/>
        </w:tabs>
        <w:spacing w:line="600" w:lineRule="exact"/>
        <w:ind w:firstLine="0" w:firstLineChars="0"/>
        <w:rPr>
          <w:rFonts w:hint="default" w:ascii="Times New Roman" w:hAnsi="Times New Roman" w:eastAsia="华文宋体" w:cs="Times New Roman"/>
          <w:szCs w:val="28"/>
        </w:rPr>
      </w:pPr>
      <w:r>
        <w:rPr>
          <w:rFonts w:hint="default" w:ascii="Times New Roman" w:hAnsi="Times New Roman" w:eastAsia="华文宋体" w:cs="Times New Roman"/>
          <w:b/>
          <w:bCs/>
          <w:spacing w:val="96"/>
          <w:szCs w:val="28"/>
        </w:rPr>
        <w:t>总工程</w:t>
      </w:r>
      <w:r>
        <w:rPr>
          <w:rFonts w:hint="default" w:ascii="Times New Roman" w:hAnsi="Times New Roman" w:eastAsia="华文宋体" w:cs="Times New Roman"/>
          <w:b/>
          <w:bCs/>
          <w:szCs w:val="28"/>
        </w:rPr>
        <w:t>师：</w:t>
      </w:r>
      <w:r>
        <w:rPr>
          <w:rFonts w:hint="default" w:ascii="Times New Roman" w:hAnsi="Times New Roman" w:eastAsia="华文宋体" w:cs="Times New Roman"/>
          <w:szCs w:val="28"/>
        </w:rPr>
        <w:t>陈家德</w:t>
      </w:r>
    </w:p>
    <w:p>
      <w:pPr>
        <w:tabs>
          <w:tab w:val="decimal" w:pos="1440"/>
          <w:tab w:val="left" w:pos="1800"/>
          <w:tab w:val="left" w:pos="1980"/>
        </w:tabs>
        <w:spacing w:line="600" w:lineRule="exact"/>
        <w:ind w:firstLine="0" w:firstLineChars="0"/>
        <w:rPr>
          <w:rFonts w:hint="default" w:ascii="Times New Roman" w:hAnsi="Times New Roman" w:eastAsia="华文宋体" w:cs="Times New Roman"/>
          <w:bCs/>
          <w:szCs w:val="28"/>
          <w:lang w:eastAsia="zh-CN"/>
        </w:rPr>
      </w:pPr>
      <w:r>
        <w:rPr>
          <w:rFonts w:hint="default" w:ascii="Times New Roman" w:hAnsi="Times New Roman" w:eastAsia="华文宋体" w:cs="Times New Roman"/>
          <w:b/>
          <w:spacing w:val="38"/>
          <w:szCs w:val="28"/>
        </w:rPr>
        <w:t>主管工程</w:t>
      </w:r>
      <w:r>
        <w:rPr>
          <w:rFonts w:hint="default" w:ascii="Times New Roman" w:hAnsi="Times New Roman" w:eastAsia="华文宋体" w:cs="Times New Roman"/>
          <w:b/>
          <w:szCs w:val="28"/>
        </w:rPr>
        <w:t>师：</w:t>
      </w:r>
      <w:r>
        <w:rPr>
          <w:rFonts w:hint="default" w:ascii="Times New Roman" w:hAnsi="Times New Roman" w:eastAsia="华文宋体" w:cs="Times New Roman"/>
          <w:szCs w:val="28"/>
          <w:lang w:val="en-US" w:eastAsia="zh-CN"/>
        </w:rPr>
        <w:t>苏子友</w:t>
      </w:r>
    </w:p>
    <w:p>
      <w:pPr>
        <w:tabs>
          <w:tab w:val="left" w:pos="1820"/>
        </w:tabs>
        <w:spacing w:line="600" w:lineRule="exact"/>
        <w:ind w:firstLine="0" w:firstLineChars="0"/>
        <w:rPr>
          <w:rFonts w:hint="default" w:ascii="Times New Roman" w:hAnsi="Times New Roman" w:eastAsia="华文宋体" w:cs="Times New Roman"/>
          <w:szCs w:val="28"/>
        </w:rPr>
      </w:pPr>
      <w:r>
        <w:rPr>
          <w:rFonts w:hint="default" w:ascii="Times New Roman" w:hAnsi="Times New Roman" w:eastAsia="华文宋体" w:cs="Times New Roman"/>
          <w:b/>
          <w:spacing w:val="96"/>
          <w:szCs w:val="28"/>
        </w:rPr>
        <w:t>承办部</w:t>
      </w:r>
      <w:r>
        <w:rPr>
          <w:rFonts w:hint="default" w:ascii="Times New Roman" w:hAnsi="Times New Roman" w:eastAsia="华文宋体" w:cs="Times New Roman"/>
          <w:b/>
          <w:szCs w:val="28"/>
        </w:rPr>
        <w:t>门：</w:t>
      </w:r>
      <w:r>
        <w:rPr>
          <w:rFonts w:hint="default" w:ascii="Times New Roman" w:hAnsi="Times New Roman" w:eastAsia="华文宋体" w:cs="Times New Roman"/>
          <w:szCs w:val="28"/>
        </w:rPr>
        <w:t>生态研究所</w:t>
      </w:r>
    </w:p>
    <w:p>
      <w:pPr>
        <w:tabs>
          <w:tab w:val="left" w:pos="1800"/>
          <w:tab w:val="left" w:pos="1985"/>
          <w:tab w:val="left" w:pos="2127"/>
        </w:tabs>
        <w:spacing w:line="600" w:lineRule="exact"/>
        <w:ind w:firstLine="0" w:firstLineChars="0"/>
        <w:rPr>
          <w:rFonts w:hint="default" w:ascii="Times New Roman" w:hAnsi="Times New Roman" w:eastAsia="华文宋体" w:cs="Times New Roman"/>
          <w:szCs w:val="28"/>
        </w:rPr>
      </w:pPr>
      <w:r>
        <w:rPr>
          <w:rFonts w:hint="default" w:ascii="Times New Roman" w:hAnsi="Times New Roman" w:eastAsia="华文宋体" w:cs="Times New Roman"/>
          <w:b/>
          <w:spacing w:val="3"/>
          <w:szCs w:val="28"/>
        </w:rPr>
        <w:t xml:space="preserve">所 </w:t>
      </w:r>
      <w:r>
        <w:rPr>
          <w:rFonts w:hint="default" w:ascii="Times New Roman" w:hAnsi="Times New Roman" w:eastAsia="华文宋体" w:cs="Times New Roman"/>
          <w:b/>
          <w:szCs w:val="28"/>
        </w:rPr>
        <w:t xml:space="preserve">       长：</w:t>
      </w:r>
      <w:r>
        <w:rPr>
          <w:rFonts w:hint="default" w:ascii="Times New Roman" w:hAnsi="Times New Roman" w:eastAsia="华文宋体" w:cs="Times New Roman"/>
          <w:bCs/>
          <w:szCs w:val="28"/>
        </w:rPr>
        <w:t>桂林华</w:t>
      </w:r>
    </w:p>
    <w:p>
      <w:pPr>
        <w:tabs>
          <w:tab w:val="left" w:pos="1820"/>
        </w:tabs>
        <w:spacing w:line="600" w:lineRule="exact"/>
        <w:ind w:firstLine="0" w:firstLineChars="0"/>
        <w:rPr>
          <w:rFonts w:hint="default" w:ascii="Times New Roman" w:hAnsi="Times New Roman" w:eastAsia="华文宋体" w:cs="Times New Roman"/>
          <w:szCs w:val="28"/>
        </w:rPr>
      </w:pPr>
      <w:r>
        <w:rPr>
          <w:rFonts w:hint="default" w:ascii="Times New Roman" w:hAnsi="Times New Roman" w:eastAsia="华文宋体" w:cs="Times New Roman"/>
          <w:b/>
          <w:spacing w:val="37"/>
          <w:szCs w:val="28"/>
        </w:rPr>
        <w:t>项目负责</w:t>
      </w:r>
      <w:r>
        <w:rPr>
          <w:rFonts w:hint="default" w:ascii="Times New Roman" w:hAnsi="Times New Roman" w:eastAsia="华文宋体" w:cs="Times New Roman"/>
          <w:b/>
          <w:szCs w:val="28"/>
        </w:rPr>
        <w:t>人：</w:t>
      </w:r>
      <w:r>
        <w:rPr>
          <w:rFonts w:hint="default" w:ascii="Times New Roman" w:hAnsi="Times New Roman" w:eastAsia="华文宋体" w:cs="Times New Roman"/>
          <w:b w:val="0"/>
          <w:bCs/>
          <w:szCs w:val="28"/>
          <w:lang w:val="en-US" w:eastAsia="zh-CN"/>
        </w:rPr>
        <w:t>梁凯歌</w:t>
      </w:r>
      <w:r>
        <w:rPr>
          <w:rFonts w:hint="default" w:ascii="Times New Roman" w:hAnsi="Times New Roman" w:eastAsia="华文宋体" w:cs="Times New Roman"/>
          <w:szCs w:val="28"/>
        </w:rPr>
        <w:t xml:space="preserve"> </w:t>
      </w:r>
    </w:p>
    <w:p>
      <w:pPr>
        <w:tabs>
          <w:tab w:val="left" w:pos="1820"/>
          <w:tab w:val="left" w:pos="1980"/>
        </w:tabs>
        <w:spacing w:line="600" w:lineRule="exact"/>
        <w:ind w:firstLine="0" w:firstLineChars="0"/>
        <w:rPr>
          <w:rFonts w:hint="default" w:ascii="Times New Roman" w:hAnsi="Times New Roman" w:eastAsia="华文宋体" w:cs="Times New Roman"/>
          <w:b/>
          <w:szCs w:val="28"/>
          <w:lang w:val="en-US" w:eastAsia="zh-CN"/>
        </w:rPr>
      </w:pPr>
      <w:r>
        <w:rPr>
          <w:rFonts w:hint="default" w:ascii="Times New Roman" w:hAnsi="Times New Roman" w:eastAsia="华文宋体" w:cs="Times New Roman"/>
          <w:b/>
          <w:spacing w:val="37"/>
          <w:szCs w:val="28"/>
        </w:rPr>
        <w:t>技术负责</w:t>
      </w:r>
      <w:r>
        <w:rPr>
          <w:rFonts w:hint="default" w:ascii="Times New Roman" w:hAnsi="Times New Roman" w:eastAsia="华文宋体" w:cs="Times New Roman"/>
          <w:b/>
          <w:szCs w:val="28"/>
        </w:rPr>
        <w:t>人：</w:t>
      </w:r>
      <w:r>
        <w:rPr>
          <w:rFonts w:hint="default" w:ascii="Times New Roman" w:hAnsi="Times New Roman" w:eastAsia="华文宋体" w:cs="Times New Roman"/>
          <w:b w:val="0"/>
          <w:bCs/>
          <w:szCs w:val="28"/>
          <w:lang w:val="en-US" w:eastAsia="zh-CN"/>
        </w:rPr>
        <w:t>苏子友</w:t>
      </w:r>
    </w:p>
    <w:p>
      <w:pPr>
        <w:tabs>
          <w:tab w:val="left" w:pos="1440"/>
          <w:tab w:val="left" w:pos="1680"/>
          <w:tab w:val="left" w:pos="1820"/>
        </w:tabs>
        <w:spacing w:line="600" w:lineRule="exact"/>
        <w:ind w:firstLine="0" w:firstLineChars="0"/>
        <w:rPr>
          <w:rFonts w:hint="default" w:ascii="Times New Roman" w:hAnsi="Times New Roman" w:eastAsia="华文宋体" w:cs="Times New Roman"/>
          <w:szCs w:val="28"/>
        </w:rPr>
      </w:pPr>
      <w:r>
        <w:rPr>
          <w:rFonts w:hint="default" w:ascii="Times New Roman" w:hAnsi="Times New Roman" w:eastAsia="华文宋体" w:cs="Times New Roman"/>
          <w:b/>
          <w:spacing w:val="3"/>
          <w:szCs w:val="28"/>
        </w:rPr>
        <w:t>审</w:t>
      </w:r>
      <w:r>
        <w:rPr>
          <w:rFonts w:hint="default" w:ascii="Times New Roman" w:hAnsi="Times New Roman" w:eastAsia="华文宋体" w:cs="Times New Roman"/>
          <w:b/>
          <w:szCs w:val="28"/>
        </w:rPr>
        <w:t xml:space="preserve">        核：</w:t>
      </w:r>
      <w:r>
        <w:rPr>
          <w:rFonts w:hint="default" w:ascii="Times New Roman" w:hAnsi="Times New Roman" w:eastAsia="华文宋体" w:cs="Times New Roman"/>
          <w:bCs/>
          <w:szCs w:val="28"/>
        </w:rPr>
        <w:t>盛行军</w:t>
      </w:r>
      <w:r>
        <w:rPr>
          <w:rFonts w:hint="default" w:ascii="Times New Roman" w:hAnsi="Times New Roman" w:eastAsia="华文宋体" w:cs="Times New Roman"/>
          <w:szCs w:val="28"/>
        </w:rPr>
        <w:t xml:space="preserve">  </w:t>
      </w:r>
    </w:p>
    <w:p>
      <w:pPr>
        <w:tabs>
          <w:tab w:val="left" w:pos="1985"/>
          <w:tab w:val="left" w:pos="2940"/>
          <w:tab w:val="left" w:pos="3080"/>
        </w:tabs>
        <w:spacing w:line="600" w:lineRule="exact"/>
        <w:ind w:firstLine="0" w:firstLineChars="0"/>
        <w:rPr>
          <w:rFonts w:hint="default" w:ascii="Times New Roman" w:hAnsi="Times New Roman" w:eastAsia="华文宋体" w:cs="Times New Roman"/>
          <w:szCs w:val="28"/>
        </w:rPr>
      </w:pPr>
      <w:r>
        <w:rPr>
          <w:rFonts w:hint="default" w:ascii="Times New Roman" w:hAnsi="Times New Roman" w:eastAsia="华文宋体" w:cs="Times New Roman"/>
          <w:b/>
          <w:spacing w:val="100"/>
          <w:szCs w:val="28"/>
        </w:rPr>
        <w:t>报告编</w:t>
      </w:r>
      <w:r>
        <w:rPr>
          <w:rFonts w:hint="default" w:ascii="Times New Roman" w:hAnsi="Times New Roman" w:eastAsia="华文宋体" w:cs="Times New Roman"/>
          <w:b/>
          <w:szCs w:val="28"/>
        </w:rPr>
        <w:t>制：</w:t>
      </w:r>
      <w:r>
        <w:rPr>
          <w:rFonts w:hint="default" w:ascii="Times New Roman" w:hAnsi="Times New Roman" w:eastAsia="华文宋体" w:cs="Times New Roman"/>
          <w:szCs w:val="28"/>
        </w:rPr>
        <w:t>梁凯歌</w:t>
      </w:r>
    </w:p>
    <w:p>
      <w:pPr>
        <w:tabs>
          <w:tab w:val="left" w:pos="1820"/>
          <w:tab w:val="left" w:pos="1980"/>
          <w:tab w:val="left" w:pos="2160"/>
          <w:tab w:val="left" w:pos="3710"/>
          <w:tab w:val="left" w:pos="3975"/>
          <w:tab w:val="left" w:pos="4240"/>
        </w:tabs>
        <w:spacing w:line="600" w:lineRule="exact"/>
        <w:ind w:firstLine="0" w:firstLineChars="0"/>
        <w:rPr>
          <w:rFonts w:hint="default" w:ascii="Times New Roman" w:hAnsi="Times New Roman" w:eastAsia="华文宋体" w:cs="Times New Roman"/>
          <w:b/>
          <w:szCs w:val="28"/>
        </w:rPr>
      </w:pPr>
      <w:r>
        <w:rPr>
          <w:rFonts w:hint="default" w:ascii="Times New Roman" w:hAnsi="Times New Roman" w:eastAsia="华文宋体" w:cs="Times New Roman"/>
          <w:b/>
          <w:spacing w:val="2"/>
          <w:szCs w:val="28"/>
        </w:rPr>
        <w:t xml:space="preserve">制        </w:t>
      </w:r>
      <w:r>
        <w:rPr>
          <w:rFonts w:hint="default" w:ascii="Times New Roman" w:hAnsi="Times New Roman" w:eastAsia="华文宋体" w:cs="Times New Roman"/>
          <w:b/>
          <w:szCs w:val="28"/>
        </w:rPr>
        <w:t>图：</w:t>
      </w:r>
      <w:r>
        <w:rPr>
          <w:rFonts w:hint="default" w:ascii="Times New Roman" w:hAnsi="Times New Roman" w:eastAsia="华文宋体" w:cs="Times New Roman"/>
          <w:bCs/>
          <w:szCs w:val="28"/>
        </w:rPr>
        <w:t xml:space="preserve">吴秋菊  </w:t>
      </w:r>
    </w:p>
    <w:p>
      <w:pPr>
        <w:tabs>
          <w:tab w:val="left" w:pos="1985"/>
          <w:tab w:val="left" w:pos="2940"/>
          <w:tab w:val="left" w:pos="3080"/>
        </w:tabs>
        <w:spacing w:line="600" w:lineRule="exact"/>
        <w:ind w:firstLine="0" w:firstLineChars="0"/>
        <w:rPr>
          <w:rFonts w:hint="default" w:ascii="Times New Roman" w:hAnsi="Times New Roman" w:eastAsia="华文宋体" w:cs="Times New Roman"/>
          <w:szCs w:val="28"/>
          <w:lang w:val="en-US" w:eastAsia="zh-CN"/>
        </w:rPr>
      </w:pPr>
      <w:r>
        <w:rPr>
          <w:rFonts w:hint="default" w:ascii="Times New Roman" w:hAnsi="Times New Roman" w:eastAsia="华文宋体" w:cs="Times New Roman"/>
          <w:b/>
          <w:spacing w:val="94"/>
          <w:szCs w:val="28"/>
        </w:rPr>
        <w:t>统计分</w:t>
      </w:r>
      <w:r>
        <w:rPr>
          <w:rFonts w:hint="default" w:ascii="Times New Roman" w:hAnsi="Times New Roman" w:eastAsia="华文宋体" w:cs="Times New Roman"/>
          <w:b/>
          <w:szCs w:val="28"/>
        </w:rPr>
        <w:t>析：</w:t>
      </w:r>
      <w:r>
        <w:rPr>
          <w:rFonts w:hint="default" w:ascii="Times New Roman" w:hAnsi="Times New Roman" w:eastAsia="华文宋体" w:cs="Times New Roman"/>
          <w:szCs w:val="28"/>
        </w:rPr>
        <w:t>梁凯歌  吴秋菊</w:t>
      </w:r>
      <w:r>
        <w:rPr>
          <w:rFonts w:hint="default" w:ascii="Times New Roman" w:hAnsi="Times New Roman" w:eastAsia="华文宋体" w:cs="Times New Roman"/>
          <w:szCs w:val="28"/>
          <w:lang w:val="en-US" w:eastAsia="zh-CN"/>
        </w:rPr>
        <w:t xml:space="preserve">  覃方兴</w:t>
      </w:r>
    </w:p>
    <w:p>
      <w:pPr>
        <w:tabs>
          <w:tab w:val="left" w:pos="1820"/>
          <w:tab w:val="left" w:pos="2940"/>
        </w:tabs>
        <w:spacing w:line="600" w:lineRule="exact"/>
        <w:ind w:firstLine="0" w:firstLineChars="0"/>
        <w:rPr>
          <w:rFonts w:hint="default" w:ascii="Times New Roman" w:hAnsi="Times New Roman" w:eastAsia="华文宋体" w:cs="Times New Roman"/>
          <w:b/>
          <w:bCs/>
          <w:szCs w:val="28"/>
        </w:rPr>
      </w:pPr>
      <w:r>
        <w:rPr>
          <w:rFonts w:hint="default" w:ascii="Times New Roman" w:hAnsi="Times New Roman" w:eastAsia="华文宋体" w:cs="Times New Roman"/>
          <w:b/>
          <w:bCs/>
          <w:spacing w:val="3"/>
          <w:szCs w:val="28"/>
        </w:rPr>
        <w:t>参加规划人</w:t>
      </w:r>
      <w:r>
        <w:rPr>
          <w:rFonts w:hint="default" w:ascii="Times New Roman" w:hAnsi="Times New Roman" w:eastAsia="华文宋体" w:cs="Times New Roman"/>
          <w:b/>
          <w:bCs/>
          <w:szCs w:val="28"/>
        </w:rPr>
        <w:t>员：</w:t>
      </w:r>
      <w:r>
        <w:rPr>
          <w:rFonts w:hint="default" w:ascii="Times New Roman" w:hAnsi="Times New Roman" w:eastAsia="华文宋体" w:cs="Times New Roman"/>
          <w:b/>
          <w:bCs/>
          <w:szCs w:val="28"/>
        </w:rPr>
        <w:tab/>
      </w:r>
    </w:p>
    <w:p>
      <w:pPr>
        <w:tabs>
          <w:tab w:val="left" w:pos="180"/>
          <w:tab w:val="left" w:pos="1800"/>
          <w:tab w:val="left" w:pos="1985"/>
        </w:tabs>
        <w:spacing w:line="600" w:lineRule="exact"/>
        <w:ind w:firstLine="0" w:firstLineChars="0"/>
        <w:rPr>
          <w:rFonts w:hint="default" w:ascii="Times New Roman" w:hAnsi="Times New Roman" w:eastAsia="华文宋体" w:cs="Times New Roman"/>
          <w:b/>
          <w:szCs w:val="28"/>
        </w:rPr>
      </w:pPr>
      <w:r>
        <w:rPr>
          <w:rFonts w:hint="default" w:ascii="Times New Roman" w:hAnsi="Times New Roman" w:eastAsia="华文宋体" w:cs="Times New Roman"/>
          <w:b/>
          <w:spacing w:val="3"/>
          <w:szCs w:val="28"/>
        </w:rPr>
        <w:t>四川省林业和草原调查规划院</w:t>
      </w:r>
      <w:bookmarkStart w:id="4" w:name="_Hlk9792822"/>
    </w:p>
    <w:p>
      <w:pPr>
        <w:tabs>
          <w:tab w:val="left" w:pos="180"/>
          <w:tab w:val="left" w:pos="1800"/>
          <w:tab w:val="left" w:pos="1985"/>
        </w:tabs>
        <w:spacing w:line="600" w:lineRule="exact"/>
        <w:ind w:firstLine="560"/>
        <w:rPr>
          <w:rFonts w:hint="default" w:ascii="Times New Roman" w:hAnsi="Times New Roman" w:eastAsia="华文宋体" w:cs="Times New Roman"/>
          <w:b/>
          <w:szCs w:val="28"/>
          <w:lang w:val="en-US"/>
        </w:rPr>
      </w:pPr>
      <w:r>
        <w:rPr>
          <w:rFonts w:hint="default" w:ascii="Times New Roman" w:hAnsi="Times New Roman" w:eastAsia="华文宋体" w:cs="Times New Roman"/>
          <w:szCs w:val="28"/>
          <w:lang w:val="en-US" w:eastAsia="zh-CN"/>
        </w:rPr>
        <w:t>梁凯歌</w:t>
      </w:r>
      <w:r>
        <w:rPr>
          <w:rFonts w:hint="default" w:ascii="Times New Roman" w:hAnsi="Times New Roman" w:eastAsia="华文宋体" w:cs="Times New Roman"/>
          <w:szCs w:val="28"/>
        </w:rPr>
        <w:t xml:space="preserve"> 苏子友 覃方兴 </w:t>
      </w:r>
      <w:r>
        <w:rPr>
          <w:rFonts w:hint="default" w:ascii="Times New Roman" w:hAnsi="Times New Roman" w:eastAsia="华文宋体" w:cs="Times New Roman"/>
          <w:szCs w:val="28"/>
          <w:lang w:val="en-US" w:eastAsia="zh-CN"/>
        </w:rPr>
        <w:t>吴秋菊 郑丽君 王明</w:t>
      </w:r>
    </w:p>
    <w:bookmarkEnd w:id="4"/>
    <w:p>
      <w:pPr>
        <w:tabs>
          <w:tab w:val="left" w:pos="709"/>
          <w:tab w:val="left" w:pos="1620"/>
          <w:tab w:val="left" w:pos="1800"/>
        </w:tabs>
        <w:spacing w:line="600" w:lineRule="exact"/>
        <w:ind w:firstLine="0" w:firstLineChars="0"/>
        <w:rPr>
          <w:rFonts w:hint="default" w:ascii="Times New Roman" w:hAnsi="Times New Roman" w:eastAsia="华文宋体" w:cs="Times New Roman"/>
          <w:b/>
          <w:szCs w:val="28"/>
          <w:lang w:eastAsia="zh-CN"/>
        </w:rPr>
      </w:pPr>
      <w:r>
        <w:rPr>
          <w:rFonts w:hint="default" w:ascii="Times New Roman" w:hAnsi="Times New Roman" w:eastAsia="华文宋体" w:cs="Times New Roman"/>
          <w:b/>
          <w:spacing w:val="3"/>
          <w:szCs w:val="28"/>
          <w:lang w:eastAsia="zh-CN"/>
        </w:rPr>
        <w:t>峨眉山市自然资源局</w:t>
      </w:r>
    </w:p>
    <w:p>
      <w:pPr>
        <w:tabs>
          <w:tab w:val="left" w:pos="180"/>
          <w:tab w:val="left" w:pos="1560"/>
          <w:tab w:val="left" w:pos="1800"/>
          <w:tab w:val="left" w:pos="1985"/>
          <w:tab w:val="left" w:pos="2127"/>
          <w:tab w:val="left" w:pos="2552"/>
        </w:tabs>
        <w:spacing w:line="600" w:lineRule="exact"/>
        <w:ind w:firstLine="560"/>
        <w:rPr>
          <w:rFonts w:hint="default" w:ascii="Times New Roman" w:hAnsi="Times New Roman" w:eastAsia="华文宋体" w:cs="Times New Roman"/>
          <w:szCs w:val="28"/>
          <w:lang w:val="en-US"/>
        </w:rPr>
      </w:pPr>
      <w:r>
        <w:rPr>
          <w:rFonts w:hint="default" w:ascii="Times New Roman" w:hAnsi="Times New Roman" w:eastAsia="华文宋体" w:cs="Times New Roman"/>
          <w:szCs w:val="28"/>
          <w:lang w:val="en-US" w:eastAsia="zh-CN"/>
        </w:rPr>
        <w:t>梁  田  陈</w:t>
      </w:r>
    </w:p>
    <w:p>
      <w:pPr>
        <w:tabs>
          <w:tab w:val="left" w:pos="426"/>
          <w:tab w:val="left" w:pos="2127"/>
        </w:tabs>
        <w:spacing w:line="600" w:lineRule="exact"/>
        <w:ind w:left="1907" w:hanging="1907" w:hangingChars="433"/>
        <w:jc w:val="center"/>
        <w:rPr>
          <w:rFonts w:hint="default" w:ascii="Times New Roman" w:hAnsi="Times New Roman" w:eastAsia="华文宋体" w:cs="Times New Roman"/>
          <w:b/>
          <w:sz w:val="44"/>
          <w:szCs w:val="44"/>
        </w:rPr>
        <w:sectPr>
          <w:pgSz w:w="11850" w:h="16783"/>
          <w:pgMar w:top="1440" w:right="1797" w:bottom="1440" w:left="1797" w:header="851" w:footer="992" w:gutter="0"/>
          <w:pgNumType w:start="1" w:chapStyle="1"/>
          <w:cols w:space="720" w:num="1"/>
          <w:titlePg/>
          <w:docGrid w:linePitch="312" w:charSpace="0"/>
        </w:sectPr>
      </w:pPr>
      <w:r>
        <w:rPr>
          <w:rFonts w:hint="default" w:ascii="Times New Roman" w:hAnsi="Times New Roman" w:eastAsia="华文宋体" w:cs="Times New Roman"/>
          <w:b/>
          <w:sz w:val="44"/>
          <w:szCs w:val="44"/>
        </w:rPr>
        <w:t xml:space="preserve"> </w:t>
      </w:r>
    </w:p>
    <w:p>
      <w:pPr>
        <w:pStyle w:val="3"/>
        <w:pageBreakBefore/>
        <w:spacing w:before="0" w:beforeAutospacing="0" w:after="0" w:afterAutospacing="0"/>
        <w:jc w:val="center"/>
        <w:rPr>
          <w:rFonts w:hint="default" w:ascii="Times New Roman" w:hAnsi="Times New Roman" w:eastAsia="黑体" w:cs="Times New Roman"/>
          <w:b w:val="0"/>
          <w:bCs w:val="0"/>
          <w:sz w:val="36"/>
          <w:szCs w:val="36"/>
        </w:rPr>
      </w:pPr>
      <w:bookmarkStart w:id="5" w:name="_Toc35957566"/>
      <w:bookmarkStart w:id="6" w:name="_Toc4270"/>
      <w:bookmarkStart w:id="7" w:name="_Toc20339239"/>
      <w:bookmarkStart w:id="8" w:name="_Toc55120424"/>
      <w:bookmarkStart w:id="9" w:name="_Toc25164406"/>
      <w:bookmarkStart w:id="10" w:name="_Toc51251159"/>
      <w:bookmarkStart w:id="11" w:name="_Toc18440090"/>
      <w:bookmarkStart w:id="12" w:name="_Toc15906302"/>
      <w:bookmarkStart w:id="13" w:name="_Toc59144248"/>
      <w:bookmarkStart w:id="14" w:name="_Toc9845312"/>
      <w:bookmarkStart w:id="15" w:name="_Toc13566066"/>
      <w:bookmarkStart w:id="16" w:name="_Toc26725505"/>
      <w:r>
        <w:rPr>
          <w:rFonts w:hint="default" w:ascii="Times New Roman" w:hAnsi="Times New Roman" w:eastAsia="黑体" w:cs="Times New Roman"/>
          <w:b w:val="0"/>
          <w:bCs w:val="0"/>
          <w:sz w:val="36"/>
          <w:szCs w:val="36"/>
        </w:rPr>
        <w:t>前  言</w:t>
      </w:r>
      <w:bookmarkEnd w:id="5"/>
      <w:bookmarkEnd w:id="6"/>
      <w:bookmarkEnd w:id="7"/>
      <w:bookmarkEnd w:id="8"/>
      <w:bookmarkEnd w:id="9"/>
      <w:bookmarkEnd w:id="10"/>
      <w:bookmarkEnd w:id="11"/>
      <w:bookmarkEnd w:id="12"/>
      <w:bookmarkEnd w:id="13"/>
      <w:bookmarkEnd w:id="14"/>
      <w:bookmarkEnd w:id="15"/>
      <w:bookmarkEnd w:id="16"/>
    </w:p>
    <w:p>
      <w:pPr>
        <w:spacing w:line="520" w:lineRule="exact"/>
        <w:ind w:firstLine="560"/>
        <w:rPr>
          <w:rFonts w:hint="default" w:ascii="Times New Roman" w:hAnsi="Times New Roman" w:cs="Times New Roman"/>
          <w:szCs w:val="28"/>
        </w:rPr>
      </w:pPr>
      <w:bookmarkStart w:id="17" w:name="_Hlk5205676"/>
      <w:bookmarkStart w:id="18" w:name="_Hlk8130838"/>
      <w:r>
        <w:rPr>
          <w:rFonts w:hint="default" w:ascii="Times New Roman" w:hAnsi="Times New Roman" w:cs="Times New Roman"/>
          <w:szCs w:val="28"/>
        </w:rPr>
        <w:t>“枝繁叶茂一百年，化为灰烬一瞬间”。森林火灾是突发性强、破坏性大、危险性高、处置救助最为困难的自然灾害之一，是生态文明建设成果和</w:t>
      </w:r>
      <w:r>
        <w:rPr>
          <w:rFonts w:hint="default" w:ascii="Times New Roman" w:hAnsi="Times New Roman" w:cs="Times New Roman"/>
          <w:szCs w:val="28"/>
          <w:lang w:eastAsia="zh-CN"/>
        </w:rPr>
        <w:t>森林</w:t>
      </w:r>
      <w:r>
        <w:rPr>
          <w:rFonts w:hint="default" w:ascii="Times New Roman" w:hAnsi="Times New Roman" w:cs="Times New Roman"/>
          <w:szCs w:val="28"/>
        </w:rPr>
        <w:t>资源安全的最大威胁；</w:t>
      </w:r>
      <w:r>
        <w:rPr>
          <w:rFonts w:hint="default" w:ascii="Times New Roman" w:hAnsi="Times New Roman" w:cs="Times New Roman"/>
          <w:szCs w:val="28"/>
          <w:lang w:eastAsia="zh-CN"/>
        </w:rPr>
        <w:t>森林防火</w:t>
      </w:r>
      <w:r>
        <w:rPr>
          <w:rFonts w:hint="default" w:ascii="Times New Roman" w:hAnsi="Times New Roman" w:cs="Times New Roman"/>
          <w:szCs w:val="28"/>
        </w:rPr>
        <w:t>是</w:t>
      </w:r>
      <w:r>
        <w:rPr>
          <w:rFonts w:hint="default" w:ascii="Times New Roman" w:hAnsi="Times New Roman" w:cs="Times New Roman"/>
          <w:szCs w:val="28"/>
          <w:lang w:eastAsia="zh-CN"/>
        </w:rPr>
        <w:t>森林</w:t>
      </w:r>
      <w:r>
        <w:rPr>
          <w:rFonts w:hint="default" w:ascii="Times New Roman" w:hAnsi="Times New Roman" w:cs="Times New Roman"/>
          <w:szCs w:val="28"/>
        </w:rPr>
        <w:t>资源保护的首要任务，是生态文明建设的安全保障，是国家应急管理的重要内容。</w:t>
      </w:r>
      <w:bookmarkStart w:id="19" w:name="_Hlk15288886"/>
      <w:r>
        <w:rPr>
          <w:rFonts w:hint="default" w:ascii="Times New Roman" w:hAnsi="Times New Roman" w:cs="Times New Roman"/>
          <w:szCs w:val="28"/>
          <w:lang w:val="en-US" w:eastAsia="zh-CN"/>
        </w:rPr>
        <w:t>峨眉山市</w:t>
      </w:r>
      <w:r>
        <w:rPr>
          <w:rFonts w:hint="default" w:ascii="Times New Roman" w:hAnsi="Times New Roman" w:cs="Times New Roman"/>
          <w:spacing w:val="4"/>
          <w:szCs w:val="28"/>
        </w:rPr>
        <w:t>位于四川盆地西南缘，乐山市西部。北与夹江县相连，西与金口河区和眉山市的洪雅县接壤，南以大渡河为界，与峨边县隔河相望，东与乐山市的市中区、沙湾区毗邻。</w:t>
      </w:r>
      <w:bookmarkStart w:id="20" w:name="_Hlk15561814"/>
      <w:r>
        <w:rPr>
          <w:rFonts w:hint="default" w:ascii="Times New Roman" w:hAnsi="Times New Roman" w:cs="Times New Roman"/>
          <w:szCs w:val="28"/>
          <w:highlight w:val="none"/>
        </w:rPr>
        <w:t>全</w:t>
      </w:r>
      <w:r>
        <w:rPr>
          <w:rFonts w:hint="default" w:ascii="Times New Roman" w:hAnsi="Times New Roman" w:cs="Times New Roman"/>
          <w:szCs w:val="28"/>
          <w:highlight w:val="none"/>
          <w:lang w:val="en-US" w:eastAsia="zh-CN"/>
        </w:rPr>
        <w:t>市</w:t>
      </w:r>
      <w:r>
        <w:rPr>
          <w:rFonts w:hint="default" w:ascii="Times New Roman" w:hAnsi="Times New Roman" w:cs="Times New Roman"/>
          <w:szCs w:val="28"/>
          <w:highlight w:val="none"/>
        </w:rPr>
        <w:t>现有现有林地</w:t>
      </w:r>
      <w:r>
        <w:rPr>
          <w:rFonts w:hint="default" w:ascii="Times New Roman" w:hAnsi="Times New Roman" w:cs="Times New Roman"/>
          <w:szCs w:val="28"/>
          <w:highlight w:val="none"/>
          <w:lang w:val="en-US" w:eastAsia="zh-CN"/>
        </w:rPr>
        <w:t>8.14</w:t>
      </w:r>
      <w:r>
        <w:rPr>
          <w:rFonts w:hint="default" w:ascii="Times New Roman" w:hAnsi="Times New Roman" w:cs="Times New Roman"/>
          <w:szCs w:val="28"/>
          <w:highlight w:val="none"/>
        </w:rPr>
        <w:t>万公顷</w:t>
      </w:r>
      <w:r>
        <w:rPr>
          <w:rFonts w:hint="default" w:ascii="Times New Roman" w:hAnsi="Times New Roman" w:cs="Times New Roman"/>
          <w:szCs w:val="28"/>
          <w:highlight w:val="none"/>
          <w:lang w:val="en-US" w:eastAsia="zh-CN"/>
        </w:rPr>
        <w:t xml:space="preserve">, </w:t>
      </w:r>
      <w:r>
        <w:rPr>
          <w:rFonts w:hint="default" w:ascii="Times New Roman" w:hAnsi="Times New Roman" w:cs="Times New Roman"/>
          <w:szCs w:val="28"/>
          <w:highlight w:val="none"/>
        </w:rPr>
        <w:t>森林面积7</w:t>
      </w:r>
      <w:r>
        <w:rPr>
          <w:rFonts w:hint="default" w:ascii="Times New Roman" w:hAnsi="Times New Roman" w:cs="Times New Roman"/>
          <w:szCs w:val="28"/>
          <w:highlight w:val="none"/>
          <w:lang w:val="en-US" w:eastAsia="zh-CN"/>
        </w:rPr>
        <w:t>.51万</w:t>
      </w:r>
      <w:r>
        <w:rPr>
          <w:rFonts w:hint="default" w:ascii="Times New Roman" w:hAnsi="Times New Roman" w:cs="Times New Roman"/>
          <w:szCs w:val="28"/>
          <w:highlight w:val="none"/>
        </w:rPr>
        <w:t>公顷，森林覆盖率</w:t>
      </w:r>
      <w:r>
        <w:rPr>
          <w:rFonts w:hint="default" w:ascii="Times New Roman" w:hAnsi="Times New Roman" w:cs="Times New Roman"/>
          <w:szCs w:val="28"/>
          <w:highlight w:val="none"/>
          <w:lang w:val="en-US" w:eastAsia="zh-CN"/>
        </w:rPr>
        <w:t>63.54</w:t>
      </w:r>
      <w:r>
        <w:rPr>
          <w:rFonts w:hint="default" w:ascii="Times New Roman" w:hAnsi="Times New Roman" w:cs="Times New Roman"/>
          <w:szCs w:val="28"/>
          <w:highlight w:val="none"/>
        </w:rPr>
        <w:t>％。</w:t>
      </w:r>
      <w:bookmarkEnd w:id="20"/>
      <w:r>
        <w:rPr>
          <w:rFonts w:hint="default" w:ascii="Times New Roman" w:hAnsi="Times New Roman" w:cs="Times New Roman"/>
          <w:szCs w:val="28"/>
          <w:lang w:eastAsia="zh-CN"/>
        </w:rPr>
        <w:t>森林防火</w:t>
      </w:r>
      <w:r>
        <w:rPr>
          <w:rFonts w:hint="default" w:ascii="Times New Roman" w:hAnsi="Times New Roman" w:cs="Times New Roman"/>
          <w:szCs w:val="28"/>
        </w:rPr>
        <w:t>工作既是</w:t>
      </w:r>
      <w:r>
        <w:rPr>
          <w:rFonts w:hint="default" w:ascii="Times New Roman" w:hAnsi="Times New Roman" w:cs="Times New Roman"/>
          <w:szCs w:val="28"/>
          <w:lang w:val="en-US" w:eastAsia="zh-CN"/>
        </w:rPr>
        <w:t>峨眉山市</w:t>
      </w:r>
      <w:r>
        <w:rPr>
          <w:rFonts w:hint="default" w:ascii="Times New Roman" w:hAnsi="Times New Roman" w:cs="Times New Roman"/>
          <w:szCs w:val="28"/>
        </w:rPr>
        <w:t>防灾减灾救灾工作的重要组成部分和公共应急体系建设的重要内容，也是全</w:t>
      </w:r>
      <w:r>
        <w:rPr>
          <w:rFonts w:hint="default" w:ascii="Times New Roman" w:hAnsi="Times New Roman" w:cs="Times New Roman"/>
          <w:szCs w:val="28"/>
          <w:lang w:val="en-US" w:eastAsia="zh-CN"/>
        </w:rPr>
        <w:t>市</w:t>
      </w:r>
      <w:r>
        <w:rPr>
          <w:rFonts w:hint="default" w:ascii="Times New Roman" w:hAnsi="Times New Roman" w:cs="Times New Roman"/>
          <w:szCs w:val="28"/>
        </w:rPr>
        <w:t>生态文明建设的一项重要任务，全</w:t>
      </w:r>
      <w:r>
        <w:rPr>
          <w:rFonts w:hint="default" w:ascii="Times New Roman" w:hAnsi="Times New Roman" w:cs="Times New Roman"/>
          <w:szCs w:val="28"/>
          <w:lang w:val="en-US" w:eastAsia="zh-CN"/>
        </w:rPr>
        <w:t>市</w:t>
      </w:r>
      <w:r>
        <w:rPr>
          <w:rFonts w:hint="default" w:ascii="Times New Roman" w:hAnsi="Times New Roman" w:cs="Times New Roman"/>
          <w:szCs w:val="28"/>
        </w:rPr>
        <w:t>上下高度重视。</w:t>
      </w:r>
    </w:p>
    <w:bookmarkEnd w:id="19"/>
    <w:p>
      <w:pPr>
        <w:spacing w:line="520" w:lineRule="exact"/>
        <w:ind w:firstLine="560"/>
        <w:rPr>
          <w:rFonts w:hint="default" w:ascii="Times New Roman" w:hAnsi="Times New Roman" w:cs="Times New Roman"/>
          <w:szCs w:val="28"/>
        </w:rPr>
      </w:pPr>
      <w:bookmarkStart w:id="21" w:name="_Hlk15289938"/>
      <w:r>
        <w:rPr>
          <w:rFonts w:hint="default" w:ascii="Times New Roman" w:hAnsi="Times New Roman" w:cs="Times New Roman"/>
          <w:szCs w:val="28"/>
        </w:rPr>
        <w:t>为保障《全国森林防火规划（2016—2025年）》和《四川省森林防火规划（2016—2025年）》在</w:t>
      </w:r>
      <w:r>
        <w:rPr>
          <w:rFonts w:hint="default" w:ascii="Times New Roman" w:hAnsi="Times New Roman" w:cs="Times New Roman"/>
          <w:szCs w:val="28"/>
          <w:lang w:val="en-US" w:eastAsia="zh-CN"/>
        </w:rPr>
        <w:t>峨眉山市</w:t>
      </w:r>
      <w:r>
        <w:rPr>
          <w:rFonts w:hint="default" w:ascii="Times New Roman" w:hAnsi="Times New Roman" w:cs="Times New Roman"/>
          <w:szCs w:val="28"/>
        </w:rPr>
        <w:t>的顺利实施，全面提升该</w:t>
      </w:r>
      <w:r>
        <w:rPr>
          <w:rFonts w:hint="default" w:ascii="Times New Roman" w:hAnsi="Times New Roman" w:cs="Times New Roman"/>
          <w:szCs w:val="28"/>
          <w:lang w:val="en-US" w:eastAsia="zh-CN"/>
        </w:rPr>
        <w:t>市</w:t>
      </w:r>
      <w:r>
        <w:rPr>
          <w:rFonts w:hint="default" w:ascii="Times New Roman" w:hAnsi="Times New Roman" w:cs="Times New Roman"/>
          <w:szCs w:val="28"/>
        </w:rPr>
        <w:t>的</w:t>
      </w:r>
      <w:r>
        <w:rPr>
          <w:rFonts w:hint="default" w:ascii="Times New Roman" w:hAnsi="Times New Roman" w:cs="Times New Roman"/>
          <w:szCs w:val="28"/>
          <w:lang w:eastAsia="zh-CN"/>
        </w:rPr>
        <w:t>森林防火</w:t>
      </w:r>
      <w:r>
        <w:rPr>
          <w:rFonts w:hint="default" w:ascii="Times New Roman" w:hAnsi="Times New Roman" w:cs="Times New Roman"/>
          <w:szCs w:val="28"/>
        </w:rPr>
        <w:t>工作水平，最大限度的减少该</w:t>
      </w:r>
      <w:r>
        <w:rPr>
          <w:rFonts w:hint="default" w:ascii="Times New Roman" w:hAnsi="Times New Roman" w:cs="Times New Roman"/>
          <w:szCs w:val="28"/>
          <w:lang w:eastAsia="zh-CN"/>
        </w:rPr>
        <w:t>市</w:t>
      </w:r>
      <w:r>
        <w:rPr>
          <w:rFonts w:hint="default" w:ascii="Times New Roman" w:hAnsi="Times New Roman" w:cs="Times New Roman"/>
          <w:szCs w:val="28"/>
        </w:rPr>
        <w:t>森林火灾的发生和降低森林火灾的危害，</w:t>
      </w:r>
      <w:bookmarkStart w:id="22" w:name="_Hlk58661837"/>
      <w:r>
        <w:rPr>
          <w:rFonts w:hint="default" w:ascii="Times New Roman" w:hAnsi="Times New Roman" w:cs="Times New Roman"/>
          <w:szCs w:val="28"/>
        </w:rPr>
        <w:t>助力</w:t>
      </w:r>
      <w:bookmarkStart w:id="23" w:name="_Hlk35337107"/>
      <w:r>
        <w:rPr>
          <w:rFonts w:hint="default" w:ascii="Times New Roman" w:hAnsi="Times New Roman" w:cs="Times New Roman"/>
          <w:szCs w:val="28"/>
        </w:rPr>
        <w:t>实现建设“</w:t>
      </w:r>
      <w:bookmarkStart w:id="24" w:name="_Hlk58747961"/>
      <w:r>
        <w:rPr>
          <w:rFonts w:hint="default" w:ascii="Times New Roman" w:hAnsi="Times New Roman" w:cs="Times New Roman"/>
          <w:szCs w:val="28"/>
        </w:rPr>
        <w:t>美丽生态和谐小康</w:t>
      </w:r>
      <w:bookmarkEnd w:id="24"/>
      <w:r>
        <w:rPr>
          <w:rFonts w:hint="default" w:ascii="Times New Roman" w:hAnsi="Times New Roman" w:cs="Times New Roman"/>
          <w:szCs w:val="28"/>
          <w:lang w:val="en-US" w:eastAsia="zh-CN"/>
        </w:rPr>
        <w:t>峨眉</w:t>
      </w:r>
      <w:r>
        <w:rPr>
          <w:rFonts w:hint="default" w:ascii="Times New Roman" w:hAnsi="Times New Roman" w:cs="Times New Roman"/>
          <w:szCs w:val="28"/>
        </w:rPr>
        <w:t>”</w:t>
      </w:r>
      <w:bookmarkEnd w:id="23"/>
      <w:r>
        <w:rPr>
          <w:rFonts w:hint="default" w:ascii="Times New Roman" w:hAnsi="Times New Roman" w:cs="Times New Roman"/>
          <w:szCs w:val="28"/>
        </w:rPr>
        <w:t>的目标。</w:t>
      </w:r>
      <w:bookmarkEnd w:id="22"/>
      <w:r>
        <w:rPr>
          <w:rFonts w:hint="default" w:ascii="Times New Roman" w:hAnsi="Times New Roman" w:cs="Times New Roman"/>
          <w:szCs w:val="28"/>
        </w:rPr>
        <w:t>为此，</w:t>
      </w:r>
      <w:r>
        <w:rPr>
          <w:rFonts w:hint="default" w:ascii="Times New Roman" w:hAnsi="Times New Roman" w:cs="Times New Roman"/>
          <w:szCs w:val="28"/>
          <w:lang w:eastAsia="zh-CN"/>
        </w:rPr>
        <w:t>峨眉山市自然资源局</w:t>
      </w:r>
      <w:r>
        <w:rPr>
          <w:rFonts w:hint="default" w:ascii="Times New Roman" w:hAnsi="Times New Roman" w:cs="Times New Roman"/>
          <w:szCs w:val="28"/>
        </w:rPr>
        <w:t>组织编制了《</w:t>
      </w:r>
      <w:r>
        <w:rPr>
          <w:rFonts w:hint="default" w:ascii="Times New Roman" w:hAnsi="Times New Roman" w:cs="Times New Roman"/>
          <w:szCs w:val="28"/>
          <w:lang w:eastAsia="zh-CN"/>
        </w:rPr>
        <w:t>峨眉山市森林防火规划（2021-2030年）</w:t>
      </w:r>
      <w:r>
        <w:rPr>
          <w:rFonts w:hint="default" w:ascii="Times New Roman" w:hAnsi="Times New Roman" w:cs="Times New Roman"/>
          <w:szCs w:val="28"/>
        </w:rPr>
        <w:t>》（以下简称“规划”）。</w:t>
      </w:r>
    </w:p>
    <w:p>
      <w:pPr>
        <w:spacing w:line="520" w:lineRule="exact"/>
        <w:ind w:firstLine="552"/>
        <w:rPr>
          <w:rFonts w:hint="default" w:ascii="Times New Roman" w:hAnsi="Times New Roman" w:cs="Times New Roman"/>
          <w:spacing w:val="-2"/>
          <w:szCs w:val="28"/>
        </w:rPr>
      </w:pPr>
      <w:bookmarkStart w:id="25" w:name="_Hlk32695923"/>
      <w:r>
        <w:rPr>
          <w:rFonts w:hint="default" w:ascii="Times New Roman" w:hAnsi="Times New Roman" w:cs="Times New Roman"/>
          <w:spacing w:val="-2"/>
          <w:szCs w:val="28"/>
        </w:rPr>
        <w:t>《规划》基准期为20</w:t>
      </w:r>
      <w:r>
        <w:rPr>
          <w:rFonts w:hint="eastAsia" w:cs="Times New Roman"/>
          <w:spacing w:val="-2"/>
          <w:szCs w:val="28"/>
          <w:lang w:val="en-US" w:eastAsia="zh-CN"/>
        </w:rPr>
        <w:t>20</w:t>
      </w:r>
      <w:r>
        <w:rPr>
          <w:rFonts w:hint="default" w:ascii="Times New Roman" w:hAnsi="Times New Roman" w:cs="Times New Roman"/>
          <w:spacing w:val="-2"/>
          <w:szCs w:val="28"/>
        </w:rPr>
        <w:t>年，期限为</w:t>
      </w:r>
      <w:r>
        <w:rPr>
          <w:rFonts w:hint="default" w:ascii="Times New Roman" w:hAnsi="Times New Roman" w:cs="Times New Roman"/>
          <w:szCs w:val="28"/>
          <w:lang w:eastAsia="zh-CN"/>
        </w:rPr>
        <w:t>2021</w:t>
      </w:r>
      <w:r>
        <w:rPr>
          <w:rFonts w:hint="default" w:ascii="Times New Roman" w:hAnsi="Times New Roman" w:cs="Times New Roman"/>
          <w:szCs w:val="28"/>
        </w:rPr>
        <w:t>—20</w:t>
      </w:r>
      <w:r>
        <w:rPr>
          <w:rFonts w:hint="default" w:ascii="Times New Roman" w:hAnsi="Times New Roman" w:cs="Times New Roman"/>
          <w:szCs w:val="28"/>
          <w:lang w:val="en-US" w:eastAsia="zh-CN"/>
        </w:rPr>
        <w:t>30</w:t>
      </w:r>
      <w:r>
        <w:rPr>
          <w:rFonts w:hint="default" w:ascii="Times New Roman" w:hAnsi="Times New Roman" w:cs="Times New Roman"/>
          <w:spacing w:val="-2"/>
          <w:szCs w:val="28"/>
        </w:rPr>
        <w:t>年。规划范围</w:t>
      </w:r>
      <w:r>
        <w:rPr>
          <w:rFonts w:hint="default" w:ascii="Times New Roman" w:hAnsi="Times New Roman" w:cs="Times New Roman"/>
          <w:szCs w:val="28"/>
        </w:rPr>
        <w:t>1183</w:t>
      </w:r>
      <w:r>
        <w:rPr>
          <w:rFonts w:hint="default" w:ascii="Times New Roman" w:hAnsi="Times New Roman" w:cs="Times New Roman"/>
          <w:spacing w:val="-2"/>
          <w:szCs w:val="28"/>
        </w:rPr>
        <w:t>平方公里，涉及该</w:t>
      </w:r>
      <w:r>
        <w:rPr>
          <w:rFonts w:hint="default" w:ascii="Times New Roman" w:hAnsi="Times New Roman" w:cs="Times New Roman"/>
          <w:spacing w:val="-2"/>
          <w:szCs w:val="28"/>
          <w:lang w:val="en-US" w:eastAsia="zh-CN"/>
        </w:rPr>
        <w:t>市</w:t>
      </w:r>
      <w:r>
        <w:rPr>
          <w:rFonts w:hint="default" w:ascii="Times New Roman" w:hAnsi="Times New Roman" w:cs="Times New Roman"/>
          <w:spacing w:val="-2"/>
          <w:szCs w:val="28"/>
        </w:rPr>
        <w:t>下辖的</w:t>
      </w:r>
      <w:bookmarkStart w:id="26" w:name="_Hlk26288988"/>
      <w:r>
        <w:rPr>
          <w:rFonts w:hint="default" w:ascii="Times New Roman" w:hAnsi="Times New Roman" w:cs="Times New Roman"/>
          <w:szCs w:val="28"/>
        </w:rPr>
        <w:t>10镇1乡、2个街道办事处</w:t>
      </w:r>
      <w:r>
        <w:rPr>
          <w:rFonts w:hint="default" w:ascii="Times New Roman" w:hAnsi="Times New Roman" w:cs="Times New Roman"/>
          <w:spacing w:val="-2"/>
          <w:szCs w:val="28"/>
        </w:rPr>
        <w:t>（含辖区内的国有林场等</w:t>
      </w:r>
      <w:r>
        <w:rPr>
          <w:rFonts w:hint="default" w:ascii="Times New Roman" w:hAnsi="Times New Roman" w:cs="Times New Roman"/>
          <w:spacing w:val="-2"/>
          <w:szCs w:val="28"/>
          <w:lang w:eastAsia="zh-CN"/>
        </w:rPr>
        <w:t>，</w:t>
      </w:r>
      <w:r>
        <w:rPr>
          <w:rFonts w:hint="default" w:ascii="Times New Roman" w:hAnsi="Times New Roman" w:cs="Times New Roman"/>
          <w:spacing w:val="-2"/>
          <w:szCs w:val="28"/>
          <w:lang w:val="en-US" w:eastAsia="zh-CN"/>
        </w:rPr>
        <w:t>因峨眉山风景名胜区已编制防火专项规划，本规划不包含峨眉山风景名胜区</w:t>
      </w:r>
      <w:r>
        <w:rPr>
          <w:rFonts w:hint="default" w:ascii="Times New Roman" w:hAnsi="Times New Roman" w:cs="Times New Roman"/>
          <w:spacing w:val="-2"/>
          <w:szCs w:val="28"/>
        </w:rPr>
        <w:t>）</w:t>
      </w:r>
      <w:bookmarkEnd w:id="26"/>
      <w:r>
        <w:rPr>
          <w:rFonts w:hint="default" w:ascii="Times New Roman" w:hAnsi="Times New Roman" w:cs="Times New Roman"/>
          <w:spacing w:val="-2"/>
          <w:szCs w:val="28"/>
        </w:rPr>
        <w:t>。《规划》提出了今后一个时期</w:t>
      </w:r>
      <w:r>
        <w:rPr>
          <w:rFonts w:hint="default" w:ascii="Times New Roman" w:hAnsi="Times New Roman" w:cs="Times New Roman"/>
          <w:spacing w:val="-2"/>
          <w:szCs w:val="28"/>
          <w:lang w:val="en-US" w:eastAsia="zh-CN"/>
        </w:rPr>
        <w:t>峨眉山市</w:t>
      </w:r>
      <w:r>
        <w:rPr>
          <w:rFonts w:hint="default" w:ascii="Times New Roman" w:hAnsi="Times New Roman" w:cs="Times New Roman"/>
          <w:spacing w:val="-2"/>
          <w:szCs w:val="28"/>
          <w:lang w:eastAsia="zh-CN"/>
        </w:rPr>
        <w:t>森林防火</w:t>
      </w:r>
      <w:r>
        <w:rPr>
          <w:rFonts w:hint="default" w:ascii="Times New Roman" w:hAnsi="Times New Roman" w:cs="Times New Roman"/>
          <w:spacing w:val="-2"/>
          <w:szCs w:val="28"/>
        </w:rPr>
        <w:t>工作的总体思路、发展目标、建设重点和长效机制建设，是未来</w:t>
      </w:r>
      <w:r>
        <w:rPr>
          <w:rFonts w:hint="default" w:ascii="Times New Roman" w:hAnsi="Times New Roman" w:cs="Times New Roman"/>
          <w:spacing w:val="-2"/>
          <w:szCs w:val="28"/>
          <w:highlight w:val="none"/>
          <w:lang w:val="en-US" w:eastAsia="zh-CN"/>
        </w:rPr>
        <w:t>10</w:t>
      </w:r>
      <w:r>
        <w:rPr>
          <w:rFonts w:hint="default" w:ascii="Times New Roman" w:hAnsi="Times New Roman" w:cs="Times New Roman"/>
          <w:spacing w:val="-2"/>
          <w:szCs w:val="28"/>
          <w:highlight w:val="none"/>
        </w:rPr>
        <w:t>年</w:t>
      </w:r>
      <w:r>
        <w:rPr>
          <w:rFonts w:hint="default" w:ascii="Times New Roman" w:hAnsi="Times New Roman" w:cs="Times New Roman"/>
          <w:spacing w:val="-2"/>
          <w:szCs w:val="28"/>
          <w:lang w:val="en-US" w:eastAsia="zh-CN"/>
        </w:rPr>
        <w:t>峨眉山市</w:t>
      </w:r>
      <w:r>
        <w:rPr>
          <w:rFonts w:hint="default" w:ascii="Times New Roman" w:hAnsi="Times New Roman" w:cs="Times New Roman"/>
          <w:spacing w:val="-2"/>
          <w:szCs w:val="28"/>
          <w:lang w:eastAsia="zh-CN"/>
        </w:rPr>
        <w:t>森林防火</w:t>
      </w:r>
      <w:r>
        <w:rPr>
          <w:rFonts w:hint="default" w:ascii="Times New Roman" w:hAnsi="Times New Roman" w:cs="Times New Roman"/>
          <w:spacing w:val="-2"/>
          <w:szCs w:val="28"/>
        </w:rPr>
        <w:t>事业发展的蓝图，是全</w:t>
      </w:r>
      <w:r>
        <w:rPr>
          <w:rFonts w:hint="default" w:ascii="Times New Roman" w:hAnsi="Times New Roman" w:cs="Times New Roman"/>
          <w:spacing w:val="-2"/>
          <w:szCs w:val="28"/>
          <w:lang w:eastAsia="zh-CN"/>
        </w:rPr>
        <w:t>市</w:t>
      </w:r>
      <w:r>
        <w:rPr>
          <w:rFonts w:hint="default" w:ascii="Times New Roman" w:hAnsi="Times New Roman" w:cs="Times New Roman"/>
          <w:spacing w:val="-2"/>
          <w:szCs w:val="28"/>
        </w:rPr>
        <w:t>各部门履行公共服务职能、提升森林火灾防控能力的重要依据。</w:t>
      </w:r>
    </w:p>
    <w:bookmarkEnd w:id="17"/>
    <w:bookmarkEnd w:id="18"/>
    <w:bookmarkEnd w:id="25"/>
    <w:p>
      <w:pPr>
        <w:spacing w:line="520" w:lineRule="exact"/>
        <w:ind w:firstLine="560"/>
        <w:rPr>
          <w:rFonts w:hint="default" w:ascii="Times New Roman" w:hAnsi="Times New Roman" w:cs="Times New Roman"/>
          <w:szCs w:val="28"/>
        </w:rPr>
        <w:sectPr>
          <w:footerReference r:id="rId10" w:type="first"/>
          <w:pgSz w:w="11850" w:h="16783"/>
          <w:pgMar w:top="1440" w:right="1797" w:bottom="1440" w:left="1797" w:header="851" w:footer="992" w:gutter="0"/>
          <w:pgNumType w:start="1"/>
          <w:cols w:space="720" w:num="1"/>
          <w:titlePg/>
          <w:docGrid w:linePitch="312" w:charSpace="0"/>
        </w:sectPr>
      </w:pPr>
    </w:p>
    <w:bookmarkEnd w:id="21"/>
    <w:p>
      <w:pPr>
        <w:adjustRightInd w:val="0"/>
        <w:snapToGrid w:val="0"/>
        <w:spacing w:after="240" w:afterLines="100" w:line="520" w:lineRule="exact"/>
        <w:ind w:firstLine="0" w:firstLineChars="0"/>
        <w:jc w:val="center"/>
        <w:rPr>
          <w:rFonts w:hint="default" w:ascii="Times New Roman" w:hAnsi="Times New Roman" w:eastAsia="楷体" w:cs="Times New Roman"/>
          <w:bCs/>
          <w:snapToGrid w:val="0"/>
          <w:kern w:val="0"/>
          <w:sz w:val="30"/>
          <w:szCs w:val="30"/>
          <w:lang w:val="en-US" w:eastAsia="zh-CN" w:bidi="ar-SA"/>
        </w:rPr>
      </w:pPr>
      <w:r>
        <w:rPr>
          <w:rFonts w:hint="default" w:ascii="Times New Roman" w:hAnsi="Times New Roman" w:eastAsia="黑体" w:cs="Times New Roman"/>
          <w:bCs/>
          <w:snapToGrid w:val="0"/>
          <w:kern w:val="0"/>
          <w:sz w:val="36"/>
          <w:szCs w:val="36"/>
        </w:rPr>
        <w:t>目  录</w:t>
      </w:r>
      <w:r>
        <w:rPr>
          <w:rFonts w:hint="default" w:ascii="Times New Roman" w:hAnsi="Times New Roman" w:eastAsia="楷体" w:cs="Times New Roman"/>
          <w:bCs/>
          <w:caps/>
          <w:snapToGrid w:val="0"/>
          <w:kern w:val="0"/>
          <w:sz w:val="30"/>
          <w:szCs w:val="30"/>
        </w:rPr>
        <w:fldChar w:fldCharType="begin"/>
      </w:r>
      <w:r>
        <w:rPr>
          <w:rFonts w:hint="default" w:ascii="Times New Roman" w:hAnsi="Times New Roman" w:eastAsia="楷体" w:cs="Times New Roman"/>
          <w:bCs/>
          <w:snapToGrid w:val="0"/>
          <w:kern w:val="0"/>
          <w:sz w:val="30"/>
          <w:szCs w:val="30"/>
        </w:rPr>
        <w:instrText xml:space="preserve"> TOC \o "1-2" \h \z \u </w:instrText>
      </w:r>
      <w:r>
        <w:rPr>
          <w:rFonts w:hint="default" w:ascii="Times New Roman" w:hAnsi="Times New Roman" w:eastAsia="楷体" w:cs="Times New Roman"/>
          <w:bCs/>
          <w:caps/>
          <w:snapToGrid w:val="0"/>
          <w:kern w:val="0"/>
          <w:sz w:val="30"/>
          <w:szCs w:val="30"/>
        </w:rPr>
        <w:fldChar w:fldCharType="separate"/>
      </w:r>
    </w:p>
    <w:p>
      <w:pPr>
        <w:pStyle w:val="19"/>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_Toc4270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黑体" w:cs="Times New Roman"/>
          <w:bCs w:val="0"/>
          <w:sz w:val="32"/>
          <w:szCs w:val="32"/>
        </w:rPr>
        <w:t>前  言</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_Toc4270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19"/>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_Toc16093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黑体" w:cs="Times New Roman"/>
          <w:bCs w:val="0"/>
          <w:sz w:val="32"/>
          <w:szCs w:val="32"/>
        </w:rPr>
        <w:t>第一章 规划提要</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_Toc16093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_Toc10118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cs="Times New Roman"/>
          <w:bCs/>
          <w:sz w:val="32"/>
          <w:szCs w:val="32"/>
          <w:lang w:val="en-US" w:eastAsia="zh-CN"/>
        </w:rPr>
        <w:t>1.1</w:t>
      </w:r>
      <w:r>
        <w:rPr>
          <w:rFonts w:hint="default" w:ascii="Times New Roman" w:hAnsi="Times New Roman" w:eastAsia="楷体" w:cs="Times New Roman"/>
          <w:bCs/>
          <w:sz w:val="32"/>
          <w:szCs w:val="32"/>
          <w:lang w:val="en-US" w:eastAsia="zh-CN"/>
        </w:rPr>
        <w:t>规</w:t>
      </w:r>
      <w:r>
        <w:rPr>
          <w:rFonts w:hint="default" w:ascii="Times New Roman" w:hAnsi="Times New Roman" w:eastAsia="楷体" w:cs="Times New Roman"/>
          <w:bCs/>
          <w:sz w:val="32"/>
          <w:szCs w:val="32"/>
        </w:rPr>
        <w:t>划范围</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_Toc10118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_Toc24281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cs="Times New Roman"/>
          <w:bCs/>
          <w:sz w:val="32"/>
          <w:szCs w:val="32"/>
          <w:lang w:val="en-US" w:eastAsia="zh-CN"/>
        </w:rPr>
        <w:t>1.2</w:t>
      </w:r>
      <w:r>
        <w:rPr>
          <w:rFonts w:hint="default" w:ascii="Times New Roman" w:hAnsi="Times New Roman" w:eastAsia="楷体" w:cs="Times New Roman"/>
          <w:bCs/>
          <w:sz w:val="32"/>
          <w:szCs w:val="32"/>
        </w:rPr>
        <w:t>规划期限</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_Toc24281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_Toc17446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cs="Times New Roman"/>
          <w:bCs/>
          <w:sz w:val="32"/>
          <w:szCs w:val="32"/>
          <w:lang w:val="en-US" w:eastAsia="zh-CN"/>
        </w:rPr>
        <w:t>1.3</w:t>
      </w:r>
      <w:r>
        <w:rPr>
          <w:rFonts w:hint="default" w:ascii="Times New Roman" w:hAnsi="Times New Roman" w:eastAsia="楷体" w:cs="Times New Roman"/>
          <w:bCs/>
          <w:sz w:val="32"/>
          <w:szCs w:val="32"/>
        </w:rPr>
        <w:t>规划定位</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_Toc17446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_Toc5342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cs="Times New Roman"/>
          <w:bCs/>
          <w:sz w:val="32"/>
          <w:szCs w:val="32"/>
          <w:lang w:val="en-US" w:eastAsia="zh-CN"/>
        </w:rPr>
        <w:t>1.4</w:t>
      </w:r>
      <w:r>
        <w:rPr>
          <w:rFonts w:hint="default" w:ascii="Times New Roman" w:hAnsi="Times New Roman" w:eastAsia="楷体" w:cs="Times New Roman"/>
          <w:bCs/>
          <w:sz w:val="32"/>
          <w:szCs w:val="32"/>
        </w:rPr>
        <w:t>规划目标</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_Toc5342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_Toc31115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cs="Times New Roman"/>
          <w:bCs/>
          <w:sz w:val="32"/>
          <w:szCs w:val="32"/>
          <w:lang w:val="en-US" w:eastAsia="zh-CN"/>
        </w:rPr>
        <w:t>1.5</w:t>
      </w:r>
      <w:r>
        <w:rPr>
          <w:rFonts w:hint="default" w:ascii="Times New Roman" w:hAnsi="Times New Roman" w:eastAsia="楷体" w:cs="Times New Roman"/>
          <w:bCs/>
          <w:sz w:val="32"/>
          <w:szCs w:val="32"/>
        </w:rPr>
        <w:t>主要建设内容</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_Toc31115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_Toc31989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cs="Times New Roman"/>
          <w:bCs/>
          <w:sz w:val="32"/>
          <w:szCs w:val="32"/>
          <w:lang w:val="en-US" w:eastAsia="zh-CN"/>
        </w:rPr>
        <w:t>1.6</w:t>
      </w:r>
      <w:r>
        <w:rPr>
          <w:rFonts w:hint="default" w:ascii="Times New Roman" w:hAnsi="Times New Roman" w:eastAsia="楷体" w:cs="Times New Roman"/>
          <w:bCs/>
          <w:sz w:val="32"/>
          <w:szCs w:val="32"/>
          <w:highlight w:val="none"/>
        </w:rPr>
        <w:t>投资规模及资金来源</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_Toc31989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_Toc31890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cs="Times New Roman"/>
          <w:bCs/>
          <w:sz w:val="32"/>
          <w:szCs w:val="32"/>
          <w:lang w:val="en-US" w:eastAsia="zh-CN"/>
        </w:rPr>
        <w:t>1.7</w:t>
      </w:r>
      <w:r>
        <w:rPr>
          <w:rFonts w:hint="default" w:ascii="Times New Roman" w:hAnsi="Times New Roman" w:eastAsia="楷体" w:cs="Times New Roman"/>
          <w:bCs/>
          <w:sz w:val="32"/>
          <w:szCs w:val="32"/>
          <w:highlight w:val="none"/>
        </w:rPr>
        <w:t>运行保障费用</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_Toc31890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3</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19"/>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_Toc17821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黑体" w:cs="Times New Roman"/>
          <w:bCs w:val="0"/>
          <w:sz w:val="32"/>
          <w:szCs w:val="32"/>
        </w:rPr>
        <w:t>第二章 规划背景及依据</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_Toc17821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4</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_Toc8842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2.1规划背景</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_Toc8842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4</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_Toc29828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2.2编制依据</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_Toc29828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6</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19"/>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_Toc20866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黑体" w:cs="Times New Roman"/>
          <w:bCs w:val="0"/>
          <w:sz w:val="32"/>
          <w:szCs w:val="32"/>
        </w:rPr>
        <w:t xml:space="preserve">第三章 </w:t>
      </w:r>
      <w:r>
        <w:rPr>
          <w:rFonts w:hint="default" w:ascii="Times New Roman" w:hAnsi="Times New Roman" w:eastAsia="黑体" w:cs="Times New Roman"/>
          <w:bCs w:val="0"/>
          <w:sz w:val="32"/>
          <w:szCs w:val="32"/>
          <w:lang w:eastAsia="zh-CN"/>
        </w:rPr>
        <w:t>森林防火</w:t>
      </w:r>
      <w:r>
        <w:rPr>
          <w:rFonts w:hint="default" w:ascii="Times New Roman" w:hAnsi="Times New Roman" w:eastAsia="黑体" w:cs="Times New Roman"/>
          <w:bCs w:val="0"/>
          <w:sz w:val="32"/>
          <w:szCs w:val="32"/>
        </w:rPr>
        <w:t>现状</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_Toc20866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10</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_Toc23093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3.1基本情况</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_Toc23093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10</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_Toc22467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3.2防灭火概况</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_Toc22467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15</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_Toc29719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highlight w:val="none"/>
        </w:rPr>
        <w:t>3.3火灾防控水平及扑救能力</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_Toc29719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16</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19"/>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_Toc3154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黑体" w:cs="Times New Roman"/>
          <w:bCs w:val="0"/>
          <w:sz w:val="32"/>
          <w:szCs w:val="32"/>
        </w:rPr>
        <w:t>第四章 规划总体思路</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_Toc3154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20</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_Toc14185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4.1指导思想</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_Toc14185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20</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_Toc26750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4.2基本原则</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_Toc26750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20</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_Toc21794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4.3规划定位</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_Toc21794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21</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_Toc2744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4.4规划范围</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_Toc2744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22</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_Toc17893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4.5规划期限</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_Toc17893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22</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_Toc21829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4.6规划目标</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_Toc21829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22</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19"/>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_Toc9822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黑体" w:cs="Times New Roman"/>
          <w:bCs w:val="0"/>
          <w:sz w:val="32"/>
          <w:szCs w:val="32"/>
        </w:rPr>
        <w:t>第五章 分区及治理措施</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_Toc9822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24</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_Toc12185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5.1分区</w:t>
      </w:r>
      <w:r>
        <w:rPr>
          <w:rFonts w:hint="default" w:ascii="Times New Roman" w:hAnsi="Times New Roman" w:eastAsia="楷体_GB2312" w:cs="Times New Roman"/>
          <w:sz w:val="32"/>
          <w:szCs w:val="32"/>
          <w:lang w:val="en-US" w:eastAsia="zh-CN"/>
        </w:rPr>
        <w:t>布局</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_Toc12185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24</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_Toc28614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5.</w:t>
      </w:r>
      <w:r>
        <w:rPr>
          <w:rFonts w:hint="default" w:ascii="Times New Roman" w:hAnsi="Times New Roman" w:eastAsia="楷体_GB2312" w:cs="Times New Roman"/>
          <w:sz w:val="32"/>
          <w:szCs w:val="32"/>
          <w:lang w:val="en-US" w:eastAsia="zh-CN"/>
        </w:rPr>
        <w:t>2</w:t>
      </w:r>
      <w:r>
        <w:rPr>
          <w:rFonts w:hint="default" w:ascii="Times New Roman" w:hAnsi="Times New Roman" w:eastAsia="楷体_GB2312" w:cs="Times New Roman"/>
          <w:sz w:val="32"/>
          <w:szCs w:val="32"/>
        </w:rPr>
        <w:t>治理措施</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_Toc28614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25</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19"/>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_Toc26448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黑体" w:cs="Times New Roman"/>
          <w:bCs w:val="0"/>
          <w:sz w:val="32"/>
          <w:szCs w:val="32"/>
        </w:rPr>
        <w:t>第六章 建设内容与任务</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_Toc26448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26</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_Toc13675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6.1森林火险预警监测系统建设</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_Toc13675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26</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_Toc22049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6.2</w:t>
      </w:r>
      <w:r>
        <w:rPr>
          <w:rFonts w:hint="default" w:ascii="Times New Roman" w:hAnsi="Times New Roman" w:eastAsia="楷体_GB2312" w:cs="Times New Roman"/>
          <w:sz w:val="32"/>
          <w:szCs w:val="32"/>
          <w:lang w:eastAsia="zh-CN"/>
        </w:rPr>
        <w:t>森林防火</w:t>
      </w:r>
      <w:r>
        <w:rPr>
          <w:rFonts w:hint="default" w:ascii="Times New Roman" w:hAnsi="Times New Roman" w:eastAsia="楷体_GB2312" w:cs="Times New Roman"/>
          <w:sz w:val="32"/>
          <w:szCs w:val="32"/>
        </w:rPr>
        <w:t>通信系统建设</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_Toc22049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29</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_Toc5981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6.3</w:t>
      </w:r>
      <w:r>
        <w:rPr>
          <w:rFonts w:hint="default" w:ascii="Times New Roman" w:hAnsi="Times New Roman" w:eastAsia="楷体_GB2312" w:cs="Times New Roman"/>
          <w:sz w:val="32"/>
          <w:szCs w:val="32"/>
          <w:lang w:eastAsia="zh-CN"/>
        </w:rPr>
        <w:t>森林防火</w:t>
      </w:r>
      <w:r>
        <w:rPr>
          <w:rFonts w:hint="default" w:ascii="Times New Roman" w:hAnsi="Times New Roman" w:eastAsia="楷体_GB2312" w:cs="Times New Roman"/>
          <w:sz w:val="32"/>
          <w:szCs w:val="32"/>
        </w:rPr>
        <w:t>信息指挥系统建设</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_Toc5981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30</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_Toc23617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6.4森林消防队伍能力建设</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_Toc23617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31</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_Toc23482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6.5森林以水灭火能力建设</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_Toc23482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33</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_Toc31506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6.6森林航空消防能力建设</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_Toc31506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33</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_Toc27440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6.7森林阻隔系统建设</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_Toc27440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34</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_Toc31250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6.8森林火灾隐患整治</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_Toc31250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34</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_Toc4778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6.9</w:t>
      </w:r>
      <w:r>
        <w:rPr>
          <w:rFonts w:hint="default" w:ascii="Times New Roman" w:hAnsi="Times New Roman" w:eastAsia="楷体_GB2312" w:cs="Times New Roman"/>
          <w:sz w:val="32"/>
          <w:szCs w:val="32"/>
          <w:lang w:eastAsia="zh-CN"/>
        </w:rPr>
        <w:t>森林防火</w:t>
      </w:r>
      <w:r>
        <w:rPr>
          <w:rFonts w:hint="default" w:ascii="Times New Roman" w:hAnsi="Times New Roman" w:eastAsia="楷体_GB2312" w:cs="Times New Roman"/>
          <w:sz w:val="32"/>
          <w:szCs w:val="32"/>
        </w:rPr>
        <w:t>宣传教育工程</w:t>
      </w:r>
      <w:r>
        <w:rPr>
          <w:rFonts w:hint="default" w:ascii="Times New Roman" w:hAnsi="Times New Roman" w:eastAsia="楷体_GB2312" w:cs="Times New Roman"/>
          <w:sz w:val="32"/>
          <w:szCs w:val="32"/>
          <w:lang w:val="en-US" w:eastAsia="zh-CN"/>
        </w:rPr>
        <w:t>建设</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_Toc4778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35</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19"/>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_Toc4188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黑体" w:cs="Times New Roman"/>
          <w:bCs w:val="0"/>
          <w:sz w:val="32"/>
          <w:szCs w:val="32"/>
        </w:rPr>
        <w:t>第七章 环境影响预测与评价</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_Toc4188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37</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_Toc15170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7.1环境现状及环境因子识别</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_Toc15170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37</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_Toc8011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7.2环境影响分析</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_Toc8011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37</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_Toc4849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7.3环境保护措施</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_Toc4849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39</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19"/>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_Toc12015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黑体" w:cs="Times New Roman"/>
          <w:bCs w:val="0"/>
          <w:sz w:val="32"/>
          <w:szCs w:val="32"/>
        </w:rPr>
        <w:t>第八章 规划投资及运行保障费用估算</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_Toc12015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43</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_Toc13205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8.1估算原则</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_Toc13205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43</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_Toc9080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8.2估算依据</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_Toc9080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43</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_Toc830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8.3规划投资及资金来源</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_Toc830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43</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_Toc6861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8.4运行保障费用</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_Toc6861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45</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19"/>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_Toc8172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黑体" w:cs="Times New Roman"/>
          <w:bCs w:val="0"/>
          <w:sz w:val="32"/>
          <w:szCs w:val="32"/>
        </w:rPr>
        <w:t>第九章 机制建设与保障措施</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_Toc8172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47</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_Toc7130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9.1机制建设</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_Toc7130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47</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_Toc31261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9.2保障措施</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_Toc31261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50</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19"/>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_Toc19811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黑体" w:cs="Times New Roman"/>
          <w:bCs w:val="0"/>
          <w:sz w:val="32"/>
          <w:szCs w:val="32"/>
        </w:rPr>
        <w:t>第十章 效益评价</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_Toc19811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55</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_Toc7381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10.1生态效益</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_Toc7381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55</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_Toc22621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10.2社会效益</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_Toc22621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55</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_Toc22298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10.3经济效益</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_Toc22298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55</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pStyle w:val="22"/>
        <w:tabs>
          <w:tab w:val="right" w:leader="dot" w:pos="8256"/>
          <w:tab w:val="clear" w:pos="8246"/>
        </w:tabs>
        <w:rPr>
          <w:rFonts w:hint="default" w:ascii="Times New Roman" w:hAnsi="Times New Roman" w:cs="Times New Roman"/>
          <w:sz w:val="32"/>
          <w:szCs w:val="32"/>
        </w:rPr>
      </w:pPr>
      <w:r>
        <w:rPr>
          <w:rFonts w:hint="default" w:ascii="Times New Roman" w:hAnsi="Times New Roman" w:eastAsia="楷体" w:cs="Times New Roman"/>
          <w:bCs/>
          <w:snapToGrid w:val="0"/>
          <w:kern w:val="0"/>
          <w:sz w:val="32"/>
          <w:szCs w:val="32"/>
        </w:rPr>
        <w:fldChar w:fldCharType="begin"/>
      </w:r>
      <w:r>
        <w:rPr>
          <w:rFonts w:hint="default" w:ascii="Times New Roman" w:hAnsi="Times New Roman" w:eastAsia="楷体" w:cs="Times New Roman"/>
          <w:bCs/>
          <w:snapToGrid w:val="0"/>
          <w:kern w:val="0"/>
          <w:sz w:val="32"/>
          <w:szCs w:val="32"/>
        </w:rPr>
        <w:instrText xml:space="preserve"> HYPERLINK \l _Toc31257 </w:instrText>
      </w:r>
      <w:r>
        <w:rPr>
          <w:rFonts w:hint="default" w:ascii="Times New Roman" w:hAnsi="Times New Roman" w:eastAsia="楷体" w:cs="Times New Roman"/>
          <w:bCs/>
          <w:snapToGrid w:val="0"/>
          <w:kern w:val="0"/>
          <w:sz w:val="32"/>
          <w:szCs w:val="32"/>
        </w:rPr>
        <w:fldChar w:fldCharType="separate"/>
      </w:r>
      <w:r>
        <w:rPr>
          <w:rFonts w:hint="default" w:ascii="Times New Roman" w:hAnsi="Times New Roman" w:eastAsia="楷体_GB2312" w:cs="Times New Roman"/>
          <w:sz w:val="32"/>
          <w:szCs w:val="32"/>
        </w:rPr>
        <w:t>10.4综合评价</w:t>
      </w:r>
      <w:r>
        <w:rPr>
          <w:rFonts w:hint="default" w:ascii="Times New Roman" w:hAnsi="Times New Roman" w:cs="Times New Roman"/>
          <w:sz w:val="32"/>
          <w:szCs w:val="32"/>
        </w:rPr>
        <w:tab/>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PAGEREF _Toc31257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56</w:t>
      </w:r>
      <w:r>
        <w:rPr>
          <w:rFonts w:hint="default" w:ascii="Times New Roman" w:hAnsi="Times New Roman" w:cs="Times New Roman"/>
          <w:sz w:val="32"/>
          <w:szCs w:val="32"/>
        </w:rPr>
        <w:fldChar w:fldCharType="end"/>
      </w:r>
      <w:r>
        <w:rPr>
          <w:rFonts w:hint="default" w:ascii="Times New Roman" w:hAnsi="Times New Roman" w:eastAsia="楷体" w:cs="Times New Roman"/>
          <w:bCs/>
          <w:snapToGrid w:val="0"/>
          <w:kern w:val="0"/>
          <w:sz w:val="32"/>
          <w:szCs w:val="32"/>
        </w:rPr>
        <w:fldChar w:fldCharType="end"/>
      </w:r>
    </w:p>
    <w:p>
      <w:pPr>
        <w:adjustRightInd w:val="0"/>
        <w:snapToGrid w:val="0"/>
        <w:spacing w:after="240" w:afterLines="100" w:line="520" w:lineRule="exact"/>
        <w:ind w:firstLine="720" w:firstLineChars="0"/>
        <w:jc w:val="center"/>
        <w:rPr>
          <w:rFonts w:hint="default" w:ascii="Times New Roman" w:hAnsi="Times New Roman" w:cs="Times New Roman"/>
          <w:bCs/>
          <w:snapToGrid w:val="0"/>
          <w:kern w:val="0"/>
          <w:sz w:val="30"/>
          <w:szCs w:val="30"/>
        </w:rPr>
      </w:pPr>
      <w:r>
        <w:rPr>
          <w:rFonts w:hint="default" w:ascii="Times New Roman" w:hAnsi="Times New Roman" w:eastAsia="楷体" w:cs="Times New Roman"/>
          <w:bCs/>
          <w:snapToGrid w:val="0"/>
          <w:kern w:val="0"/>
          <w:sz w:val="30"/>
          <w:szCs w:val="30"/>
        </w:rPr>
        <w:fldChar w:fldCharType="end"/>
      </w:r>
      <w:bookmarkStart w:id="27" w:name="_Hlk25146956"/>
    </w:p>
    <w:p>
      <w:pPr>
        <w:adjustRightInd w:val="0"/>
        <w:snapToGrid w:val="0"/>
        <w:spacing w:line="600" w:lineRule="exact"/>
        <w:ind w:firstLine="0" w:firstLineChars="0"/>
        <w:rPr>
          <w:rFonts w:hint="default" w:ascii="Times New Roman" w:hAnsi="Times New Roman" w:cs="Times New Roman"/>
          <w:b/>
          <w:snapToGrid w:val="0"/>
          <w:kern w:val="0"/>
          <w:szCs w:val="28"/>
        </w:rPr>
      </w:pPr>
      <w:r>
        <w:rPr>
          <w:rFonts w:hint="default" w:ascii="Times New Roman" w:hAnsi="Times New Roman" w:cs="Times New Roman"/>
          <w:b/>
          <w:snapToGrid w:val="0"/>
          <w:kern w:val="0"/>
          <w:szCs w:val="28"/>
        </w:rPr>
        <w:t>附表：</w:t>
      </w:r>
    </w:p>
    <w:bookmarkEnd w:id="27"/>
    <w:p>
      <w:pPr>
        <w:adjustRightInd w:val="0"/>
        <w:snapToGrid w:val="0"/>
        <w:spacing w:line="600" w:lineRule="exact"/>
        <w:ind w:firstLine="560"/>
        <w:rPr>
          <w:rFonts w:hint="default" w:ascii="Times New Roman" w:hAnsi="Times New Roman" w:cs="Times New Roman"/>
          <w:szCs w:val="28"/>
          <w:highlight w:val="yellow"/>
        </w:rPr>
      </w:pPr>
      <w:r>
        <w:rPr>
          <w:rFonts w:hint="default" w:ascii="Times New Roman" w:hAnsi="Times New Roman" w:cs="Times New Roman"/>
          <w:szCs w:val="28"/>
        </w:rPr>
        <w:t xml:space="preserve">附表1 </w:t>
      </w:r>
      <w:r>
        <w:rPr>
          <w:rFonts w:hint="default" w:ascii="Times New Roman" w:hAnsi="Times New Roman" w:cs="Times New Roman"/>
          <w:szCs w:val="28"/>
          <w:lang w:eastAsia="zh-CN"/>
        </w:rPr>
        <w:t>峨眉山市</w:t>
      </w:r>
      <w:r>
        <w:rPr>
          <w:rFonts w:hint="default" w:ascii="Times New Roman" w:hAnsi="Times New Roman" w:cs="Times New Roman"/>
          <w:szCs w:val="28"/>
        </w:rPr>
        <w:t>基本情况统计表</w:t>
      </w:r>
    </w:p>
    <w:p>
      <w:pPr>
        <w:adjustRightInd w:val="0"/>
        <w:snapToGrid w:val="0"/>
        <w:spacing w:line="600" w:lineRule="exact"/>
        <w:ind w:firstLine="560"/>
        <w:rPr>
          <w:rFonts w:hint="default" w:ascii="Times New Roman" w:hAnsi="Times New Roman" w:cs="Times New Roman"/>
          <w:szCs w:val="28"/>
        </w:rPr>
      </w:pPr>
      <w:r>
        <w:rPr>
          <w:rFonts w:hint="default" w:ascii="Times New Roman" w:hAnsi="Times New Roman" w:cs="Times New Roman"/>
          <w:szCs w:val="28"/>
        </w:rPr>
        <w:t xml:space="preserve">附表2 </w:t>
      </w:r>
      <w:r>
        <w:rPr>
          <w:rFonts w:hint="default" w:ascii="Times New Roman" w:hAnsi="Times New Roman" w:cs="Times New Roman"/>
          <w:szCs w:val="28"/>
          <w:lang w:eastAsia="zh-CN"/>
        </w:rPr>
        <w:t>峨眉山市</w:t>
      </w:r>
      <w:r>
        <w:rPr>
          <w:rFonts w:hint="default" w:ascii="Times New Roman" w:hAnsi="Times New Roman" w:cs="Times New Roman"/>
          <w:szCs w:val="28"/>
        </w:rPr>
        <w:t>201</w:t>
      </w:r>
      <w:r>
        <w:rPr>
          <w:rFonts w:hint="default" w:ascii="Times New Roman" w:hAnsi="Times New Roman" w:cs="Times New Roman"/>
          <w:szCs w:val="28"/>
          <w:lang w:val="en-US" w:eastAsia="zh-CN"/>
        </w:rPr>
        <w:t>5</w:t>
      </w:r>
      <w:r>
        <w:rPr>
          <w:rFonts w:hint="default" w:ascii="Times New Roman" w:hAnsi="Times New Roman" w:cs="Times New Roman"/>
          <w:szCs w:val="28"/>
        </w:rPr>
        <w:t>～20</w:t>
      </w:r>
      <w:r>
        <w:rPr>
          <w:rFonts w:hint="default" w:ascii="Times New Roman" w:hAnsi="Times New Roman" w:cs="Times New Roman"/>
          <w:szCs w:val="28"/>
          <w:lang w:val="en-US" w:eastAsia="zh-CN"/>
        </w:rPr>
        <w:t>20</w:t>
      </w:r>
      <w:r>
        <w:rPr>
          <w:rFonts w:hint="default" w:ascii="Times New Roman" w:hAnsi="Times New Roman" w:cs="Times New Roman"/>
          <w:szCs w:val="28"/>
        </w:rPr>
        <w:t>年森林火灾发生情况统计表</w:t>
      </w:r>
    </w:p>
    <w:p>
      <w:pPr>
        <w:adjustRightInd w:val="0"/>
        <w:snapToGrid w:val="0"/>
        <w:spacing w:line="600" w:lineRule="exact"/>
        <w:ind w:firstLine="560"/>
        <w:rPr>
          <w:rFonts w:hint="default" w:ascii="Times New Roman" w:hAnsi="Times New Roman" w:cs="Times New Roman"/>
          <w:szCs w:val="28"/>
        </w:rPr>
      </w:pPr>
      <w:r>
        <w:rPr>
          <w:rFonts w:hint="default" w:ascii="Times New Roman" w:hAnsi="Times New Roman" w:cs="Times New Roman"/>
          <w:szCs w:val="28"/>
        </w:rPr>
        <w:t xml:space="preserve">附表3 </w:t>
      </w:r>
      <w:r>
        <w:rPr>
          <w:rFonts w:hint="default" w:ascii="Times New Roman" w:hAnsi="Times New Roman" w:cs="Times New Roman"/>
          <w:szCs w:val="28"/>
          <w:lang w:eastAsia="zh-CN"/>
        </w:rPr>
        <w:t>峨眉山市森林防火</w:t>
      </w:r>
      <w:r>
        <w:rPr>
          <w:rFonts w:hint="default" w:ascii="Times New Roman" w:hAnsi="Times New Roman" w:cs="Times New Roman"/>
          <w:szCs w:val="28"/>
        </w:rPr>
        <w:t>综合能力建设现状统计表</w:t>
      </w:r>
    </w:p>
    <w:p>
      <w:pPr>
        <w:adjustRightInd w:val="0"/>
        <w:snapToGrid w:val="0"/>
        <w:spacing w:line="600" w:lineRule="exact"/>
        <w:ind w:firstLine="560"/>
        <w:rPr>
          <w:rFonts w:hint="default" w:ascii="Times New Roman" w:hAnsi="Times New Roman" w:cs="Times New Roman"/>
          <w:szCs w:val="28"/>
          <w:highlight w:val="yellow"/>
        </w:rPr>
      </w:pPr>
      <w:r>
        <w:rPr>
          <w:rFonts w:hint="default" w:ascii="Times New Roman" w:hAnsi="Times New Roman" w:cs="Times New Roman"/>
          <w:szCs w:val="28"/>
        </w:rPr>
        <w:t xml:space="preserve">附表4 </w:t>
      </w:r>
      <w:r>
        <w:rPr>
          <w:rFonts w:hint="default" w:ascii="Times New Roman" w:hAnsi="Times New Roman" w:cs="Times New Roman"/>
          <w:szCs w:val="28"/>
          <w:lang w:eastAsia="zh-CN"/>
        </w:rPr>
        <w:t>峨眉山市森林防火规划（2021-2030年）建设内容布局一栏表</w:t>
      </w:r>
    </w:p>
    <w:p>
      <w:pPr>
        <w:adjustRightInd w:val="0"/>
        <w:snapToGrid w:val="0"/>
        <w:spacing w:line="600" w:lineRule="exact"/>
        <w:ind w:firstLine="560"/>
        <w:rPr>
          <w:rFonts w:hint="default" w:ascii="Times New Roman" w:hAnsi="Times New Roman" w:cs="Times New Roman"/>
          <w:szCs w:val="28"/>
          <w:highlight w:val="yellow"/>
        </w:rPr>
      </w:pPr>
      <w:r>
        <w:rPr>
          <w:rFonts w:hint="default" w:ascii="Times New Roman" w:hAnsi="Times New Roman" w:cs="Times New Roman"/>
          <w:szCs w:val="28"/>
        </w:rPr>
        <w:t xml:space="preserve">附表5 </w:t>
      </w:r>
      <w:r>
        <w:rPr>
          <w:rFonts w:hint="default" w:ascii="Times New Roman" w:hAnsi="Times New Roman" w:cs="Times New Roman"/>
          <w:szCs w:val="28"/>
          <w:lang w:eastAsia="zh-CN"/>
        </w:rPr>
        <w:t>峨眉山市森林防火规划（2021-2030年）投资估算表</w:t>
      </w:r>
    </w:p>
    <w:p>
      <w:pPr>
        <w:adjustRightInd w:val="0"/>
        <w:snapToGrid w:val="0"/>
        <w:spacing w:line="600" w:lineRule="exact"/>
        <w:ind w:firstLine="0" w:firstLineChars="0"/>
        <w:rPr>
          <w:rFonts w:hint="default" w:ascii="Times New Roman" w:hAnsi="Times New Roman" w:cs="Times New Roman"/>
          <w:b/>
          <w:snapToGrid w:val="0"/>
          <w:kern w:val="0"/>
          <w:szCs w:val="28"/>
        </w:rPr>
      </w:pPr>
      <w:r>
        <w:rPr>
          <w:rFonts w:hint="default" w:ascii="Times New Roman" w:hAnsi="Times New Roman" w:cs="Times New Roman"/>
          <w:b/>
          <w:snapToGrid w:val="0"/>
          <w:kern w:val="0"/>
          <w:szCs w:val="28"/>
        </w:rPr>
        <w:t>附图：</w:t>
      </w:r>
    </w:p>
    <w:p>
      <w:pPr>
        <w:adjustRightInd w:val="0"/>
        <w:snapToGrid w:val="0"/>
        <w:spacing w:line="600" w:lineRule="exact"/>
        <w:ind w:firstLine="560"/>
        <w:rPr>
          <w:rFonts w:hint="default" w:ascii="Times New Roman" w:hAnsi="Times New Roman" w:cs="Times New Roman"/>
          <w:szCs w:val="28"/>
        </w:rPr>
      </w:pPr>
      <w:r>
        <w:rPr>
          <w:rFonts w:hint="default" w:ascii="Times New Roman" w:hAnsi="Times New Roman" w:cs="Times New Roman"/>
          <w:szCs w:val="28"/>
          <w:lang w:val="en-US" w:eastAsia="zh-CN"/>
        </w:rPr>
        <w:t>峨眉山市</w:t>
      </w:r>
      <w:r>
        <w:rPr>
          <w:rFonts w:hint="default" w:ascii="Times New Roman" w:hAnsi="Times New Roman" w:cs="Times New Roman"/>
          <w:szCs w:val="28"/>
        </w:rPr>
        <w:t>位置示意图</w:t>
      </w:r>
    </w:p>
    <w:p>
      <w:pPr>
        <w:adjustRightInd w:val="0"/>
        <w:snapToGrid w:val="0"/>
        <w:spacing w:line="600" w:lineRule="exact"/>
        <w:ind w:firstLine="560"/>
        <w:rPr>
          <w:rFonts w:hint="default" w:ascii="Times New Roman" w:hAnsi="Times New Roman" w:cs="Times New Roman"/>
          <w:szCs w:val="28"/>
        </w:rPr>
      </w:pPr>
      <w:r>
        <w:rPr>
          <w:rFonts w:hint="default" w:ascii="Times New Roman" w:hAnsi="Times New Roman" w:cs="Times New Roman"/>
          <w:szCs w:val="28"/>
        </w:rPr>
        <w:t>附图1</w:t>
      </w:r>
      <w:r>
        <w:rPr>
          <w:rFonts w:hint="default" w:ascii="Times New Roman" w:hAnsi="Times New Roman" w:cs="Times New Roman"/>
          <w:szCs w:val="28"/>
          <w:lang w:val="en-US" w:eastAsia="zh-CN"/>
        </w:rPr>
        <w:t>峨眉山市</w:t>
      </w:r>
      <w:r>
        <w:rPr>
          <w:rFonts w:hint="default" w:ascii="Times New Roman" w:hAnsi="Times New Roman" w:cs="Times New Roman"/>
          <w:szCs w:val="28"/>
        </w:rPr>
        <w:t>森林</w:t>
      </w:r>
      <w:r>
        <w:rPr>
          <w:rFonts w:hint="default" w:ascii="Times New Roman" w:hAnsi="Times New Roman" w:cs="Times New Roman"/>
          <w:szCs w:val="28"/>
          <w:lang w:val="en-US" w:eastAsia="zh-CN"/>
        </w:rPr>
        <w:t>资源</w:t>
      </w:r>
      <w:r>
        <w:rPr>
          <w:rFonts w:hint="default" w:ascii="Times New Roman" w:hAnsi="Times New Roman" w:cs="Times New Roman"/>
          <w:szCs w:val="28"/>
        </w:rPr>
        <w:t>分布图</w:t>
      </w:r>
    </w:p>
    <w:p>
      <w:pPr>
        <w:adjustRightInd w:val="0"/>
        <w:snapToGrid w:val="0"/>
        <w:spacing w:line="600" w:lineRule="exact"/>
        <w:ind w:firstLine="560"/>
        <w:rPr>
          <w:rFonts w:hint="default" w:ascii="Times New Roman" w:hAnsi="Times New Roman" w:cs="Times New Roman"/>
          <w:szCs w:val="28"/>
        </w:rPr>
      </w:pPr>
      <w:r>
        <w:rPr>
          <w:rFonts w:hint="default" w:ascii="Times New Roman" w:hAnsi="Times New Roman" w:cs="Times New Roman"/>
          <w:szCs w:val="28"/>
        </w:rPr>
        <w:t>附图2</w:t>
      </w:r>
      <w:r>
        <w:rPr>
          <w:rFonts w:hint="default" w:ascii="Times New Roman" w:hAnsi="Times New Roman" w:cs="Times New Roman"/>
          <w:szCs w:val="28"/>
          <w:lang w:val="en-US" w:eastAsia="zh-CN"/>
        </w:rPr>
        <w:t>峨眉山市易燃树种</w:t>
      </w:r>
      <w:r>
        <w:rPr>
          <w:rFonts w:hint="default" w:ascii="Times New Roman" w:hAnsi="Times New Roman" w:cs="Times New Roman"/>
          <w:szCs w:val="28"/>
        </w:rPr>
        <w:t>资源分布图</w:t>
      </w:r>
    </w:p>
    <w:p>
      <w:pPr>
        <w:adjustRightInd w:val="0"/>
        <w:snapToGrid w:val="0"/>
        <w:spacing w:line="600" w:lineRule="exact"/>
        <w:ind w:firstLine="560"/>
        <w:rPr>
          <w:rFonts w:hint="default" w:ascii="Times New Roman" w:hAnsi="Times New Roman" w:cs="Times New Roman"/>
          <w:szCs w:val="28"/>
        </w:rPr>
      </w:pPr>
      <w:r>
        <w:rPr>
          <w:rFonts w:hint="default" w:ascii="Times New Roman" w:hAnsi="Times New Roman" w:cs="Times New Roman"/>
          <w:szCs w:val="28"/>
        </w:rPr>
        <w:t>附图</w:t>
      </w:r>
      <w:bookmarkStart w:id="28" w:name="_Hlk17041725"/>
      <w:r>
        <w:rPr>
          <w:rFonts w:hint="default" w:ascii="Times New Roman" w:hAnsi="Times New Roman" w:cs="Times New Roman"/>
          <w:szCs w:val="28"/>
          <w:lang w:val="en-US" w:eastAsia="zh-CN"/>
        </w:rPr>
        <w:t>3峨眉山市</w:t>
      </w:r>
      <w:r>
        <w:rPr>
          <w:rFonts w:hint="default" w:ascii="Times New Roman" w:hAnsi="Times New Roman" w:cs="Times New Roman"/>
          <w:szCs w:val="28"/>
        </w:rPr>
        <w:t>地形地貌图</w:t>
      </w:r>
      <w:bookmarkEnd w:id="28"/>
    </w:p>
    <w:p>
      <w:pPr>
        <w:adjustRightInd w:val="0"/>
        <w:snapToGrid w:val="0"/>
        <w:spacing w:line="600" w:lineRule="exact"/>
        <w:ind w:firstLine="560"/>
        <w:rPr>
          <w:rFonts w:hint="default" w:ascii="Times New Roman" w:hAnsi="Times New Roman" w:cs="Times New Roman"/>
          <w:szCs w:val="28"/>
        </w:rPr>
      </w:pPr>
      <w:bookmarkStart w:id="29" w:name="_Hlk15907069"/>
      <w:r>
        <w:rPr>
          <w:rFonts w:hint="default" w:ascii="Times New Roman" w:hAnsi="Times New Roman" w:cs="Times New Roman"/>
          <w:szCs w:val="28"/>
        </w:rPr>
        <w:t>附图</w:t>
      </w:r>
      <w:r>
        <w:rPr>
          <w:rFonts w:hint="default" w:ascii="Times New Roman" w:hAnsi="Times New Roman" w:cs="Times New Roman"/>
          <w:szCs w:val="28"/>
          <w:lang w:val="en-US" w:eastAsia="zh-CN"/>
        </w:rPr>
        <w:t>4峨眉山市</w:t>
      </w:r>
      <w:r>
        <w:rPr>
          <w:rFonts w:hint="default" w:ascii="Times New Roman" w:hAnsi="Times New Roman" w:cs="Times New Roman"/>
          <w:szCs w:val="28"/>
        </w:rPr>
        <w:t>交通水系图</w:t>
      </w:r>
    </w:p>
    <w:bookmarkEnd w:id="29"/>
    <w:p>
      <w:pPr>
        <w:adjustRightInd w:val="0"/>
        <w:snapToGrid w:val="0"/>
        <w:spacing w:line="600" w:lineRule="exact"/>
        <w:ind w:firstLine="560"/>
        <w:rPr>
          <w:rFonts w:hint="default" w:ascii="Times New Roman" w:hAnsi="Times New Roman" w:cs="Times New Roman"/>
          <w:szCs w:val="28"/>
        </w:rPr>
      </w:pPr>
      <w:bookmarkStart w:id="30" w:name="_Hlk15907717"/>
      <w:r>
        <w:rPr>
          <w:rFonts w:hint="default" w:ascii="Times New Roman" w:hAnsi="Times New Roman" w:cs="Times New Roman"/>
          <w:szCs w:val="28"/>
        </w:rPr>
        <w:t>附图</w:t>
      </w:r>
      <w:r>
        <w:rPr>
          <w:rFonts w:hint="default" w:ascii="Times New Roman" w:hAnsi="Times New Roman" w:cs="Times New Roman"/>
          <w:szCs w:val="28"/>
          <w:lang w:val="en-US" w:eastAsia="zh-CN"/>
        </w:rPr>
        <w:t>5峨眉山市</w:t>
      </w:r>
      <w:r>
        <w:rPr>
          <w:rFonts w:hint="default" w:ascii="Times New Roman" w:hAnsi="Times New Roman" w:cs="Times New Roman"/>
          <w:szCs w:val="28"/>
        </w:rPr>
        <w:t>森林</w:t>
      </w:r>
      <w:r>
        <w:rPr>
          <w:rFonts w:hint="default" w:ascii="Times New Roman" w:hAnsi="Times New Roman" w:cs="Times New Roman"/>
          <w:szCs w:val="28"/>
          <w:lang w:val="en-US" w:eastAsia="zh-CN"/>
        </w:rPr>
        <w:t>防火分区</w:t>
      </w:r>
      <w:r>
        <w:rPr>
          <w:rFonts w:hint="default" w:ascii="Times New Roman" w:hAnsi="Times New Roman" w:cs="Times New Roman"/>
          <w:szCs w:val="28"/>
        </w:rPr>
        <w:t>图</w:t>
      </w:r>
    </w:p>
    <w:p>
      <w:pPr>
        <w:adjustRightInd w:val="0"/>
        <w:snapToGrid w:val="0"/>
        <w:spacing w:line="600" w:lineRule="exact"/>
        <w:ind w:firstLine="560"/>
        <w:rPr>
          <w:rFonts w:hint="default" w:ascii="Times New Roman" w:hAnsi="Times New Roman" w:cs="Times New Roman"/>
          <w:b/>
          <w:snapToGrid w:val="0"/>
          <w:kern w:val="0"/>
          <w:szCs w:val="28"/>
        </w:rPr>
      </w:pPr>
      <w:r>
        <w:rPr>
          <w:rFonts w:hint="default" w:ascii="Times New Roman" w:hAnsi="Times New Roman" w:cs="Times New Roman"/>
          <w:szCs w:val="28"/>
        </w:rPr>
        <w:t>附图</w:t>
      </w:r>
      <w:r>
        <w:rPr>
          <w:rFonts w:hint="default" w:ascii="Times New Roman" w:hAnsi="Times New Roman" w:cs="Times New Roman"/>
          <w:szCs w:val="28"/>
          <w:lang w:val="en-US" w:eastAsia="zh-CN"/>
        </w:rPr>
        <w:t>6峨眉山市</w:t>
      </w:r>
      <w:r>
        <w:rPr>
          <w:rFonts w:hint="default" w:ascii="Times New Roman" w:hAnsi="Times New Roman" w:cs="Times New Roman"/>
          <w:szCs w:val="28"/>
          <w:lang w:eastAsia="zh-CN"/>
        </w:rPr>
        <w:t>森林防火</w:t>
      </w:r>
      <w:r>
        <w:rPr>
          <w:rFonts w:hint="default" w:ascii="Times New Roman" w:hAnsi="Times New Roman" w:cs="Times New Roman"/>
          <w:szCs w:val="28"/>
        </w:rPr>
        <w:t>建设内容总体布局图</w:t>
      </w:r>
      <w:bookmarkEnd w:id="30"/>
    </w:p>
    <w:p>
      <w:pPr>
        <w:adjustRightInd w:val="0"/>
        <w:snapToGrid w:val="0"/>
        <w:spacing w:line="600" w:lineRule="exact"/>
        <w:ind w:firstLine="0" w:firstLineChars="0"/>
        <w:rPr>
          <w:rFonts w:hint="default" w:ascii="Times New Roman" w:hAnsi="Times New Roman" w:cs="Times New Roman"/>
          <w:szCs w:val="28"/>
          <w:lang w:eastAsia="zh-CN"/>
        </w:rPr>
      </w:pPr>
      <w:r>
        <w:rPr>
          <w:rFonts w:hint="default" w:ascii="Times New Roman" w:hAnsi="Times New Roman" w:cs="Times New Roman"/>
          <w:b/>
          <w:snapToGrid w:val="0"/>
          <w:kern w:val="0"/>
          <w:szCs w:val="28"/>
          <w:lang w:eastAsia="zh-CN"/>
        </w:rPr>
        <w:t>附件：</w:t>
      </w:r>
    </w:p>
    <w:p>
      <w:pPr>
        <w:adjustRightInd w:val="0"/>
        <w:snapToGrid w:val="0"/>
        <w:spacing w:line="600" w:lineRule="exact"/>
        <w:ind w:firstLine="560"/>
        <w:rPr>
          <w:rFonts w:hint="default" w:ascii="Times New Roman" w:hAnsi="Times New Roman" w:cs="Times New Roman"/>
          <w:szCs w:val="28"/>
          <w:lang w:eastAsia="zh-CN"/>
        </w:rPr>
      </w:pPr>
      <w:r>
        <w:rPr>
          <w:rFonts w:hint="default" w:ascii="Times New Roman" w:hAnsi="Times New Roman" w:cs="Times New Roman"/>
          <w:szCs w:val="28"/>
          <w:lang w:eastAsia="zh-CN"/>
        </w:rPr>
        <w:t>附件</w:t>
      </w:r>
      <w:r>
        <w:rPr>
          <w:rFonts w:hint="default" w:ascii="Times New Roman" w:hAnsi="Times New Roman" w:cs="Times New Roman"/>
          <w:szCs w:val="28"/>
          <w:lang w:val="en-US" w:eastAsia="zh-CN"/>
        </w:rPr>
        <w:t>1</w:t>
      </w:r>
      <w:r>
        <w:rPr>
          <w:rFonts w:hint="default" w:ascii="Times New Roman" w:hAnsi="Times New Roman" w:cs="Times New Roman"/>
          <w:szCs w:val="28"/>
          <w:lang w:eastAsia="zh-CN"/>
        </w:rPr>
        <w:t>专家评审意见</w:t>
      </w:r>
    </w:p>
    <w:p>
      <w:pPr>
        <w:adjustRightInd w:val="0"/>
        <w:snapToGrid w:val="0"/>
        <w:spacing w:line="600" w:lineRule="exact"/>
        <w:ind w:firstLine="560"/>
        <w:rPr>
          <w:rFonts w:hint="default" w:ascii="Times New Roman" w:hAnsi="Times New Roman" w:cs="Times New Roman"/>
          <w:szCs w:val="28"/>
          <w:lang w:eastAsia="zh-CN"/>
        </w:rPr>
        <w:sectPr>
          <w:footerReference r:id="rId11" w:type="default"/>
          <w:pgSz w:w="11850" w:h="16783"/>
          <w:pgMar w:top="1440" w:right="1797" w:bottom="1440" w:left="1797" w:header="851" w:footer="992" w:gutter="0"/>
          <w:pgNumType w:fmt="upperRoman" w:start="1"/>
          <w:cols w:space="720" w:num="1"/>
          <w:docGrid w:linePitch="312" w:charSpace="0"/>
        </w:sectPr>
      </w:pPr>
      <w:r>
        <w:rPr>
          <w:rFonts w:hint="default" w:ascii="Times New Roman" w:hAnsi="Times New Roman" w:cs="Times New Roman"/>
          <w:szCs w:val="28"/>
          <w:lang w:eastAsia="zh-CN"/>
        </w:rPr>
        <w:t>附件</w:t>
      </w:r>
      <w:r>
        <w:rPr>
          <w:rFonts w:hint="default" w:ascii="Times New Roman" w:hAnsi="Times New Roman" w:cs="Times New Roman"/>
          <w:szCs w:val="28"/>
          <w:lang w:val="en-US" w:eastAsia="zh-CN"/>
        </w:rPr>
        <w:t>2</w:t>
      </w:r>
      <w:r>
        <w:rPr>
          <w:rFonts w:hint="default" w:ascii="Times New Roman" w:hAnsi="Times New Roman" w:cs="Times New Roman"/>
          <w:szCs w:val="28"/>
          <w:lang w:eastAsia="zh-CN"/>
        </w:rPr>
        <w:t>评审专家名单</w:t>
      </w:r>
    </w:p>
    <w:p>
      <w:pPr>
        <w:pStyle w:val="3"/>
        <w:pageBreakBefore/>
        <w:spacing w:before="0" w:beforeAutospacing="0" w:after="360" w:afterAutospacing="0" w:line="360" w:lineRule="auto"/>
        <w:jc w:val="center"/>
        <w:rPr>
          <w:rFonts w:hint="default" w:ascii="Times New Roman" w:hAnsi="Times New Roman" w:eastAsia="黑体" w:cs="Times New Roman"/>
          <w:b w:val="0"/>
          <w:bCs w:val="0"/>
          <w:sz w:val="36"/>
          <w:szCs w:val="36"/>
        </w:rPr>
      </w:pPr>
      <w:bookmarkStart w:id="31" w:name="_Toc16093"/>
      <w:bookmarkStart w:id="32" w:name="_Toc13566067"/>
      <w:r>
        <w:rPr>
          <w:rFonts w:hint="default" w:ascii="Times New Roman" w:hAnsi="Times New Roman" w:eastAsia="黑体" w:cs="Times New Roman"/>
          <w:b w:val="0"/>
          <w:bCs w:val="0"/>
          <w:sz w:val="36"/>
          <w:szCs w:val="36"/>
        </w:rPr>
        <w:t>第一章 规划提要</w:t>
      </w:r>
      <w:bookmarkEnd w:id="31"/>
      <w:bookmarkEnd w:id="32"/>
    </w:p>
    <w:p>
      <w:pPr>
        <w:ind w:firstLine="0" w:firstLineChars="0"/>
        <w:outlineLvl w:val="1"/>
        <w:rPr>
          <w:rFonts w:hint="default" w:ascii="Times New Roman" w:hAnsi="Times New Roman" w:eastAsia="楷体" w:cs="Times New Roman"/>
          <w:b/>
          <w:bCs/>
          <w:sz w:val="32"/>
          <w:szCs w:val="32"/>
        </w:rPr>
      </w:pPr>
      <w:bookmarkStart w:id="33" w:name="_Toc10118"/>
      <w:bookmarkStart w:id="34" w:name="_Toc13566072"/>
      <w:bookmarkStart w:id="35" w:name="_Hlk523562718"/>
      <w:r>
        <w:rPr>
          <w:rFonts w:hint="default" w:ascii="Times New Roman" w:hAnsi="Times New Roman" w:cs="Times New Roman"/>
          <w:b/>
          <w:bCs/>
          <w:sz w:val="32"/>
          <w:szCs w:val="32"/>
          <w:lang w:val="en-US" w:eastAsia="zh-CN"/>
        </w:rPr>
        <w:t>1.1</w:t>
      </w:r>
      <w:r>
        <w:rPr>
          <w:rFonts w:hint="default" w:ascii="Times New Roman" w:hAnsi="Times New Roman" w:eastAsia="楷体" w:cs="Times New Roman"/>
          <w:b/>
          <w:bCs/>
          <w:sz w:val="32"/>
          <w:szCs w:val="32"/>
          <w:lang w:val="en-US" w:eastAsia="zh-CN"/>
        </w:rPr>
        <w:t>规</w:t>
      </w:r>
      <w:r>
        <w:rPr>
          <w:rFonts w:hint="default" w:ascii="Times New Roman" w:hAnsi="Times New Roman" w:eastAsia="楷体" w:cs="Times New Roman"/>
          <w:b/>
          <w:bCs/>
          <w:sz w:val="32"/>
          <w:szCs w:val="32"/>
        </w:rPr>
        <w:t>划范围</w:t>
      </w:r>
      <w:bookmarkEnd w:id="33"/>
      <w:bookmarkEnd w:id="34"/>
    </w:p>
    <w:p>
      <w:pPr>
        <w:rPr>
          <w:rFonts w:hint="default" w:ascii="Times New Roman" w:hAnsi="Times New Roman" w:cs="Times New Roman"/>
          <w:szCs w:val="28"/>
        </w:rPr>
      </w:pPr>
      <w:bookmarkStart w:id="36" w:name="_Hlk8740315"/>
      <w:r>
        <w:rPr>
          <w:rFonts w:hint="default" w:ascii="Times New Roman" w:hAnsi="Times New Roman" w:cs="Times New Roman"/>
          <w:spacing w:val="-2"/>
          <w:szCs w:val="28"/>
        </w:rPr>
        <w:t>规划范围为</w:t>
      </w:r>
      <w:r>
        <w:rPr>
          <w:rFonts w:hint="default" w:ascii="Times New Roman" w:hAnsi="Times New Roman" w:cs="Times New Roman"/>
          <w:szCs w:val="28"/>
          <w:lang w:eastAsia="zh-CN"/>
        </w:rPr>
        <w:t>1183</w:t>
      </w:r>
      <w:r>
        <w:rPr>
          <w:rFonts w:hint="default" w:ascii="Times New Roman" w:hAnsi="Times New Roman" w:cs="Times New Roman"/>
          <w:spacing w:val="-2"/>
          <w:szCs w:val="28"/>
        </w:rPr>
        <w:t>平方公里，涉及该</w:t>
      </w:r>
      <w:r>
        <w:rPr>
          <w:rFonts w:hint="default" w:ascii="Times New Roman" w:hAnsi="Times New Roman" w:cs="Times New Roman"/>
          <w:spacing w:val="-2"/>
          <w:szCs w:val="28"/>
          <w:lang w:val="en-US" w:eastAsia="zh-CN"/>
        </w:rPr>
        <w:t>市</w:t>
      </w:r>
      <w:r>
        <w:rPr>
          <w:rFonts w:hint="default" w:ascii="Times New Roman" w:hAnsi="Times New Roman" w:cs="Times New Roman"/>
          <w:spacing w:val="-2"/>
          <w:szCs w:val="28"/>
        </w:rPr>
        <w:t>下辖的1</w:t>
      </w:r>
      <w:r>
        <w:rPr>
          <w:rFonts w:hint="default" w:ascii="Times New Roman" w:hAnsi="Times New Roman" w:cs="Times New Roman"/>
          <w:spacing w:val="-2"/>
          <w:szCs w:val="28"/>
          <w:lang w:val="en-US" w:eastAsia="zh-CN"/>
        </w:rPr>
        <w:t>0</w:t>
      </w:r>
      <w:r>
        <w:rPr>
          <w:rFonts w:hint="default" w:ascii="Times New Roman" w:hAnsi="Times New Roman" w:cs="Times New Roman"/>
          <w:spacing w:val="-2"/>
          <w:szCs w:val="28"/>
        </w:rPr>
        <w:t>镇</w:t>
      </w:r>
      <w:r>
        <w:rPr>
          <w:rFonts w:hint="default" w:ascii="Times New Roman" w:hAnsi="Times New Roman" w:cs="Times New Roman"/>
          <w:spacing w:val="-2"/>
          <w:szCs w:val="28"/>
          <w:lang w:val="en-US" w:eastAsia="zh-CN"/>
        </w:rPr>
        <w:t>1乡、</w:t>
      </w:r>
      <w:r>
        <w:rPr>
          <w:rFonts w:hint="default" w:ascii="Times New Roman" w:hAnsi="Times New Roman" w:cs="Times New Roman"/>
          <w:szCs w:val="28"/>
        </w:rPr>
        <w:t>2个街道办事处</w:t>
      </w:r>
      <w:r>
        <w:rPr>
          <w:rFonts w:hint="default" w:ascii="Times New Roman" w:hAnsi="Times New Roman" w:cs="Times New Roman"/>
          <w:spacing w:val="-2"/>
          <w:szCs w:val="28"/>
        </w:rPr>
        <w:t>（含辖区内的国有林场等</w:t>
      </w:r>
      <w:r>
        <w:rPr>
          <w:rFonts w:hint="default" w:ascii="Times New Roman" w:hAnsi="Times New Roman" w:cs="Times New Roman"/>
          <w:spacing w:val="-2"/>
          <w:szCs w:val="28"/>
          <w:lang w:eastAsia="zh-CN"/>
        </w:rPr>
        <w:t>，</w:t>
      </w:r>
      <w:r>
        <w:rPr>
          <w:rFonts w:hint="default" w:ascii="Times New Roman" w:hAnsi="Times New Roman" w:cs="Times New Roman"/>
          <w:spacing w:val="-2"/>
          <w:szCs w:val="28"/>
          <w:lang w:val="en-US" w:eastAsia="zh-CN"/>
        </w:rPr>
        <w:t>因峨眉山风景名胜区已编制森林防火专项规划，本规划不包含峨眉山风景名胜区</w:t>
      </w:r>
      <w:r>
        <w:rPr>
          <w:rFonts w:hint="default" w:ascii="Times New Roman" w:hAnsi="Times New Roman" w:cs="Times New Roman"/>
          <w:spacing w:val="-2"/>
          <w:szCs w:val="28"/>
        </w:rPr>
        <w:t>）。</w:t>
      </w:r>
    </w:p>
    <w:bookmarkEnd w:id="36"/>
    <w:p>
      <w:pPr>
        <w:ind w:firstLine="0" w:firstLineChars="0"/>
        <w:outlineLvl w:val="1"/>
        <w:rPr>
          <w:rFonts w:hint="default" w:ascii="Times New Roman" w:hAnsi="Times New Roman" w:cs="Times New Roman"/>
          <w:b/>
          <w:bCs/>
          <w:sz w:val="32"/>
          <w:szCs w:val="32"/>
        </w:rPr>
      </w:pPr>
      <w:bookmarkStart w:id="37" w:name="_Toc361056441"/>
      <w:bookmarkStart w:id="38" w:name="_Toc24281"/>
      <w:bookmarkStart w:id="39" w:name="_Toc360873694"/>
      <w:bookmarkStart w:id="40" w:name="_Toc364954744"/>
      <w:bookmarkStart w:id="41" w:name="_Toc13566073"/>
      <w:bookmarkStart w:id="42" w:name="_Toc360878576"/>
      <w:r>
        <w:rPr>
          <w:rFonts w:hint="default" w:ascii="Times New Roman" w:hAnsi="Times New Roman" w:cs="Times New Roman"/>
          <w:b/>
          <w:bCs/>
          <w:sz w:val="32"/>
          <w:szCs w:val="32"/>
          <w:lang w:val="en-US" w:eastAsia="zh-CN"/>
        </w:rPr>
        <w:t>1.2</w:t>
      </w:r>
      <w:r>
        <w:rPr>
          <w:rFonts w:hint="default" w:ascii="Times New Roman" w:hAnsi="Times New Roman" w:eastAsia="楷体" w:cs="Times New Roman"/>
          <w:b/>
          <w:bCs/>
          <w:sz w:val="32"/>
          <w:szCs w:val="32"/>
        </w:rPr>
        <w:t>规划期限</w:t>
      </w:r>
      <w:bookmarkEnd w:id="37"/>
      <w:bookmarkEnd w:id="38"/>
      <w:bookmarkEnd w:id="39"/>
      <w:bookmarkEnd w:id="40"/>
      <w:bookmarkEnd w:id="41"/>
      <w:bookmarkEnd w:id="42"/>
    </w:p>
    <w:p>
      <w:pPr>
        <w:ind w:firstLine="560"/>
        <w:rPr>
          <w:rFonts w:hint="default" w:ascii="Times New Roman" w:hAnsi="Times New Roman" w:cs="Times New Roman"/>
          <w:szCs w:val="28"/>
        </w:rPr>
      </w:pPr>
      <w:r>
        <w:rPr>
          <w:rFonts w:hint="default" w:ascii="Times New Roman" w:hAnsi="Times New Roman" w:cs="Times New Roman"/>
          <w:szCs w:val="28"/>
        </w:rPr>
        <w:t>规划期限：</w:t>
      </w:r>
      <w:r>
        <w:rPr>
          <w:rFonts w:hint="default" w:ascii="Times New Roman" w:hAnsi="Times New Roman" w:cs="Times New Roman"/>
          <w:szCs w:val="28"/>
          <w:lang w:val="en-US" w:eastAsia="zh-CN"/>
        </w:rPr>
        <w:t>10</w:t>
      </w:r>
      <w:r>
        <w:rPr>
          <w:rFonts w:hint="default" w:ascii="Times New Roman" w:hAnsi="Times New Roman" w:cs="Times New Roman"/>
          <w:szCs w:val="28"/>
        </w:rPr>
        <w:t>年，即</w:t>
      </w:r>
      <w:r>
        <w:rPr>
          <w:rFonts w:hint="default" w:ascii="Times New Roman" w:hAnsi="Times New Roman" w:cs="Times New Roman"/>
          <w:szCs w:val="28"/>
          <w:lang w:eastAsia="zh-CN"/>
        </w:rPr>
        <w:t>2021</w:t>
      </w:r>
      <w:r>
        <w:rPr>
          <w:rFonts w:hint="default" w:ascii="Times New Roman" w:hAnsi="Times New Roman" w:cs="Times New Roman"/>
          <w:szCs w:val="28"/>
        </w:rPr>
        <w:t>—20</w:t>
      </w:r>
      <w:r>
        <w:rPr>
          <w:rFonts w:hint="default" w:ascii="Times New Roman" w:hAnsi="Times New Roman" w:cs="Times New Roman"/>
          <w:szCs w:val="28"/>
          <w:lang w:val="en-US" w:eastAsia="zh-CN"/>
        </w:rPr>
        <w:t>30</w:t>
      </w:r>
      <w:r>
        <w:rPr>
          <w:rFonts w:hint="default" w:ascii="Times New Roman" w:hAnsi="Times New Roman" w:cs="Times New Roman"/>
          <w:szCs w:val="28"/>
        </w:rPr>
        <w:t>年。</w:t>
      </w:r>
    </w:p>
    <w:p>
      <w:pPr>
        <w:ind w:firstLine="0" w:firstLineChars="0"/>
        <w:outlineLvl w:val="1"/>
        <w:rPr>
          <w:rFonts w:hint="default" w:ascii="Times New Roman" w:hAnsi="Times New Roman" w:cs="Times New Roman"/>
          <w:b/>
          <w:bCs/>
          <w:sz w:val="32"/>
          <w:szCs w:val="32"/>
        </w:rPr>
      </w:pPr>
      <w:bookmarkStart w:id="43" w:name="_Toc17446"/>
      <w:bookmarkStart w:id="44" w:name="_Toc13566074"/>
      <w:r>
        <w:rPr>
          <w:rFonts w:hint="default" w:ascii="Times New Roman" w:hAnsi="Times New Roman" w:cs="Times New Roman"/>
          <w:b/>
          <w:bCs/>
          <w:sz w:val="32"/>
          <w:szCs w:val="32"/>
          <w:lang w:val="en-US" w:eastAsia="zh-CN"/>
        </w:rPr>
        <w:t>1.3</w:t>
      </w:r>
      <w:r>
        <w:rPr>
          <w:rFonts w:hint="default" w:ascii="Times New Roman" w:hAnsi="Times New Roman" w:eastAsia="楷体" w:cs="Times New Roman"/>
          <w:b/>
          <w:bCs/>
          <w:sz w:val="32"/>
          <w:szCs w:val="32"/>
        </w:rPr>
        <w:t>规划定位</w:t>
      </w:r>
      <w:bookmarkEnd w:id="43"/>
      <w:bookmarkEnd w:id="44"/>
    </w:p>
    <w:p>
      <w:pPr>
        <w:rPr>
          <w:rFonts w:hint="default" w:ascii="Times New Roman" w:hAnsi="Times New Roman" w:cs="Times New Roman"/>
          <w:szCs w:val="28"/>
        </w:rPr>
      </w:pPr>
      <w:r>
        <w:rPr>
          <w:rFonts w:hint="default" w:ascii="Times New Roman" w:hAnsi="Times New Roman" w:cs="Times New Roman"/>
          <w:szCs w:val="28"/>
        </w:rPr>
        <w:t>《规划》以“整合资源，突出特色”为出发点，遵循“预防为主、防灭结合、以点带面、先急后缓”的原则，充分利用云计算、物联网、大数据、移动互联网等新一代信息技术，通过感知化、物联化、智能化的手段，形成</w:t>
      </w:r>
      <w:r>
        <w:rPr>
          <w:rFonts w:hint="default" w:ascii="Times New Roman" w:hAnsi="Times New Roman" w:cs="Times New Roman"/>
          <w:szCs w:val="28"/>
          <w:lang w:eastAsia="zh-CN"/>
        </w:rPr>
        <w:t>森林防火</w:t>
      </w:r>
      <w:r>
        <w:rPr>
          <w:rFonts w:hint="default" w:ascii="Times New Roman" w:hAnsi="Times New Roman" w:cs="Times New Roman"/>
          <w:szCs w:val="28"/>
        </w:rPr>
        <w:t>立体感知、管理协同高效、生态价值凸显、服务内外一体的“智慧</w:t>
      </w:r>
      <w:r>
        <w:rPr>
          <w:rFonts w:hint="default" w:ascii="Times New Roman" w:hAnsi="Times New Roman" w:cs="Times New Roman"/>
          <w:szCs w:val="28"/>
          <w:lang w:eastAsia="zh-CN"/>
        </w:rPr>
        <w:t>森林防火</w:t>
      </w:r>
      <w:r>
        <w:rPr>
          <w:rFonts w:hint="default" w:ascii="Times New Roman" w:hAnsi="Times New Roman" w:cs="Times New Roman"/>
          <w:szCs w:val="28"/>
        </w:rPr>
        <w:t>”新模式，构建“空天地”</w:t>
      </w:r>
      <w:r>
        <w:rPr>
          <w:rFonts w:hint="default" w:ascii="Times New Roman" w:hAnsi="Times New Roman" w:cs="Times New Roman"/>
          <w:szCs w:val="28"/>
          <w:lang w:val="en-US" w:eastAsia="zh-CN"/>
        </w:rPr>
        <w:t>一体化、全方位、立体化监测感知体系，</w:t>
      </w:r>
      <w:r>
        <w:rPr>
          <w:rFonts w:hint="default" w:ascii="Times New Roman" w:hAnsi="Times New Roman" w:cs="Times New Roman"/>
          <w:szCs w:val="28"/>
        </w:rPr>
        <w:t>全面提升</w:t>
      </w:r>
      <w:r>
        <w:rPr>
          <w:rFonts w:hint="default" w:ascii="Times New Roman" w:hAnsi="Times New Roman" w:cs="Times New Roman"/>
          <w:szCs w:val="28"/>
          <w:lang w:eastAsia="zh-CN"/>
        </w:rPr>
        <w:t>峨眉山市森林防火</w:t>
      </w:r>
      <w:r>
        <w:rPr>
          <w:rFonts w:hint="default" w:ascii="Times New Roman" w:hAnsi="Times New Roman" w:cs="Times New Roman"/>
          <w:szCs w:val="28"/>
        </w:rPr>
        <w:t>科技水平，确保林火“打早、打小、打了”，增强重特大森林火灾防控能力，实现由传统</w:t>
      </w:r>
      <w:r>
        <w:rPr>
          <w:rFonts w:hint="default" w:ascii="Times New Roman" w:hAnsi="Times New Roman" w:cs="Times New Roman"/>
          <w:szCs w:val="28"/>
          <w:lang w:eastAsia="zh-CN"/>
        </w:rPr>
        <w:t>森林防火</w:t>
      </w:r>
      <w:r>
        <w:rPr>
          <w:rFonts w:hint="default" w:ascii="Times New Roman" w:hAnsi="Times New Roman" w:cs="Times New Roman"/>
          <w:szCs w:val="28"/>
        </w:rPr>
        <w:t>管理向现代</w:t>
      </w:r>
      <w:r>
        <w:rPr>
          <w:rFonts w:hint="default" w:ascii="Times New Roman" w:hAnsi="Times New Roman" w:cs="Times New Roman"/>
          <w:szCs w:val="28"/>
          <w:lang w:eastAsia="zh-CN"/>
        </w:rPr>
        <w:t>森林防火</w:t>
      </w:r>
      <w:r>
        <w:rPr>
          <w:rFonts w:hint="default" w:ascii="Times New Roman" w:hAnsi="Times New Roman" w:cs="Times New Roman"/>
          <w:szCs w:val="28"/>
        </w:rPr>
        <w:t>信息化管理的转变。</w:t>
      </w:r>
    </w:p>
    <w:p>
      <w:pPr>
        <w:ind w:firstLine="0" w:firstLineChars="0"/>
        <w:outlineLvl w:val="1"/>
        <w:rPr>
          <w:rFonts w:hint="default" w:ascii="Times New Roman" w:hAnsi="Times New Roman" w:cs="Times New Roman"/>
          <w:b/>
          <w:bCs/>
          <w:sz w:val="32"/>
          <w:szCs w:val="32"/>
          <w:highlight w:val="none"/>
        </w:rPr>
      </w:pPr>
      <w:bookmarkStart w:id="45" w:name="_Toc5342"/>
      <w:bookmarkStart w:id="46" w:name="_Toc13566075"/>
      <w:r>
        <w:rPr>
          <w:rFonts w:hint="default" w:ascii="Times New Roman" w:hAnsi="Times New Roman" w:cs="Times New Roman"/>
          <w:b/>
          <w:bCs/>
          <w:sz w:val="32"/>
          <w:szCs w:val="32"/>
          <w:highlight w:val="none"/>
          <w:lang w:val="en-US" w:eastAsia="zh-CN"/>
        </w:rPr>
        <w:t>1.4</w:t>
      </w:r>
      <w:r>
        <w:rPr>
          <w:rFonts w:hint="default" w:ascii="Times New Roman" w:hAnsi="Times New Roman" w:eastAsia="楷体" w:cs="Times New Roman"/>
          <w:b/>
          <w:bCs/>
          <w:sz w:val="32"/>
          <w:szCs w:val="32"/>
          <w:highlight w:val="none"/>
        </w:rPr>
        <w:t>规划目标</w:t>
      </w:r>
      <w:bookmarkEnd w:id="45"/>
      <w:bookmarkEnd w:id="46"/>
    </w:p>
    <w:p>
      <w:pPr>
        <w:ind w:firstLine="562"/>
        <w:rPr>
          <w:rFonts w:hint="default" w:ascii="Times New Roman" w:hAnsi="Times New Roman" w:cs="Times New Roman"/>
          <w:szCs w:val="28"/>
        </w:rPr>
      </w:pPr>
      <w:r>
        <w:rPr>
          <w:rFonts w:hint="default" w:ascii="Times New Roman" w:hAnsi="Times New Roman" w:cs="Times New Roman"/>
          <w:b/>
          <w:bCs/>
          <w:szCs w:val="28"/>
        </w:rPr>
        <w:t>总目标：</w:t>
      </w:r>
      <w:bookmarkStart w:id="47" w:name="_Hlk20089663"/>
      <w:r>
        <w:rPr>
          <w:rFonts w:hint="default" w:ascii="Times New Roman" w:hAnsi="Times New Roman" w:cs="Times New Roman"/>
          <w:szCs w:val="28"/>
        </w:rPr>
        <w:t>建立</w:t>
      </w:r>
      <w:bookmarkEnd w:id="47"/>
      <w:r>
        <w:rPr>
          <w:rFonts w:hint="default" w:ascii="Times New Roman" w:hAnsi="Times New Roman" w:cs="Times New Roman"/>
          <w:szCs w:val="28"/>
        </w:rPr>
        <w:t>健全科学高效的预防体系、快速反应的扑救体系和切实可靠的保障体系，全面提升</w:t>
      </w:r>
      <w:r>
        <w:rPr>
          <w:rFonts w:hint="default" w:ascii="Times New Roman" w:hAnsi="Times New Roman" w:cs="Times New Roman"/>
          <w:sz w:val="29"/>
          <w:szCs w:val="29"/>
        </w:rPr>
        <w:t>森林火情</w:t>
      </w:r>
      <w:r>
        <w:rPr>
          <w:rFonts w:hint="default" w:ascii="Times New Roman" w:hAnsi="Times New Roman" w:cs="Times New Roman"/>
          <w:szCs w:val="28"/>
        </w:rPr>
        <w:t>综合防控能力，建立</w:t>
      </w:r>
      <w:r>
        <w:rPr>
          <w:rFonts w:hint="default" w:ascii="Times New Roman" w:hAnsi="Times New Roman" w:cs="Times New Roman"/>
          <w:szCs w:val="28"/>
          <w:lang w:eastAsia="zh-CN"/>
        </w:rPr>
        <w:t>森林防火</w:t>
      </w:r>
      <w:r>
        <w:rPr>
          <w:rFonts w:hint="default" w:ascii="Times New Roman" w:hAnsi="Times New Roman" w:cs="Times New Roman"/>
          <w:szCs w:val="28"/>
        </w:rPr>
        <w:t>长效机制，构建比较完备的“七网”（视频网、瞭望网、水源网、阻隔网、通信网、道路网、指挥调度网）、“七化”（现代化、专业化、机械化、标准化、规范化、信息化、制度化）。</w:t>
      </w:r>
    </w:p>
    <w:bookmarkEnd w:id="35"/>
    <w:p>
      <w:pPr>
        <w:ind w:firstLine="562"/>
        <w:rPr>
          <w:rFonts w:hint="default" w:ascii="Times New Roman" w:hAnsi="Times New Roman" w:cs="Times New Roman"/>
          <w:szCs w:val="28"/>
        </w:rPr>
      </w:pPr>
      <w:bookmarkStart w:id="48" w:name="_Toc13566076"/>
      <w:bookmarkStart w:id="49" w:name="_Toc31115"/>
      <w:r>
        <w:rPr>
          <w:rFonts w:hint="default" w:ascii="Times New Roman" w:hAnsi="Times New Roman" w:cs="Times New Roman"/>
          <w:b/>
          <w:bCs/>
          <w:szCs w:val="28"/>
        </w:rPr>
        <w:t>（1）</w:t>
      </w:r>
      <w:r>
        <w:rPr>
          <w:rFonts w:hint="default" w:ascii="Times New Roman" w:hAnsi="Times New Roman" w:cs="Times New Roman"/>
          <w:b/>
          <w:bCs/>
          <w:szCs w:val="28"/>
          <w:lang w:val="en-US" w:eastAsia="zh-CN"/>
        </w:rPr>
        <w:t>提高预警监测能力</w:t>
      </w:r>
      <w:r>
        <w:rPr>
          <w:rFonts w:hint="default" w:ascii="Times New Roman" w:hAnsi="Times New Roman" w:cs="Times New Roman"/>
          <w:b/>
          <w:bCs/>
          <w:szCs w:val="28"/>
        </w:rPr>
        <w:t>：</w:t>
      </w:r>
      <w:r>
        <w:rPr>
          <w:rFonts w:hint="default" w:ascii="Times New Roman" w:hAnsi="Times New Roman" w:cs="Times New Roman"/>
          <w:szCs w:val="28"/>
        </w:rPr>
        <w:t>到规划期末，全</w:t>
      </w:r>
      <w:r>
        <w:rPr>
          <w:rFonts w:hint="default" w:ascii="Times New Roman" w:hAnsi="Times New Roman" w:cs="Times New Roman"/>
          <w:szCs w:val="28"/>
          <w:lang w:val="en-US" w:eastAsia="zh-CN"/>
        </w:rPr>
        <w:t>市重点林区</w:t>
      </w:r>
      <w:r>
        <w:rPr>
          <w:rFonts w:hint="default" w:ascii="Times New Roman" w:hAnsi="Times New Roman" w:cs="Times New Roman"/>
          <w:sz w:val="29"/>
          <w:szCs w:val="29"/>
        </w:rPr>
        <w:t>林火</w:t>
      </w:r>
      <w:r>
        <w:rPr>
          <w:rFonts w:hint="default" w:ascii="Times New Roman" w:hAnsi="Times New Roman" w:cs="Times New Roman"/>
          <w:szCs w:val="28"/>
        </w:rPr>
        <w:t>监测覆盖率</w:t>
      </w:r>
      <w:r>
        <w:rPr>
          <w:rFonts w:hint="default" w:ascii="Times New Roman" w:hAnsi="Times New Roman" w:cs="Times New Roman"/>
          <w:szCs w:val="28"/>
          <w:lang w:val="en-US" w:eastAsia="zh-CN"/>
        </w:rPr>
        <w:t>达到80%</w:t>
      </w:r>
      <w:r>
        <w:rPr>
          <w:rFonts w:hint="default" w:ascii="Times New Roman" w:hAnsi="Times New Roman" w:cs="Times New Roman"/>
          <w:szCs w:val="28"/>
        </w:rPr>
        <w:t>。</w:t>
      </w:r>
    </w:p>
    <w:p>
      <w:pPr>
        <w:ind w:firstLine="562"/>
        <w:rPr>
          <w:rFonts w:hint="default" w:ascii="Times New Roman" w:hAnsi="Times New Roman" w:cs="Times New Roman"/>
          <w:szCs w:val="28"/>
        </w:rPr>
      </w:pPr>
      <w:r>
        <w:rPr>
          <w:rFonts w:hint="default" w:ascii="Times New Roman" w:hAnsi="Times New Roman" w:cs="Times New Roman"/>
          <w:b/>
          <w:bCs/>
          <w:szCs w:val="28"/>
        </w:rPr>
        <w:t>（2）</w:t>
      </w:r>
      <w:r>
        <w:rPr>
          <w:rFonts w:hint="default" w:ascii="Times New Roman" w:hAnsi="Times New Roman" w:cs="Times New Roman"/>
          <w:b/>
          <w:bCs/>
          <w:szCs w:val="28"/>
          <w:lang w:val="en-US" w:eastAsia="zh-CN"/>
        </w:rPr>
        <w:t>提高林区通信能力</w:t>
      </w:r>
      <w:r>
        <w:rPr>
          <w:rFonts w:hint="default" w:ascii="Times New Roman" w:hAnsi="Times New Roman" w:cs="Times New Roman"/>
          <w:b/>
          <w:bCs/>
          <w:szCs w:val="28"/>
        </w:rPr>
        <w:t>：</w:t>
      </w:r>
      <w:r>
        <w:rPr>
          <w:rFonts w:hint="default" w:ascii="Times New Roman" w:hAnsi="Times New Roman" w:cs="Times New Roman"/>
          <w:szCs w:val="28"/>
        </w:rPr>
        <w:t>到规划期末，林区平时巡护语音覆盖率达到</w:t>
      </w:r>
      <w:r>
        <w:rPr>
          <w:rFonts w:hint="default" w:ascii="Times New Roman" w:hAnsi="Times New Roman" w:cs="Times New Roman"/>
          <w:szCs w:val="28"/>
          <w:lang w:val="en-US" w:eastAsia="zh-CN"/>
        </w:rPr>
        <w:t>90</w:t>
      </w:r>
      <w:r>
        <w:rPr>
          <w:rFonts w:hint="default" w:ascii="Times New Roman" w:hAnsi="Times New Roman" w:cs="Times New Roman"/>
          <w:szCs w:val="28"/>
        </w:rPr>
        <w:t>%，</w:t>
      </w:r>
      <w:r>
        <w:rPr>
          <w:rFonts w:hint="default" w:ascii="Times New Roman" w:hAnsi="Times New Roman" w:cs="Times New Roman"/>
          <w:szCs w:val="28"/>
          <w:lang w:val="en-US" w:eastAsia="zh-CN"/>
        </w:rPr>
        <w:t>火场</w:t>
      </w:r>
      <w:r>
        <w:rPr>
          <w:rFonts w:hint="default" w:ascii="Times New Roman" w:hAnsi="Times New Roman" w:cs="Times New Roman"/>
          <w:szCs w:val="28"/>
        </w:rPr>
        <w:t>应急通信达到</w:t>
      </w:r>
      <w:r>
        <w:rPr>
          <w:rFonts w:hint="default" w:ascii="Times New Roman" w:hAnsi="Times New Roman" w:cs="Times New Roman"/>
          <w:szCs w:val="28"/>
          <w:lang w:val="en-US" w:eastAsia="zh-CN"/>
        </w:rPr>
        <w:t>100</w:t>
      </w:r>
      <w:r>
        <w:rPr>
          <w:rFonts w:hint="default" w:ascii="Times New Roman" w:hAnsi="Times New Roman" w:cs="Times New Roman"/>
          <w:szCs w:val="28"/>
        </w:rPr>
        <w:t>%。</w:t>
      </w:r>
    </w:p>
    <w:p>
      <w:pPr>
        <w:ind w:firstLine="562"/>
        <w:rPr>
          <w:rFonts w:hint="default" w:ascii="Times New Roman" w:hAnsi="Times New Roman" w:cs="Times New Roman"/>
          <w:szCs w:val="28"/>
        </w:rPr>
      </w:pPr>
      <w:r>
        <w:rPr>
          <w:rFonts w:hint="default" w:ascii="Times New Roman" w:hAnsi="Times New Roman" w:cs="Times New Roman"/>
          <w:b/>
          <w:bCs/>
          <w:szCs w:val="28"/>
        </w:rPr>
        <w:t>（3）</w:t>
      </w:r>
      <w:r>
        <w:rPr>
          <w:rFonts w:hint="default" w:ascii="Times New Roman" w:hAnsi="Times New Roman" w:cs="Times New Roman"/>
          <w:b/>
          <w:bCs/>
          <w:szCs w:val="28"/>
          <w:lang w:val="en-US" w:eastAsia="zh-CN"/>
        </w:rPr>
        <w:t>提高森林防火信息指挥能力</w:t>
      </w:r>
      <w:r>
        <w:rPr>
          <w:rFonts w:hint="default" w:ascii="Times New Roman" w:hAnsi="Times New Roman" w:cs="Times New Roman"/>
          <w:b/>
          <w:bCs/>
          <w:szCs w:val="28"/>
        </w:rPr>
        <w:t>：</w:t>
      </w:r>
      <w:r>
        <w:rPr>
          <w:rFonts w:hint="default" w:ascii="Times New Roman" w:hAnsi="Times New Roman" w:cs="Times New Roman"/>
          <w:szCs w:val="28"/>
        </w:rPr>
        <w:t>到规划期末</w:t>
      </w:r>
      <w:r>
        <w:rPr>
          <w:rFonts w:hint="default" w:ascii="Times New Roman" w:hAnsi="Times New Roman" w:cs="Times New Roman"/>
          <w:szCs w:val="28"/>
          <w:lang w:eastAsia="zh-CN"/>
        </w:rPr>
        <w:t>，</w:t>
      </w:r>
      <w:r>
        <w:rPr>
          <w:rFonts w:hint="default" w:ascii="Times New Roman" w:hAnsi="Times New Roman" w:cs="Times New Roman"/>
          <w:b w:val="0"/>
          <w:bCs w:val="0"/>
          <w:szCs w:val="28"/>
          <w:lang w:val="en-US" w:eastAsia="zh-CN"/>
        </w:rPr>
        <w:t>乐山市、峨眉山市及各乡镇信息指挥中心互联互通率达到100%</w:t>
      </w:r>
      <w:r>
        <w:rPr>
          <w:rFonts w:hint="default" w:ascii="Times New Roman" w:hAnsi="Times New Roman" w:cs="Times New Roman"/>
          <w:szCs w:val="28"/>
        </w:rPr>
        <w:t>。</w:t>
      </w:r>
    </w:p>
    <w:p>
      <w:pPr>
        <w:ind w:firstLine="562"/>
        <w:rPr>
          <w:rFonts w:hint="default" w:ascii="Times New Roman" w:hAnsi="Times New Roman" w:cs="Times New Roman"/>
          <w:b w:val="0"/>
          <w:bCs w:val="0"/>
          <w:szCs w:val="28"/>
          <w:lang w:val="en-US" w:eastAsia="zh-CN"/>
        </w:rPr>
      </w:pPr>
      <w:r>
        <w:rPr>
          <w:rFonts w:hint="default" w:ascii="Times New Roman" w:hAnsi="Times New Roman" w:cs="Times New Roman"/>
          <w:b/>
          <w:bCs/>
          <w:szCs w:val="28"/>
          <w:lang w:val="en-US" w:eastAsia="zh-CN"/>
        </w:rPr>
        <w:t>（4）提高专业扑火队伍能力：</w:t>
      </w:r>
      <w:r>
        <w:rPr>
          <w:rFonts w:hint="default" w:ascii="Times New Roman" w:hAnsi="Times New Roman" w:cs="Times New Roman"/>
          <w:b w:val="0"/>
          <w:bCs w:val="0"/>
          <w:szCs w:val="28"/>
          <w:lang w:val="en-US" w:eastAsia="zh-CN"/>
        </w:rPr>
        <w:t>组建森林防火专业扑火队，加强扑火队伍装备配备，加强扑火队伍演练培训，提高扑火队伍快速反应能力和扑救能力。</w:t>
      </w:r>
    </w:p>
    <w:p>
      <w:pPr>
        <w:ind w:firstLine="562"/>
        <w:rPr>
          <w:rFonts w:hint="default" w:ascii="Times New Roman" w:hAnsi="Times New Roman" w:cs="Times New Roman"/>
          <w:b/>
          <w:bCs/>
          <w:szCs w:val="28"/>
          <w:lang w:val="en-US" w:eastAsia="zh-CN"/>
        </w:rPr>
      </w:pPr>
      <w:r>
        <w:rPr>
          <w:rFonts w:hint="default" w:ascii="Times New Roman" w:hAnsi="Times New Roman" w:cs="Times New Roman"/>
          <w:b/>
          <w:bCs/>
          <w:szCs w:val="28"/>
          <w:lang w:val="en-US" w:eastAsia="zh-CN"/>
        </w:rPr>
        <w:t>（5）提高以水灭火能力：</w:t>
      </w:r>
      <w:r>
        <w:rPr>
          <w:rFonts w:hint="default" w:ascii="Times New Roman" w:hAnsi="Times New Roman" w:cs="Times New Roman"/>
          <w:b w:val="0"/>
          <w:bCs w:val="0"/>
          <w:szCs w:val="28"/>
          <w:lang w:val="en-US" w:eastAsia="zh-CN"/>
        </w:rPr>
        <w:t>提高全市以水灭火能力，</w:t>
      </w:r>
      <w:r>
        <w:rPr>
          <w:rFonts w:hint="default" w:ascii="Times New Roman" w:hAnsi="Times New Roman" w:cs="Times New Roman"/>
          <w:szCs w:val="28"/>
        </w:rPr>
        <w:t>到规划期末</w:t>
      </w:r>
      <w:r>
        <w:rPr>
          <w:rFonts w:hint="default" w:ascii="Times New Roman" w:hAnsi="Times New Roman" w:cs="Times New Roman"/>
          <w:szCs w:val="28"/>
          <w:lang w:eastAsia="zh-CN"/>
        </w:rPr>
        <w:t>，</w:t>
      </w:r>
      <w:r>
        <w:rPr>
          <w:rFonts w:hint="default" w:ascii="Times New Roman" w:hAnsi="Times New Roman" w:cs="Times New Roman"/>
          <w:b w:val="0"/>
          <w:bCs w:val="0"/>
          <w:szCs w:val="28"/>
          <w:lang w:val="en-US" w:eastAsia="zh-CN"/>
        </w:rPr>
        <w:t>全市重点林区森林消防水池覆盖率达60%。</w:t>
      </w:r>
    </w:p>
    <w:p>
      <w:pPr>
        <w:ind w:firstLine="562"/>
        <w:rPr>
          <w:rFonts w:hint="default" w:ascii="Times New Roman" w:hAnsi="Times New Roman" w:cs="Times New Roman"/>
          <w:b w:val="0"/>
          <w:bCs w:val="0"/>
          <w:szCs w:val="28"/>
          <w:lang w:val="en-US" w:eastAsia="zh-CN"/>
        </w:rPr>
      </w:pPr>
      <w:r>
        <w:rPr>
          <w:rFonts w:hint="default" w:ascii="Times New Roman" w:hAnsi="Times New Roman" w:cs="Times New Roman"/>
          <w:b/>
          <w:bCs/>
          <w:szCs w:val="28"/>
          <w:lang w:val="en-US" w:eastAsia="zh-CN"/>
        </w:rPr>
        <w:t>（6）提高森林航空消防能力：</w:t>
      </w:r>
      <w:r>
        <w:rPr>
          <w:rFonts w:hint="default" w:ascii="Times New Roman" w:hAnsi="Times New Roman" w:cs="Times New Roman"/>
          <w:szCs w:val="28"/>
        </w:rPr>
        <w:t>到规划期末</w:t>
      </w:r>
      <w:r>
        <w:rPr>
          <w:rFonts w:hint="default" w:ascii="Times New Roman" w:hAnsi="Times New Roman" w:cs="Times New Roman"/>
          <w:szCs w:val="28"/>
          <w:lang w:eastAsia="zh-CN"/>
        </w:rPr>
        <w:t>，</w:t>
      </w:r>
      <w:r>
        <w:rPr>
          <w:rFonts w:hint="default" w:ascii="Times New Roman" w:hAnsi="Times New Roman" w:cs="Times New Roman"/>
          <w:b w:val="0"/>
          <w:bCs w:val="0"/>
          <w:szCs w:val="28"/>
          <w:lang w:val="en-US" w:eastAsia="zh-CN"/>
        </w:rPr>
        <w:t>全市森林航空消防覆盖率达到100%。</w:t>
      </w:r>
    </w:p>
    <w:p>
      <w:pPr>
        <w:ind w:firstLine="562"/>
        <w:rPr>
          <w:rFonts w:hint="default" w:ascii="Times New Roman" w:hAnsi="Times New Roman" w:cs="Times New Roman"/>
          <w:b/>
          <w:bCs/>
          <w:szCs w:val="28"/>
          <w:lang w:val="en-US" w:eastAsia="zh-CN"/>
        </w:rPr>
      </w:pPr>
      <w:r>
        <w:rPr>
          <w:rFonts w:hint="default" w:ascii="Times New Roman" w:hAnsi="Times New Roman" w:cs="Times New Roman"/>
          <w:b/>
          <w:bCs/>
          <w:szCs w:val="28"/>
          <w:lang w:val="en-US" w:eastAsia="zh-CN"/>
        </w:rPr>
        <w:t>（7）提高森林阻隔能力：</w:t>
      </w:r>
      <w:r>
        <w:rPr>
          <w:rFonts w:hint="default" w:ascii="Times New Roman" w:hAnsi="Times New Roman" w:cs="Times New Roman"/>
          <w:szCs w:val="28"/>
        </w:rPr>
        <w:t>到规划期末</w:t>
      </w:r>
      <w:r>
        <w:rPr>
          <w:rFonts w:hint="default" w:ascii="Times New Roman" w:hAnsi="Times New Roman" w:cs="Times New Roman"/>
          <w:szCs w:val="28"/>
          <w:lang w:eastAsia="zh-CN"/>
        </w:rPr>
        <w:t>，</w:t>
      </w:r>
      <w:r>
        <w:rPr>
          <w:rFonts w:hint="default" w:ascii="Times New Roman" w:hAnsi="Times New Roman" w:cs="Times New Roman"/>
          <w:szCs w:val="28"/>
          <w:lang w:val="en-US" w:eastAsia="zh-CN"/>
        </w:rPr>
        <w:t>林区路网密度达到4.</w:t>
      </w:r>
      <w:r>
        <w:rPr>
          <w:rFonts w:hint="eastAsia" w:cs="Times New Roman"/>
          <w:szCs w:val="28"/>
          <w:lang w:val="en-US" w:eastAsia="zh-CN"/>
        </w:rPr>
        <w:t>9</w:t>
      </w:r>
      <w:r>
        <w:rPr>
          <w:rFonts w:hint="default" w:ascii="Times New Roman" w:hAnsi="Times New Roman" w:cs="Times New Roman"/>
          <w:szCs w:val="28"/>
          <w:lang w:val="en-US" w:eastAsia="zh-CN"/>
        </w:rPr>
        <w:t>m/hm</w:t>
      </w:r>
      <w:r>
        <w:rPr>
          <w:rFonts w:hint="default" w:ascii="Times New Roman" w:hAnsi="Times New Roman" w:cs="Times New Roman"/>
          <w:szCs w:val="28"/>
          <w:vertAlign w:val="superscript"/>
          <w:lang w:val="en-US" w:eastAsia="zh-CN"/>
        </w:rPr>
        <w:t>2</w:t>
      </w:r>
      <w:r>
        <w:rPr>
          <w:rFonts w:hint="default" w:ascii="Times New Roman" w:hAnsi="Times New Roman" w:cs="Times New Roman"/>
          <w:szCs w:val="28"/>
          <w:vertAlign w:val="baseline"/>
          <w:lang w:val="en-US" w:eastAsia="zh-CN"/>
        </w:rPr>
        <w:t>，阻隔网密度达到</w:t>
      </w:r>
      <w:r>
        <w:rPr>
          <w:rFonts w:hint="eastAsia" w:cs="Times New Roman"/>
          <w:szCs w:val="28"/>
          <w:vertAlign w:val="baseline"/>
          <w:lang w:val="en-US" w:eastAsia="zh-CN"/>
        </w:rPr>
        <w:t>7.0</w:t>
      </w:r>
      <w:r>
        <w:rPr>
          <w:rFonts w:hint="default" w:ascii="Times New Roman" w:hAnsi="Times New Roman" w:cs="Times New Roman"/>
          <w:szCs w:val="28"/>
          <w:lang w:val="en-US" w:eastAsia="zh-CN"/>
        </w:rPr>
        <w:t>m/hm</w:t>
      </w:r>
      <w:r>
        <w:rPr>
          <w:rFonts w:hint="default" w:ascii="Times New Roman" w:hAnsi="Times New Roman" w:cs="Times New Roman"/>
          <w:szCs w:val="28"/>
          <w:vertAlign w:val="superscript"/>
          <w:lang w:val="en-US" w:eastAsia="zh-CN"/>
        </w:rPr>
        <w:t>2</w:t>
      </w:r>
      <w:r>
        <w:rPr>
          <w:rFonts w:hint="default" w:ascii="Times New Roman" w:hAnsi="Times New Roman" w:cs="Times New Roman"/>
          <w:szCs w:val="28"/>
          <w:vertAlign w:val="baseline"/>
          <w:lang w:val="en-US" w:eastAsia="zh-CN"/>
        </w:rPr>
        <w:t>。</w:t>
      </w:r>
    </w:p>
    <w:p>
      <w:pPr>
        <w:ind w:firstLine="562"/>
        <w:rPr>
          <w:rFonts w:hint="default" w:ascii="Times New Roman" w:hAnsi="Times New Roman" w:cs="Times New Roman"/>
          <w:b w:val="0"/>
          <w:bCs w:val="0"/>
          <w:szCs w:val="28"/>
          <w:lang w:val="en-US" w:eastAsia="zh-CN"/>
        </w:rPr>
      </w:pPr>
      <w:r>
        <w:rPr>
          <w:rFonts w:hint="default" w:ascii="Times New Roman" w:hAnsi="Times New Roman" w:cs="Times New Roman"/>
          <w:b/>
          <w:bCs/>
          <w:szCs w:val="28"/>
          <w:lang w:val="en-US" w:eastAsia="zh-CN"/>
        </w:rPr>
        <w:t>（8）减少火灾隐患：</w:t>
      </w:r>
      <w:r>
        <w:rPr>
          <w:rFonts w:hint="default" w:ascii="Times New Roman" w:hAnsi="Times New Roman" w:cs="Times New Roman"/>
          <w:szCs w:val="28"/>
        </w:rPr>
        <w:t>到规划期末</w:t>
      </w:r>
      <w:r>
        <w:rPr>
          <w:rFonts w:hint="default" w:ascii="Times New Roman" w:hAnsi="Times New Roman" w:cs="Times New Roman"/>
          <w:szCs w:val="28"/>
          <w:lang w:eastAsia="zh-CN"/>
        </w:rPr>
        <w:t>，</w:t>
      </w:r>
      <w:r>
        <w:rPr>
          <w:rFonts w:hint="default" w:ascii="Times New Roman" w:hAnsi="Times New Roman" w:cs="Times New Roman"/>
          <w:b w:val="0"/>
          <w:bCs w:val="0"/>
          <w:szCs w:val="28"/>
          <w:lang w:val="en-US" w:eastAsia="zh-CN"/>
        </w:rPr>
        <w:t>林区输电线路隐患大大减少，并摸清全市火灾隐患。</w:t>
      </w:r>
    </w:p>
    <w:p>
      <w:pPr>
        <w:ind w:firstLine="562"/>
        <w:rPr>
          <w:rFonts w:hint="default" w:ascii="Times New Roman" w:hAnsi="Times New Roman" w:cs="Times New Roman"/>
          <w:b w:val="0"/>
          <w:bCs w:val="0"/>
          <w:szCs w:val="28"/>
          <w:lang w:val="en-US" w:eastAsia="zh-CN"/>
        </w:rPr>
      </w:pPr>
      <w:r>
        <w:rPr>
          <w:rFonts w:hint="default" w:ascii="Times New Roman" w:hAnsi="Times New Roman" w:cs="Times New Roman"/>
          <w:b/>
          <w:bCs/>
          <w:szCs w:val="28"/>
          <w:lang w:val="en-US" w:eastAsia="zh-CN"/>
        </w:rPr>
        <w:t>（9）健全宣教体系：</w:t>
      </w:r>
      <w:r>
        <w:rPr>
          <w:rFonts w:hint="default" w:ascii="Times New Roman" w:hAnsi="Times New Roman" w:cs="Times New Roman"/>
          <w:b w:val="0"/>
          <w:bCs w:val="0"/>
          <w:szCs w:val="28"/>
          <w:lang w:val="en-US" w:eastAsia="zh-CN"/>
        </w:rPr>
        <w:t>重点林区、重点部位宣传警示率达到100%。</w:t>
      </w:r>
    </w:p>
    <w:p>
      <w:pPr>
        <w:ind w:firstLine="0" w:firstLineChars="0"/>
        <w:outlineLvl w:val="1"/>
        <w:rPr>
          <w:rFonts w:hint="default" w:ascii="Times New Roman" w:hAnsi="Times New Roman" w:cs="Times New Roman"/>
          <w:b/>
          <w:bCs/>
          <w:sz w:val="32"/>
          <w:szCs w:val="32"/>
        </w:rPr>
      </w:pPr>
      <w:r>
        <w:rPr>
          <w:rFonts w:hint="default" w:ascii="Times New Roman" w:hAnsi="Times New Roman" w:cs="Times New Roman"/>
          <w:b/>
          <w:bCs/>
          <w:sz w:val="32"/>
          <w:szCs w:val="32"/>
          <w:lang w:val="en-US" w:eastAsia="zh-CN"/>
        </w:rPr>
        <w:t>1.5</w:t>
      </w:r>
      <w:r>
        <w:rPr>
          <w:rFonts w:hint="default" w:ascii="Times New Roman" w:hAnsi="Times New Roman" w:eastAsia="楷体" w:cs="Times New Roman"/>
          <w:b/>
          <w:bCs/>
          <w:sz w:val="32"/>
          <w:szCs w:val="32"/>
        </w:rPr>
        <w:t>主要建设内容</w:t>
      </w:r>
      <w:bookmarkEnd w:id="48"/>
      <w:bookmarkEnd w:id="49"/>
    </w:p>
    <w:p>
      <w:pPr>
        <w:ind w:firstLine="560"/>
        <w:rPr>
          <w:rFonts w:hint="default" w:ascii="Times New Roman" w:hAnsi="Times New Roman" w:cs="Times New Roman"/>
          <w:szCs w:val="28"/>
        </w:rPr>
      </w:pPr>
      <w:r>
        <w:rPr>
          <w:rFonts w:hint="default" w:ascii="Times New Roman" w:hAnsi="Times New Roman" w:cs="Times New Roman"/>
          <w:szCs w:val="28"/>
        </w:rPr>
        <w:t>本规划包括森林火险预警监测系统建设、</w:t>
      </w:r>
      <w:r>
        <w:rPr>
          <w:rFonts w:hint="default" w:ascii="Times New Roman" w:hAnsi="Times New Roman" w:cs="Times New Roman"/>
          <w:szCs w:val="28"/>
          <w:lang w:eastAsia="zh-CN"/>
        </w:rPr>
        <w:t>森林防火</w:t>
      </w:r>
      <w:r>
        <w:rPr>
          <w:rFonts w:hint="default" w:ascii="Times New Roman" w:hAnsi="Times New Roman" w:cs="Times New Roman"/>
          <w:szCs w:val="28"/>
        </w:rPr>
        <w:t>通信系统建设、</w:t>
      </w:r>
      <w:r>
        <w:rPr>
          <w:rFonts w:hint="default" w:ascii="Times New Roman" w:hAnsi="Times New Roman" w:cs="Times New Roman"/>
          <w:szCs w:val="28"/>
          <w:lang w:eastAsia="zh-CN"/>
        </w:rPr>
        <w:t>森林防火</w:t>
      </w:r>
      <w:r>
        <w:rPr>
          <w:rFonts w:hint="default" w:ascii="Times New Roman" w:hAnsi="Times New Roman" w:cs="Times New Roman"/>
          <w:szCs w:val="28"/>
        </w:rPr>
        <w:t>信息指挥系统建设、森林消防队伍能力建设、森林以水灭火能力建设、森林航空消防能力建设、森林阻隔系统建设、森林火灾隐患整治和</w:t>
      </w:r>
      <w:r>
        <w:rPr>
          <w:rFonts w:hint="default" w:ascii="Times New Roman" w:hAnsi="Times New Roman" w:cs="Times New Roman"/>
          <w:szCs w:val="28"/>
          <w:lang w:eastAsia="zh-CN"/>
        </w:rPr>
        <w:t>森林防火</w:t>
      </w:r>
      <w:r>
        <w:rPr>
          <w:rFonts w:hint="default" w:ascii="Times New Roman" w:hAnsi="Times New Roman" w:cs="Times New Roman"/>
          <w:szCs w:val="28"/>
        </w:rPr>
        <w:t>宣传教育工程</w:t>
      </w:r>
      <w:r>
        <w:rPr>
          <w:rFonts w:hint="default" w:ascii="Times New Roman" w:hAnsi="Times New Roman" w:cs="Times New Roman"/>
          <w:szCs w:val="28"/>
          <w:lang w:val="en-US" w:eastAsia="zh-CN"/>
        </w:rPr>
        <w:t>等</w:t>
      </w:r>
      <w:r>
        <w:rPr>
          <w:rFonts w:hint="default" w:ascii="Times New Roman" w:hAnsi="Times New Roman" w:cs="Times New Roman"/>
          <w:szCs w:val="28"/>
        </w:rPr>
        <w:t>共9项建设内容。各项建设内容与规模详见附表</w:t>
      </w:r>
      <w:r>
        <w:rPr>
          <w:rFonts w:hint="default" w:ascii="Times New Roman" w:hAnsi="Times New Roman" w:cs="Times New Roman"/>
          <w:szCs w:val="28"/>
          <w:lang w:val="en-US" w:eastAsia="zh-CN"/>
        </w:rPr>
        <w:t>4</w:t>
      </w:r>
      <w:r>
        <w:rPr>
          <w:rFonts w:hint="default" w:ascii="Times New Roman" w:hAnsi="Times New Roman" w:cs="Times New Roman"/>
          <w:szCs w:val="28"/>
        </w:rPr>
        <w:t>。</w:t>
      </w:r>
    </w:p>
    <w:p>
      <w:pPr>
        <w:ind w:firstLine="0" w:firstLineChars="0"/>
        <w:outlineLvl w:val="1"/>
        <w:rPr>
          <w:rFonts w:hint="default" w:ascii="Times New Roman" w:hAnsi="Times New Roman" w:cs="Times New Roman"/>
          <w:b/>
          <w:bCs/>
          <w:sz w:val="32"/>
          <w:szCs w:val="32"/>
          <w:highlight w:val="none"/>
        </w:rPr>
      </w:pPr>
      <w:bookmarkStart w:id="50" w:name="_Toc13566077"/>
      <w:bookmarkStart w:id="51" w:name="_Toc364954745"/>
      <w:bookmarkStart w:id="52" w:name="_Toc31989"/>
      <w:bookmarkStart w:id="53" w:name="_Hlk523563536"/>
      <w:r>
        <w:rPr>
          <w:rFonts w:hint="default" w:ascii="Times New Roman" w:hAnsi="Times New Roman" w:cs="Times New Roman"/>
          <w:b/>
          <w:bCs/>
          <w:sz w:val="32"/>
          <w:szCs w:val="32"/>
          <w:highlight w:val="none"/>
          <w:lang w:val="en-US" w:eastAsia="zh-CN"/>
        </w:rPr>
        <w:t>1.6</w:t>
      </w:r>
      <w:r>
        <w:rPr>
          <w:rFonts w:hint="default" w:ascii="Times New Roman" w:hAnsi="Times New Roman" w:eastAsia="楷体" w:cs="Times New Roman"/>
          <w:b/>
          <w:bCs/>
          <w:sz w:val="32"/>
          <w:szCs w:val="32"/>
          <w:highlight w:val="none"/>
        </w:rPr>
        <w:t>投资</w:t>
      </w:r>
      <w:bookmarkEnd w:id="50"/>
      <w:bookmarkEnd w:id="51"/>
      <w:r>
        <w:rPr>
          <w:rFonts w:hint="default" w:ascii="Times New Roman" w:hAnsi="Times New Roman" w:eastAsia="楷体" w:cs="Times New Roman"/>
          <w:b/>
          <w:bCs/>
          <w:sz w:val="32"/>
          <w:szCs w:val="32"/>
          <w:highlight w:val="none"/>
        </w:rPr>
        <w:t>规模及资金来源</w:t>
      </w:r>
      <w:bookmarkEnd w:id="52"/>
    </w:p>
    <w:p>
      <w:pPr>
        <w:ind w:firstLine="560"/>
        <w:rPr>
          <w:rFonts w:hint="default" w:ascii="Times New Roman" w:hAnsi="Times New Roman" w:cs="Times New Roman"/>
          <w:szCs w:val="28"/>
        </w:rPr>
      </w:pPr>
      <w:r>
        <w:rPr>
          <w:rFonts w:hint="default" w:ascii="Times New Roman" w:hAnsi="Times New Roman" w:cs="Times New Roman"/>
          <w:szCs w:val="28"/>
        </w:rPr>
        <w:t>本规划总投资</w:t>
      </w:r>
      <w:r>
        <w:rPr>
          <w:rFonts w:hint="eastAsia" w:cs="Times New Roman"/>
          <w:szCs w:val="28"/>
          <w:lang w:val="en-US" w:eastAsia="zh-CN"/>
        </w:rPr>
        <w:t>14698.5</w:t>
      </w:r>
      <w:r>
        <w:rPr>
          <w:rFonts w:hint="default" w:ascii="Times New Roman" w:hAnsi="Times New Roman" w:cs="Times New Roman"/>
          <w:szCs w:val="28"/>
        </w:rPr>
        <w:t>万元（见附表5）。</w:t>
      </w:r>
    </w:p>
    <w:p>
      <w:pPr>
        <w:snapToGrid w:val="0"/>
        <w:ind w:firstLine="560"/>
        <w:rPr>
          <w:rFonts w:hint="default" w:ascii="Times New Roman" w:hAnsi="Times New Roman" w:cs="Times New Roman"/>
          <w:szCs w:val="28"/>
        </w:rPr>
      </w:pPr>
      <w:r>
        <w:rPr>
          <w:rFonts w:hint="default" w:ascii="Times New Roman" w:hAnsi="Times New Roman" w:cs="Times New Roman"/>
          <w:szCs w:val="28"/>
        </w:rPr>
        <w:t>按规划内容分，森林火险预警监测系统投资</w:t>
      </w:r>
      <w:r>
        <w:rPr>
          <w:rFonts w:hint="default" w:ascii="Times New Roman" w:hAnsi="Times New Roman" w:cs="Times New Roman"/>
          <w:szCs w:val="28"/>
          <w:lang w:val="en-US" w:eastAsia="zh-CN"/>
        </w:rPr>
        <w:t>17</w:t>
      </w:r>
      <w:r>
        <w:rPr>
          <w:rFonts w:hint="eastAsia" w:cs="Times New Roman"/>
          <w:szCs w:val="28"/>
          <w:lang w:val="en-US" w:eastAsia="zh-CN"/>
        </w:rPr>
        <w:t>84</w:t>
      </w:r>
      <w:r>
        <w:rPr>
          <w:rFonts w:hint="default" w:ascii="Times New Roman" w:hAnsi="Times New Roman" w:cs="Times New Roman"/>
          <w:szCs w:val="28"/>
          <w:lang w:val="en-US" w:eastAsia="zh-CN"/>
        </w:rPr>
        <w:t>.0</w:t>
      </w:r>
      <w:r>
        <w:rPr>
          <w:rFonts w:hint="default" w:ascii="Times New Roman" w:hAnsi="Times New Roman" w:cs="Times New Roman"/>
          <w:szCs w:val="28"/>
        </w:rPr>
        <w:t>万元，占规划总投资的</w:t>
      </w:r>
      <w:r>
        <w:rPr>
          <w:rFonts w:hint="default" w:ascii="Times New Roman" w:hAnsi="Times New Roman" w:cs="Times New Roman"/>
          <w:szCs w:val="28"/>
          <w:lang w:val="en-US" w:eastAsia="zh-CN"/>
        </w:rPr>
        <w:t>1</w:t>
      </w:r>
      <w:r>
        <w:rPr>
          <w:rFonts w:hint="eastAsia" w:cs="Times New Roman"/>
          <w:szCs w:val="28"/>
          <w:lang w:val="en-US" w:eastAsia="zh-CN"/>
        </w:rPr>
        <w:t>2.14</w:t>
      </w:r>
      <w:r>
        <w:rPr>
          <w:rFonts w:hint="default" w:ascii="Times New Roman" w:hAnsi="Times New Roman" w:cs="Times New Roman"/>
          <w:szCs w:val="28"/>
        </w:rPr>
        <w:t>%；</w:t>
      </w:r>
      <w:r>
        <w:rPr>
          <w:rFonts w:hint="default" w:ascii="Times New Roman" w:hAnsi="Times New Roman" w:cs="Times New Roman"/>
          <w:szCs w:val="28"/>
          <w:lang w:eastAsia="zh-CN"/>
        </w:rPr>
        <w:t>森林防火</w:t>
      </w:r>
      <w:r>
        <w:rPr>
          <w:rFonts w:hint="default" w:ascii="Times New Roman" w:hAnsi="Times New Roman" w:cs="Times New Roman"/>
          <w:szCs w:val="28"/>
        </w:rPr>
        <w:t>通信系统投资</w:t>
      </w:r>
      <w:r>
        <w:rPr>
          <w:rFonts w:hint="default" w:ascii="Times New Roman" w:hAnsi="Times New Roman" w:cs="Times New Roman"/>
          <w:szCs w:val="28"/>
          <w:lang w:val="en-US" w:eastAsia="zh-CN"/>
        </w:rPr>
        <w:t>107.0</w:t>
      </w:r>
      <w:r>
        <w:rPr>
          <w:rFonts w:hint="default" w:ascii="Times New Roman" w:hAnsi="Times New Roman" w:cs="Times New Roman"/>
          <w:szCs w:val="28"/>
        </w:rPr>
        <w:t>万元，占</w:t>
      </w:r>
      <w:r>
        <w:rPr>
          <w:rFonts w:hint="default" w:ascii="Times New Roman" w:hAnsi="Times New Roman" w:cs="Times New Roman"/>
          <w:szCs w:val="28"/>
          <w:lang w:val="en-US" w:eastAsia="zh-CN"/>
        </w:rPr>
        <w:t>0.</w:t>
      </w:r>
      <w:r>
        <w:rPr>
          <w:rFonts w:hint="eastAsia" w:cs="Times New Roman"/>
          <w:szCs w:val="28"/>
          <w:lang w:val="en-US" w:eastAsia="zh-CN"/>
        </w:rPr>
        <w:t>73</w:t>
      </w:r>
      <w:r>
        <w:rPr>
          <w:rFonts w:hint="default" w:ascii="Times New Roman" w:hAnsi="Times New Roman" w:cs="Times New Roman"/>
          <w:szCs w:val="28"/>
        </w:rPr>
        <w:t>%；</w:t>
      </w:r>
      <w:r>
        <w:rPr>
          <w:rFonts w:hint="default" w:ascii="Times New Roman" w:hAnsi="Times New Roman" w:cs="Times New Roman"/>
          <w:szCs w:val="28"/>
          <w:lang w:eastAsia="zh-CN"/>
        </w:rPr>
        <w:t>森林防火</w:t>
      </w:r>
      <w:r>
        <w:rPr>
          <w:rFonts w:hint="default" w:ascii="Times New Roman" w:hAnsi="Times New Roman" w:cs="Times New Roman"/>
          <w:szCs w:val="28"/>
        </w:rPr>
        <w:t>信息指挥系统投资</w:t>
      </w:r>
      <w:r>
        <w:rPr>
          <w:rFonts w:hint="default" w:ascii="Times New Roman" w:hAnsi="Times New Roman" w:cs="Times New Roman"/>
          <w:szCs w:val="28"/>
          <w:lang w:val="en-US" w:eastAsia="zh-CN"/>
        </w:rPr>
        <w:t>210.0</w:t>
      </w:r>
      <w:r>
        <w:rPr>
          <w:rFonts w:hint="default" w:ascii="Times New Roman" w:hAnsi="Times New Roman" w:cs="Times New Roman"/>
          <w:szCs w:val="28"/>
        </w:rPr>
        <w:t>万元，占</w:t>
      </w:r>
      <w:r>
        <w:rPr>
          <w:rFonts w:hint="default" w:ascii="Times New Roman" w:hAnsi="Times New Roman" w:cs="Times New Roman"/>
          <w:szCs w:val="28"/>
          <w:lang w:val="en-US" w:eastAsia="zh-CN"/>
        </w:rPr>
        <w:t>1.</w:t>
      </w:r>
      <w:r>
        <w:rPr>
          <w:rFonts w:hint="eastAsia" w:cs="Times New Roman"/>
          <w:szCs w:val="28"/>
          <w:lang w:val="en-US" w:eastAsia="zh-CN"/>
        </w:rPr>
        <w:t>43</w:t>
      </w:r>
      <w:r>
        <w:rPr>
          <w:rFonts w:hint="default" w:ascii="Times New Roman" w:hAnsi="Times New Roman" w:cs="Times New Roman"/>
          <w:szCs w:val="28"/>
        </w:rPr>
        <w:t>%；森林消防队伍能力建设投资</w:t>
      </w:r>
      <w:r>
        <w:rPr>
          <w:rFonts w:hint="default" w:ascii="Times New Roman" w:hAnsi="Times New Roman" w:cs="Times New Roman"/>
          <w:szCs w:val="28"/>
          <w:lang w:val="en-US" w:eastAsia="zh-CN"/>
        </w:rPr>
        <w:t>12</w:t>
      </w:r>
      <w:r>
        <w:rPr>
          <w:rFonts w:hint="eastAsia" w:cs="Times New Roman"/>
          <w:szCs w:val="28"/>
          <w:lang w:val="en-US" w:eastAsia="zh-CN"/>
        </w:rPr>
        <w:t>42</w:t>
      </w:r>
      <w:r>
        <w:rPr>
          <w:rFonts w:hint="default" w:ascii="Times New Roman" w:hAnsi="Times New Roman" w:cs="Times New Roman"/>
          <w:szCs w:val="28"/>
          <w:lang w:val="en-US" w:eastAsia="zh-CN"/>
        </w:rPr>
        <w:t>.5</w:t>
      </w:r>
      <w:r>
        <w:rPr>
          <w:rFonts w:hint="default" w:ascii="Times New Roman" w:hAnsi="Times New Roman" w:cs="Times New Roman"/>
          <w:szCs w:val="28"/>
        </w:rPr>
        <w:t>万元，占</w:t>
      </w:r>
      <w:r>
        <w:rPr>
          <w:rFonts w:hint="eastAsia" w:cs="Times New Roman"/>
          <w:szCs w:val="28"/>
          <w:lang w:val="en-US" w:eastAsia="zh-CN"/>
        </w:rPr>
        <w:t>8.45</w:t>
      </w:r>
      <w:r>
        <w:rPr>
          <w:rFonts w:hint="default" w:ascii="Times New Roman" w:hAnsi="Times New Roman" w:cs="Times New Roman"/>
          <w:szCs w:val="28"/>
        </w:rPr>
        <w:t>%；森林以水灭火能力建设投资</w:t>
      </w:r>
      <w:r>
        <w:rPr>
          <w:rFonts w:hint="default" w:ascii="Times New Roman" w:hAnsi="Times New Roman" w:cs="Times New Roman"/>
          <w:szCs w:val="28"/>
          <w:lang w:val="en-US" w:eastAsia="zh-CN"/>
        </w:rPr>
        <w:t>150.0</w:t>
      </w:r>
      <w:r>
        <w:rPr>
          <w:rFonts w:hint="default" w:ascii="Times New Roman" w:hAnsi="Times New Roman" w:cs="Times New Roman"/>
          <w:szCs w:val="28"/>
        </w:rPr>
        <w:t>万元，占</w:t>
      </w:r>
      <w:r>
        <w:rPr>
          <w:rFonts w:hint="default" w:ascii="Times New Roman" w:hAnsi="Times New Roman" w:cs="Times New Roman"/>
          <w:szCs w:val="28"/>
          <w:lang w:val="en-US" w:eastAsia="zh-CN"/>
        </w:rPr>
        <w:t>1.</w:t>
      </w:r>
      <w:r>
        <w:rPr>
          <w:rFonts w:hint="eastAsia" w:cs="Times New Roman"/>
          <w:szCs w:val="28"/>
          <w:lang w:val="en-US" w:eastAsia="zh-CN"/>
        </w:rPr>
        <w:t>02</w:t>
      </w:r>
      <w:r>
        <w:rPr>
          <w:rFonts w:hint="default" w:ascii="Times New Roman" w:hAnsi="Times New Roman" w:cs="Times New Roman"/>
          <w:szCs w:val="28"/>
        </w:rPr>
        <w:t>%；森林航空</w:t>
      </w:r>
      <w:r>
        <w:rPr>
          <w:rFonts w:hint="default" w:ascii="Times New Roman" w:hAnsi="Times New Roman" w:cs="Times New Roman"/>
          <w:szCs w:val="28"/>
          <w:lang w:val="en-US" w:eastAsia="zh-CN"/>
        </w:rPr>
        <w:t>消防</w:t>
      </w:r>
      <w:r>
        <w:rPr>
          <w:rFonts w:hint="default" w:ascii="Times New Roman" w:hAnsi="Times New Roman" w:cs="Times New Roman"/>
          <w:szCs w:val="28"/>
        </w:rPr>
        <w:t>能力建设投资</w:t>
      </w:r>
      <w:r>
        <w:rPr>
          <w:rFonts w:hint="default" w:ascii="Times New Roman" w:hAnsi="Times New Roman" w:cs="Times New Roman"/>
          <w:szCs w:val="28"/>
          <w:lang w:val="en-US" w:eastAsia="zh-CN"/>
        </w:rPr>
        <w:t>34.0</w:t>
      </w:r>
      <w:r>
        <w:rPr>
          <w:rFonts w:hint="default" w:ascii="Times New Roman" w:hAnsi="Times New Roman" w:cs="Times New Roman"/>
          <w:szCs w:val="28"/>
        </w:rPr>
        <w:t>万元，占</w:t>
      </w:r>
      <w:r>
        <w:rPr>
          <w:rFonts w:hint="default" w:ascii="Times New Roman" w:hAnsi="Times New Roman" w:cs="Times New Roman"/>
          <w:szCs w:val="28"/>
          <w:lang w:val="en-US" w:eastAsia="zh-CN"/>
        </w:rPr>
        <w:t>0.2</w:t>
      </w:r>
      <w:r>
        <w:rPr>
          <w:rFonts w:hint="eastAsia" w:cs="Times New Roman"/>
          <w:szCs w:val="28"/>
          <w:lang w:val="en-US" w:eastAsia="zh-CN"/>
        </w:rPr>
        <w:t>3</w:t>
      </w:r>
      <w:r>
        <w:rPr>
          <w:rFonts w:hint="default" w:ascii="Times New Roman" w:hAnsi="Times New Roman" w:cs="Times New Roman"/>
          <w:szCs w:val="28"/>
        </w:rPr>
        <w:t>%；森林阻隔系统建设投资</w:t>
      </w:r>
      <w:r>
        <w:rPr>
          <w:rFonts w:hint="eastAsia" w:cs="Times New Roman"/>
          <w:szCs w:val="28"/>
          <w:lang w:val="en-US" w:eastAsia="zh-CN"/>
        </w:rPr>
        <w:t>66</w:t>
      </w:r>
      <w:r>
        <w:rPr>
          <w:rFonts w:hint="default" w:ascii="Times New Roman" w:hAnsi="Times New Roman" w:cs="Times New Roman"/>
          <w:szCs w:val="28"/>
          <w:lang w:val="en-US" w:eastAsia="zh-CN"/>
        </w:rPr>
        <w:t>66.0</w:t>
      </w:r>
      <w:r>
        <w:rPr>
          <w:rFonts w:hint="default" w:ascii="Times New Roman" w:hAnsi="Times New Roman" w:cs="Times New Roman"/>
          <w:szCs w:val="28"/>
        </w:rPr>
        <w:t>万元，占</w:t>
      </w:r>
      <w:r>
        <w:rPr>
          <w:rFonts w:hint="eastAsia" w:cs="Times New Roman"/>
          <w:szCs w:val="28"/>
          <w:lang w:val="en-US" w:eastAsia="zh-CN"/>
        </w:rPr>
        <w:t>45.35</w:t>
      </w:r>
      <w:r>
        <w:rPr>
          <w:rFonts w:hint="default" w:ascii="Times New Roman" w:hAnsi="Times New Roman" w:cs="Times New Roman"/>
          <w:szCs w:val="28"/>
        </w:rPr>
        <w:t>%；森林火灾隐患整治投资</w:t>
      </w:r>
      <w:r>
        <w:rPr>
          <w:rFonts w:hint="default" w:ascii="Times New Roman" w:hAnsi="Times New Roman" w:cs="Times New Roman"/>
          <w:szCs w:val="28"/>
          <w:lang w:val="en-US" w:eastAsia="zh-CN"/>
        </w:rPr>
        <w:t>3770.0</w:t>
      </w:r>
      <w:r>
        <w:rPr>
          <w:rFonts w:hint="default" w:ascii="Times New Roman" w:hAnsi="Times New Roman" w:cs="Times New Roman"/>
          <w:szCs w:val="28"/>
        </w:rPr>
        <w:t>万元，占</w:t>
      </w:r>
      <w:r>
        <w:rPr>
          <w:rFonts w:hint="default" w:ascii="Times New Roman" w:hAnsi="Times New Roman" w:cs="Times New Roman"/>
          <w:szCs w:val="28"/>
          <w:lang w:val="en-US" w:eastAsia="zh-CN"/>
        </w:rPr>
        <w:t>2</w:t>
      </w:r>
      <w:r>
        <w:rPr>
          <w:rFonts w:hint="eastAsia" w:cs="Times New Roman"/>
          <w:szCs w:val="28"/>
          <w:lang w:val="en-US" w:eastAsia="zh-CN"/>
        </w:rPr>
        <w:t>5.65</w:t>
      </w:r>
      <w:r>
        <w:rPr>
          <w:rFonts w:hint="default" w:ascii="Times New Roman" w:hAnsi="Times New Roman" w:cs="Times New Roman"/>
          <w:szCs w:val="28"/>
        </w:rPr>
        <w:t>%；</w:t>
      </w:r>
      <w:r>
        <w:rPr>
          <w:rFonts w:hint="default" w:ascii="Times New Roman" w:hAnsi="Times New Roman" w:cs="Times New Roman"/>
          <w:szCs w:val="28"/>
          <w:lang w:eastAsia="zh-CN"/>
        </w:rPr>
        <w:t>森林防火</w:t>
      </w:r>
      <w:r>
        <w:rPr>
          <w:rFonts w:hint="default" w:ascii="Times New Roman" w:hAnsi="Times New Roman" w:cs="Times New Roman"/>
          <w:szCs w:val="28"/>
        </w:rPr>
        <w:t>宣传教育工程投资</w:t>
      </w:r>
      <w:r>
        <w:rPr>
          <w:rFonts w:hint="default" w:ascii="Times New Roman" w:hAnsi="Times New Roman" w:cs="Times New Roman"/>
          <w:szCs w:val="28"/>
          <w:lang w:val="en-US" w:eastAsia="zh-CN"/>
        </w:rPr>
        <w:t>735.0</w:t>
      </w:r>
      <w:r>
        <w:rPr>
          <w:rFonts w:hint="default" w:ascii="Times New Roman" w:hAnsi="Times New Roman" w:cs="Times New Roman"/>
          <w:szCs w:val="28"/>
        </w:rPr>
        <w:t>万元，占</w:t>
      </w:r>
      <w:r>
        <w:rPr>
          <w:rFonts w:hint="eastAsia" w:cs="Times New Roman"/>
          <w:szCs w:val="28"/>
          <w:lang w:val="en-US" w:eastAsia="zh-CN"/>
        </w:rPr>
        <w:t>5.00</w:t>
      </w:r>
      <w:r>
        <w:rPr>
          <w:rFonts w:hint="default" w:ascii="Times New Roman" w:hAnsi="Times New Roman" w:cs="Times New Roman"/>
          <w:szCs w:val="28"/>
        </w:rPr>
        <w:t>%（见附表5）。</w:t>
      </w:r>
    </w:p>
    <w:p>
      <w:pPr>
        <w:snapToGrid w:val="0"/>
        <w:ind w:firstLine="560"/>
        <w:rPr>
          <w:rFonts w:hint="default" w:ascii="Times New Roman" w:hAnsi="Times New Roman" w:cs="Times New Roman"/>
          <w:szCs w:val="28"/>
        </w:rPr>
      </w:pPr>
      <w:r>
        <w:rPr>
          <w:rFonts w:hint="default" w:ascii="Times New Roman" w:hAnsi="Times New Roman" w:cs="Times New Roman"/>
          <w:szCs w:val="28"/>
        </w:rPr>
        <w:t>按</w:t>
      </w:r>
      <w:r>
        <w:rPr>
          <w:rFonts w:hint="default" w:ascii="Times New Roman" w:hAnsi="Times New Roman" w:cs="Times New Roman"/>
          <w:szCs w:val="28"/>
          <w:lang w:val="en-US" w:eastAsia="zh-CN"/>
        </w:rPr>
        <w:t>规划分期</w:t>
      </w:r>
      <w:r>
        <w:rPr>
          <w:rFonts w:hint="default" w:ascii="Times New Roman" w:hAnsi="Times New Roman" w:cs="Times New Roman"/>
          <w:szCs w:val="28"/>
        </w:rPr>
        <w:t>分，</w:t>
      </w:r>
      <w:r>
        <w:rPr>
          <w:rFonts w:hint="default" w:ascii="Times New Roman" w:hAnsi="Times New Roman" w:cs="Times New Roman"/>
          <w:szCs w:val="28"/>
          <w:lang w:val="en-US" w:eastAsia="zh-CN"/>
        </w:rPr>
        <w:t>近期</w:t>
      </w:r>
      <w:r>
        <w:rPr>
          <w:rFonts w:hint="default" w:ascii="Times New Roman" w:hAnsi="Times New Roman" w:cs="Times New Roman"/>
          <w:szCs w:val="28"/>
        </w:rPr>
        <w:t>投资</w:t>
      </w:r>
      <w:r>
        <w:rPr>
          <w:rFonts w:hint="eastAsia" w:cs="Times New Roman"/>
          <w:szCs w:val="28"/>
          <w:lang w:val="en-US" w:eastAsia="zh-CN"/>
        </w:rPr>
        <w:t>10498</w:t>
      </w:r>
      <w:r>
        <w:rPr>
          <w:rFonts w:hint="default" w:ascii="Times New Roman" w:hAnsi="Times New Roman" w:cs="Times New Roman"/>
          <w:szCs w:val="28"/>
          <w:lang w:val="en-US" w:eastAsia="zh-CN"/>
        </w:rPr>
        <w:t>.1</w:t>
      </w:r>
      <w:r>
        <w:rPr>
          <w:rFonts w:hint="default" w:ascii="Times New Roman" w:hAnsi="Times New Roman" w:cs="Times New Roman"/>
          <w:szCs w:val="28"/>
        </w:rPr>
        <w:t>万元，占规划总投资的</w:t>
      </w:r>
      <w:r>
        <w:rPr>
          <w:rFonts w:hint="default" w:ascii="Times New Roman" w:hAnsi="Times New Roman" w:cs="Times New Roman"/>
          <w:szCs w:val="28"/>
          <w:lang w:val="en-US" w:eastAsia="zh-CN"/>
        </w:rPr>
        <w:t>7</w:t>
      </w:r>
      <w:r>
        <w:rPr>
          <w:rFonts w:hint="eastAsia" w:cs="Times New Roman"/>
          <w:szCs w:val="28"/>
          <w:lang w:val="en-US" w:eastAsia="zh-CN"/>
        </w:rPr>
        <w:t>1.42</w:t>
      </w:r>
      <w:r>
        <w:rPr>
          <w:rFonts w:hint="default" w:ascii="Times New Roman" w:hAnsi="Times New Roman" w:cs="Times New Roman"/>
          <w:szCs w:val="28"/>
        </w:rPr>
        <w:t>%；</w:t>
      </w:r>
      <w:r>
        <w:rPr>
          <w:rFonts w:hint="default" w:ascii="Times New Roman" w:hAnsi="Times New Roman" w:cs="Times New Roman"/>
          <w:szCs w:val="28"/>
          <w:lang w:val="en-US" w:eastAsia="zh-CN"/>
        </w:rPr>
        <w:t>远期</w:t>
      </w:r>
      <w:r>
        <w:rPr>
          <w:rFonts w:hint="default" w:ascii="Times New Roman" w:hAnsi="Times New Roman" w:cs="Times New Roman"/>
          <w:szCs w:val="28"/>
        </w:rPr>
        <w:t>投资</w:t>
      </w:r>
      <w:r>
        <w:rPr>
          <w:rFonts w:hint="eastAsia" w:cs="Times New Roman"/>
          <w:szCs w:val="28"/>
          <w:lang w:val="en-US" w:eastAsia="zh-CN"/>
        </w:rPr>
        <w:t>4200</w:t>
      </w:r>
      <w:r>
        <w:rPr>
          <w:rFonts w:hint="default" w:ascii="Times New Roman" w:hAnsi="Times New Roman" w:cs="Times New Roman"/>
          <w:szCs w:val="28"/>
          <w:lang w:val="en-US" w:eastAsia="zh-CN"/>
        </w:rPr>
        <w:t>.4</w:t>
      </w:r>
      <w:r>
        <w:rPr>
          <w:rFonts w:hint="default" w:ascii="Times New Roman" w:hAnsi="Times New Roman" w:cs="Times New Roman"/>
          <w:szCs w:val="28"/>
        </w:rPr>
        <w:t>万元，占</w:t>
      </w:r>
      <w:r>
        <w:rPr>
          <w:rFonts w:hint="default" w:ascii="Times New Roman" w:hAnsi="Times New Roman" w:cs="Times New Roman"/>
          <w:szCs w:val="28"/>
          <w:lang w:val="en-US" w:eastAsia="zh-CN"/>
        </w:rPr>
        <w:t>2</w:t>
      </w:r>
      <w:r>
        <w:rPr>
          <w:rFonts w:hint="eastAsia" w:cs="Times New Roman"/>
          <w:szCs w:val="28"/>
          <w:lang w:val="en-US" w:eastAsia="zh-CN"/>
        </w:rPr>
        <w:t>8.58</w:t>
      </w:r>
      <w:r>
        <w:rPr>
          <w:rFonts w:hint="default" w:ascii="Times New Roman" w:hAnsi="Times New Roman" w:cs="Times New Roman"/>
          <w:szCs w:val="28"/>
        </w:rPr>
        <w:t>%（见附表5）。</w:t>
      </w:r>
    </w:p>
    <w:p>
      <w:pPr>
        <w:snapToGrid w:val="0"/>
        <w:ind w:firstLine="560"/>
        <w:rPr>
          <w:rFonts w:hint="default" w:ascii="Times New Roman" w:hAnsi="Times New Roman" w:cs="Times New Roman"/>
          <w:szCs w:val="28"/>
          <w:highlight w:val="none"/>
        </w:rPr>
      </w:pPr>
      <w:r>
        <w:rPr>
          <w:rFonts w:hint="default" w:ascii="Times New Roman" w:hAnsi="Times New Roman" w:cs="Times New Roman"/>
          <w:szCs w:val="28"/>
        </w:rPr>
        <w:t>投资来源以中央为主，地方为辅，主要由</w:t>
      </w:r>
      <w:r>
        <w:rPr>
          <w:rFonts w:hint="default" w:ascii="Times New Roman" w:hAnsi="Times New Roman" w:cs="Times New Roman"/>
          <w:szCs w:val="28"/>
          <w:lang w:val="en-US" w:eastAsia="zh-CN"/>
        </w:rPr>
        <w:t>峨眉山市</w:t>
      </w:r>
      <w:r>
        <w:rPr>
          <w:rFonts w:hint="default" w:ascii="Times New Roman" w:hAnsi="Times New Roman" w:cs="Times New Roman"/>
          <w:szCs w:val="28"/>
        </w:rPr>
        <w:t>人民政府积极争取国家、省、</w:t>
      </w:r>
      <w:r>
        <w:rPr>
          <w:rFonts w:hint="default" w:ascii="Times New Roman" w:hAnsi="Times New Roman" w:cs="Times New Roman"/>
          <w:szCs w:val="28"/>
          <w:lang w:val="en-US" w:eastAsia="zh-CN"/>
        </w:rPr>
        <w:t>市等</w:t>
      </w:r>
      <w:r>
        <w:rPr>
          <w:rFonts w:hint="default" w:ascii="Times New Roman" w:hAnsi="Times New Roman" w:cs="Times New Roman"/>
          <w:szCs w:val="28"/>
        </w:rPr>
        <w:t>森林防火专项建设资金，整合国家相关项目，</w:t>
      </w:r>
      <w:r>
        <w:rPr>
          <w:rFonts w:hint="default" w:ascii="Times New Roman" w:hAnsi="Times New Roman" w:cs="Times New Roman"/>
          <w:szCs w:val="28"/>
          <w:highlight w:val="none"/>
        </w:rPr>
        <w:t>积极开展社会多渠道投资建设。</w:t>
      </w:r>
    </w:p>
    <w:p>
      <w:pPr>
        <w:ind w:firstLine="0" w:firstLineChars="0"/>
        <w:outlineLvl w:val="1"/>
        <w:rPr>
          <w:rFonts w:hint="default" w:ascii="Times New Roman" w:hAnsi="Times New Roman" w:cs="Times New Roman"/>
          <w:b/>
          <w:bCs/>
          <w:sz w:val="32"/>
          <w:szCs w:val="32"/>
          <w:highlight w:val="none"/>
        </w:rPr>
      </w:pPr>
      <w:bookmarkStart w:id="54" w:name="_Toc31890"/>
      <w:r>
        <w:rPr>
          <w:rFonts w:hint="default" w:ascii="Times New Roman" w:hAnsi="Times New Roman" w:cs="Times New Roman"/>
          <w:b/>
          <w:bCs/>
          <w:sz w:val="32"/>
          <w:szCs w:val="32"/>
          <w:highlight w:val="none"/>
          <w:lang w:val="en-US" w:eastAsia="zh-CN"/>
        </w:rPr>
        <w:t>1.7</w:t>
      </w:r>
      <w:r>
        <w:rPr>
          <w:rFonts w:hint="default" w:ascii="Times New Roman" w:hAnsi="Times New Roman" w:eastAsia="楷体" w:cs="Times New Roman"/>
          <w:b/>
          <w:bCs/>
          <w:sz w:val="32"/>
          <w:szCs w:val="32"/>
          <w:highlight w:val="none"/>
        </w:rPr>
        <w:t>运行保障费用</w:t>
      </w:r>
      <w:bookmarkEnd w:id="54"/>
    </w:p>
    <w:bookmarkEnd w:id="53"/>
    <w:p>
      <w:pPr>
        <w:snapToGrid w:val="0"/>
        <w:ind w:firstLine="560"/>
        <w:rPr>
          <w:rFonts w:hint="default" w:ascii="Times New Roman" w:hAnsi="Times New Roman" w:cs="Times New Roman"/>
          <w:szCs w:val="28"/>
        </w:rPr>
        <w:sectPr>
          <w:pgSz w:w="11850" w:h="16783"/>
          <w:pgMar w:top="1440" w:right="1797" w:bottom="1440" w:left="1797" w:header="851" w:footer="992" w:gutter="0"/>
          <w:pgNumType w:start="1"/>
          <w:cols w:space="720" w:num="1"/>
          <w:docGrid w:linePitch="312" w:charSpace="0"/>
        </w:sectPr>
      </w:pPr>
      <w:r>
        <w:rPr>
          <w:rFonts w:hint="default" w:ascii="Times New Roman" w:hAnsi="Times New Roman" w:cs="Times New Roman"/>
          <w:szCs w:val="28"/>
        </w:rPr>
        <w:t>项目运行保障费用</w:t>
      </w:r>
      <w:r>
        <w:rPr>
          <w:rFonts w:hint="eastAsia" w:cs="Times New Roman"/>
          <w:szCs w:val="28"/>
          <w:lang w:val="en-US" w:eastAsia="zh-CN"/>
        </w:rPr>
        <w:t>6045</w:t>
      </w:r>
      <w:r>
        <w:rPr>
          <w:rFonts w:hint="default" w:ascii="Times New Roman" w:hAnsi="Times New Roman" w:cs="Times New Roman"/>
          <w:szCs w:val="28"/>
          <w:lang w:val="en-US" w:eastAsia="zh-CN"/>
        </w:rPr>
        <w:t>.0</w:t>
      </w:r>
      <w:r>
        <w:rPr>
          <w:rFonts w:hint="default" w:ascii="Times New Roman" w:hAnsi="Times New Roman" w:cs="Times New Roman"/>
          <w:szCs w:val="28"/>
        </w:rPr>
        <w:t>万元。其中专业扑火队伍队员薪酬待遇</w:t>
      </w:r>
      <w:r>
        <w:rPr>
          <w:rFonts w:hint="default" w:ascii="Times New Roman" w:hAnsi="Times New Roman" w:cs="Times New Roman"/>
          <w:szCs w:val="28"/>
          <w:lang w:val="en-US" w:eastAsia="zh-CN"/>
        </w:rPr>
        <w:t>2970.0</w:t>
      </w:r>
      <w:r>
        <w:rPr>
          <w:rFonts w:hint="default" w:ascii="Times New Roman" w:hAnsi="Times New Roman" w:cs="Times New Roman"/>
          <w:szCs w:val="28"/>
        </w:rPr>
        <w:t>万</w:t>
      </w:r>
      <w:r>
        <w:rPr>
          <w:rFonts w:hint="default" w:ascii="Times New Roman" w:hAnsi="Times New Roman" w:cs="Times New Roman"/>
          <w:szCs w:val="28"/>
          <w:highlight w:val="none"/>
        </w:rPr>
        <w:t>元，占项目运行保障费用的</w:t>
      </w:r>
      <w:r>
        <w:rPr>
          <w:rFonts w:hint="eastAsia" w:cs="Times New Roman"/>
          <w:szCs w:val="28"/>
          <w:highlight w:val="none"/>
          <w:lang w:val="en-US" w:eastAsia="zh-CN"/>
        </w:rPr>
        <w:t>49.12</w:t>
      </w:r>
      <w:r>
        <w:rPr>
          <w:rFonts w:hint="default" w:ascii="Times New Roman" w:hAnsi="Times New Roman" w:cs="Times New Roman"/>
          <w:szCs w:val="28"/>
          <w:highlight w:val="none"/>
        </w:rPr>
        <w:t>%；</w:t>
      </w:r>
      <w:r>
        <w:rPr>
          <w:rFonts w:hint="default" w:ascii="Times New Roman" w:hAnsi="Times New Roman" w:cs="Times New Roman"/>
          <w:szCs w:val="28"/>
          <w:highlight w:val="none"/>
          <w:lang w:val="en-US" w:eastAsia="zh-CN"/>
        </w:rPr>
        <w:t>专业扑火队伍队员日常运转保障经费2225.0</w:t>
      </w:r>
      <w:r>
        <w:rPr>
          <w:rFonts w:hint="default" w:ascii="Times New Roman" w:hAnsi="Times New Roman" w:cs="Times New Roman"/>
          <w:szCs w:val="28"/>
          <w:highlight w:val="none"/>
        </w:rPr>
        <w:t>万元，占</w:t>
      </w:r>
      <w:r>
        <w:rPr>
          <w:rFonts w:hint="eastAsia" w:cs="Times New Roman"/>
          <w:szCs w:val="28"/>
          <w:highlight w:val="none"/>
          <w:lang w:val="en-US" w:eastAsia="zh-CN"/>
        </w:rPr>
        <w:t>36.81</w:t>
      </w:r>
      <w:r>
        <w:rPr>
          <w:rFonts w:hint="default" w:ascii="Times New Roman" w:hAnsi="Times New Roman" w:cs="Times New Roman"/>
          <w:szCs w:val="28"/>
          <w:highlight w:val="none"/>
        </w:rPr>
        <w:t>%</w:t>
      </w:r>
      <w:r>
        <w:rPr>
          <w:rFonts w:hint="default" w:ascii="Times New Roman" w:hAnsi="Times New Roman" w:cs="Times New Roman"/>
          <w:szCs w:val="28"/>
          <w:highlight w:val="none"/>
          <w:lang w:eastAsia="zh-CN"/>
        </w:rPr>
        <w:t>；森林防火工作、值班补助经费</w:t>
      </w:r>
      <w:r>
        <w:rPr>
          <w:rFonts w:hint="eastAsia" w:cs="Times New Roman"/>
          <w:szCs w:val="28"/>
          <w:highlight w:val="none"/>
          <w:lang w:val="en-US" w:eastAsia="zh-CN"/>
        </w:rPr>
        <w:t>600</w:t>
      </w:r>
      <w:r>
        <w:rPr>
          <w:rFonts w:hint="default" w:ascii="Times New Roman" w:hAnsi="Times New Roman" w:cs="Times New Roman"/>
          <w:szCs w:val="28"/>
          <w:highlight w:val="none"/>
          <w:lang w:val="en-US" w:eastAsia="zh-CN"/>
        </w:rPr>
        <w:t>.0万元，</w:t>
      </w:r>
      <w:r>
        <w:rPr>
          <w:rFonts w:hint="default" w:ascii="Times New Roman" w:hAnsi="Times New Roman" w:cs="Times New Roman"/>
          <w:szCs w:val="28"/>
          <w:highlight w:val="none"/>
        </w:rPr>
        <w:t>占</w:t>
      </w:r>
      <w:r>
        <w:rPr>
          <w:rFonts w:hint="eastAsia" w:cs="Times New Roman"/>
          <w:szCs w:val="28"/>
          <w:highlight w:val="none"/>
          <w:lang w:val="en-US" w:eastAsia="zh-CN"/>
        </w:rPr>
        <w:t>9.93</w:t>
      </w:r>
      <w:r>
        <w:rPr>
          <w:rFonts w:hint="default" w:ascii="Times New Roman" w:hAnsi="Times New Roman" w:cs="Times New Roman"/>
          <w:szCs w:val="28"/>
          <w:highlight w:val="none"/>
        </w:rPr>
        <w:t>%</w:t>
      </w:r>
      <w:r>
        <w:rPr>
          <w:rFonts w:hint="default" w:ascii="Times New Roman" w:hAnsi="Times New Roman" w:cs="Times New Roman"/>
          <w:szCs w:val="28"/>
          <w:highlight w:val="none"/>
          <w:lang w:eastAsia="zh-CN"/>
        </w:rPr>
        <w:t>；</w:t>
      </w:r>
      <w:r>
        <w:rPr>
          <w:rFonts w:hint="default" w:ascii="Times New Roman" w:hAnsi="Times New Roman" w:cs="Times New Roman"/>
          <w:szCs w:val="28"/>
          <w:lang w:eastAsia="zh-CN"/>
        </w:rPr>
        <w:t>通信费</w:t>
      </w:r>
      <w:r>
        <w:rPr>
          <w:rFonts w:hint="default" w:ascii="Times New Roman" w:hAnsi="Times New Roman" w:cs="Times New Roman"/>
          <w:szCs w:val="28"/>
          <w:lang w:val="en-US" w:eastAsia="zh-CN"/>
        </w:rPr>
        <w:t>200.0万元，占3.</w:t>
      </w:r>
      <w:r>
        <w:rPr>
          <w:rFonts w:hint="eastAsia" w:cs="Times New Roman"/>
          <w:szCs w:val="28"/>
          <w:lang w:val="en-US" w:eastAsia="zh-CN"/>
        </w:rPr>
        <w:t>31</w:t>
      </w:r>
      <w:r>
        <w:rPr>
          <w:rFonts w:hint="default" w:ascii="Times New Roman" w:hAnsi="Times New Roman" w:cs="Times New Roman"/>
          <w:szCs w:val="28"/>
          <w:lang w:val="en-US" w:eastAsia="zh-CN"/>
        </w:rPr>
        <w:t>%；系统日常维护及系统升级服务费5</w:t>
      </w:r>
      <w:r>
        <w:rPr>
          <w:rFonts w:hint="eastAsia" w:cs="Times New Roman"/>
          <w:szCs w:val="28"/>
          <w:lang w:val="en-US" w:eastAsia="zh-CN"/>
        </w:rPr>
        <w:t>0</w:t>
      </w:r>
      <w:r>
        <w:rPr>
          <w:rFonts w:hint="default" w:ascii="Times New Roman" w:hAnsi="Times New Roman" w:cs="Times New Roman"/>
          <w:szCs w:val="28"/>
          <w:lang w:val="en-US" w:eastAsia="zh-CN"/>
        </w:rPr>
        <w:t>.0万元，占0.</w:t>
      </w:r>
      <w:r>
        <w:rPr>
          <w:rFonts w:hint="eastAsia" w:cs="Times New Roman"/>
          <w:szCs w:val="28"/>
          <w:lang w:val="en-US" w:eastAsia="zh-CN"/>
        </w:rPr>
        <w:t>83</w:t>
      </w:r>
      <w:r>
        <w:rPr>
          <w:rFonts w:hint="default" w:ascii="Times New Roman" w:hAnsi="Times New Roman" w:cs="Times New Roman"/>
          <w:szCs w:val="28"/>
          <w:lang w:val="en-US" w:eastAsia="zh-CN"/>
        </w:rPr>
        <w:t>%。</w:t>
      </w:r>
    </w:p>
    <w:p>
      <w:pPr>
        <w:pStyle w:val="3"/>
        <w:pageBreakBefore/>
        <w:spacing w:before="0" w:beforeAutospacing="0" w:after="360" w:afterAutospacing="0" w:line="360" w:lineRule="auto"/>
        <w:jc w:val="center"/>
        <w:rPr>
          <w:rFonts w:hint="default" w:ascii="Times New Roman" w:hAnsi="Times New Roman" w:eastAsia="黑体" w:cs="Times New Roman"/>
          <w:b w:val="0"/>
          <w:bCs w:val="0"/>
          <w:sz w:val="36"/>
          <w:szCs w:val="36"/>
        </w:rPr>
      </w:pPr>
      <w:bookmarkStart w:id="55" w:name="_Toc17821"/>
      <w:r>
        <w:rPr>
          <w:rFonts w:hint="default" w:ascii="Times New Roman" w:hAnsi="Times New Roman" w:eastAsia="黑体" w:cs="Times New Roman"/>
          <w:b w:val="0"/>
          <w:bCs w:val="0"/>
          <w:sz w:val="36"/>
          <w:szCs w:val="36"/>
        </w:rPr>
        <w:t>第二章 规划背景及依据</w:t>
      </w:r>
      <w:bookmarkEnd w:id="55"/>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56" w:name="_Toc8842"/>
      <w:r>
        <w:rPr>
          <w:rFonts w:hint="default" w:ascii="Times New Roman" w:hAnsi="Times New Roman" w:eastAsia="楷体_GB2312" w:cs="Times New Roman"/>
          <w:sz w:val="32"/>
        </w:rPr>
        <w:t>2.1规划背景</w:t>
      </w:r>
      <w:bookmarkEnd w:id="56"/>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森林是陆地生态系统的主体，是地球的基因库、碳贮库、蓄水库和能源库，在维系整个地球的生态平衡中起着至关重要的作用。因此，保护森林资源是维护生态安全的重要内容，是改善人类生存环境、实现人与自然和谐相处的先决条件，是促进社会经济持续健康发展的保证。</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森林火灾突发性强，破坏性大，特别是重特大森林火灾的发生往往伴随着恶劣的极端天气条件，处置扑救极为困难。目前，不论是发达国家还是发展中国家，对于极端天气条件下发生的森林大火依然缺乏有效的控制手段，扑救重特大森林火灾已成为世界性的难题，越来越受到各国的高度重视，联合国粮农组织将大面积的森林火灾列为世界八大自然灾害之一。</w:t>
      </w:r>
      <w:r>
        <w:rPr>
          <w:rFonts w:hint="default" w:ascii="Times New Roman" w:hAnsi="Times New Roman" w:cs="Times New Roman"/>
          <w:szCs w:val="28"/>
          <w:lang w:eastAsia="zh-CN"/>
        </w:rPr>
        <w:t>森林防火</w:t>
      </w:r>
      <w:r>
        <w:rPr>
          <w:rFonts w:hint="default" w:ascii="Times New Roman" w:hAnsi="Times New Roman" w:cs="Times New Roman"/>
          <w:szCs w:val="28"/>
        </w:rPr>
        <w:t>是</w:t>
      </w:r>
      <w:r>
        <w:rPr>
          <w:rFonts w:hint="default" w:ascii="Times New Roman" w:hAnsi="Times New Roman" w:cs="Times New Roman"/>
          <w:szCs w:val="28"/>
          <w:lang w:eastAsia="zh-CN"/>
        </w:rPr>
        <w:t>森林</w:t>
      </w:r>
      <w:r>
        <w:rPr>
          <w:rFonts w:hint="default" w:ascii="Times New Roman" w:hAnsi="Times New Roman" w:cs="Times New Roman"/>
          <w:szCs w:val="28"/>
        </w:rPr>
        <w:t>资源保护的首要任务，是生态文明建设的安全保障，是国家应急管理的重要内容。</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党的十八大将生态文明建设纳入中国特色社会主义事业“五位一体”总体布局。党的十九大确立了坚持人与自然和谐共生的基本方略，将建设生态文明作为中华民族永续发展的千年大计，提出了建设美丽中国的目标。习近平总书记深刻指出，要树立和践行“绿水青山就是金山银山”的绿色发展理念，像保护眼睛一样保护生态环境，像对待生命一样对待生态环境，保护好每一寸绿色。四川省第十一次党代会提出了坚持推进生态优先、绿色发展的理念，并指出巴山蜀水只有在绿色装点下才会更加美丽。必须把生态文明建设摆在更加突出的位置，加快构建适应绿色发展的空间体系、产业体系、城乡体系和制度体系，为子孙后代留下更多生态财富。</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lang w:val="en-US" w:eastAsia="zh-CN"/>
        </w:rPr>
        <w:t>峨眉山市</w:t>
      </w:r>
      <w:r>
        <w:rPr>
          <w:rFonts w:hint="default" w:ascii="Times New Roman" w:hAnsi="Times New Roman" w:cs="Times New Roman"/>
          <w:szCs w:val="28"/>
        </w:rPr>
        <w:t>现有林地</w:t>
      </w:r>
      <w:r>
        <w:rPr>
          <w:rFonts w:hint="default" w:ascii="Times New Roman" w:hAnsi="Times New Roman" w:cs="Times New Roman"/>
          <w:szCs w:val="28"/>
          <w:lang w:val="en-US" w:eastAsia="zh-CN"/>
        </w:rPr>
        <w:t>8.14</w:t>
      </w:r>
      <w:r>
        <w:rPr>
          <w:rFonts w:hint="default" w:ascii="Times New Roman" w:hAnsi="Times New Roman" w:cs="Times New Roman"/>
          <w:szCs w:val="28"/>
        </w:rPr>
        <w:t>万公顷，森林7</w:t>
      </w:r>
      <w:r>
        <w:rPr>
          <w:rFonts w:hint="default" w:ascii="Times New Roman" w:hAnsi="Times New Roman" w:cs="Times New Roman"/>
          <w:szCs w:val="28"/>
          <w:lang w:val="en-US" w:eastAsia="zh-CN"/>
        </w:rPr>
        <w:t>.51</w:t>
      </w:r>
      <w:r>
        <w:rPr>
          <w:rFonts w:hint="default" w:ascii="Times New Roman" w:hAnsi="Times New Roman" w:cs="Times New Roman"/>
          <w:szCs w:val="28"/>
        </w:rPr>
        <w:t>万公顷，森林覆盖率</w:t>
      </w:r>
      <w:r>
        <w:rPr>
          <w:rFonts w:hint="default" w:ascii="Times New Roman" w:hAnsi="Times New Roman" w:cs="Times New Roman"/>
          <w:szCs w:val="28"/>
          <w:lang w:eastAsia="zh-CN"/>
        </w:rPr>
        <w:t>63.</w:t>
      </w:r>
      <w:r>
        <w:rPr>
          <w:rFonts w:hint="default" w:ascii="Times New Roman" w:hAnsi="Times New Roman" w:cs="Times New Roman"/>
          <w:szCs w:val="28"/>
          <w:lang w:val="en-US" w:eastAsia="zh-CN"/>
        </w:rPr>
        <w:t>54</w:t>
      </w:r>
      <w:r>
        <w:rPr>
          <w:rFonts w:hint="default" w:ascii="Times New Roman" w:hAnsi="Times New Roman" w:cs="Times New Roman"/>
          <w:szCs w:val="28"/>
        </w:rPr>
        <w:t>％</w:t>
      </w:r>
      <w:r>
        <w:rPr>
          <w:rFonts w:hint="default" w:ascii="Times New Roman" w:hAnsi="Times New Roman" w:cs="Times New Roman"/>
          <w:szCs w:val="28"/>
          <w:lang w:eastAsia="zh-CN"/>
        </w:rPr>
        <w:t>，</w:t>
      </w:r>
      <w:r>
        <w:rPr>
          <w:rFonts w:hint="default" w:ascii="Times New Roman" w:hAnsi="Times New Roman" w:cs="Times New Roman"/>
          <w:szCs w:val="28"/>
        </w:rPr>
        <w:t>植物资源极为丰富，素有“古老的植物王国 ”之美称。峨眉山市的动物区系复杂，种类丰富，古老、珍稀、濒危、渐危的物种多，特有品种多，是天然的动物种质基因库。</w:t>
      </w:r>
      <w:r>
        <w:rPr>
          <w:rFonts w:hint="default" w:ascii="Times New Roman" w:hAnsi="Times New Roman" w:cs="Times New Roman"/>
          <w:szCs w:val="28"/>
          <w:lang w:eastAsia="zh-CN"/>
        </w:rPr>
        <w:t>森林防火</w:t>
      </w:r>
      <w:r>
        <w:rPr>
          <w:rFonts w:hint="default" w:ascii="Times New Roman" w:hAnsi="Times New Roman" w:cs="Times New Roman"/>
          <w:szCs w:val="28"/>
        </w:rPr>
        <w:t>工作既是</w:t>
      </w:r>
      <w:r>
        <w:rPr>
          <w:rFonts w:hint="default" w:ascii="Times New Roman" w:hAnsi="Times New Roman" w:cs="Times New Roman"/>
          <w:szCs w:val="28"/>
          <w:lang w:val="en-US" w:eastAsia="zh-CN"/>
        </w:rPr>
        <w:t>峨眉山市</w:t>
      </w:r>
      <w:r>
        <w:rPr>
          <w:rFonts w:hint="default" w:ascii="Times New Roman" w:hAnsi="Times New Roman" w:cs="Times New Roman"/>
          <w:szCs w:val="28"/>
        </w:rPr>
        <w:t>防灾减灾工作的重要组成部分和公共应急体系建设的重要内容，也是全</w:t>
      </w:r>
      <w:r>
        <w:rPr>
          <w:rFonts w:hint="default" w:ascii="Times New Roman" w:hAnsi="Times New Roman" w:cs="Times New Roman"/>
          <w:szCs w:val="28"/>
          <w:lang w:val="en-US" w:eastAsia="zh-CN"/>
        </w:rPr>
        <w:t>市</w:t>
      </w:r>
      <w:r>
        <w:rPr>
          <w:rFonts w:hint="default" w:ascii="Times New Roman" w:hAnsi="Times New Roman" w:cs="Times New Roman"/>
          <w:szCs w:val="28"/>
        </w:rPr>
        <w:t>生态文明建设的一项重要任务，全</w:t>
      </w:r>
      <w:r>
        <w:rPr>
          <w:rFonts w:hint="default" w:ascii="Times New Roman" w:hAnsi="Times New Roman" w:cs="Times New Roman"/>
          <w:szCs w:val="28"/>
          <w:lang w:val="en-US" w:eastAsia="zh-CN"/>
        </w:rPr>
        <w:t>市</w:t>
      </w:r>
      <w:r>
        <w:rPr>
          <w:rFonts w:hint="default" w:ascii="Times New Roman" w:hAnsi="Times New Roman" w:cs="Times New Roman"/>
          <w:szCs w:val="28"/>
        </w:rPr>
        <w:t>上下高度重视。</w:t>
      </w:r>
    </w:p>
    <w:p>
      <w:pPr>
        <w:overflowPunct w:val="0"/>
        <w:spacing w:before="120" w:after="120"/>
        <w:ind w:firstLine="560"/>
        <w:rPr>
          <w:rFonts w:hint="default" w:ascii="Times New Roman" w:hAnsi="Times New Roman" w:cs="Times New Roman"/>
          <w:szCs w:val="28"/>
        </w:rPr>
      </w:pPr>
      <w:r>
        <w:rPr>
          <w:rFonts w:hint="default" w:ascii="Times New Roman" w:hAnsi="Times New Roman" w:cs="Times New Roman"/>
          <w:szCs w:val="28"/>
        </w:rPr>
        <w:t>为深入贯彻党的十九大和十九届二中、三中、四中、五中全会精神，落实党中央、国务院、省委、省政府、</w:t>
      </w:r>
      <w:r>
        <w:rPr>
          <w:rFonts w:hint="default" w:ascii="Times New Roman" w:hAnsi="Times New Roman" w:cs="Times New Roman"/>
          <w:szCs w:val="28"/>
          <w:lang w:val="en-US" w:eastAsia="zh-CN"/>
        </w:rPr>
        <w:t>市</w:t>
      </w:r>
      <w:r>
        <w:rPr>
          <w:rFonts w:hint="default" w:ascii="Times New Roman" w:hAnsi="Times New Roman" w:cs="Times New Roman"/>
          <w:szCs w:val="28"/>
        </w:rPr>
        <w:t>委、</w:t>
      </w:r>
      <w:r>
        <w:rPr>
          <w:rFonts w:hint="default" w:ascii="Times New Roman" w:hAnsi="Times New Roman" w:cs="Times New Roman"/>
          <w:szCs w:val="28"/>
          <w:lang w:val="en-US" w:eastAsia="zh-CN"/>
        </w:rPr>
        <w:t>市</w:t>
      </w:r>
      <w:r>
        <w:rPr>
          <w:rFonts w:hint="default" w:ascii="Times New Roman" w:hAnsi="Times New Roman" w:cs="Times New Roman"/>
          <w:szCs w:val="28"/>
        </w:rPr>
        <w:t>政府关于加强</w:t>
      </w:r>
      <w:r>
        <w:rPr>
          <w:rFonts w:hint="default" w:ascii="Times New Roman" w:hAnsi="Times New Roman" w:cs="Times New Roman"/>
          <w:szCs w:val="28"/>
          <w:lang w:eastAsia="zh-CN"/>
        </w:rPr>
        <w:t>森林防火</w:t>
      </w:r>
      <w:r>
        <w:rPr>
          <w:rFonts w:hint="default" w:ascii="Times New Roman" w:hAnsi="Times New Roman" w:cs="Times New Roman"/>
          <w:szCs w:val="28"/>
        </w:rPr>
        <w:t>工作的决策部署，立足于推进森林火灾“预防、扑救、保障”三大体系建设，建立完善的</w:t>
      </w:r>
      <w:r>
        <w:rPr>
          <w:rFonts w:hint="default" w:ascii="Times New Roman" w:hAnsi="Times New Roman" w:cs="Times New Roman"/>
          <w:szCs w:val="28"/>
          <w:lang w:eastAsia="zh-CN"/>
        </w:rPr>
        <w:t>森林防火</w:t>
      </w:r>
      <w:r>
        <w:rPr>
          <w:rFonts w:hint="default" w:ascii="Times New Roman" w:hAnsi="Times New Roman" w:cs="Times New Roman"/>
          <w:szCs w:val="28"/>
        </w:rPr>
        <w:t>长效机制，保障《全国森林防火规划（2016—2025年）》和《四川省森林防火规划（2016—2025年）》在</w:t>
      </w:r>
      <w:r>
        <w:rPr>
          <w:rFonts w:hint="default" w:ascii="Times New Roman" w:hAnsi="Times New Roman" w:cs="Times New Roman"/>
          <w:szCs w:val="28"/>
          <w:lang w:val="en-US" w:eastAsia="zh-CN"/>
        </w:rPr>
        <w:t>峨眉山市</w:t>
      </w:r>
      <w:r>
        <w:rPr>
          <w:rFonts w:hint="default" w:ascii="Times New Roman" w:hAnsi="Times New Roman" w:cs="Times New Roman"/>
          <w:szCs w:val="28"/>
        </w:rPr>
        <w:t>的顺利实施，全面提升</w:t>
      </w:r>
      <w:r>
        <w:rPr>
          <w:rFonts w:hint="default" w:ascii="Times New Roman" w:hAnsi="Times New Roman" w:cs="Times New Roman"/>
          <w:szCs w:val="28"/>
          <w:lang w:val="en-US" w:eastAsia="zh-CN"/>
        </w:rPr>
        <w:t>峨眉山市</w:t>
      </w:r>
      <w:r>
        <w:rPr>
          <w:rFonts w:hint="default" w:ascii="Times New Roman" w:hAnsi="Times New Roman" w:cs="Times New Roman"/>
          <w:szCs w:val="28"/>
        </w:rPr>
        <w:t>的</w:t>
      </w:r>
      <w:r>
        <w:rPr>
          <w:rFonts w:hint="default" w:ascii="Times New Roman" w:hAnsi="Times New Roman" w:cs="Times New Roman"/>
          <w:szCs w:val="28"/>
          <w:lang w:eastAsia="zh-CN"/>
        </w:rPr>
        <w:t>森林防火</w:t>
      </w:r>
      <w:r>
        <w:rPr>
          <w:rFonts w:hint="default" w:ascii="Times New Roman" w:hAnsi="Times New Roman" w:cs="Times New Roman"/>
          <w:szCs w:val="28"/>
        </w:rPr>
        <w:t>工作水平，最大限度的减少</w:t>
      </w:r>
      <w:r>
        <w:rPr>
          <w:rFonts w:hint="default" w:ascii="Times New Roman" w:hAnsi="Times New Roman" w:cs="Times New Roman"/>
          <w:szCs w:val="28"/>
          <w:lang w:val="en-US" w:eastAsia="zh-CN"/>
        </w:rPr>
        <w:t>峨眉山市</w:t>
      </w:r>
      <w:r>
        <w:rPr>
          <w:rFonts w:hint="default" w:ascii="Times New Roman" w:hAnsi="Times New Roman" w:cs="Times New Roman"/>
          <w:szCs w:val="28"/>
        </w:rPr>
        <w:t>森林火灾的发生和降低森林火灾的危害，助力实现建设“美丽生态和谐小康</w:t>
      </w:r>
      <w:r>
        <w:rPr>
          <w:rFonts w:hint="default" w:ascii="Times New Roman" w:hAnsi="Times New Roman" w:cs="Times New Roman"/>
          <w:szCs w:val="28"/>
          <w:lang w:val="en-US" w:eastAsia="zh-CN"/>
        </w:rPr>
        <w:t>峨眉</w:t>
      </w:r>
      <w:r>
        <w:rPr>
          <w:rFonts w:hint="default" w:ascii="Times New Roman" w:hAnsi="Times New Roman" w:cs="Times New Roman"/>
          <w:szCs w:val="28"/>
        </w:rPr>
        <w:t>”的目标。为此，</w:t>
      </w:r>
      <w:r>
        <w:rPr>
          <w:rFonts w:hint="default" w:ascii="Times New Roman" w:hAnsi="Times New Roman" w:cs="Times New Roman"/>
          <w:szCs w:val="28"/>
          <w:lang w:eastAsia="zh-CN"/>
        </w:rPr>
        <w:t>峨眉山市自然资源局</w:t>
      </w:r>
      <w:r>
        <w:rPr>
          <w:rFonts w:hint="default" w:ascii="Times New Roman" w:hAnsi="Times New Roman" w:cs="Times New Roman"/>
          <w:szCs w:val="28"/>
        </w:rPr>
        <w:t>组织编制了《</w:t>
      </w:r>
      <w:r>
        <w:rPr>
          <w:rFonts w:hint="default" w:ascii="Times New Roman" w:hAnsi="Times New Roman" w:cs="Times New Roman"/>
          <w:szCs w:val="28"/>
          <w:lang w:eastAsia="zh-CN"/>
        </w:rPr>
        <w:t>峨眉山市森林防火规划（2021-2030年）</w:t>
      </w:r>
      <w:r>
        <w:rPr>
          <w:rFonts w:hint="default" w:ascii="Times New Roman" w:hAnsi="Times New Roman" w:cs="Times New Roman"/>
          <w:szCs w:val="28"/>
        </w:rPr>
        <w:t>》（以下简称“规划”）。</w:t>
      </w:r>
    </w:p>
    <w:p>
      <w:pPr>
        <w:overflowPunct w:val="0"/>
        <w:spacing w:before="120" w:after="120"/>
        <w:ind w:firstLine="560"/>
        <w:rPr>
          <w:rFonts w:hint="default" w:ascii="Times New Roman" w:hAnsi="Times New Roman" w:cs="Times New Roman"/>
          <w:spacing w:val="-4"/>
          <w:szCs w:val="28"/>
        </w:rPr>
      </w:pPr>
      <w:r>
        <w:rPr>
          <w:rFonts w:hint="default" w:ascii="Times New Roman" w:hAnsi="Times New Roman" w:cs="Times New Roman"/>
          <w:szCs w:val="28"/>
        </w:rPr>
        <w:t>《规划》以“整合资源，突出特色”为出发点，遵循“预防为主、防灭结合、以点带面、先急后缓”的原则，充分利用云计算、物联网、大数据、移动互联网等新一代信息技术，通过感知化、物联化、智能化的手段，形成</w:t>
      </w:r>
      <w:r>
        <w:rPr>
          <w:rFonts w:hint="default" w:ascii="Times New Roman" w:hAnsi="Times New Roman" w:cs="Times New Roman"/>
          <w:szCs w:val="28"/>
          <w:lang w:eastAsia="zh-CN"/>
        </w:rPr>
        <w:t>森林防火</w:t>
      </w:r>
      <w:r>
        <w:rPr>
          <w:rFonts w:hint="default" w:ascii="Times New Roman" w:hAnsi="Times New Roman" w:cs="Times New Roman"/>
          <w:szCs w:val="28"/>
        </w:rPr>
        <w:t>立体感知、管理协同高效、生态价值凸显、服务内外一体的森林智慧防火新模式，构建“空天地”</w:t>
      </w:r>
      <w:r>
        <w:rPr>
          <w:rFonts w:hint="default" w:ascii="Times New Roman" w:hAnsi="Times New Roman" w:cs="Times New Roman"/>
          <w:szCs w:val="28"/>
          <w:lang w:val="en-US" w:eastAsia="zh-CN"/>
        </w:rPr>
        <w:t>一体化、全方位、立体化监测感知体系</w:t>
      </w:r>
      <w:r>
        <w:rPr>
          <w:rFonts w:hint="default" w:ascii="Times New Roman" w:hAnsi="Times New Roman" w:cs="Times New Roman"/>
          <w:szCs w:val="28"/>
        </w:rPr>
        <w:t>，全面提升</w:t>
      </w:r>
      <w:r>
        <w:rPr>
          <w:rFonts w:hint="default" w:ascii="Times New Roman" w:hAnsi="Times New Roman" w:cs="Times New Roman"/>
          <w:szCs w:val="28"/>
          <w:lang w:eastAsia="zh-CN"/>
        </w:rPr>
        <w:t>峨眉山市</w:t>
      </w:r>
      <w:r>
        <w:rPr>
          <w:rFonts w:hint="default" w:ascii="Times New Roman" w:hAnsi="Times New Roman" w:cs="Times New Roman"/>
          <w:szCs w:val="28"/>
        </w:rPr>
        <w:t>森林防火、灭火的整体能力，有效降低森林火灾的发生率和危害率，最大限度地减少森林火灾给当地人民群众生命财产造成的损失和区域生态环境造成的危害，有效保护区域生物多样性和区域森林景观资源，维护区域生态安全，推动区域绿色生态发展，促进区域社会经济</w:t>
      </w:r>
      <w:r>
        <w:rPr>
          <w:rFonts w:hint="default" w:ascii="Times New Roman" w:hAnsi="Times New Roman" w:cs="Times New Roman"/>
          <w:spacing w:val="-4"/>
          <w:szCs w:val="28"/>
        </w:rPr>
        <w:t>持续发展。</w:t>
      </w:r>
    </w:p>
    <w:p>
      <w:pPr>
        <w:overflowPunct w:val="0"/>
        <w:spacing w:before="120" w:after="120"/>
        <w:ind w:firstLine="568"/>
        <w:rPr>
          <w:rFonts w:hint="default" w:ascii="Times New Roman" w:hAnsi="Times New Roman" w:cs="Times New Roman"/>
          <w:spacing w:val="2"/>
          <w:szCs w:val="28"/>
        </w:rPr>
      </w:pPr>
      <w:r>
        <w:rPr>
          <w:rFonts w:hint="default" w:ascii="Times New Roman" w:hAnsi="Times New Roman" w:cs="Times New Roman"/>
          <w:spacing w:val="2"/>
          <w:szCs w:val="28"/>
        </w:rPr>
        <w:t>《规划》基准期为 20</w:t>
      </w:r>
      <w:r>
        <w:rPr>
          <w:rFonts w:hint="default" w:ascii="Times New Roman" w:hAnsi="Times New Roman" w:cs="Times New Roman"/>
          <w:spacing w:val="2"/>
          <w:szCs w:val="28"/>
          <w:lang w:val="en-US" w:eastAsia="zh-CN"/>
        </w:rPr>
        <w:t>20</w:t>
      </w:r>
      <w:r>
        <w:rPr>
          <w:rFonts w:hint="default" w:ascii="Times New Roman" w:hAnsi="Times New Roman" w:cs="Times New Roman"/>
          <w:spacing w:val="2"/>
          <w:szCs w:val="28"/>
        </w:rPr>
        <w:t>年，期限为</w:t>
      </w:r>
      <w:r>
        <w:rPr>
          <w:rFonts w:hint="default" w:ascii="Times New Roman" w:hAnsi="Times New Roman" w:cs="Times New Roman"/>
          <w:spacing w:val="2"/>
          <w:szCs w:val="28"/>
          <w:lang w:eastAsia="zh-CN"/>
        </w:rPr>
        <w:t>2021</w:t>
      </w:r>
      <w:r>
        <w:rPr>
          <w:rFonts w:hint="default" w:ascii="Times New Roman" w:hAnsi="Times New Roman" w:cs="Times New Roman"/>
          <w:spacing w:val="2"/>
          <w:szCs w:val="28"/>
        </w:rPr>
        <w:t>—20</w:t>
      </w:r>
      <w:r>
        <w:rPr>
          <w:rFonts w:hint="default" w:ascii="Times New Roman" w:hAnsi="Times New Roman" w:cs="Times New Roman"/>
          <w:spacing w:val="2"/>
          <w:szCs w:val="28"/>
          <w:lang w:val="en-US" w:eastAsia="zh-CN"/>
        </w:rPr>
        <w:t>30</w:t>
      </w:r>
      <w:r>
        <w:rPr>
          <w:rFonts w:hint="default" w:ascii="Times New Roman" w:hAnsi="Times New Roman" w:cs="Times New Roman"/>
          <w:spacing w:val="2"/>
          <w:szCs w:val="28"/>
        </w:rPr>
        <w:t>年。规划范围</w:t>
      </w:r>
      <w:r>
        <w:rPr>
          <w:rFonts w:hint="default" w:ascii="Times New Roman" w:hAnsi="Times New Roman" w:cs="Times New Roman"/>
          <w:szCs w:val="28"/>
          <w:lang w:eastAsia="zh-CN"/>
        </w:rPr>
        <w:t>1183</w:t>
      </w:r>
      <w:r>
        <w:rPr>
          <w:rFonts w:hint="default" w:ascii="Times New Roman" w:hAnsi="Times New Roman" w:cs="Times New Roman"/>
          <w:spacing w:val="2"/>
          <w:szCs w:val="28"/>
        </w:rPr>
        <w:t>平方公里，涉及该</w:t>
      </w:r>
      <w:r>
        <w:rPr>
          <w:rFonts w:hint="default" w:ascii="Times New Roman" w:hAnsi="Times New Roman" w:cs="Times New Roman"/>
          <w:spacing w:val="2"/>
          <w:szCs w:val="28"/>
          <w:lang w:val="en-US" w:eastAsia="zh-CN"/>
        </w:rPr>
        <w:t>市</w:t>
      </w:r>
      <w:r>
        <w:rPr>
          <w:rFonts w:hint="default" w:ascii="Times New Roman" w:hAnsi="Times New Roman" w:cs="Times New Roman"/>
          <w:spacing w:val="2"/>
          <w:szCs w:val="28"/>
        </w:rPr>
        <w:t>下辖的</w:t>
      </w:r>
      <w:r>
        <w:rPr>
          <w:rFonts w:hint="default" w:ascii="Times New Roman" w:hAnsi="Times New Roman" w:cs="Times New Roman"/>
          <w:szCs w:val="28"/>
        </w:rPr>
        <w:t>10镇1乡、2个街道办事处</w:t>
      </w:r>
      <w:r>
        <w:rPr>
          <w:rFonts w:hint="default" w:ascii="Times New Roman" w:hAnsi="Times New Roman" w:cs="Times New Roman"/>
          <w:spacing w:val="2"/>
          <w:szCs w:val="28"/>
        </w:rPr>
        <w:t>（</w:t>
      </w:r>
      <w:r>
        <w:rPr>
          <w:rFonts w:hint="default" w:ascii="Times New Roman" w:hAnsi="Times New Roman" w:cs="Times New Roman"/>
          <w:spacing w:val="-2"/>
          <w:szCs w:val="28"/>
        </w:rPr>
        <w:t>含辖区内的国有林场等</w:t>
      </w:r>
      <w:r>
        <w:rPr>
          <w:rFonts w:hint="default" w:ascii="Times New Roman" w:hAnsi="Times New Roman" w:cs="Times New Roman"/>
          <w:spacing w:val="-2"/>
          <w:szCs w:val="28"/>
          <w:lang w:eastAsia="zh-CN"/>
        </w:rPr>
        <w:t>，</w:t>
      </w:r>
      <w:r>
        <w:rPr>
          <w:rFonts w:hint="default" w:ascii="Times New Roman" w:hAnsi="Times New Roman" w:cs="Times New Roman"/>
          <w:spacing w:val="-2"/>
          <w:szCs w:val="28"/>
          <w:lang w:val="en-US" w:eastAsia="zh-CN"/>
        </w:rPr>
        <w:t>因峨眉山风景名胜区已编制森林防火专项规划，本规划不包含峨眉山风景名胜区</w:t>
      </w:r>
      <w:r>
        <w:rPr>
          <w:rFonts w:hint="default" w:ascii="Times New Roman" w:hAnsi="Times New Roman" w:cs="Times New Roman"/>
          <w:spacing w:val="2"/>
          <w:szCs w:val="28"/>
        </w:rPr>
        <w:t>）。《规划》提出了今后一个时期</w:t>
      </w:r>
      <w:r>
        <w:rPr>
          <w:rFonts w:hint="default" w:ascii="Times New Roman" w:hAnsi="Times New Roman" w:cs="Times New Roman"/>
          <w:spacing w:val="2"/>
          <w:szCs w:val="28"/>
          <w:lang w:eastAsia="zh-CN"/>
        </w:rPr>
        <w:t>峨眉山市森林防火</w:t>
      </w:r>
      <w:r>
        <w:rPr>
          <w:rFonts w:hint="default" w:ascii="Times New Roman" w:hAnsi="Times New Roman" w:cs="Times New Roman"/>
          <w:spacing w:val="2"/>
          <w:szCs w:val="28"/>
        </w:rPr>
        <w:t>工作的总体思路、发展目标、建设重点和长效机制建设，是未来</w:t>
      </w:r>
      <w:r>
        <w:rPr>
          <w:rFonts w:hint="default" w:ascii="Times New Roman" w:hAnsi="Times New Roman" w:cs="Times New Roman"/>
          <w:spacing w:val="2"/>
          <w:szCs w:val="28"/>
          <w:lang w:val="en-US" w:eastAsia="zh-CN"/>
        </w:rPr>
        <w:t>10</w:t>
      </w:r>
      <w:r>
        <w:rPr>
          <w:rFonts w:hint="default" w:ascii="Times New Roman" w:hAnsi="Times New Roman" w:cs="Times New Roman"/>
          <w:spacing w:val="2"/>
          <w:szCs w:val="28"/>
        </w:rPr>
        <w:t>年</w:t>
      </w:r>
      <w:r>
        <w:rPr>
          <w:rFonts w:hint="default" w:ascii="Times New Roman" w:hAnsi="Times New Roman" w:cs="Times New Roman"/>
          <w:spacing w:val="2"/>
          <w:szCs w:val="28"/>
          <w:lang w:eastAsia="zh-CN"/>
        </w:rPr>
        <w:t>峨眉山市森林防火</w:t>
      </w:r>
      <w:r>
        <w:rPr>
          <w:rFonts w:hint="default" w:ascii="Times New Roman" w:hAnsi="Times New Roman" w:cs="Times New Roman"/>
          <w:spacing w:val="2"/>
          <w:szCs w:val="28"/>
        </w:rPr>
        <w:t>事业发展的蓝图，是全</w:t>
      </w:r>
      <w:r>
        <w:rPr>
          <w:rFonts w:hint="default" w:ascii="Times New Roman" w:hAnsi="Times New Roman" w:cs="Times New Roman"/>
          <w:spacing w:val="2"/>
          <w:szCs w:val="28"/>
          <w:lang w:val="en-US" w:eastAsia="zh-CN"/>
        </w:rPr>
        <w:t>市</w:t>
      </w:r>
      <w:r>
        <w:rPr>
          <w:rFonts w:hint="default" w:ascii="Times New Roman" w:hAnsi="Times New Roman" w:cs="Times New Roman"/>
          <w:spacing w:val="2"/>
          <w:szCs w:val="28"/>
        </w:rPr>
        <w:t>各部门履行公共服务职能、提升森林火灾防控能力的重要依据。</w:t>
      </w:r>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57" w:name="_Toc29828"/>
      <w:r>
        <w:rPr>
          <w:rFonts w:hint="default" w:ascii="Times New Roman" w:hAnsi="Times New Roman" w:eastAsia="楷体_GB2312" w:cs="Times New Roman"/>
          <w:sz w:val="32"/>
        </w:rPr>
        <w:t>2.2编制依据</w:t>
      </w:r>
      <w:bookmarkEnd w:id="57"/>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2.2.1法律法规</w:t>
      </w:r>
    </w:p>
    <w:p>
      <w:pPr>
        <w:overflowPunct w:val="0"/>
        <w:spacing w:before="120" w:after="120"/>
        <w:ind w:firstLine="560"/>
        <w:rPr>
          <w:rFonts w:hint="default" w:ascii="Times New Roman" w:hAnsi="Times New Roman" w:cs="Times New Roman"/>
          <w:szCs w:val="28"/>
        </w:rPr>
      </w:pPr>
      <w:r>
        <w:rPr>
          <w:rFonts w:hint="default" w:ascii="Times New Roman" w:hAnsi="Times New Roman" w:cs="Times New Roman"/>
          <w:szCs w:val="28"/>
        </w:rPr>
        <w:t>（1）《中华人民共和国森林法》（2019年修订）；</w:t>
      </w:r>
    </w:p>
    <w:p>
      <w:pPr>
        <w:overflowPunct w:val="0"/>
        <w:spacing w:before="120" w:after="120"/>
        <w:ind w:firstLine="560"/>
        <w:rPr>
          <w:rFonts w:hint="default" w:ascii="Times New Roman" w:hAnsi="Times New Roman" w:cs="Times New Roman"/>
          <w:szCs w:val="28"/>
        </w:rPr>
      </w:pPr>
      <w:r>
        <w:rPr>
          <w:rFonts w:hint="default" w:ascii="Times New Roman" w:hAnsi="Times New Roman" w:cs="Times New Roman"/>
          <w:szCs w:val="28"/>
        </w:rPr>
        <w:t>（</w:t>
      </w:r>
      <w:r>
        <w:rPr>
          <w:rFonts w:hint="default" w:ascii="Times New Roman" w:hAnsi="Times New Roman" w:cs="Times New Roman"/>
          <w:szCs w:val="28"/>
          <w:lang w:val="en-US" w:eastAsia="zh-CN"/>
        </w:rPr>
        <w:t>2</w:t>
      </w:r>
      <w:r>
        <w:rPr>
          <w:rFonts w:hint="default" w:ascii="Times New Roman" w:hAnsi="Times New Roman" w:cs="Times New Roman"/>
          <w:szCs w:val="28"/>
        </w:rPr>
        <w:t>）《中华人民共和国环境保护法》（2014年修正）；</w:t>
      </w:r>
    </w:p>
    <w:p>
      <w:pPr>
        <w:overflowPunct w:val="0"/>
        <w:spacing w:before="120" w:after="120"/>
        <w:ind w:firstLine="560"/>
        <w:rPr>
          <w:rFonts w:hint="default" w:ascii="Times New Roman" w:hAnsi="Times New Roman" w:cs="Times New Roman"/>
          <w:szCs w:val="28"/>
        </w:rPr>
      </w:pPr>
      <w:r>
        <w:rPr>
          <w:rFonts w:hint="default" w:ascii="Times New Roman" w:hAnsi="Times New Roman" w:cs="Times New Roman"/>
          <w:szCs w:val="28"/>
        </w:rPr>
        <w:t>（</w:t>
      </w:r>
      <w:r>
        <w:rPr>
          <w:rFonts w:hint="default" w:ascii="Times New Roman" w:hAnsi="Times New Roman" w:cs="Times New Roman"/>
          <w:szCs w:val="28"/>
          <w:lang w:val="en-US" w:eastAsia="zh-CN"/>
        </w:rPr>
        <w:t>3</w:t>
      </w:r>
      <w:r>
        <w:rPr>
          <w:rFonts w:hint="default" w:ascii="Times New Roman" w:hAnsi="Times New Roman" w:cs="Times New Roman"/>
          <w:szCs w:val="28"/>
        </w:rPr>
        <w:t>）《中华人民共和国水土保持法》（2010年修正）；</w:t>
      </w:r>
    </w:p>
    <w:p>
      <w:pPr>
        <w:overflowPunct w:val="0"/>
        <w:spacing w:before="120" w:after="120"/>
        <w:ind w:firstLine="560"/>
        <w:rPr>
          <w:rFonts w:hint="default" w:ascii="Times New Roman" w:hAnsi="Times New Roman" w:cs="Times New Roman"/>
          <w:szCs w:val="28"/>
        </w:rPr>
      </w:pPr>
      <w:r>
        <w:rPr>
          <w:rFonts w:hint="default" w:ascii="Times New Roman" w:hAnsi="Times New Roman" w:cs="Times New Roman"/>
          <w:szCs w:val="28"/>
        </w:rPr>
        <w:t>（</w:t>
      </w:r>
      <w:r>
        <w:rPr>
          <w:rFonts w:hint="default" w:ascii="Times New Roman" w:hAnsi="Times New Roman" w:cs="Times New Roman"/>
          <w:szCs w:val="28"/>
          <w:lang w:val="en-US" w:eastAsia="zh-CN"/>
        </w:rPr>
        <w:t>4</w:t>
      </w:r>
      <w:r>
        <w:rPr>
          <w:rFonts w:hint="default" w:ascii="Times New Roman" w:hAnsi="Times New Roman" w:cs="Times New Roman"/>
          <w:szCs w:val="28"/>
        </w:rPr>
        <w:t>）《中华人民共和国野生动物保护法》（2018年修正）；</w:t>
      </w:r>
    </w:p>
    <w:p>
      <w:pPr>
        <w:overflowPunct w:val="0"/>
        <w:spacing w:before="120" w:after="120"/>
        <w:ind w:firstLine="560"/>
        <w:rPr>
          <w:rFonts w:hint="default" w:ascii="Times New Roman" w:hAnsi="Times New Roman" w:cs="Times New Roman"/>
          <w:szCs w:val="28"/>
        </w:rPr>
      </w:pPr>
      <w:r>
        <w:rPr>
          <w:rFonts w:hint="default" w:ascii="Times New Roman" w:hAnsi="Times New Roman" w:cs="Times New Roman"/>
          <w:szCs w:val="28"/>
        </w:rPr>
        <w:t>（</w:t>
      </w:r>
      <w:r>
        <w:rPr>
          <w:rFonts w:hint="default" w:ascii="Times New Roman" w:hAnsi="Times New Roman" w:cs="Times New Roman"/>
          <w:szCs w:val="28"/>
          <w:lang w:val="en-US" w:eastAsia="zh-CN"/>
        </w:rPr>
        <w:t>5</w:t>
      </w:r>
      <w:r>
        <w:rPr>
          <w:rFonts w:hint="default" w:ascii="Times New Roman" w:hAnsi="Times New Roman" w:cs="Times New Roman"/>
          <w:szCs w:val="28"/>
        </w:rPr>
        <w:t>）《中华人民共和国建筑法》（2019年修正）；</w:t>
      </w:r>
    </w:p>
    <w:p>
      <w:pPr>
        <w:overflowPunct w:val="0"/>
        <w:spacing w:before="120" w:after="120"/>
        <w:ind w:firstLine="560"/>
        <w:rPr>
          <w:rFonts w:hint="default" w:ascii="Times New Roman" w:hAnsi="Times New Roman" w:cs="Times New Roman"/>
          <w:szCs w:val="28"/>
        </w:rPr>
      </w:pPr>
      <w:r>
        <w:rPr>
          <w:rFonts w:hint="default" w:ascii="Times New Roman" w:hAnsi="Times New Roman" w:cs="Times New Roman"/>
          <w:szCs w:val="28"/>
        </w:rPr>
        <w:t>（</w:t>
      </w:r>
      <w:r>
        <w:rPr>
          <w:rFonts w:hint="default" w:ascii="Times New Roman" w:hAnsi="Times New Roman" w:cs="Times New Roman"/>
          <w:szCs w:val="28"/>
          <w:lang w:val="en-US" w:eastAsia="zh-CN"/>
        </w:rPr>
        <w:t>6</w:t>
      </w:r>
      <w:r>
        <w:rPr>
          <w:rFonts w:hint="default" w:ascii="Times New Roman" w:hAnsi="Times New Roman" w:cs="Times New Roman"/>
          <w:szCs w:val="28"/>
        </w:rPr>
        <w:t>）《森林防火条例》（2008年修订）；</w:t>
      </w:r>
    </w:p>
    <w:p>
      <w:pPr>
        <w:overflowPunct w:val="0"/>
        <w:spacing w:before="120" w:after="120"/>
        <w:ind w:firstLine="560"/>
        <w:rPr>
          <w:rFonts w:hint="default" w:ascii="Times New Roman" w:hAnsi="Times New Roman" w:cs="Times New Roman"/>
          <w:szCs w:val="28"/>
        </w:rPr>
      </w:pPr>
      <w:r>
        <w:rPr>
          <w:rFonts w:hint="default" w:ascii="Times New Roman" w:hAnsi="Times New Roman" w:cs="Times New Roman"/>
          <w:szCs w:val="28"/>
        </w:rPr>
        <w:t>（</w:t>
      </w:r>
      <w:r>
        <w:rPr>
          <w:rFonts w:hint="default" w:ascii="Times New Roman" w:hAnsi="Times New Roman" w:cs="Times New Roman"/>
          <w:szCs w:val="28"/>
          <w:lang w:val="en-US" w:eastAsia="zh-CN"/>
        </w:rPr>
        <w:t>7</w:t>
      </w:r>
      <w:r>
        <w:rPr>
          <w:rFonts w:hint="default" w:ascii="Times New Roman" w:hAnsi="Times New Roman" w:cs="Times New Roman"/>
          <w:szCs w:val="28"/>
        </w:rPr>
        <w:t>）《中华人民共和国无线电管理条例》（2016年修订）；</w:t>
      </w:r>
    </w:p>
    <w:p>
      <w:pPr>
        <w:overflowPunct w:val="0"/>
        <w:spacing w:before="120" w:after="120"/>
        <w:ind w:firstLine="560"/>
        <w:rPr>
          <w:rFonts w:hint="default" w:ascii="Times New Roman" w:hAnsi="Times New Roman" w:cs="Times New Roman"/>
          <w:szCs w:val="28"/>
        </w:rPr>
      </w:pPr>
      <w:r>
        <w:rPr>
          <w:rFonts w:hint="default" w:ascii="Times New Roman" w:hAnsi="Times New Roman" w:cs="Times New Roman"/>
          <w:szCs w:val="28"/>
        </w:rPr>
        <w:t>（</w:t>
      </w:r>
      <w:r>
        <w:rPr>
          <w:rFonts w:hint="default" w:ascii="Times New Roman" w:hAnsi="Times New Roman" w:cs="Times New Roman"/>
          <w:szCs w:val="28"/>
          <w:lang w:val="en-US" w:eastAsia="zh-CN"/>
        </w:rPr>
        <w:t>8</w:t>
      </w:r>
      <w:r>
        <w:rPr>
          <w:rFonts w:hint="default" w:ascii="Times New Roman" w:hAnsi="Times New Roman" w:cs="Times New Roman"/>
          <w:szCs w:val="28"/>
        </w:rPr>
        <w:t>）《四川省森林防火条例》（No：SC122561）。</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2.2.2标准及规程规范</w:t>
      </w:r>
    </w:p>
    <w:p>
      <w:pPr>
        <w:spacing w:before="120" w:after="120"/>
        <w:ind w:firstLine="560"/>
        <w:rPr>
          <w:rFonts w:hint="default" w:ascii="Times New Roman" w:hAnsi="Times New Roman" w:cs="Times New Roman"/>
          <w:szCs w:val="28"/>
        </w:rPr>
      </w:pPr>
      <w:bookmarkStart w:id="58" w:name="_Hlk9074728"/>
      <w:r>
        <w:rPr>
          <w:rFonts w:hint="default" w:ascii="Times New Roman" w:hAnsi="Times New Roman" w:cs="Times New Roman"/>
          <w:szCs w:val="28"/>
        </w:rPr>
        <w:t>（</w:t>
      </w:r>
      <w:bookmarkEnd w:id="58"/>
      <w:r>
        <w:rPr>
          <w:rFonts w:hint="default" w:ascii="Times New Roman" w:hAnsi="Times New Roman" w:cs="Times New Roman"/>
          <w:szCs w:val="28"/>
        </w:rPr>
        <w:t>1）《安全防范工程技术标准》(GB50348-2018)；</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（2）《公共安全视频监控联网系统信息传输、交换、控制技术要求》（GB/T 28181-2016）；</w:t>
      </w:r>
    </w:p>
    <w:p>
      <w:pPr>
        <w:spacing w:before="120" w:after="120"/>
        <w:ind w:firstLine="560"/>
        <w:rPr>
          <w:rFonts w:hint="default" w:ascii="Times New Roman" w:hAnsi="Times New Roman" w:cs="Times New Roman"/>
          <w:szCs w:val="28"/>
        </w:rPr>
      </w:pPr>
      <w:bookmarkStart w:id="59" w:name="_Hlk9074750"/>
      <w:r>
        <w:rPr>
          <w:rFonts w:hint="default" w:ascii="Times New Roman" w:hAnsi="Times New Roman" w:cs="Times New Roman"/>
          <w:szCs w:val="28"/>
        </w:rPr>
        <w:t>（3）</w:t>
      </w:r>
      <w:bookmarkEnd w:id="59"/>
      <w:r>
        <w:rPr>
          <w:rFonts w:hint="default" w:ascii="Times New Roman" w:hAnsi="Times New Roman" w:cs="Times New Roman"/>
          <w:szCs w:val="28"/>
        </w:rPr>
        <w:t>《视频安防监控系统工程设计规范》（GB50395-2016）；</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（4）《无线通信室内覆盖系统工程技术标准》（GB/T 51292-2018）；</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（5）《林区公路工程技术标准》（LY 5104-98）；</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（6）《森林防火工程技术标准》</w:t>
      </w:r>
      <w:bookmarkStart w:id="60" w:name="_Hlk7967626"/>
      <w:r>
        <w:rPr>
          <w:rFonts w:hint="default" w:ascii="Times New Roman" w:hAnsi="Times New Roman" w:cs="Times New Roman"/>
          <w:szCs w:val="28"/>
        </w:rPr>
        <w:t>（LYJ127-2012）</w:t>
      </w:r>
      <w:bookmarkEnd w:id="60"/>
      <w:r>
        <w:rPr>
          <w:rFonts w:hint="default" w:ascii="Times New Roman" w:hAnsi="Times New Roman" w:cs="Times New Roman"/>
          <w:szCs w:val="28"/>
        </w:rPr>
        <w:t>；</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（7）《林业信息化网络系统建设规范》（LY/T 2172-2013）；</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（8）《森林火险区综合治理工程项目建设标准》（北京，2014）；</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（9）《森林消防专业队伍建设和管理规范》（LY/T 2246-2014）；</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（10）《森林航空消防工程建设标准》</w:t>
      </w:r>
      <w:r>
        <w:rPr>
          <w:rFonts w:hint="default" w:ascii="Times New Roman" w:hAnsi="Times New Roman" w:eastAsia="宋体" w:cs="Times New Roman"/>
          <w:szCs w:val="28"/>
        </w:rPr>
        <w:t> </w:t>
      </w:r>
      <w:r>
        <w:rPr>
          <w:rFonts w:hint="default" w:ascii="Times New Roman" w:hAnsi="Times New Roman" w:cs="Times New Roman"/>
          <w:szCs w:val="28"/>
        </w:rPr>
        <w:t>（LY/T 5006-2014）；</w:t>
      </w:r>
    </w:p>
    <w:p>
      <w:pPr>
        <w:spacing w:before="120" w:after="120"/>
        <w:ind w:firstLine="560"/>
        <w:rPr>
          <w:rFonts w:hint="default" w:ascii="Times New Roman" w:hAnsi="Times New Roman" w:eastAsia="宋体" w:cs="Times New Roman"/>
          <w:szCs w:val="28"/>
        </w:rPr>
      </w:pPr>
      <w:r>
        <w:rPr>
          <w:rFonts w:hint="default" w:ascii="Times New Roman" w:hAnsi="Times New Roman" w:cs="Times New Roman"/>
          <w:szCs w:val="28"/>
        </w:rPr>
        <w:t>（11）《林火阻隔系统建设标准》（LY/T 5007-2014）；</w:t>
      </w:r>
      <w:r>
        <w:rPr>
          <w:rFonts w:hint="default" w:ascii="Times New Roman" w:hAnsi="Times New Roman" w:eastAsia="宋体" w:cs="Times New Roman"/>
          <w:szCs w:val="28"/>
        </w:rPr>
        <w:t> </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（12）</w:t>
      </w:r>
      <w:r>
        <w:rPr>
          <w:rFonts w:hint="default" w:ascii="Times New Roman" w:hAnsi="Times New Roman" w:cs="Times New Roman"/>
        </w:rPr>
        <w:t>《生物防火林带经营管护技术规程》（LY/T 2616-2016）</w:t>
      </w:r>
      <w:r>
        <w:rPr>
          <w:rFonts w:hint="default" w:ascii="Times New Roman" w:hAnsi="Times New Roman" w:cs="Times New Roman"/>
          <w:szCs w:val="28"/>
        </w:rPr>
        <w:t>；</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（13）《森林消防专业队伍建设标准》（LY/T 5009-2014）；</w:t>
      </w:r>
      <w:r>
        <w:rPr>
          <w:rFonts w:hint="default" w:ascii="Times New Roman" w:hAnsi="Times New Roman" w:eastAsia="宋体" w:cs="Times New Roman"/>
          <w:szCs w:val="28"/>
        </w:rPr>
        <w:t> </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（14）《森林防火视频监控系统技术规范》（</w:t>
      </w:r>
      <w:r>
        <w:rPr>
          <w:rFonts w:hint="default" w:ascii="Times New Roman" w:hAnsi="Times New Roman" w:cs="Times New Roman"/>
        </w:rPr>
        <w:fldChar w:fldCharType="begin"/>
      </w:r>
      <w:r>
        <w:rPr>
          <w:rFonts w:hint="default" w:ascii="Times New Roman" w:hAnsi="Times New Roman" w:cs="Times New Roman"/>
        </w:rPr>
        <w:instrText xml:space="preserve"> HYPERLINK "http://www.baidu.com/link?url=yq7qOwCuV73LLg5qqkxrcOt0mvMGUjrCci_TxpmTgYQyJB-Tylp6Ft8DZAjFFxES" \t "_blank" </w:instrText>
      </w:r>
      <w:r>
        <w:rPr>
          <w:rFonts w:hint="default" w:ascii="Times New Roman" w:hAnsi="Times New Roman" w:cs="Times New Roman"/>
        </w:rPr>
        <w:fldChar w:fldCharType="separate"/>
      </w:r>
      <w:r>
        <w:rPr>
          <w:rFonts w:hint="default" w:ascii="Times New Roman" w:hAnsi="Times New Roman" w:cs="Times New Roman"/>
          <w:szCs w:val="28"/>
        </w:rPr>
        <w:t>LY/T 2581-2016</w:t>
      </w:r>
      <w:r>
        <w:rPr>
          <w:rFonts w:hint="default" w:ascii="Times New Roman" w:hAnsi="Times New Roman" w:cs="Times New Roman"/>
          <w:szCs w:val="28"/>
        </w:rPr>
        <w:fldChar w:fldCharType="end"/>
      </w:r>
      <w:r>
        <w:rPr>
          <w:rFonts w:hint="default" w:ascii="Times New Roman" w:hAnsi="Times New Roman" w:cs="Times New Roman"/>
          <w:szCs w:val="28"/>
        </w:rPr>
        <w:t>）；</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（15）《森林火情瞭望监测设施工程项目建设标准》</w:t>
      </w:r>
      <w:bookmarkStart w:id="61" w:name="_Hlk7894318"/>
      <w:bookmarkStart w:id="62" w:name="_Hlk7892957"/>
      <w:r>
        <w:rPr>
          <w:rFonts w:hint="default" w:ascii="Times New Roman" w:hAnsi="Times New Roman" w:cs="Times New Roman"/>
          <w:szCs w:val="28"/>
        </w:rPr>
        <w:t>（北京，2017）</w:t>
      </w:r>
      <w:bookmarkEnd w:id="61"/>
      <w:r>
        <w:rPr>
          <w:rFonts w:hint="default" w:ascii="Times New Roman" w:hAnsi="Times New Roman" w:cs="Times New Roman"/>
          <w:szCs w:val="28"/>
        </w:rPr>
        <w:t>；</w:t>
      </w:r>
      <w:bookmarkEnd w:id="62"/>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（16）《森林防火物资储备库工程项目建设标准》（北京，2017）；</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（17）《森林防火瞭望台瞭望观测技术规程》（LY/T 1765-2008）；</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（18）《综合智能网技术要求》（YD/T 1429-2003）；</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（19）《通信工程建设环境保护技术暂行规定》（YD5039-2009）；</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（20）《森林防火数字超短波通信系统技术规范》（LY/T 2664-2016）；</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（2</w:t>
      </w:r>
      <w:r>
        <w:rPr>
          <w:rFonts w:hint="default" w:ascii="Times New Roman" w:hAnsi="Times New Roman" w:cs="Times New Roman"/>
          <w:szCs w:val="28"/>
          <w:lang w:val="en-US" w:eastAsia="zh-CN"/>
        </w:rPr>
        <w:t>1</w:t>
      </w:r>
      <w:r>
        <w:rPr>
          <w:rFonts w:hint="default" w:ascii="Times New Roman" w:hAnsi="Times New Roman" w:cs="Times New Roman"/>
          <w:szCs w:val="28"/>
        </w:rPr>
        <w:t>）《森林防火安全标志及设置要求》（LY/T 2662-2016）；</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（2</w:t>
      </w:r>
      <w:r>
        <w:rPr>
          <w:rFonts w:hint="default" w:ascii="Times New Roman" w:hAnsi="Times New Roman" w:cs="Times New Roman"/>
          <w:szCs w:val="28"/>
          <w:lang w:val="en-US" w:eastAsia="zh-CN"/>
        </w:rPr>
        <w:t>2</w:t>
      </w:r>
      <w:r>
        <w:rPr>
          <w:rFonts w:hint="default" w:ascii="Times New Roman" w:hAnsi="Times New Roman" w:cs="Times New Roman"/>
          <w:szCs w:val="28"/>
        </w:rPr>
        <w:t>）《森林防火地理信息系统技术要求》（LY/T 2663-2016）；</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（2</w:t>
      </w:r>
      <w:r>
        <w:rPr>
          <w:rFonts w:hint="default" w:ascii="Times New Roman" w:hAnsi="Times New Roman" w:cs="Times New Roman"/>
          <w:szCs w:val="28"/>
          <w:lang w:val="en-US" w:eastAsia="zh-CN"/>
        </w:rPr>
        <w:t>3</w:t>
      </w:r>
      <w:r>
        <w:rPr>
          <w:rFonts w:hint="default" w:ascii="Times New Roman" w:hAnsi="Times New Roman" w:cs="Times New Roman"/>
          <w:szCs w:val="28"/>
        </w:rPr>
        <w:t>）《森林防火视频监控图像联网技术规范》（LY/T 2582-2016）；</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（2</w:t>
      </w:r>
      <w:r>
        <w:rPr>
          <w:rFonts w:hint="default" w:ascii="Times New Roman" w:hAnsi="Times New Roman" w:cs="Times New Roman"/>
          <w:szCs w:val="28"/>
          <w:lang w:val="en-US" w:eastAsia="zh-CN"/>
        </w:rPr>
        <w:t>4</w:t>
      </w:r>
      <w:r>
        <w:rPr>
          <w:rFonts w:hint="default" w:ascii="Times New Roman" w:hAnsi="Times New Roman" w:cs="Times New Roman"/>
          <w:szCs w:val="28"/>
        </w:rPr>
        <w:t>）《森林火险监测站技术规范》（LY/T 2579-2016）；</w:t>
      </w:r>
    </w:p>
    <w:p>
      <w:pPr>
        <w:pStyle w:val="5"/>
        <w:rPr>
          <w:rFonts w:hint="default" w:ascii="Times New Roman" w:hAnsi="Times New Roman" w:eastAsia="仿宋_GB2312" w:cs="Times New Roman"/>
          <w:sz w:val="32"/>
        </w:rPr>
      </w:pPr>
      <w:bookmarkStart w:id="63" w:name="_Toc511898878"/>
      <w:bookmarkStart w:id="64" w:name="_Toc381276725"/>
      <w:bookmarkStart w:id="65" w:name="_Toc381277196"/>
      <w:bookmarkStart w:id="66" w:name="_Toc381277044"/>
      <w:bookmarkStart w:id="67" w:name="_Toc381276888"/>
      <w:bookmarkStart w:id="68" w:name="_Toc381275597"/>
      <w:r>
        <w:rPr>
          <w:rFonts w:hint="default" w:ascii="Times New Roman" w:hAnsi="Times New Roman" w:eastAsia="仿宋_GB2312" w:cs="Times New Roman"/>
          <w:sz w:val="32"/>
        </w:rPr>
        <w:t>2.2.3政策性文件</w:t>
      </w:r>
    </w:p>
    <w:p>
      <w:pPr>
        <w:ind w:firstLine="560"/>
        <w:rPr>
          <w:rFonts w:hint="default" w:ascii="Times New Roman" w:hAnsi="Times New Roman" w:cs="Times New Roman"/>
          <w:szCs w:val="28"/>
        </w:rPr>
      </w:pPr>
      <w:r>
        <w:rPr>
          <w:rFonts w:hint="default" w:ascii="Times New Roman" w:hAnsi="Times New Roman" w:cs="Times New Roman"/>
          <w:szCs w:val="28"/>
        </w:rPr>
        <w:t>（1）《中共中央 国务院关于加快林业发展的决定》（中发〔2003〕9号）；</w:t>
      </w:r>
    </w:p>
    <w:p>
      <w:pPr>
        <w:ind w:firstLine="560"/>
        <w:rPr>
          <w:rFonts w:hint="default" w:ascii="Times New Roman" w:hAnsi="Times New Roman" w:cs="Times New Roman"/>
          <w:szCs w:val="28"/>
        </w:rPr>
      </w:pPr>
      <w:r>
        <w:rPr>
          <w:rFonts w:hint="default" w:ascii="Times New Roman" w:hAnsi="Times New Roman" w:cs="Times New Roman"/>
          <w:szCs w:val="28"/>
        </w:rPr>
        <w:t>（2）《国务院办公厅关于进一步加强森林防火工作的通知》（国办发〔200</w:t>
      </w:r>
      <w:r>
        <w:rPr>
          <w:rFonts w:hint="default" w:ascii="Times New Roman" w:hAnsi="Times New Roman" w:cs="Times New Roman"/>
          <w:szCs w:val="28"/>
          <w:lang w:val="en-US" w:eastAsia="zh-CN"/>
        </w:rPr>
        <w:t>4</w:t>
      </w:r>
      <w:r>
        <w:rPr>
          <w:rFonts w:hint="default" w:ascii="Times New Roman" w:hAnsi="Times New Roman" w:cs="Times New Roman"/>
          <w:szCs w:val="28"/>
        </w:rPr>
        <w:t>〕33号）；</w:t>
      </w:r>
    </w:p>
    <w:p>
      <w:pPr>
        <w:ind w:firstLine="560"/>
        <w:rPr>
          <w:rFonts w:hint="default" w:ascii="Times New Roman" w:hAnsi="Times New Roman" w:cs="Times New Roman"/>
          <w:szCs w:val="28"/>
        </w:rPr>
      </w:pPr>
      <w:r>
        <w:rPr>
          <w:rFonts w:hint="default" w:ascii="Times New Roman" w:hAnsi="Times New Roman" w:cs="Times New Roman"/>
          <w:szCs w:val="28"/>
        </w:rPr>
        <w:t>（</w:t>
      </w:r>
      <w:r>
        <w:rPr>
          <w:rFonts w:hint="default" w:ascii="Times New Roman" w:hAnsi="Times New Roman" w:cs="Times New Roman"/>
          <w:szCs w:val="28"/>
          <w:lang w:val="en-US" w:eastAsia="zh-CN"/>
        </w:rPr>
        <w:t>3</w:t>
      </w:r>
      <w:r>
        <w:rPr>
          <w:rFonts w:hint="default" w:ascii="Times New Roman" w:hAnsi="Times New Roman" w:cs="Times New Roman"/>
          <w:szCs w:val="28"/>
        </w:rPr>
        <w:t>）《四川省人民政府办公厅关于进一步加强森林防火工作的通知》（川办发〔200</w:t>
      </w:r>
      <w:r>
        <w:rPr>
          <w:rFonts w:hint="default" w:ascii="Times New Roman" w:hAnsi="Times New Roman" w:cs="Times New Roman"/>
          <w:szCs w:val="28"/>
          <w:lang w:val="en-US" w:eastAsia="zh-CN"/>
        </w:rPr>
        <w:t>4</w:t>
      </w:r>
      <w:r>
        <w:rPr>
          <w:rFonts w:hint="default" w:ascii="Times New Roman" w:hAnsi="Times New Roman" w:cs="Times New Roman"/>
          <w:szCs w:val="28"/>
        </w:rPr>
        <w:t>〕22号）；</w:t>
      </w:r>
    </w:p>
    <w:p>
      <w:pPr>
        <w:ind w:firstLine="560"/>
        <w:rPr>
          <w:rFonts w:hint="default" w:ascii="Times New Roman" w:hAnsi="Times New Roman" w:cs="Times New Roman"/>
          <w:szCs w:val="28"/>
          <w:lang w:val="en-US" w:eastAsia="zh-CN"/>
        </w:rPr>
      </w:pPr>
      <w:r>
        <w:rPr>
          <w:rFonts w:hint="default" w:ascii="Times New Roman" w:hAnsi="Times New Roman" w:cs="Times New Roman"/>
          <w:szCs w:val="28"/>
          <w:lang w:eastAsia="zh-CN"/>
        </w:rPr>
        <w:t>（</w:t>
      </w:r>
      <w:r>
        <w:rPr>
          <w:rFonts w:hint="default" w:ascii="Times New Roman" w:hAnsi="Times New Roman" w:cs="Times New Roman"/>
          <w:szCs w:val="28"/>
          <w:lang w:val="en-US" w:eastAsia="zh-CN"/>
        </w:rPr>
        <w:t>4</w:t>
      </w:r>
      <w:r>
        <w:rPr>
          <w:rFonts w:hint="default" w:ascii="Times New Roman" w:hAnsi="Times New Roman" w:cs="Times New Roman"/>
          <w:szCs w:val="28"/>
          <w:lang w:eastAsia="zh-CN"/>
        </w:rPr>
        <w:t>）《</w:t>
      </w:r>
      <w:r>
        <w:rPr>
          <w:rFonts w:hint="default" w:ascii="Times New Roman" w:hAnsi="Times New Roman" w:cs="Times New Roman"/>
          <w:szCs w:val="28"/>
          <w:lang w:val="en-US" w:eastAsia="zh-CN"/>
        </w:rPr>
        <w:t>四川省森林草原防灭火专项整治工作领导小组关于印发十个专项整治实施方案和“四个清单”的通知》（川森整</w:t>
      </w:r>
      <w:r>
        <w:rPr>
          <w:rFonts w:hint="default" w:ascii="Times New Roman" w:hAnsi="Times New Roman" w:cs="Times New Roman"/>
          <w:szCs w:val="28"/>
        </w:rPr>
        <w:t>〔20</w:t>
      </w:r>
      <w:r>
        <w:rPr>
          <w:rFonts w:hint="default" w:ascii="Times New Roman" w:hAnsi="Times New Roman" w:cs="Times New Roman"/>
          <w:szCs w:val="28"/>
          <w:lang w:val="en-US" w:eastAsia="zh-CN"/>
        </w:rPr>
        <w:t>20</w:t>
      </w:r>
      <w:r>
        <w:rPr>
          <w:rFonts w:hint="default" w:ascii="Times New Roman" w:hAnsi="Times New Roman" w:cs="Times New Roman"/>
          <w:szCs w:val="28"/>
        </w:rPr>
        <w:t>〕</w:t>
      </w:r>
      <w:r>
        <w:rPr>
          <w:rFonts w:hint="default" w:ascii="Times New Roman" w:hAnsi="Times New Roman" w:cs="Times New Roman"/>
          <w:szCs w:val="28"/>
          <w:lang w:val="en-US" w:eastAsia="zh-CN"/>
        </w:rPr>
        <w:t>8号）；</w:t>
      </w:r>
    </w:p>
    <w:p>
      <w:pPr>
        <w:ind w:firstLine="560"/>
        <w:rPr>
          <w:rFonts w:hint="default" w:ascii="Times New Roman" w:hAnsi="Times New Roman" w:cs="Times New Roman"/>
          <w:szCs w:val="28"/>
        </w:rPr>
      </w:pPr>
      <w:r>
        <w:rPr>
          <w:rFonts w:hint="default" w:ascii="Times New Roman" w:hAnsi="Times New Roman" w:cs="Times New Roman"/>
          <w:szCs w:val="28"/>
        </w:rPr>
        <w:t>（5）《四川省森林草原防灭火指挥部关于分区分级抓好森林草原火险精准防控工作的通知》（川森防指〔2021〕6号）；</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2.2.4其他相关资料</w:t>
      </w:r>
    </w:p>
    <w:p>
      <w:pPr>
        <w:spacing w:before="120" w:after="120"/>
        <w:ind w:firstLine="560"/>
        <w:rPr>
          <w:rFonts w:hint="default" w:ascii="Times New Roman" w:hAnsi="Times New Roman" w:cs="Times New Roman"/>
          <w:szCs w:val="28"/>
        </w:rPr>
      </w:pPr>
      <w:bookmarkStart w:id="69" w:name="_Hlk14852656"/>
      <w:r>
        <w:rPr>
          <w:rFonts w:hint="default" w:ascii="Times New Roman" w:hAnsi="Times New Roman" w:cs="Times New Roman"/>
          <w:szCs w:val="28"/>
        </w:rPr>
        <w:t>（1）《全国森林防火规划（2016—2025年）》；</w:t>
      </w:r>
    </w:p>
    <w:p>
      <w:pPr>
        <w:spacing w:before="120" w:after="120"/>
        <w:ind w:firstLine="560"/>
        <w:rPr>
          <w:rFonts w:hint="default" w:ascii="Times New Roman" w:hAnsi="Times New Roman" w:cs="Times New Roman"/>
          <w:szCs w:val="28"/>
        </w:rPr>
      </w:pPr>
      <w:bookmarkStart w:id="70" w:name="_Hlk15835098"/>
      <w:r>
        <w:rPr>
          <w:rFonts w:hint="default" w:ascii="Times New Roman" w:hAnsi="Times New Roman" w:cs="Times New Roman"/>
          <w:szCs w:val="28"/>
        </w:rPr>
        <w:t>（2）</w:t>
      </w:r>
      <w:bookmarkEnd w:id="70"/>
      <w:r>
        <w:rPr>
          <w:rFonts w:hint="default" w:ascii="Times New Roman" w:hAnsi="Times New Roman" w:cs="Times New Roman"/>
          <w:szCs w:val="28"/>
        </w:rPr>
        <w:t>《四川省森林防火规划（2016—2025年）》；</w:t>
      </w:r>
    </w:p>
    <w:p>
      <w:pPr>
        <w:spacing w:before="120" w:after="120"/>
        <w:ind w:firstLine="560"/>
        <w:rPr>
          <w:rFonts w:hint="default" w:ascii="Times New Roman" w:hAnsi="Times New Roman" w:cs="Times New Roman"/>
          <w:szCs w:val="28"/>
          <w:highlight w:val="none"/>
        </w:rPr>
      </w:pPr>
      <w:r>
        <w:rPr>
          <w:rFonts w:hint="default" w:ascii="Times New Roman" w:hAnsi="Times New Roman" w:cs="Times New Roman"/>
          <w:szCs w:val="28"/>
        </w:rPr>
        <w:t>（</w:t>
      </w:r>
      <w:r>
        <w:rPr>
          <w:rFonts w:hint="default" w:ascii="Times New Roman" w:hAnsi="Times New Roman" w:cs="Times New Roman"/>
          <w:szCs w:val="28"/>
          <w:highlight w:val="none"/>
        </w:rPr>
        <w:t>3）《四川省</w:t>
      </w:r>
      <w:r>
        <w:rPr>
          <w:rFonts w:hint="default" w:ascii="Times New Roman" w:hAnsi="Times New Roman" w:cs="Times New Roman"/>
          <w:szCs w:val="28"/>
          <w:highlight w:val="none"/>
          <w:lang w:eastAsia="zh-CN"/>
        </w:rPr>
        <w:t>森林防火</w:t>
      </w:r>
      <w:r>
        <w:rPr>
          <w:rFonts w:hint="default" w:ascii="Times New Roman" w:hAnsi="Times New Roman" w:cs="Times New Roman"/>
          <w:szCs w:val="28"/>
          <w:highlight w:val="none"/>
        </w:rPr>
        <w:t>标本兼治总体方案2020—2025年》；</w:t>
      </w:r>
    </w:p>
    <w:bookmarkEnd w:id="69"/>
    <w:p>
      <w:pPr>
        <w:spacing w:before="120" w:after="120"/>
        <w:ind w:firstLine="560"/>
        <w:rPr>
          <w:rFonts w:hint="default" w:ascii="Times New Roman" w:hAnsi="Times New Roman" w:cs="Times New Roman"/>
          <w:szCs w:val="28"/>
          <w:highlight w:val="none"/>
        </w:rPr>
      </w:pPr>
      <w:r>
        <w:rPr>
          <w:rFonts w:hint="default" w:ascii="Times New Roman" w:hAnsi="Times New Roman" w:cs="Times New Roman"/>
          <w:szCs w:val="28"/>
          <w:highlight w:val="none"/>
        </w:rPr>
        <w:t>（</w:t>
      </w:r>
      <w:r>
        <w:rPr>
          <w:rFonts w:hint="default" w:ascii="Times New Roman" w:hAnsi="Times New Roman" w:cs="Times New Roman"/>
          <w:szCs w:val="28"/>
          <w:highlight w:val="none"/>
          <w:lang w:val="en-US" w:eastAsia="zh-CN"/>
        </w:rPr>
        <w:t>4</w:t>
      </w:r>
      <w:r>
        <w:rPr>
          <w:rFonts w:hint="default" w:ascii="Times New Roman" w:hAnsi="Times New Roman" w:cs="Times New Roman"/>
          <w:szCs w:val="28"/>
          <w:highlight w:val="none"/>
        </w:rPr>
        <w:t>）《</w:t>
      </w:r>
      <w:r>
        <w:rPr>
          <w:rFonts w:hint="default" w:ascii="Times New Roman" w:hAnsi="Times New Roman" w:cs="Times New Roman"/>
          <w:szCs w:val="28"/>
          <w:highlight w:val="none"/>
          <w:lang w:val="en-US" w:eastAsia="zh-CN"/>
        </w:rPr>
        <w:t>峨眉山市</w:t>
      </w:r>
      <w:r>
        <w:rPr>
          <w:rFonts w:hint="default" w:ascii="Times New Roman" w:hAnsi="Times New Roman" w:cs="Times New Roman"/>
          <w:szCs w:val="28"/>
          <w:highlight w:val="none"/>
        </w:rPr>
        <w:t>20</w:t>
      </w:r>
      <w:r>
        <w:rPr>
          <w:rFonts w:hint="default" w:ascii="Times New Roman" w:hAnsi="Times New Roman" w:cs="Times New Roman"/>
          <w:szCs w:val="28"/>
          <w:highlight w:val="none"/>
          <w:lang w:val="en-US" w:eastAsia="zh-CN"/>
        </w:rPr>
        <w:t>20</w:t>
      </w:r>
      <w:r>
        <w:rPr>
          <w:rFonts w:hint="default" w:ascii="Times New Roman" w:hAnsi="Times New Roman" w:cs="Times New Roman"/>
          <w:szCs w:val="28"/>
          <w:highlight w:val="none"/>
        </w:rPr>
        <w:t>年国民经济和社会发展统计公报》；</w:t>
      </w:r>
    </w:p>
    <w:p>
      <w:pPr>
        <w:spacing w:before="120" w:after="120"/>
        <w:ind w:firstLine="560"/>
        <w:rPr>
          <w:rFonts w:hint="default" w:ascii="Times New Roman" w:hAnsi="Times New Roman" w:cs="Times New Roman"/>
          <w:szCs w:val="28"/>
          <w:highlight w:val="none"/>
        </w:rPr>
      </w:pPr>
      <w:r>
        <w:rPr>
          <w:rFonts w:hint="default" w:ascii="Times New Roman" w:hAnsi="Times New Roman" w:cs="Times New Roman"/>
          <w:szCs w:val="28"/>
          <w:highlight w:val="none"/>
        </w:rPr>
        <w:t>（</w:t>
      </w:r>
      <w:r>
        <w:rPr>
          <w:rFonts w:hint="default" w:ascii="Times New Roman" w:hAnsi="Times New Roman" w:cs="Times New Roman"/>
          <w:szCs w:val="28"/>
          <w:highlight w:val="none"/>
          <w:lang w:val="en-US" w:eastAsia="zh-CN"/>
        </w:rPr>
        <w:t>5</w:t>
      </w:r>
      <w:r>
        <w:rPr>
          <w:rFonts w:hint="default" w:ascii="Times New Roman" w:hAnsi="Times New Roman" w:cs="Times New Roman"/>
          <w:szCs w:val="28"/>
          <w:highlight w:val="none"/>
        </w:rPr>
        <w:t>）《峨眉山市森林资源规划设计调查成果报告》（201</w:t>
      </w:r>
      <w:r>
        <w:rPr>
          <w:rFonts w:hint="default" w:ascii="Times New Roman" w:hAnsi="Times New Roman" w:cs="Times New Roman"/>
          <w:szCs w:val="28"/>
          <w:highlight w:val="none"/>
          <w:lang w:val="en-US" w:eastAsia="zh-CN"/>
        </w:rPr>
        <w:t>8</w:t>
      </w:r>
      <w:r>
        <w:rPr>
          <w:rFonts w:hint="default" w:ascii="Times New Roman" w:hAnsi="Times New Roman" w:cs="Times New Roman"/>
          <w:szCs w:val="28"/>
          <w:highlight w:val="none"/>
        </w:rPr>
        <w:t>年）；</w:t>
      </w:r>
    </w:p>
    <w:bookmarkEnd w:id="63"/>
    <w:bookmarkEnd w:id="64"/>
    <w:bookmarkEnd w:id="65"/>
    <w:bookmarkEnd w:id="66"/>
    <w:bookmarkEnd w:id="67"/>
    <w:bookmarkEnd w:id="68"/>
    <w:p>
      <w:pPr>
        <w:spacing w:before="120" w:after="120"/>
        <w:ind w:firstLine="560"/>
        <w:rPr>
          <w:rFonts w:hint="default" w:ascii="Times New Roman" w:hAnsi="Times New Roman" w:cs="Times New Roman"/>
          <w:szCs w:val="28"/>
          <w:highlight w:val="none"/>
        </w:rPr>
      </w:pPr>
      <w:r>
        <w:rPr>
          <w:rFonts w:hint="default" w:ascii="Times New Roman" w:hAnsi="Times New Roman" w:cs="Times New Roman"/>
          <w:szCs w:val="28"/>
          <w:highlight w:val="none"/>
        </w:rPr>
        <w:t>（</w:t>
      </w:r>
      <w:r>
        <w:rPr>
          <w:rFonts w:hint="default" w:ascii="Times New Roman" w:hAnsi="Times New Roman" w:cs="Times New Roman"/>
          <w:szCs w:val="28"/>
          <w:highlight w:val="none"/>
          <w:lang w:val="en-US" w:eastAsia="zh-CN"/>
        </w:rPr>
        <w:t>6</w:t>
      </w:r>
      <w:r>
        <w:rPr>
          <w:rFonts w:hint="default" w:ascii="Times New Roman" w:hAnsi="Times New Roman" w:cs="Times New Roman"/>
          <w:szCs w:val="28"/>
          <w:highlight w:val="none"/>
        </w:rPr>
        <w:t>）外业调查和收集的相关资料。</w:t>
      </w:r>
    </w:p>
    <w:p>
      <w:pPr>
        <w:pStyle w:val="3"/>
        <w:pageBreakBefore/>
        <w:spacing w:before="0" w:beforeAutospacing="0" w:after="360" w:afterAutospacing="0" w:line="360" w:lineRule="auto"/>
        <w:jc w:val="center"/>
        <w:rPr>
          <w:rFonts w:hint="default" w:ascii="Times New Roman" w:hAnsi="Times New Roman" w:eastAsia="黑体" w:cs="Times New Roman"/>
          <w:b w:val="0"/>
          <w:bCs w:val="0"/>
          <w:sz w:val="36"/>
          <w:szCs w:val="36"/>
        </w:rPr>
      </w:pPr>
      <w:bookmarkStart w:id="71" w:name="_Toc20866"/>
      <w:r>
        <w:rPr>
          <w:rFonts w:hint="default" w:ascii="Times New Roman" w:hAnsi="Times New Roman" w:eastAsia="黑体" w:cs="Times New Roman"/>
          <w:b w:val="0"/>
          <w:bCs w:val="0"/>
          <w:sz w:val="36"/>
          <w:szCs w:val="36"/>
        </w:rPr>
        <w:t xml:space="preserve">第三章 </w:t>
      </w:r>
      <w:r>
        <w:rPr>
          <w:rFonts w:hint="default" w:ascii="Times New Roman" w:hAnsi="Times New Roman" w:eastAsia="黑体" w:cs="Times New Roman"/>
          <w:b w:val="0"/>
          <w:bCs w:val="0"/>
          <w:sz w:val="36"/>
          <w:szCs w:val="36"/>
          <w:lang w:eastAsia="zh-CN"/>
        </w:rPr>
        <w:t>森林防火</w:t>
      </w:r>
      <w:r>
        <w:rPr>
          <w:rFonts w:hint="default" w:ascii="Times New Roman" w:hAnsi="Times New Roman" w:eastAsia="黑体" w:cs="Times New Roman"/>
          <w:b w:val="0"/>
          <w:bCs w:val="0"/>
          <w:sz w:val="36"/>
          <w:szCs w:val="36"/>
        </w:rPr>
        <w:t>现状</w:t>
      </w:r>
      <w:bookmarkEnd w:id="71"/>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72" w:name="_Toc23093"/>
      <w:r>
        <w:rPr>
          <w:rFonts w:hint="default" w:ascii="Times New Roman" w:hAnsi="Times New Roman" w:eastAsia="楷体_GB2312" w:cs="Times New Roman"/>
          <w:sz w:val="32"/>
        </w:rPr>
        <w:t>3.1基本情况</w:t>
      </w:r>
      <w:bookmarkEnd w:id="72"/>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3.1.1自然条件</w:t>
      </w:r>
    </w:p>
    <w:p>
      <w:pPr>
        <w:pStyle w:val="6"/>
        <w:spacing w:before="120" w:after="120"/>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3.1.1.1地理位置</w:t>
      </w:r>
    </w:p>
    <w:p>
      <w:pPr>
        <w:spacing w:before="120" w:after="120" w:line="360" w:lineRule="auto"/>
        <w:ind w:firstLine="576" w:firstLineChars="200"/>
        <w:rPr>
          <w:rFonts w:hint="default" w:ascii="Times New Roman" w:hAnsi="Times New Roman" w:cs="Times New Roman"/>
          <w:szCs w:val="28"/>
        </w:rPr>
      </w:pPr>
      <w:r>
        <w:rPr>
          <w:rFonts w:hint="default" w:ascii="Times New Roman" w:hAnsi="Times New Roman" w:cs="Times New Roman"/>
          <w:spacing w:val="4"/>
          <w:szCs w:val="28"/>
        </w:rPr>
        <w:t>峨眉山市位于四川盆地西南缘，乐山市西部。北与夹江县相连，西与金口河区和眉山市的洪雅县接壤，南以大渡河为界，与峨边县隔河相望，东与乐山市的市中区、沙湾区毗邻。地理坐标为北纬29°16′29″～29°43′11″，东经103°10′30″～103°37′10″。市政府驻绥山镇，其北距成都158公里，东至乐山市27公里。东西宽约25公里，南北长46公里，幅员面积</w:t>
      </w:r>
      <w:r>
        <w:rPr>
          <w:rFonts w:hint="default" w:ascii="Times New Roman" w:hAnsi="Times New Roman" w:cs="Times New Roman"/>
          <w:spacing w:val="4"/>
          <w:szCs w:val="28"/>
          <w:highlight w:val="none"/>
          <w:lang w:eastAsia="zh-CN"/>
        </w:rPr>
        <w:t>1183</w:t>
      </w:r>
      <w:r>
        <w:rPr>
          <w:rFonts w:hint="default" w:ascii="Times New Roman" w:hAnsi="Times New Roman" w:cs="Times New Roman"/>
          <w:spacing w:val="4"/>
          <w:szCs w:val="28"/>
        </w:rPr>
        <w:t>平方公里。行政隶属四川省乐山市管辖。</w:t>
      </w:r>
    </w:p>
    <w:p>
      <w:pPr>
        <w:pStyle w:val="6"/>
        <w:spacing w:before="120" w:after="120"/>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3.1.1.2地形地貌</w:t>
      </w:r>
    </w:p>
    <w:p>
      <w:pPr>
        <w:spacing w:before="120" w:after="120" w:line="360" w:lineRule="auto"/>
        <w:ind w:firstLine="576" w:firstLineChars="200"/>
        <w:rPr>
          <w:rFonts w:hint="default" w:ascii="Times New Roman" w:hAnsi="Times New Roman" w:cs="Times New Roman"/>
          <w:spacing w:val="4"/>
          <w:szCs w:val="28"/>
        </w:rPr>
      </w:pPr>
      <w:r>
        <w:rPr>
          <w:rFonts w:hint="default" w:ascii="Times New Roman" w:hAnsi="Times New Roman" w:cs="Times New Roman"/>
          <w:spacing w:val="4"/>
          <w:szCs w:val="28"/>
        </w:rPr>
        <w:t>峨眉山市地处扬子准地台（Ⅰ级）西部边缘，属上扬子台褶带（Ⅱ级）的峨眉山断拱（Ⅲ级）与四川台坳（Ⅱ级）的川西台陷（Ⅲ级）两个三级构造单元的交接部位。区域构造以北东向二峨山～黄山背斜为主体，北东向、北西向两组断裂带较发育。</w:t>
      </w:r>
    </w:p>
    <w:p>
      <w:pPr>
        <w:spacing w:before="120" w:after="120" w:line="360" w:lineRule="auto"/>
        <w:ind w:firstLine="576" w:firstLineChars="200"/>
        <w:rPr>
          <w:rFonts w:hint="default" w:ascii="Times New Roman" w:hAnsi="Times New Roman" w:cs="Times New Roman"/>
        </w:rPr>
      </w:pPr>
      <w:r>
        <w:rPr>
          <w:rFonts w:hint="default" w:ascii="Times New Roman" w:hAnsi="Times New Roman" w:cs="Times New Roman"/>
          <w:spacing w:val="4"/>
          <w:szCs w:val="28"/>
        </w:rPr>
        <w:t>位于四川盆地与大相岭的过渡地段，属四川盆地边缘区，境内地质构造复杂，地貌起伏变化较大，西部的峨眉山崛起平峙，万佛顶高耸入云，巍峨雄壮，东南部的二峨山，孤峰屹立，势若屏障。最高海拔3098.8米（万佛峰），最低海拔386米（符溪镇黑桥村），相对高差2712.8米。整个地形地势西南高，东北低，好似三级台阶；西南部山势陡峻，诸峰相连，绵延起伏，沟壑纵横，西北部地势较缓，东北面是平原地貌。</w:t>
      </w:r>
    </w:p>
    <w:p>
      <w:pPr>
        <w:pStyle w:val="6"/>
        <w:spacing w:before="120" w:after="120"/>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3.1.1.3气候</w:t>
      </w:r>
    </w:p>
    <w:p>
      <w:pPr>
        <w:spacing w:before="120" w:after="120" w:line="360" w:lineRule="auto"/>
        <w:ind w:firstLine="576" w:firstLineChars="200"/>
        <w:rPr>
          <w:rFonts w:hint="default" w:ascii="Times New Roman" w:hAnsi="Times New Roman" w:cs="Times New Roman"/>
          <w:spacing w:val="4"/>
          <w:szCs w:val="28"/>
        </w:rPr>
      </w:pPr>
      <w:r>
        <w:rPr>
          <w:rFonts w:hint="default" w:ascii="Times New Roman" w:hAnsi="Times New Roman" w:cs="Times New Roman"/>
          <w:spacing w:val="4"/>
          <w:szCs w:val="28"/>
        </w:rPr>
        <w:t xml:space="preserve">峨眉山市气候以亚热带湿润性季风气候为主。全年气候四季分明，阴湿多雨，具有云雾多、湿度大、积湿高、日照少、霜期短的气候特点。                  </w:t>
      </w:r>
    </w:p>
    <w:p>
      <w:pPr>
        <w:spacing w:before="120" w:after="120" w:line="360" w:lineRule="auto"/>
        <w:ind w:firstLine="576" w:firstLineChars="200"/>
        <w:rPr>
          <w:rFonts w:hint="default" w:ascii="Times New Roman" w:hAnsi="Times New Roman" w:cs="Times New Roman"/>
        </w:rPr>
      </w:pPr>
      <w:r>
        <w:rPr>
          <w:rFonts w:hint="default" w:ascii="Times New Roman" w:hAnsi="Times New Roman" w:cs="Times New Roman"/>
          <w:spacing w:val="4"/>
          <w:szCs w:val="28"/>
        </w:rPr>
        <w:t>区域内最高气温约38.1℃，最低气温约-4.3℃，全年平均气温约17.2℃。在省内属降雨量比较集中的地区之一，年平均降雨量约1555毫米。降雨量多集中在6～9月，占全年降雨量61％左右，其中以7～8月最大，分别达324.10、307.80毫米。年平均相对湿度约81％；年平均蒸发量约987.6毫米；年平均日照总时约952小时。</w:t>
      </w:r>
    </w:p>
    <w:p>
      <w:pPr>
        <w:pStyle w:val="6"/>
        <w:spacing w:before="120" w:after="120"/>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3.1.1.4河流水系</w:t>
      </w:r>
    </w:p>
    <w:p>
      <w:pPr>
        <w:spacing w:before="120" w:after="120" w:line="360" w:lineRule="auto"/>
        <w:ind w:firstLine="576" w:firstLineChars="200"/>
        <w:rPr>
          <w:rFonts w:hint="default" w:ascii="Times New Roman" w:hAnsi="Times New Roman" w:cs="Times New Roman"/>
        </w:rPr>
      </w:pPr>
      <w:r>
        <w:rPr>
          <w:rFonts w:hint="default" w:ascii="Times New Roman" w:hAnsi="Times New Roman" w:cs="Times New Roman"/>
          <w:spacing w:val="4"/>
          <w:szCs w:val="28"/>
        </w:rPr>
        <w:t>峨眉山市属大渡河水系，大渡河从市境南部擦肩而过，境内主要溪河39条，其中属大渡河一级支流有峨眉河、龙池河、临江河等，由于地貌破碎，切割强烈，从而形成沟壑深、比降大、常有河水暴涨、量大、峰高、陡落等特点。</w:t>
      </w:r>
    </w:p>
    <w:p>
      <w:pPr>
        <w:pStyle w:val="6"/>
        <w:spacing w:before="120" w:after="120"/>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3.1.1.5森林土壤</w:t>
      </w:r>
    </w:p>
    <w:p>
      <w:pPr>
        <w:spacing w:before="120" w:after="120" w:line="360" w:lineRule="auto"/>
        <w:ind w:firstLine="576" w:firstLineChars="200"/>
        <w:rPr>
          <w:rFonts w:hint="default" w:ascii="Times New Roman" w:hAnsi="Times New Roman" w:cs="Times New Roman"/>
          <w:spacing w:val="4"/>
          <w:szCs w:val="28"/>
        </w:rPr>
      </w:pPr>
      <w:r>
        <w:rPr>
          <w:rFonts w:hint="default" w:ascii="Times New Roman" w:hAnsi="Times New Roman" w:cs="Times New Roman"/>
          <w:spacing w:val="4"/>
          <w:szCs w:val="28"/>
        </w:rPr>
        <w:t>峨眉山市位于盆地向高山的过渡地带。因成土母质、气候、植被等因素影响，全市共有9个土类，11个亚类。主要的森林土壤为山地黄壤、山地暗黄壤、山地黄棕壤、山地暗棕壤及少量的紫色土5个亚类。在气候、植被的直接影响下，其垂直分异现象十分明显。</w:t>
      </w:r>
    </w:p>
    <w:p>
      <w:pPr>
        <w:spacing w:before="120" w:after="120" w:line="360" w:lineRule="auto"/>
        <w:ind w:firstLine="576" w:firstLineChars="200"/>
        <w:rPr>
          <w:rFonts w:hint="default" w:ascii="Times New Roman" w:hAnsi="Times New Roman" w:cs="Times New Roman"/>
          <w:spacing w:val="4"/>
          <w:szCs w:val="28"/>
        </w:rPr>
      </w:pPr>
      <w:r>
        <w:rPr>
          <w:rFonts w:hint="default" w:ascii="Times New Roman" w:hAnsi="Times New Roman" w:cs="Times New Roman"/>
          <w:spacing w:val="4"/>
          <w:szCs w:val="28"/>
        </w:rPr>
        <w:t>山地黄壤：分布于海拔1600米以下的低、中山区，地上植被常为马尾松、杉木林或次生落叶阔叶林。这一带内，有少量的石灰岩、页岩发育而成的紫色土；在山地黄壤之上的原始常绿阔叶林下则多为山地暗黄壤。山地黄壤的成土母质为砂岩、变质砂岩、页岩及千枚岩等，因水热条件适宜，矿物质的化学水解作用较强，质地较为粘重，结持力紧实，土壤中养分贮备量高，水肥供应及时，有利于林木的生长发育。</w:t>
      </w:r>
    </w:p>
    <w:p>
      <w:pPr>
        <w:spacing w:before="120" w:after="120" w:line="360" w:lineRule="auto"/>
        <w:ind w:firstLine="576" w:firstLineChars="200"/>
        <w:rPr>
          <w:rFonts w:hint="default" w:ascii="Times New Roman" w:hAnsi="Times New Roman" w:cs="Times New Roman"/>
          <w:spacing w:val="4"/>
          <w:szCs w:val="28"/>
        </w:rPr>
      </w:pPr>
      <w:r>
        <w:rPr>
          <w:rFonts w:hint="default" w:ascii="Times New Roman" w:hAnsi="Times New Roman" w:cs="Times New Roman"/>
          <w:spacing w:val="4"/>
          <w:szCs w:val="28"/>
        </w:rPr>
        <w:t>山地黄棕壤：分布于海拔1600—2200米的中山区，是该区的主要森林土壤，它与山地黄壤不同的是土体表面腐殖质层增厚，一般可达30—50厘米，常呈浅褐色，土壤层次分化不明显，心土以下呈黄色至黄棕色。土壤活性酸度和潜性酸度都比山地黄壤大为减小，土壤肥力较高。</w:t>
      </w:r>
    </w:p>
    <w:p>
      <w:pPr>
        <w:spacing w:before="120" w:after="120" w:line="360" w:lineRule="auto"/>
        <w:ind w:firstLine="576" w:firstLineChars="200"/>
        <w:rPr>
          <w:rFonts w:hint="default" w:ascii="Times New Roman" w:hAnsi="Times New Roman" w:cs="Times New Roman"/>
        </w:rPr>
      </w:pPr>
      <w:r>
        <w:rPr>
          <w:rFonts w:hint="default" w:ascii="Times New Roman" w:hAnsi="Times New Roman" w:cs="Times New Roman"/>
          <w:spacing w:val="4"/>
          <w:szCs w:val="28"/>
        </w:rPr>
        <w:t>山地暗棕壤：分布于西部海拔2200—3000米的山体上部，亦是该区的主要森林土壤之一。主要性状是土壤剖面层次分划不太明显，腐殖质层显棕褐色，土壤结构较好，比较疏松，心土层为黄棕色至棕色，土壤肥力较高，适宜于铁杉、麦吊云杉、冷杉、红桦等树种生长。</w:t>
      </w:r>
    </w:p>
    <w:p>
      <w:pPr>
        <w:pStyle w:val="6"/>
        <w:spacing w:before="120" w:after="120"/>
        <w:rPr>
          <w:rFonts w:hint="default" w:ascii="Times New Roman" w:hAnsi="Times New Roman" w:eastAsia="仿宋_GB2312" w:cs="Times New Roman"/>
          <w:b/>
          <w:sz w:val="30"/>
          <w:szCs w:val="30"/>
        </w:rPr>
      </w:pPr>
      <w:bookmarkStart w:id="73" w:name="_Hlk35805837"/>
      <w:r>
        <w:rPr>
          <w:rFonts w:hint="default" w:ascii="Times New Roman" w:hAnsi="Times New Roman" w:eastAsia="仿宋_GB2312" w:cs="Times New Roman"/>
          <w:b/>
          <w:sz w:val="30"/>
          <w:szCs w:val="30"/>
        </w:rPr>
        <w:t>3.1.1.6生物资源</w:t>
      </w:r>
    </w:p>
    <w:p>
      <w:pPr>
        <w:spacing w:before="120" w:after="120" w:line="360" w:lineRule="auto"/>
        <w:ind w:firstLine="560" w:firstLineChars="200"/>
        <w:rPr>
          <w:rFonts w:hint="default" w:ascii="Times New Roman" w:hAnsi="Times New Roman" w:cs="Times New Roman"/>
          <w:szCs w:val="28"/>
        </w:rPr>
      </w:pPr>
      <w:bookmarkStart w:id="74" w:name="_Toc433810186"/>
      <w:r>
        <w:rPr>
          <w:rFonts w:hint="default" w:ascii="Times New Roman" w:hAnsi="Times New Roman" w:cs="Times New Roman"/>
          <w:szCs w:val="28"/>
        </w:rPr>
        <w:t>峨眉山市的动物区系复杂，种类丰富，古老、珍稀、濒危、渐危的物种多，特有品种多，是天然的动物种质基因库。全市野生动物有2300多种，其中兽类51种，鸟类256种，爬行类34种，两栖类33种，昆虫类1000多种，鱼类60种；珍稀特产和以峨眉山为模式产地的有157种，国家列入Ⅰ、Ⅱ级保护的23种，小熊猫、林麝、灵猴、藏猴、斑羚、红腹角雉、雀鹰、胡子蛙、弹琴蛙、大蚯蚓及枯叶蝶等，其中峨眉白鹇被列入国际保护鸟类。对研究世界生物区系等具有重要的地位和保护意义。</w:t>
      </w:r>
    </w:p>
    <w:p>
      <w:pPr>
        <w:spacing w:before="120" w:after="120" w:line="360" w:lineRule="auto"/>
        <w:ind w:firstLine="560" w:firstLineChars="200"/>
        <w:rPr>
          <w:rFonts w:hint="default" w:ascii="Times New Roman" w:hAnsi="Times New Roman" w:cs="Times New Roman"/>
          <w:spacing w:val="2"/>
        </w:rPr>
      </w:pPr>
      <w:r>
        <w:rPr>
          <w:rFonts w:hint="default" w:ascii="Times New Roman" w:hAnsi="Times New Roman" w:cs="Times New Roman"/>
          <w:szCs w:val="28"/>
        </w:rPr>
        <w:t>峨眉山市植物资源极为丰富，素有“古老的植物王国 ”之美称。峨眉山市植物多达3700余种。其中有被称之为植物活化石的珙桐、桫椤，有著名的峨眉冷杉、桢楠、洪椿；有品种繁多的兰花、杜鹃花等，还有许多名贵的药用植物和成片的竹林。</w:t>
      </w:r>
    </w:p>
    <w:bookmarkEnd w:id="73"/>
    <w:bookmarkEnd w:id="74"/>
    <w:p>
      <w:pPr>
        <w:pStyle w:val="6"/>
        <w:spacing w:before="120" w:after="120"/>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3.1.1.7林</w:t>
      </w:r>
      <w:r>
        <w:rPr>
          <w:rFonts w:hint="default" w:ascii="Times New Roman" w:hAnsi="Times New Roman" w:eastAsia="仿宋_GB2312" w:cs="Times New Roman"/>
          <w:b/>
          <w:sz w:val="30"/>
          <w:szCs w:val="30"/>
          <w:lang w:val="en-US" w:eastAsia="zh-CN"/>
        </w:rPr>
        <w:t>地</w:t>
      </w:r>
      <w:r>
        <w:rPr>
          <w:rFonts w:hint="default" w:ascii="Times New Roman" w:hAnsi="Times New Roman" w:eastAsia="仿宋_GB2312" w:cs="Times New Roman"/>
          <w:b/>
          <w:sz w:val="30"/>
          <w:szCs w:val="30"/>
        </w:rPr>
        <w:t>资源</w:t>
      </w:r>
    </w:p>
    <w:p>
      <w:pPr>
        <w:keepNext w:val="0"/>
        <w:keepLines w:val="0"/>
        <w:pageBreakBefore w:val="0"/>
        <w:widowControl w:val="0"/>
        <w:kinsoku/>
        <w:wordWrap/>
        <w:overflowPunct/>
        <w:topLinePunct w:val="0"/>
        <w:autoSpaceDE/>
        <w:autoSpaceDN/>
        <w:bidi w:val="0"/>
        <w:adjustRightInd w:val="0"/>
        <w:snapToGrid w:val="0"/>
        <w:spacing w:before="120" w:after="120" w:line="360" w:lineRule="auto"/>
        <w:jc w:val="both"/>
        <w:textAlignment w:val="auto"/>
        <w:rPr>
          <w:rFonts w:hint="default" w:ascii="Times New Roman" w:hAnsi="Times New Roman" w:cs="Times New Roman"/>
          <w:szCs w:val="28"/>
        </w:rPr>
      </w:pPr>
      <w:r>
        <w:rPr>
          <w:rFonts w:hint="default" w:ascii="Times New Roman" w:hAnsi="Times New Roman" w:cs="Times New Roman"/>
          <w:szCs w:val="28"/>
        </w:rPr>
        <w:t>峨眉山市幅员面积</w:t>
      </w:r>
      <w:r>
        <w:rPr>
          <w:rFonts w:hint="default" w:ascii="Times New Roman" w:hAnsi="Times New Roman" w:cs="Times New Roman"/>
          <w:szCs w:val="28"/>
          <w:highlight w:val="none"/>
          <w:lang w:eastAsia="zh-CN"/>
        </w:rPr>
        <w:t>1183</w:t>
      </w:r>
      <w:r>
        <w:rPr>
          <w:rFonts w:hint="default" w:ascii="Times New Roman" w:hAnsi="Times New Roman" w:cs="Times New Roman"/>
          <w:szCs w:val="28"/>
          <w:highlight w:val="none"/>
        </w:rPr>
        <w:t>平方公里，林地面积</w:t>
      </w:r>
      <w:r>
        <w:rPr>
          <w:rFonts w:hint="default" w:ascii="Times New Roman" w:hAnsi="Times New Roman" w:cs="Times New Roman"/>
          <w:szCs w:val="28"/>
          <w:highlight w:val="none"/>
          <w:lang w:val="en-US" w:eastAsia="zh-CN"/>
        </w:rPr>
        <w:t>81391.05</w:t>
      </w:r>
      <w:r>
        <w:rPr>
          <w:rFonts w:hint="default" w:ascii="Times New Roman" w:hAnsi="Times New Roman" w:cs="Times New Roman"/>
          <w:szCs w:val="28"/>
          <w:highlight w:val="none"/>
        </w:rPr>
        <w:t>公</w:t>
      </w:r>
      <w:r>
        <w:rPr>
          <w:rFonts w:hint="default" w:ascii="Times New Roman" w:hAnsi="Times New Roman" w:cs="Times New Roman"/>
          <w:szCs w:val="28"/>
        </w:rPr>
        <w:t>顷，占幅员面积的68.8</w:t>
      </w:r>
      <w:r>
        <w:rPr>
          <w:rFonts w:hint="default" w:ascii="Times New Roman" w:hAnsi="Times New Roman" w:cs="Times New Roman"/>
          <w:szCs w:val="28"/>
          <w:lang w:val="en-US" w:eastAsia="zh-CN"/>
        </w:rPr>
        <w:t>0</w:t>
      </w:r>
      <w:r>
        <w:rPr>
          <w:rFonts w:hint="default" w:ascii="Times New Roman" w:hAnsi="Times New Roman" w:cs="Times New Roman"/>
          <w:szCs w:val="28"/>
        </w:rPr>
        <w:t>%。林地面积中乔木林地5810</w:t>
      </w:r>
      <w:r>
        <w:rPr>
          <w:rFonts w:hint="default" w:ascii="Times New Roman" w:hAnsi="Times New Roman" w:cs="Times New Roman"/>
          <w:szCs w:val="28"/>
          <w:lang w:val="en-US" w:eastAsia="zh-CN"/>
        </w:rPr>
        <w:t>5</w:t>
      </w:r>
      <w:r>
        <w:rPr>
          <w:rFonts w:hint="default" w:ascii="Times New Roman" w:hAnsi="Times New Roman" w:cs="Times New Roman"/>
          <w:szCs w:val="28"/>
        </w:rPr>
        <w:t>.</w:t>
      </w:r>
      <w:r>
        <w:rPr>
          <w:rFonts w:hint="default" w:ascii="Times New Roman" w:hAnsi="Times New Roman" w:cs="Times New Roman"/>
          <w:szCs w:val="28"/>
          <w:lang w:val="en-US" w:eastAsia="zh-CN"/>
        </w:rPr>
        <w:t>39</w:t>
      </w:r>
      <w:r>
        <w:rPr>
          <w:rFonts w:hint="default" w:ascii="Times New Roman" w:hAnsi="Times New Roman" w:cs="Times New Roman"/>
          <w:szCs w:val="28"/>
        </w:rPr>
        <w:t>公顷，占71.39%；竹林地663</w:t>
      </w:r>
      <w:r>
        <w:rPr>
          <w:rFonts w:hint="default" w:ascii="Times New Roman" w:hAnsi="Times New Roman" w:cs="Times New Roman"/>
          <w:szCs w:val="28"/>
          <w:lang w:val="en-US" w:eastAsia="zh-CN"/>
        </w:rPr>
        <w:t>3</w:t>
      </w:r>
      <w:r>
        <w:rPr>
          <w:rFonts w:hint="default" w:ascii="Times New Roman" w:hAnsi="Times New Roman" w:cs="Times New Roman"/>
          <w:szCs w:val="28"/>
        </w:rPr>
        <w:t>.</w:t>
      </w:r>
      <w:r>
        <w:rPr>
          <w:rFonts w:hint="default" w:ascii="Times New Roman" w:hAnsi="Times New Roman" w:cs="Times New Roman"/>
          <w:szCs w:val="28"/>
          <w:lang w:val="en-US" w:eastAsia="zh-CN"/>
        </w:rPr>
        <w:t>41</w:t>
      </w:r>
      <w:r>
        <w:rPr>
          <w:rFonts w:hint="default" w:ascii="Times New Roman" w:hAnsi="Times New Roman" w:cs="Times New Roman"/>
          <w:szCs w:val="28"/>
        </w:rPr>
        <w:t>公顷，占8.15%；灌木林地1425</w:t>
      </w:r>
      <w:r>
        <w:rPr>
          <w:rFonts w:hint="default" w:ascii="Times New Roman" w:hAnsi="Times New Roman" w:cs="Times New Roman"/>
          <w:szCs w:val="28"/>
          <w:lang w:val="en-US" w:eastAsia="zh-CN"/>
        </w:rPr>
        <w:t>1.65</w:t>
      </w:r>
      <w:r>
        <w:rPr>
          <w:rFonts w:hint="default" w:ascii="Times New Roman" w:hAnsi="Times New Roman" w:cs="Times New Roman"/>
          <w:szCs w:val="28"/>
        </w:rPr>
        <w:t>公顷，占17.51%；疏林地</w:t>
      </w:r>
      <w:r>
        <w:rPr>
          <w:rFonts w:hint="default" w:ascii="Times New Roman" w:hAnsi="Times New Roman" w:cs="Times New Roman"/>
          <w:szCs w:val="28"/>
          <w:lang w:val="en-US" w:eastAsia="zh-CN"/>
        </w:rPr>
        <w:t>8.14</w:t>
      </w:r>
      <w:r>
        <w:rPr>
          <w:rFonts w:hint="default" w:ascii="Times New Roman" w:hAnsi="Times New Roman" w:cs="Times New Roman"/>
          <w:szCs w:val="28"/>
        </w:rPr>
        <w:t>公顷，占0.01%；未成林地14</w:t>
      </w:r>
      <w:r>
        <w:rPr>
          <w:rFonts w:hint="default" w:ascii="Times New Roman" w:hAnsi="Times New Roman" w:cs="Times New Roman"/>
          <w:szCs w:val="28"/>
          <w:lang w:val="en-US" w:eastAsia="zh-CN"/>
        </w:rPr>
        <w:t>40.63</w:t>
      </w:r>
      <w:r>
        <w:rPr>
          <w:rFonts w:hint="default" w:ascii="Times New Roman" w:hAnsi="Times New Roman" w:cs="Times New Roman"/>
          <w:szCs w:val="28"/>
        </w:rPr>
        <w:t>公顷，占1.77%；无立木林地63</w:t>
      </w:r>
      <w:r>
        <w:rPr>
          <w:rFonts w:hint="default" w:ascii="Times New Roman" w:hAnsi="Times New Roman" w:cs="Times New Roman"/>
          <w:szCs w:val="28"/>
          <w:lang w:val="en-US" w:eastAsia="zh-CN"/>
        </w:rPr>
        <w:t>4.85</w:t>
      </w:r>
      <w:r>
        <w:rPr>
          <w:rFonts w:hint="default" w:ascii="Times New Roman" w:hAnsi="Times New Roman" w:cs="Times New Roman"/>
          <w:szCs w:val="28"/>
        </w:rPr>
        <w:t>公顷，占0.78%；宜林地31</w:t>
      </w:r>
      <w:r>
        <w:rPr>
          <w:rFonts w:hint="default" w:ascii="Times New Roman" w:hAnsi="Times New Roman" w:cs="Times New Roman"/>
          <w:szCs w:val="28"/>
          <w:lang w:val="en-US" w:eastAsia="zh-CN"/>
        </w:rPr>
        <w:t>7.43</w:t>
      </w:r>
      <w:r>
        <w:rPr>
          <w:rFonts w:hint="default" w:ascii="Times New Roman" w:hAnsi="Times New Roman" w:cs="Times New Roman"/>
          <w:szCs w:val="28"/>
        </w:rPr>
        <w:t>公顷，占0.39%。</w:t>
      </w:r>
      <w:r>
        <w:rPr>
          <w:rFonts w:hint="default" w:ascii="Times New Roman" w:hAnsi="Times New Roman" w:cs="Times New Roman"/>
          <w:szCs w:val="28"/>
          <w:lang w:eastAsia="zh-CN"/>
        </w:rPr>
        <w:t>（</w:t>
      </w:r>
      <w:r>
        <w:rPr>
          <w:rFonts w:hint="default" w:ascii="Times New Roman" w:hAnsi="Times New Roman" w:cs="Times New Roman"/>
          <w:szCs w:val="28"/>
        </w:rPr>
        <w:t>见表</w:t>
      </w:r>
      <w:r>
        <w:rPr>
          <w:rFonts w:hint="default" w:ascii="Times New Roman" w:hAnsi="Times New Roman" w:cs="Times New Roman"/>
          <w:szCs w:val="28"/>
          <w:lang w:val="en-US" w:eastAsia="zh-CN"/>
        </w:rPr>
        <w:t>3</w:t>
      </w:r>
      <w:r>
        <w:rPr>
          <w:rFonts w:hint="default" w:ascii="Times New Roman" w:hAnsi="Times New Roman" w:cs="Times New Roman"/>
          <w:szCs w:val="28"/>
        </w:rPr>
        <w:t>.1</w:t>
      </w:r>
      <w:r>
        <w:rPr>
          <w:rFonts w:hint="default" w:ascii="Times New Roman" w:hAnsi="Times New Roman" w:cs="Times New Roman"/>
          <w:szCs w:val="28"/>
          <w:lang w:eastAsia="zh-CN"/>
        </w:rPr>
        <w:t>）</w:t>
      </w:r>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2"/>
        <w:gridCol w:w="1004"/>
        <w:gridCol w:w="1004"/>
        <w:gridCol w:w="1004"/>
        <w:gridCol w:w="899"/>
        <w:gridCol w:w="1004"/>
        <w:gridCol w:w="584"/>
        <w:gridCol w:w="899"/>
        <w:gridCol w:w="794"/>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000" w:type="pct"/>
            <w:gridSpan w:val="10"/>
            <w:tcBorders>
              <w:top w:val="nil"/>
              <w:left w:val="nil"/>
              <w:bottom w:val="nil"/>
              <w:right w:val="nil"/>
            </w:tcBorders>
            <w:noWrap w:val="0"/>
            <w:vAlign w:val="center"/>
          </w:tcPr>
          <w:p>
            <w:pPr>
              <w:adjustRightInd w:val="0"/>
              <w:snapToGrid w:val="0"/>
              <w:spacing w:before="120" w:after="120" w:line="360" w:lineRule="auto"/>
              <w:jc w:val="center"/>
              <w:rPr>
                <w:rFonts w:hint="default" w:ascii="Times New Roman" w:hAnsi="Times New Roman" w:eastAsia="仿宋" w:cs="Times New Roman"/>
                <w:b/>
                <w:sz w:val="21"/>
                <w:szCs w:val="21"/>
              </w:rPr>
            </w:pPr>
            <w:r>
              <w:rPr>
                <w:rFonts w:hint="default" w:ascii="Times New Roman" w:hAnsi="Times New Roman" w:eastAsia="仿宋" w:cs="Times New Roman"/>
                <w:b/>
                <w:bCs/>
                <w:sz w:val="21"/>
                <w:szCs w:val="21"/>
              </w:rPr>
              <w:t>表</w:t>
            </w:r>
            <w:r>
              <w:rPr>
                <w:rFonts w:hint="default" w:ascii="Times New Roman" w:hAnsi="Times New Roman" w:eastAsia="仿宋" w:cs="Times New Roman"/>
                <w:b/>
                <w:bCs/>
                <w:sz w:val="21"/>
                <w:szCs w:val="21"/>
                <w:lang w:val="en-US" w:eastAsia="zh-CN"/>
              </w:rPr>
              <w:t>3</w:t>
            </w:r>
            <w:r>
              <w:rPr>
                <w:rFonts w:hint="default" w:ascii="Times New Roman" w:hAnsi="Times New Roman" w:eastAsia="仿宋" w:cs="Times New Roman"/>
                <w:b/>
                <w:bCs/>
                <w:sz w:val="21"/>
                <w:szCs w:val="21"/>
              </w:rPr>
              <w:t>.1 峨眉山市林地资源统计表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71" w:type="pct"/>
            <w:tcBorders>
              <w:top w:val="nil"/>
              <w:left w:val="nil"/>
              <w:bottom w:val="single" w:color="auto" w:sz="4" w:space="0"/>
              <w:right w:val="nil"/>
            </w:tcBorders>
            <w:noWrap w:val="0"/>
            <w:vAlign w:val="center"/>
          </w:tcPr>
          <w:p>
            <w:pPr>
              <w:spacing w:before="120" w:beforeLines="50" w:after="120" w:afterLines="50"/>
              <w:ind w:left="0" w:leftChars="0" w:firstLine="0" w:firstLineChars="0"/>
              <w:jc w:val="both"/>
              <w:rPr>
                <w:rFonts w:hint="default" w:ascii="Times New Roman" w:hAnsi="Times New Roman" w:eastAsia="仿宋" w:cs="Times New Roman"/>
                <w:b/>
                <w:sz w:val="21"/>
                <w:szCs w:val="21"/>
              </w:rPr>
            </w:pPr>
          </w:p>
        </w:tc>
        <w:tc>
          <w:tcPr>
            <w:tcW w:w="552" w:type="pct"/>
            <w:tcBorders>
              <w:top w:val="nil"/>
              <w:left w:val="nil"/>
              <w:bottom w:val="single" w:color="auto" w:sz="4" w:space="0"/>
              <w:right w:val="nil"/>
            </w:tcBorders>
            <w:noWrap w:val="0"/>
            <w:vAlign w:val="center"/>
          </w:tcPr>
          <w:p>
            <w:pPr>
              <w:spacing w:before="120" w:beforeLines="50" w:after="120" w:afterLines="50"/>
              <w:ind w:left="0" w:leftChars="0" w:firstLine="0" w:firstLineChars="0"/>
              <w:jc w:val="both"/>
              <w:rPr>
                <w:rFonts w:hint="default" w:ascii="Times New Roman" w:hAnsi="Times New Roman" w:eastAsia="仿宋" w:cs="Times New Roman"/>
                <w:b/>
                <w:sz w:val="21"/>
                <w:szCs w:val="21"/>
              </w:rPr>
            </w:pPr>
          </w:p>
        </w:tc>
        <w:tc>
          <w:tcPr>
            <w:tcW w:w="1623" w:type="pct"/>
            <w:gridSpan w:val="3"/>
            <w:tcBorders>
              <w:top w:val="nil"/>
              <w:left w:val="nil"/>
              <w:bottom w:val="single" w:color="auto" w:sz="4" w:space="0"/>
              <w:right w:val="nil"/>
            </w:tcBorders>
            <w:noWrap w:val="0"/>
            <w:vAlign w:val="center"/>
          </w:tcPr>
          <w:p>
            <w:pPr>
              <w:jc w:val="center"/>
              <w:rPr>
                <w:rFonts w:hint="default" w:ascii="Times New Roman" w:hAnsi="Times New Roman" w:eastAsia="仿宋" w:cs="Times New Roman"/>
                <w:b/>
                <w:sz w:val="21"/>
                <w:szCs w:val="21"/>
              </w:rPr>
            </w:pPr>
          </w:p>
        </w:tc>
        <w:tc>
          <w:tcPr>
            <w:tcW w:w="552" w:type="pct"/>
            <w:tcBorders>
              <w:top w:val="nil"/>
              <w:left w:val="nil"/>
              <w:bottom w:val="single" w:color="auto" w:sz="4" w:space="0"/>
              <w:right w:val="nil"/>
            </w:tcBorders>
            <w:noWrap w:val="0"/>
            <w:vAlign w:val="center"/>
          </w:tcPr>
          <w:p>
            <w:pPr>
              <w:ind w:left="0" w:leftChars="0" w:firstLine="0" w:firstLineChars="0"/>
              <w:jc w:val="both"/>
              <w:rPr>
                <w:rFonts w:hint="default" w:ascii="Times New Roman" w:hAnsi="Times New Roman" w:eastAsia="仿宋" w:cs="Times New Roman"/>
                <w:b/>
                <w:sz w:val="21"/>
                <w:szCs w:val="21"/>
              </w:rPr>
            </w:pPr>
          </w:p>
        </w:tc>
        <w:tc>
          <w:tcPr>
            <w:tcW w:w="415" w:type="pct"/>
            <w:tcBorders>
              <w:top w:val="nil"/>
              <w:left w:val="nil"/>
              <w:bottom w:val="single" w:color="auto" w:sz="4" w:space="0"/>
              <w:right w:val="nil"/>
            </w:tcBorders>
            <w:noWrap w:val="0"/>
            <w:vAlign w:val="center"/>
          </w:tcPr>
          <w:p>
            <w:pPr>
              <w:spacing w:before="120" w:beforeLines="50" w:after="120" w:afterLines="50"/>
              <w:ind w:left="0" w:leftChars="0" w:firstLine="0" w:firstLineChars="0"/>
              <w:jc w:val="both"/>
              <w:rPr>
                <w:rFonts w:hint="default" w:ascii="Times New Roman" w:hAnsi="Times New Roman" w:eastAsia="仿宋" w:cs="Times New Roman"/>
                <w:b/>
                <w:sz w:val="21"/>
                <w:szCs w:val="21"/>
              </w:rPr>
            </w:pPr>
          </w:p>
        </w:tc>
        <w:tc>
          <w:tcPr>
            <w:tcW w:w="516" w:type="pct"/>
            <w:tcBorders>
              <w:top w:val="nil"/>
              <w:left w:val="nil"/>
              <w:bottom w:val="single" w:color="auto" w:sz="4" w:space="0"/>
              <w:right w:val="nil"/>
            </w:tcBorders>
            <w:noWrap w:val="0"/>
            <w:vAlign w:val="center"/>
          </w:tcPr>
          <w:p>
            <w:pPr>
              <w:ind w:left="0" w:leftChars="0" w:firstLine="0" w:firstLineChars="0"/>
              <w:jc w:val="both"/>
              <w:rPr>
                <w:rFonts w:hint="default" w:ascii="Times New Roman" w:hAnsi="Times New Roman" w:eastAsia="仿宋" w:cs="Times New Roman"/>
                <w:b/>
                <w:sz w:val="21"/>
                <w:szCs w:val="21"/>
              </w:rPr>
            </w:pPr>
          </w:p>
        </w:tc>
        <w:tc>
          <w:tcPr>
            <w:tcW w:w="969" w:type="pct"/>
            <w:gridSpan w:val="2"/>
            <w:tcBorders>
              <w:top w:val="nil"/>
              <w:left w:val="nil"/>
              <w:bottom w:val="single" w:color="auto" w:sz="4" w:space="0"/>
              <w:right w:val="nil"/>
            </w:tcBorders>
            <w:noWrap w:val="0"/>
            <w:vAlign w:val="center"/>
          </w:tcPr>
          <w:p>
            <w:pPr>
              <w:spacing w:before="120" w:beforeLines="50"/>
              <w:ind w:left="0" w:leftChars="0" w:firstLine="0" w:firstLineChars="0"/>
              <w:jc w:val="both"/>
              <w:rPr>
                <w:rFonts w:hint="default" w:ascii="Times New Roman" w:hAnsi="Times New Roman" w:eastAsia="仿宋" w:cs="Times New Roman"/>
                <w:b/>
                <w:sz w:val="21"/>
                <w:szCs w:val="21"/>
              </w:rPr>
            </w:pPr>
            <w:r>
              <w:rPr>
                <w:rFonts w:hint="default" w:ascii="Times New Roman" w:hAnsi="Times New Roman" w:eastAsia="仿宋" w:cs="Times New Roman"/>
                <w:sz w:val="21"/>
                <w:szCs w:val="21"/>
              </w:rPr>
              <w:t>单位：公顷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71" w:type="pct"/>
            <w:vMerge w:val="restart"/>
            <w:tcBorders>
              <w:top w:val="single" w:color="auto" w:sz="4" w:space="0"/>
              <w:left w:val="single" w:color="auto" w:sz="4" w:space="0"/>
              <w:bottom w:val="single" w:color="auto" w:sz="4" w:space="0"/>
              <w:right w:val="single" w:color="auto" w:sz="4" w:space="0"/>
            </w:tcBorders>
            <w:noWrap w:val="0"/>
            <w:vAlign w:val="center"/>
          </w:tcPr>
          <w:p>
            <w:pPr>
              <w:spacing w:before="120" w:beforeLines="50" w:after="120" w:afterLines="50"/>
              <w:ind w:left="0" w:leftChars="0" w:firstLine="0" w:firstLineChars="0"/>
              <w:jc w:val="both"/>
              <w:rPr>
                <w:rFonts w:hint="default" w:ascii="Times New Roman" w:hAnsi="Times New Roman" w:eastAsia="仿宋" w:cs="Times New Roman"/>
                <w:b/>
                <w:sz w:val="21"/>
                <w:szCs w:val="21"/>
              </w:rPr>
            </w:pPr>
            <w:r>
              <w:rPr>
                <w:rFonts w:hint="default" w:ascii="Times New Roman" w:hAnsi="Times New Roman" w:eastAsia="仿宋" w:cs="Times New Roman"/>
                <w:b/>
                <w:sz w:val="21"/>
                <w:szCs w:val="21"/>
              </w:rPr>
              <w:t>单位</w:t>
            </w:r>
          </w:p>
        </w:tc>
        <w:tc>
          <w:tcPr>
            <w:tcW w:w="552" w:type="pct"/>
            <w:vMerge w:val="restart"/>
            <w:tcBorders>
              <w:top w:val="single" w:color="auto" w:sz="4" w:space="0"/>
              <w:left w:val="single" w:color="auto" w:sz="4" w:space="0"/>
              <w:bottom w:val="single" w:color="auto" w:sz="4" w:space="0"/>
              <w:right w:val="single" w:color="auto" w:sz="4" w:space="0"/>
            </w:tcBorders>
            <w:noWrap w:val="0"/>
            <w:vAlign w:val="center"/>
          </w:tcPr>
          <w:p>
            <w:pPr>
              <w:spacing w:before="120" w:beforeLines="50" w:after="120" w:afterLines="50"/>
              <w:ind w:left="0" w:leftChars="0" w:firstLine="0" w:firstLineChars="0"/>
              <w:jc w:val="both"/>
              <w:rPr>
                <w:rFonts w:hint="default" w:ascii="Times New Roman" w:hAnsi="Times New Roman" w:eastAsia="仿宋" w:cs="Times New Roman"/>
                <w:b/>
                <w:sz w:val="21"/>
                <w:szCs w:val="21"/>
              </w:rPr>
            </w:pPr>
            <w:r>
              <w:rPr>
                <w:rFonts w:hint="default" w:ascii="Times New Roman" w:hAnsi="Times New Roman" w:eastAsia="仿宋" w:cs="Times New Roman"/>
                <w:b/>
                <w:sz w:val="21"/>
                <w:szCs w:val="21"/>
              </w:rPr>
              <w:t>合计</w:t>
            </w:r>
          </w:p>
        </w:tc>
        <w:tc>
          <w:tcPr>
            <w:tcW w:w="1623" w:type="pct"/>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仿宋" w:cs="Times New Roman"/>
                <w:b/>
                <w:sz w:val="21"/>
                <w:szCs w:val="21"/>
              </w:rPr>
            </w:pPr>
            <w:r>
              <w:rPr>
                <w:rFonts w:hint="default" w:ascii="Times New Roman" w:hAnsi="Times New Roman" w:eastAsia="仿宋" w:cs="Times New Roman"/>
                <w:b/>
                <w:sz w:val="21"/>
                <w:szCs w:val="21"/>
              </w:rPr>
              <w:t>有林地</w:t>
            </w:r>
          </w:p>
        </w:tc>
        <w:tc>
          <w:tcPr>
            <w:tcW w:w="552" w:type="pct"/>
            <w:vMerge w:val="restart"/>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both"/>
              <w:rPr>
                <w:rFonts w:hint="default" w:ascii="Times New Roman" w:hAnsi="Times New Roman" w:eastAsia="仿宋" w:cs="Times New Roman"/>
                <w:b/>
                <w:sz w:val="21"/>
                <w:szCs w:val="21"/>
              </w:rPr>
            </w:pPr>
            <w:r>
              <w:rPr>
                <w:rFonts w:hint="default" w:ascii="Times New Roman" w:hAnsi="Times New Roman" w:eastAsia="仿宋" w:cs="Times New Roman"/>
                <w:b/>
                <w:sz w:val="21"/>
                <w:szCs w:val="21"/>
              </w:rPr>
              <w:t>灌木</w:t>
            </w:r>
          </w:p>
          <w:p>
            <w:pPr>
              <w:ind w:left="0" w:leftChars="0" w:firstLine="0" w:firstLineChars="0"/>
              <w:jc w:val="both"/>
              <w:rPr>
                <w:rFonts w:hint="default" w:ascii="Times New Roman" w:hAnsi="Times New Roman" w:eastAsia="仿宋" w:cs="Times New Roman"/>
                <w:b/>
                <w:sz w:val="21"/>
                <w:szCs w:val="21"/>
              </w:rPr>
            </w:pPr>
            <w:r>
              <w:rPr>
                <w:rFonts w:hint="default" w:ascii="Times New Roman" w:hAnsi="Times New Roman" w:eastAsia="仿宋" w:cs="Times New Roman"/>
                <w:b/>
                <w:sz w:val="21"/>
                <w:szCs w:val="21"/>
              </w:rPr>
              <w:t>林地</w:t>
            </w:r>
          </w:p>
        </w:tc>
        <w:tc>
          <w:tcPr>
            <w:tcW w:w="415" w:type="pct"/>
            <w:vMerge w:val="restart"/>
            <w:tcBorders>
              <w:top w:val="single" w:color="auto" w:sz="4" w:space="0"/>
              <w:left w:val="single" w:color="auto" w:sz="4" w:space="0"/>
              <w:bottom w:val="single" w:color="auto" w:sz="4" w:space="0"/>
              <w:right w:val="single" w:color="auto" w:sz="4" w:space="0"/>
            </w:tcBorders>
            <w:noWrap w:val="0"/>
            <w:vAlign w:val="center"/>
          </w:tcPr>
          <w:p>
            <w:pPr>
              <w:spacing w:before="120" w:beforeLines="50" w:after="120" w:afterLines="50"/>
              <w:ind w:left="0" w:leftChars="0" w:firstLine="0" w:firstLineChars="0"/>
              <w:jc w:val="both"/>
              <w:rPr>
                <w:rFonts w:hint="default" w:ascii="Times New Roman" w:hAnsi="Times New Roman" w:eastAsia="仿宋" w:cs="Times New Roman"/>
                <w:b/>
                <w:sz w:val="21"/>
                <w:szCs w:val="21"/>
              </w:rPr>
            </w:pPr>
            <w:r>
              <w:rPr>
                <w:rFonts w:hint="default" w:ascii="Times New Roman" w:hAnsi="Times New Roman" w:eastAsia="仿宋" w:cs="Times New Roman"/>
                <w:b/>
                <w:sz w:val="21"/>
                <w:szCs w:val="21"/>
              </w:rPr>
              <w:t>疏林地</w:t>
            </w:r>
          </w:p>
        </w:tc>
        <w:tc>
          <w:tcPr>
            <w:tcW w:w="516" w:type="pct"/>
            <w:vMerge w:val="restart"/>
            <w:tcBorders>
              <w:top w:val="single" w:color="auto" w:sz="4" w:space="0"/>
              <w:left w:val="single" w:color="auto" w:sz="4" w:space="0"/>
              <w:bottom w:val="single" w:color="auto" w:sz="4" w:space="0"/>
              <w:right w:val="single" w:color="auto" w:sz="4" w:space="0"/>
            </w:tcBorders>
            <w:noWrap w:val="0"/>
            <w:vAlign w:val="center"/>
          </w:tcPr>
          <w:p>
            <w:pPr>
              <w:ind w:left="0" w:leftChars="0" w:firstLine="0" w:firstLineChars="0"/>
              <w:jc w:val="both"/>
              <w:rPr>
                <w:rFonts w:hint="default" w:ascii="Times New Roman" w:hAnsi="Times New Roman" w:eastAsia="仿宋" w:cs="Times New Roman"/>
                <w:b/>
                <w:sz w:val="21"/>
                <w:szCs w:val="21"/>
              </w:rPr>
            </w:pPr>
            <w:r>
              <w:rPr>
                <w:rFonts w:hint="default" w:ascii="Times New Roman" w:hAnsi="Times New Roman" w:eastAsia="仿宋" w:cs="Times New Roman"/>
                <w:b/>
                <w:sz w:val="21"/>
                <w:szCs w:val="21"/>
              </w:rPr>
              <w:t>未成</w:t>
            </w:r>
          </w:p>
          <w:p>
            <w:pPr>
              <w:ind w:left="0" w:leftChars="0" w:firstLine="0" w:firstLineChars="0"/>
              <w:jc w:val="both"/>
              <w:rPr>
                <w:rFonts w:hint="default" w:ascii="Times New Roman" w:hAnsi="Times New Roman" w:eastAsia="仿宋" w:cs="Times New Roman"/>
                <w:b/>
                <w:sz w:val="21"/>
                <w:szCs w:val="21"/>
              </w:rPr>
            </w:pPr>
            <w:r>
              <w:rPr>
                <w:rFonts w:hint="default" w:ascii="Times New Roman" w:hAnsi="Times New Roman" w:eastAsia="仿宋" w:cs="Times New Roman"/>
                <w:b/>
                <w:sz w:val="21"/>
                <w:szCs w:val="21"/>
              </w:rPr>
              <w:t>林地</w:t>
            </w:r>
          </w:p>
        </w:tc>
        <w:tc>
          <w:tcPr>
            <w:tcW w:w="483" w:type="pct"/>
            <w:vMerge w:val="restart"/>
            <w:tcBorders>
              <w:top w:val="single" w:color="auto" w:sz="4" w:space="0"/>
              <w:left w:val="single" w:color="auto" w:sz="4" w:space="0"/>
              <w:bottom w:val="single" w:color="auto" w:sz="4" w:space="0"/>
              <w:right w:val="single" w:color="auto" w:sz="4" w:space="0"/>
            </w:tcBorders>
            <w:noWrap w:val="0"/>
            <w:vAlign w:val="center"/>
          </w:tcPr>
          <w:p>
            <w:pPr>
              <w:spacing w:before="120" w:beforeLines="50" w:after="120" w:afterLines="50"/>
              <w:ind w:left="0" w:leftChars="0" w:firstLine="0" w:firstLineChars="0"/>
              <w:jc w:val="both"/>
              <w:rPr>
                <w:rFonts w:hint="default" w:ascii="Times New Roman" w:hAnsi="Times New Roman" w:eastAsia="仿宋" w:cs="Times New Roman"/>
                <w:b/>
                <w:sz w:val="21"/>
                <w:szCs w:val="21"/>
              </w:rPr>
            </w:pPr>
            <w:r>
              <w:rPr>
                <w:rFonts w:hint="default" w:ascii="Times New Roman" w:hAnsi="Times New Roman" w:eastAsia="仿宋" w:cs="Times New Roman"/>
                <w:b/>
                <w:sz w:val="21"/>
                <w:szCs w:val="21"/>
              </w:rPr>
              <w:t>无立木林地</w:t>
            </w:r>
          </w:p>
        </w:tc>
        <w:tc>
          <w:tcPr>
            <w:tcW w:w="486" w:type="pct"/>
            <w:vMerge w:val="restart"/>
            <w:tcBorders>
              <w:top w:val="single" w:color="auto" w:sz="4" w:space="0"/>
              <w:left w:val="single" w:color="auto" w:sz="4" w:space="0"/>
              <w:bottom w:val="single" w:color="auto" w:sz="4" w:space="0"/>
              <w:right w:val="single" w:color="auto" w:sz="4" w:space="0"/>
            </w:tcBorders>
            <w:noWrap w:val="0"/>
            <w:vAlign w:val="center"/>
          </w:tcPr>
          <w:p>
            <w:pPr>
              <w:spacing w:before="120" w:beforeLines="50" w:after="120" w:afterLines="50"/>
              <w:ind w:left="0" w:leftChars="0" w:firstLine="0" w:firstLineChars="0"/>
              <w:jc w:val="both"/>
              <w:rPr>
                <w:rFonts w:hint="default" w:ascii="Times New Roman" w:hAnsi="Times New Roman" w:eastAsia="仿宋" w:cs="Times New Roman"/>
                <w:b/>
                <w:sz w:val="21"/>
                <w:szCs w:val="21"/>
              </w:rPr>
            </w:pPr>
            <w:r>
              <w:rPr>
                <w:rFonts w:hint="default" w:ascii="Times New Roman" w:hAnsi="Times New Roman" w:eastAsia="仿宋" w:cs="Times New Roman"/>
                <w:b/>
                <w:sz w:val="21"/>
                <w:szCs w:val="21"/>
              </w:rPr>
              <w:t>宜林地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1" w:type="pct"/>
            <w:vMerge w:val="continue"/>
            <w:tcBorders>
              <w:top w:val="single" w:color="auto" w:sz="4" w:space="0"/>
              <w:left w:val="single" w:color="auto" w:sz="4" w:space="0"/>
            </w:tcBorders>
            <w:noWrap w:val="0"/>
            <w:vAlign w:val="top"/>
          </w:tcPr>
          <w:p>
            <w:pPr>
              <w:spacing w:before="120" w:beforeLines="50" w:after="120" w:afterLines="50"/>
              <w:jc w:val="center"/>
              <w:rPr>
                <w:rFonts w:hint="default" w:ascii="Times New Roman" w:hAnsi="Times New Roman" w:eastAsia="仿宋" w:cs="Times New Roman"/>
                <w:b/>
                <w:sz w:val="21"/>
                <w:szCs w:val="21"/>
              </w:rPr>
            </w:pPr>
          </w:p>
        </w:tc>
        <w:tc>
          <w:tcPr>
            <w:tcW w:w="552" w:type="pct"/>
            <w:vMerge w:val="continue"/>
            <w:tcBorders>
              <w:top w:val="single" w:color="auto" w:sz="4" w:space="0"/>
            </w:tcBorders>
            <w:noWrap w:val="0"/>
            <w:vAlign w:val="top"/>
          </w:tcPr>
          <w:p>
            <w:pPr>
              <w:spacing w:before="120" w:beforeLines="50" w:after="120" w:afterLines="50"/>
              <w:jc w:val="center"/>
              <w:rPr>
                <w:rFonts w:hint="default" w:ascii="Times New Roman" w:hAnsi="Times New Roman" w:eastAsia="仿宋" w:cs="Times New Roman"/>
                <w:b/>
                <w:sz w:val="21"/>
                <w:szCs w:val="21"/>
              </w:rPr>
            </w:pPr>
          </w:p>
        </w:tc>
        <w:tc>
          <w:tcPr>
            <w:tcW w:w="552" w:type="pct"/>
            <w:tcBorders>
              <w:top w:val="single" w:color="auto" w:sz="4" w:space="0"/>
            </w:tcBorders>
            <w:noWrap w:val="0"/>
            <w:vAlign w:val="center"/>
          </w:tcPr>
          <w:p>
            <w:pPr>
              <w:spacing w:before="120" w:beforeLines="50" w:after="120" w:afterLines="50"/>
              <w:ind w:left="0" w:leftChars="0" w:firstLine="0" w:firstLineChars="0"/>
              <w:jc w:val="both"/>
              <w:rPr>
                <w:rFonts w:hint="default" w:ascii="Times New Roman" w:hAnsi="Times New Roman" w:eastAsia="仿宋" w:cs="Times New Roman"/>
                <w:b/>
                <w:sz w:val="21"/>
                <w:szCs w:val="21"/>
              </w:rPr>
            </w:pPr>
            <w:r>
              <w:rPr>
                <w:rFonts w:hint="default" w:ascii="Times New Roman" w:hAnsi="Times New Roman" w:eastAsia="仿宋" w:cs="Times New Roman"/>
                <w:b/>
                <w:sz w:val="21"/>
                <w:szCs w:val="21"/>
              </w:rPr>
              <w:t>小计</w:t>
            </w:r>
          </w:p>
        </w:tc>
        <w:tc>
          <w:tcPr>
            <w:tcW w:w="552" w:type="pct"/>
            <w:tcBorders>
              <w:top w:val="single" w:color="auto" w:sz="4" w:space="0"/>
            </w:tcBorders>
            <w:noWrap w:val="0"/>
            <w:vAlign w:val="center"/>
          </w:tcPr>
          <w:p>
            <w:pPr>
              <w:ind w:left="0" w:leftChars="0" w:firstLine="0" w:firstLineChars="0"/>
              <w:jc w:val="both"/>
              <w:rPr>
                <w:rFonts w:hint="default" w:ascii="Times New Roman" w:hAnsi="Times New Roman" w:eastAsia="仿宋" w:cs="Times New Roman"/>
                <w:b/>
                <w:sz w:val="21"/>
                <w:szCs w:val="21"/>
              </w:rPr>
            </w:pPr>
            <w:r>
              <w:rPr>
                <w:rFonts w:hint="default" w:ascii="Times New Roman" w:hAnsi="Times New Roman" w:eastAsia="仿宋" w:cs="Times New Roman"/>
                <w:b/>
                <w:sz w:val="21"/>
                <w:szCs w:val="21"/>
              </w:rPr>
              <w:t>乔木</w:t>
            </w:r>
          </w:p>
          <w:p>
            <w:pPr>
              <w:ind w:left="0" w:leftChars="0" w:firstLine="0" w:firstLineChars="0"/>
              <w:jc w:val="both"/>
              <w:rPr>
                <w:rFonts w:hint="default" w:ascii="Times New Roman" w:hAnsi="Times New Roman" w:eastAsia="仿宋" w:cs="Times New Roman"/>
                <w:b/>
                <w:sz w:val="21"/>
                <w:szCs w:val="21"/>
              </w:rPr>
            </w:pPr>
            <w:r>
              <w:rPr>
                <w:rFonts w:hint="default" w:ascii="Times New Roman" w:hAnsi="Times New Roman" w:eastAsia="仿宋" w:cs="Times New Roman"/>
                <w:b/>
                <w:sz w:val="21"/>
                <w:szCs w:val="21"/>
              </w:rPr>
              <w:t>林地</w:t>
            </w:r>
          </w:p>
        </w:tc>
        <w:tc>
          <w:tcPr>
            <w:tcW w:w="519" w:type="pct"/>
            <w:tcBorders>
              <w:top w:val="single" w:color="auto" w:sz="4" w:space="0"/>
            </w:tcBorders>
            <w:noWrap w:val="0"/>
            <w:vAlign w:val="center"/>
          </w:tcPr>
          <w:p>
            <w:pPr>
              <w:spacing w:before="120" w:beforeLines="50" w:after="120" w:afterLines="50"/>
              <w:ind w:left="0" w:leftChars="0" w:firstLine="0" w:firstLineChars="0"/>
              <w:jc w:val="both"/>
              <w:rPr>
                <w:rFonts w:hint="default" w:ascii="Times New Roman" w:hAnsi="Times New Roman" w:eastAsia="仿宋" w:cs="Times New Roman"/>
                <w:b/>
                <w:sz w:val="21"/>
                <w:szCs w:val="21"/>
              </w:rPr>
            </w:pPr>
            <w:r>
              <w:rPr>
                <w:rFonts w:hint="default" w:ascii="Times New Roman" w:hAnsi="Times New Roman" w:eastAsia="仿宋" w:cs="Times New Roman"/>
                <w:b/>
                <w:sz w:val="21"/>
                <w:szCs w:val="21"/>
              </w:rPr>
              <w:t>竹林地</w:t>
            </w:r>
          </w:p>
        </w:tc>
        <w:tc>
          <w:tcPr>
            <w:tcW w:w="552" w:type="pct"/>
            <w:vMerge w:val="continue"/>
            <w:tcBorders>
              <w:top w:val="single" w:color="auto" w:sz="4" w:space="0"/>
            </w:tcBorders>
            <w:noWrap w:val="0"/>
            <w:vAlign w:val="top"/>
          </w:tcPr>
          <w:p>
            <w:pPr>
              <w:spacing w:before="120" w:beforeLines="50" w:after="120" w:afterLines="50"/>
              <w:jc w:val="center"/>
              <w:rPr>
                <w:rFonts w:hint="default" w:ascii="Times New Roman" w:hAnsi="Times New Roman" w:eastAsia="仿宋" w:cs="Times New Roman"/>
                <w:b/>
                <w:sz w:val="21"/>
                <w:szCs w:val="21"/>
              </w:rPr>
            </w:pPr>
          </w:p>
        </w:tc>
        <w:tc>
          <w:tcPr>
            <w:tcW w:w="415" w:type="pct"/>
            <w:vMerge w:val="continue"/>
            <w:tcBorders>
              <w:top w:val="single" w:color="auto" w:sz="4" w:space="0"/>
            </w:tcBorders>
            <w:noWrap w:val="0"/>
            <w:vAlign w:val="top"/>
          </w:tcPr>
          <w:p>
            <w:pPr>
              <w:spacing w:before="120" w:beforeLines="50" w:after="120" w:afterLines="50"/>
              <w:jc w:val="center"/>
              <w:rPr>
                <w:rFonts w:hint="default" w:ascii="Times New Roman" w:hAnsi="Times New Roman" w:eastAsia="仿宋" w:cs="Times New Roman"/>
                <w:b/>
                <w:sz w:val="21"/>
                <w:szCs w:val="21"/>
              </w:rPr>
            </w:pPr>
          </w:p>
        </w:tc>
        <w:tc>
          <w:tcPr>
            <w:tcW w:w="516" w:type="pct"/>
            <w:vMerge w:val="continue"/>
            <w:tcBorders>
              <w:top w:val="single" w:color="auto" w:sz="4" w:space="0"/>
            </w:tcBorders>
            <w:noWrap w:val="0"/>
            <w:vAlign w:val="top"/>
          </w:tcPr>
          <w:p>
            <w:pPr>
              <w:spacing w:before="120" w:beforeLines="50" w:after="120" w:afterLines="50"/>
              <w:jc w:val="center"/>
              <w:rPr>
                <w:rFonts w:hint="default" w:ascii="Times New Roman" w:hAnsi="Times New Roman" w:eastAsia="仿宋" w:cs="Times New Roman"/>
                <w:b/>
                <w:sz w:val="21"/>
                <w:szCs w:val="21"/>
              </w:rPr>
            </w:pPr>
          </w:p>
        </w:tc>
        <w:tc>
          <w:tcPr>
            <w:tcW w:w="483" w:type="pct"/>
            <w:vMerge w:val="continue"/>
            <w:tcBorders>
              <w:top w:val="single" w:color="auto" w:sz="4" w:space="0"/>
            </w:tcBorders>
            <w:noWrap w:val="0"/>
            <w:vAlign w:val="top"/>
          </w:tcPr>
          <w:p>
            <w:pPr>
              <w:spacing w:before="120" w:beforeLines="50" w:after="120" w:afterLines="50"/>
              <w:jc w:val="center"/>
              <w:rPr>
                <w:rFonts w:hint="default" w:ascii="Times New Roman" w:hAnsi="Times New Roman" w:eastAsia="仿宋" w:cs="Times New Roman"/>
                <w:b/>
                <w:sz w:val="21"/>
                <w:szCs w:val="21"/>
              </w:rPr>
            </w:pPr>
          </w:p>
        </w:tc>
        <w:tc>
          <w:tcPr>
            <w:tcW w:w="486" w:type="pct"/>
            <w:vMerge w:val="continue"/>
            <w:tcBorders>
              <w:top w:val="single" w:color="auto" w:sz="4" w:space="0"/>
              <w:right w:val="single" w:color="auto" w:sz="4" w:space="0"/>
            </w:tcBorders>
            <w:noWrap w:val="0"/>
            <w:vAlign w:val="top"/>
          </w:tcPr>
          <w:p>
            <w:pPr>
              <w:spacing w:before="120" w:beforeLines="50" w:after="120" w:afterLines="50"/>
              <w:jc w:val="center"/>
              <w:rPr>
                <w:rFonts w:hint="default" w:ascii="Times New Roman" w:hAnsi="Times New Roman" w:eastAsia="仿宋" w:cs="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1" w:type="pct"/>
            <w:noWrap w:val="0"/>
            <w:vAlign w:val="center"/>
          </w:tcPr>
          <w:p>
            <w:pPr>
              <w:spacing w:before="120" w:beforeLines="50" w:after="120" w:afterLines="50"/>
              <w:ind w:left="0" w:leftChars="0" w:firstLine="0" w:firstLineChars="0"/>
              <w:jc w:val="both"/>
              <w:rPr>
                <w:rFonts w:hint="default" w:ascii="Times New Roman" w:hAnsi="Times New Roman" w:eastAsia="仿宋" w:cs="Times New Roman"/>
                <w:sz w:val="21"/>
                <w:szCs w:val="21"/>
              </w:rPr>
            </w:pPr>
            <w:r>
              <w:rPr>
                <w:rFonts w:hint="default" w:ascii="Times New Roman" w:hAnsi="Times New Roman" w:eastAsia="仿宋" w:cs="Times New Roman"/>
                <w:sz w:val="21"/>
                <w:szCs w:val="21"/>
              </w:rPr>
              <w:t>峨眉山市</w:t>
            </w:r>
          </w:p>
        </w:tc>
        <w:tc>
          <w:tcPr>
            <w:tcW w:w="552" w:type="pct"/>
            <w:noWrap w:val="0"/>
            <w:vAlign w:val="center"/>
          </w:tcPr>
          <w:p>
            <w:pPr>
              <w:spacing w:before="120" w:beforeLines="50" w:after="120" w:afterLines="50"/>
              <w:ind w:left="0" w:leftChars="0" w:firstLine="0" w:firstLineChars="0"/>
              <w:jc w:val="both"/>
              <w:rPr>
                <w:rFonts w:hint="default" w:ascii="Times New Roman" w:hAnsi="Times New Roman" w:eastAsia="仿宋" w:cs="Times New Roman"/>
                <w:sz w:val="21"/>
                <w:szCs w:val="21"/>
              </w:rPr>
            </w:pPr>
            <w:r>
              <w:rPr>
                <w:rFonts w:hint="default" w:ascii="Times New Roman" w:hAnsi="Times New Roman" w:eastAsia="仿宋" w:cs="Times New Roman"/>
                <w:sz w:val="21"/>
                <w:szCs w:val="21"/>
              </w:rPr>
              <w:t>81391.05</w:t>
            </w:r>
          </w:p>
        </w:tc>
        <w:tc>
          <w:tcPr>
            <w:tcW w:w="552" w:type="pct"/>
            <w:noWrap w:val="0"/>
            <w:vAlign w:val="center"/>
          </w:tcPr>
          <w:p>
            <w:pPr>
              <w:spacing w:before="120" w:beforeLines="50" w:after="120" w:afterLines="50"/>
              <w:ind w:left="0" w:leftChars="0" w:firstLine="0" w:firstLineChars="0"/>
              <w:jc w:val="both"/>
              <w:rPr>
                <w:rFonts w:hint="default" w:ascii="Times New Roman" w:hAnsi="Times New Roman" w:eastAsia="仿宋" w:cs="Times New Roman"/>
                <w:sz w:val="21"/>
                <w:szCs w:val="21"/>
              </w:rPr>
            </w:pPr>
            <w:r>
              <w:rPr>
                <w:rFonts w:hint="default" w:ascii="Times New Roman" w:hAnsi="Times New Roman" w:eastAsia="仿宋" w:cs="Times New Roman"/>
                <w:sz w:val="21"/>
                <w:szCs w:val="21"/>
              </w:rPr>
              <w:t>64745.70</w:t>
            </w:r>
          </w:p>
        </w:tc>
        <w:tc>
          <w:tcPr>
            <w:tcW w:w="552" w:type="pct"/>
            <w:noWrap w:val="0"/>
            <w:vAlign w:val="center"/>
          </w:tcPr>
          <w:p>
            <w:pPr>
              <w:spacing w:before="120" w:beforeLines="50" w:after="120" w:afterLines="50"/>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rPr>
              <w:t>5810</w:t>
            </w:r>
            <w:r>
              <w:rPr>
                <w:rFonts w:hint="default" w:ascii="Times New Roman" w:hAnsi="Times New Roman" w:cs="Times New Roman"/>
                <w:sz w:val="21"/>
                <w:szCs w:val="21"/>
                <w:lang w:val="en-US" w:eastAsia="zh-CN"/>
              </w:rPr>
              <w:t>5.39</w:t>
            </w:r>
          </w:p>
        </w:tc>
        <w:tc>
          <w:tcPr>
            <w:tcW w:w="519" w:type="pct"/>
            <w:noWrap w:val="0"/>
            <w:vAlign w:val="center"/>
          </w:tcPr>
          <w:p>
            <w:pPr>
              <w:spacing w:before="120" w:beforeLines="50" w:after="120" w:afterLines="50"/>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rPr>
              <w:t>663</w:t>
            </w:r>
            <w:r>
              <w:rPr>
                <w:rFonts w:hint="default" w:ascii="Times New Roman" w:hAnsi="Times New Roman" w:cs="Times New Roman"/>
                <w:sz w:val="21"/>
                <w:szCs w:val="21"/>
                <w:lang w:val="en-US" w:eastAsia="zh-CN"/>
              </w:rPr>
              <w:t>3.41</w:t>
            </w:r>
          </w:p>
        </w:tc>
        <w:tc>
          <w:tcPr>
            <w:tcW w:w="552" w:type="pct"/>
            <w:noWrap w:val="0"/>
            <w:vAlign w:val="center"/>
          </w:tcPr>
          <w:p>
            <w:pPr>
              <w:spacing w:before="120" w:beforeLines="50" w:after="120" w:afterLines="50"/>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rPr>
              <w:t>1425</w:t>
            </w:r>
            <w:r>
              <w:rPr>
                <w:rFonts w:hint="default" w:ascii="Times New Roman" w:hAnsi="Times New Roman" w:cs="Times New Roman"/>
                <w:sz w:val="21"/>
                <w:szCs w:val="21"/>
                <w:lang w:val="en-US" w:eastAsia="zh-CN"/>
              </w:rPr>
              <w:t>1.65</w:t>
            </w:r>
          </w:p>
        </w:tc>
        <w:tc>
          <w:tcPr>
            <w:tcW w:w="415" w:type="pct"/>
            <w:noWrap w:val="0"/>
            <w:vAlign w:val="center"/>
          </w:tcPr>
          <w:p>
            <w:pPr>
              <w:spacing w:before="120" w:beforeLines="50" w:after="120" w:afterLines="50"/>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cs="Times New Roman"/>
                <w:sz w:val="21"/>
                <w:szCs w:val="21"/>
                <w:lang w:val="en-US" w:eastAsia="zh-CN"/>
              </w:rPr>
              <w:t>8.14</w:t>
            </w:r>
          </w:p>
        </w:tc>
        <w:tc>
          <w:tcPr>
            <w:tcW w:w="516" w:type="pct"/>
            <w:noWrap w:val="0"/>
            <w:vAlign w:val="center"/>
          </w:tcPr>
          <w:p>
            <w:pPr>
              <w:spacing w:before="120" w:beforeLines="50" w:after="120" w:afterLines="50"/>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rPr>
              <w:t>14</w:t>
            </w:r>
            <w:r>
              <w:rPr>
                <w:rFonts w:hint="default" w:ascii="Times New Roman" w:hAnsi="Times New Roman" w:cs="Times New Roman"/>
                <w:sz w:val="21"/>
                <w:szCs w:val="21"/>
                <w:lang w:val="en-US" w:eastAsia="zh-CN"/>
              </w:rPr>
              <w:t>40.63</w:t>
            </w:r>
          </w:p>
        </w:tc>
        <w:tc>
          <w:tcPr>
            <w:tcW w:w="483" w:type="pct"/>
            <w:noWrap w:val="0"/>
            <w:vAlign w:val="center"/>
          </w:tcPr>
          <w:p>
            <w:pPr>
              <w:spacing w:before="120" w:beforeLines="50" w:after="120" w:afterLines="50"/>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rPr>
              <w:t>63</w:t>
            </w:r>
            <w:r>
              <w:rPr>
                <w:rFonts w:hint="default" w:ascii="Times New Roman" w:hAnsi="Times New Roman" w:cs="Times New Roman"/>
                <w:sz w:val="21"/>
                <w:szCs w:val="21"/>
                <w:lang w:val="en-US" w:eastAsia="zh-CN"/>
              </w:rPr>
              <w:t>4.85</w:t>
            </w:r>
          </w:p>
        </w:tc>
        <w:tc>
          <w:tcPr>
            <w:tcW w:w="486" w:type="pct"/>
            <w:noWrap w:val="0"/>
            <w:vAlign w:val="center"/>
          </w:tcPr>
          <w:p>
            <w:pPr>
              <w:spacing w:before="120" w:beforeLines="50" w:after="120" w:afterLines="50"/>
              <w:ind w:left="0" w:leftChars="0" w:firstLine="0" w:firstLineChars="0"/>
              <w:jc w:val="both"/>
              <w:rPr>
                <w:rFonts w:hint="default" w:ascii="Times New Roman" w:hAnsi="Times New Roman" w:eastAsia="仿宋" w:cs="Times New Roman"/>
                <w:sz w:val="21"/>
                <w:szCs w:val="21"/>
                <w:lang w:val="en-US" w:eastAsia="zh-CN"/>
              </w:rPr>
            </w:pPr>
            <w:r>
              <w:rPr>
                <w:rFonts w:hint="default" w:ascii="Times New Roman" w:hAnsi="Times New Roman" w:eastAsia="仿宋" w:cs="Times New Roman"/>
                <w:sz w:val="21"/>
                <w:szCs w:val="21"/>
              </w:rPr>
              <w:t>31</w:t>
            </w:r>
            <w:r>
              <w:rPr>
                <w:rFonts w:hint="default" w:ascii="Times New Roman" w:hAnsi="Times New Roman" w:cs="Times New Roman"/>
                <w:sz w:val="21"/>
                <w:szCs w:val="21"/>
                <w:lang w:val="en-US" w:eastAsia="zh-CN"/>
              </w:rPr>
              <w:t>7.43</w:t>
            </w:r>
          </w:p>
        </w:tc>
      </w:tr>
    </w:tbl>
    <w:p>
      <w:pPr>
        <w:spacing w:before="120" w:after="120" w:line="360" w:lineRule="auto"/>
        <w:ind w:firstLine="560" w:firstLineChars="200"/>
        <w:rPr>
          <w:rFonts w:hint="default" w:ascii="Times New Roman" w:hAnsi="Times New Roman" w:cs="Times New Roman"/>
          <w:szCs w:val="28"/>
        </w:rPr>
      </w:pPr>
      <w:r>
        <w:rPr>
          <w:rFonts w:hint="default" w:ascii="Times New Roman" w:hAnsi="Times New Roman" w:cs="Times New Roman"/>
          <w:szCs w:val="28"/>
        </w:rPr>
        <w:t>全市森林面积</w:t>
      </w:r>
      <w:r>
        <w:rPr>
          <w:rFonts w:hint="default" w:ascii="Times New Roman" w:hAnsi="Times New Roman" w:cs="Times New Roman"/>
          <w:szCs w:val="28"/>
          <w:highlight w:val="none"/>
        </w:rPr>
        <w:t>7</w:t>
      </w:r>
      <w:r>
        <w:rPr>
          <w:rFonts w:hint="default" w:ascii="Times New Roman" w:hAnsi="Times New Roman" w:cs="Times New Roman"/>
          <w:szCs w:val="28"/>
          <w:highlight w:val="none"/>
          <w:lang w:val="en-US" w:eastAsia="zh-CN"/>
        </w:rPr>
        <w:t>5100</w:t>
      </w:r>
      <w:r>
        <w:rPr>
          <w:rFonts w:hint="default" w:ascii="Times New Roman" w:hAnsi="Times New Roman" w:cs="Times New Roman"/>
          <w:szCs w:val="28"/>
        </w:rPr>
        <w:t>公顷，森林覆盖率</w:t>
      </w:r>
      <w:r>
        <w:rPr>
          <w:rFonts w:hint="default" w:ascii="Times New Roman" w:hAnsi="Times New Roman" w:cs="Times New Roman"/>
          <w:szCs w:val="28"/>
          <w:lang w:eastAsia="zh-CN"/>
        </w:rPr>
        <w:t>63.</w:t>
      </w:r>
      <w:r>
        <w:rPr>
          <w:rFonts w:hint="default" w:ascii="Times New Roman" w:hAnsi="Times New Roman" w:cs="Times New Roman"/>
          <w:szCs w:val="28"/>
          <w:lang w:val="en-US" w:eastAsia="zh-CN"/>
        </w:rPr>
        <w:t>54</w:t>
      </w:r>
      <w:r>
        <w:rPr>
          <w:rFonts w:hint="default" w:ascii="Times New Roman" w:hAnsi="Times New Roman" w:cs="Times New Roman"/>
          <w:szCs w:val="28"/>
        </w:rPr>
        <w:t>%。</w:t>
      </w:r>
    </w:p>
    <w:p>
      <w:pPr>
        <w:pStyle w:val="6"/>
        <w:spacing w:before="120" w:after="120"/>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3.1.1.8旅游资源</w:t>
      </w:r>
    </w:p>
    <w:p>
      <w:pPr>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峨眉山风景名胜区：峨眉山以其悠久延绵的佛教文化和优美的自然风光享誉世界，于1996年12月成功申报世界文化与自然双遗产，峨眉山是举世闻名的普贤菩萨道场，著名的佛教名山和旅游胜地，有峨眉天下秀之称。是一个集佛教文化与自然风光为一体的国家级山岳型风景名胜区。</w:t>
      </w:r>
    </w:p>
    <w:p>
      <w:pPr>
        <w:spacing w:line="360" w:lineRule="auto"/>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峨眉山景区位于市城区西南6.5公里，是我国的佛教四大名山之一。素有“天然动植物王国”，和罕见的“地质博物馆”之称，属于“世界自然与文化遗产”地。峨眉山是闻名中外的旅游胜地，以其雄、秀、奇、幻著称于世，素有“</w:t>
      </w:r>
      <w:r>
        <w:rPr>
          <w:rFonts w:hint="default" w:ascii="Times New Roman" w:hAnsi="Times New Roman" w:cs="Times New Roman"/>
        </w:rPr>
        <w:fldChar w:fldCharType="begin"/>
      </w:r>
      <w:r>
        <w:rPr>
          <w:rFonts w:hint="default" w:ascii="Times New Roman" w:hAnsi="Times New Roman" w:cs="Times New Roman"/>
        </w:rPr>
        <w:instrText xml:space="preserve"> HYPERLINK "https://www.baidu.com/s?wd=%E5%B3%A8%E7%9C%89%E5%A4%A9%E4%B8%8B%E7%A7%80&amp;tn=44039180_cpr&amp;fenlei=mv6quAkxTZn0IZRqIHckPjm4nH00T1YLryD4mWPBnjbdnARkPW6Y0ZwV5Hcvrjm3rH6sPfKWUMw85HfYnjn4nH6sgvPsT6KdThsqpZwYTjCEQLGCpyw9Uz4Bmy-bIi4WUvYETgN-TLwGUv3EPjndrHD1r0" \t "_blank" </w:instrText>
      </w:r>
      <w:r>
        <w:rPr>
          <w:rFonts w:hint="default" w:ascii="Times New Roman" w:hAnsi="Times New Roman" w:cs="Times New Roman"/>
        </w:rPr>
        <w:fldChar w:fldCharType="separate"/>
      </w:r>
      <w:r>
        <w:rPr>
          <w:rFonts w:hint="default" w:ascii="Times New Roman" w:hAnsi="Times New Roman" w:eastAsia="仿宋_GB2312" w:cs="Times New Roman"/>
          <w:sz w:val="28"/>
          <w:szCs w:val="28"/>
        </w:rPr>
        <w:t>峨眉天下秀</w:t>
      </w:r>
      <w:r>
        <w:rPr>
          <w:rFonts w:hint="default" w:ascii="Times New Roman" w:hAnsi="Times New Roman" w:eastAsia="仿宋_GB2312" w:cs="Times New Roman"/>
          <w:sz w:val="28"/>
          <w:szCs w:val="28"/>
        </w:rPr>
        <w:fldChar w:fldCharType="end"/>
      </w:r>
      <w:r>
        <w:rPr>
          <w:rFonts w:hint="default" w:ascii="Times New Roman" w:hAnsi="Times New Roman" w:eastAsia="仿宋_GB2312" w:cs="Times New Roman"/>
          <w:sz w:val="28"/>
          <w:szCs w:val="28"/>
        </w:rPr>
        <w:t>”之誉。巍峨磅礴，重峦叠嶂，沟深壑暗，绿荫繁茂，</w:t>
      </w:r>
      <w:r>
        <w:rPr>
          <w:rFonts w:hint="default" w:ascii="Times New Roman" w:hAnsi="Times New Roman" w:cs="Times New Roman"/>
        </w:rPr>
        <w:fldChar w:fldCharType="begin"/>
      </w:r>
      <w:r>
        <w:rPr>
          <w:rFonts w:hint="default" w:ascii="Times New Roman" w:hAnsi="Times New Roman" w:cs="Times New Roman"/>
        </w:rPr>
        <w:instrText xml:space="preserve"> HYPERLINK "https://www.baidu.com/s?wd=%E4%BA%91%E9%9B%BE%E7%BC%AD%E7%BB%95&amp;tn=44039180_cpr&amp;fenlei=mv6quAkxTZn0IZRqIHckPjm4nH00T1YLryD4mWPBnjbdnARkPW6Y0ZwV5Hcvrjm3rH6sPfKWUMw85HfYnjn4nH6sgvPsT6KdThsqpZwYTjCEQLGCpyw9Uz4Bmy-bIi4WUvYETgN-TLwGUv3EPjndrHD1r0" \t "_blank" </w:instrText>
      </w:r>
      <w:r>
        <w:rPr>
          <w:rFonts w:hint="default" w:ascii="Times New Roman" w:hAnsi="Times New Roman" w:cs="Times New Roman"/>
        </w:rPr>
        <w:fldChar w:fldCharType="separate"/>
      </w:r>
      <w:r>
        <w:rPr>
          <w:rFonts w:hint="default" w:ascii="Times New Roman" w:hAnsi="Times New Roman" w:eastAsia="仿宋_GB2312" w:cs="Times New Roman"/>
          <w:sz w:val="28"/>
          <w:szCs w:val="28"/>
        </w:rPr>
        <w:t>云雾缭绕</w:t>
      </w:r>
      <w:r>
        <w:rPr>
          <w:rFonts w:hint="default" w:ascii="Times New Roman" w:hAnsi="Times New Roman" w:eastAsia="仿宋_GB2312" w:cs="Times New Roman"/>
          <w:sz w:val="28"/>
          <w:szCs w:val="28"/>
        </w:rPr>
        <w:fldChar w:fldCharType="end"/>
      </w:r>
      <w:r>
        <w:rPr>
          <w:rFonts w:hint="default" w:ascii="Times New Roman" w:hAnsi="Times New Roman" w:eastAsia="仿宋_GB2312" w:cs="Times New Roman"/>
          <w:sz w:val="28"/>
          <w:szCs w:val="28"/>
        </w:rPr>
        <w:t>，山山有奇景，十里不同天。形成了罗峰晴云、圣积晚钟、双桥清音、洪椿晓雨、白水秋风、九老仙府、像池月夜、灵岩叠翠、大坪霁雪、金顶祥光十大胜景。有佛光、云海、日出、圣灯四大自然奇观。主要景点有报国寺、伏虎寺、万年寺、清音阁、仙峰寺、洗像池、洪椿坪、金顶等。1997年2月，峨眉山和</w:t>
      </w:r>
      <w:r>
        <w:rPr>
          <w:rFonts w:hint="default" w:ascii="Times New Roman" w:hAnsi="Times New Roman" w:cs="Times New Roman"/>
        </w:rPr>
        <w:fldChar w:fldCharType="begin"/>
      </w:r>
      <w:r>
        <w:rPr>
          <w:rFonts w:hint="default" w:ascii="Times New Roman" w:hAnsi="Times New Roman" w:cs="Times New Roman"/>
        </w:rPr>
        <w:instrText xml:space="preserve"> HYPERLINK "https://www.baidu.com/s?wd=%E4%B9%90%E5%B1%B1%E5%A4%A7%E4%BD%9B&amp;tn=44039180_cpr&amp;fenlei=mv6quAkxTZn0IZRqIHckPjm4nH00T1YLryD4mWPBnjbdnARkPW6Y0ZwV5Hcvrjm3rH6sPfKWUMw85HfYnjn4nH6sgvPsT6KdThsqpZwYTjCEQLGCpyw9Uz4Bmy-bIi4WUvYETgN-TLwGUv3EPjndrHD1r0" \t "_blank" </w:instrText>
      </w:r>
      <w:r>
        <w:rPr>
          <w:rFonts w:hint="default" w:ascii="Times New Roman" w:hAnsi="Times New Roman" w:cs="Times New Roman"/>
        </w:rPr>
        <w:fldChar w:fldCharType="separate"/>
      </w:r>
      <w:r>
        <w:rPr>
          <w:rFonts w:hint="default" w:ascii="Times New Roman" w:hAnsi="Times New Roman" w:eastAsia="仿宋_GB2312" w:cs="Times New Roman"/>
          <w:sz w:val="28"/>
          <w:szCs w:val="28"/>
        </w:rPr>
        <w:t>乐山大佛</w:t>
      </w:r>
      <w:r>
        <w:rPr>
          <w:rFonts w:hint="default" w:ascii="Times New Roman" w:hAnsi="Times New Roman" w:eastAsia="仿宋_GB2312" w:cs="Times New Roman"/>
          <w:sz w:val="28"/>
          <w:szCs w:val="28"/>
        </w:rPr>
        <w:fldChar w:fldCharType="end"/>
      </w:r>
      <w:r>
        <w:rPr>
          <w:rFonts w:hint="default" w:ascii="Times New Roman" w:hAnsi="Times New Roman" w:eastAsia="仿宋_GB2312" w:cs="Times New Roman"/>
          <w:sz w:val="28"/>
          <w:szCs w:val="28"/>
        </w:rPr>
        <w:t>被联合国教科方组织列为</w:t>
      </w:r>
      <w:r>
        <w:rPr>
          <w:rFonts w:hint="default" w:ascii="Times New Roman" w:hAnsi="Times New Roman" w:cs="Times New Roman"/>
        </w:rPr>
        <w:fldChar w:fldCharType="begin"/>
      </w:r>
      <w:r>
        <w:rPr>
          <w:rFonts w:hint="default" w:ascii="Times New Roman" w:hAnsi="Times New Roman" w:cs="Times New Roman"/>
        </w:rPr>
        <w:instrText xml:space="preserve"> HYPERLINK "https://www.baidu.com/s?wd=%E3%80%8A%E4%B8%96%E7%95%8C%E8%87%AA%E7%84%B6%E4%B8%8E%E6%96%87%E5%8C%96%E9%81%97%E4%BA%A7%E7%9B%AE%E5%BD%95%E3%80%8B&amp;tn=44039180_cpr&amp;fenlei=mv6quAkxTZn0IZRqIHckPjm4nH00T1YLryD4mWPBnjbdnARkPW6Y0ZwV5Hcvrjm3rH6sPfKWUMw85HfYnjn4nH6sgvPsT6KdThsqpZwYTjCEQLGCpyw9Uz4Bmy-bIi4WUvYETgN-TLwGUv3EPjndrHD1r0" \t "_blank" </w:instrText>
      </w:r>
      <w:r>
        <w:rPr>
          <w:rFonts w:hint="default" w:ascii="Times New Roman" w:hAnsi="Times New Roman" w:cs="Times New Roman"/>
        </w:rPr>
        <w:fldChar w:fldCharType="separate"/>
      </w:r>
      <w:r>
        <w:rPr>
          <w:rFonts w:hint="default" w:ascii="Times New Roman" w:hAnsi="Times New Roman" w:eastAsia="仿宋_GB2312" w:cs="Times New Roman"/>
          <w:sz w:val="28"/>
          <w:szCs w:val="28"/>
        </w:rPr>
        <w:t>《世界自然与文化遗产目录》</w:t>
      </w:r>
      <w:r>
        <w:rPr>
          <w:rFonts w:hint="default" w:ascii="Times New Roman" w:hAnsi="Times New Roman" w:eastAsia="仿宋_GB2312" w:cs="Times New Roman"/>
          <w:sz w:val="28"/>
          <w:szCs w:val="28"/>
        </w:rPr>
        <w:fldChar w:fldCharType="end"/>
      </w:r>
      <w:r>
        <w:rPr>
          <w:rFonts w:hint="default" w:ascii="Times New Roman" w:hAnsi="Times New Roman" w:eastAsia="仿宋_GB2312" w:cs="Times New Roman"/>
          <w:sz w:val="28"/>
          <w:szCs w:val="28"/>
        </w:rPr>
        <w:t>。</w:t>
      </w:r>
    </w:p>
    <w:p>
      <w:pPr>
        <w:spacing w:line="360" w:lineRule="auto"/>
        <w:ind w:firstLine="560" w:firstLineChars="200"/>
        <w:rPr>
          <w:rFonts w:hint="default" w:ascii="Times New Roman" w:hAnsi="Times New Roman" w:cs="Times New Roman"/>
          <w:szCs w:val="28"/>
        </w:rPr>
      </w:pPr>
      <w:r>
        <w:rPr>
          <w:rFonts w:hint="default" w:ascii="Times New Roman" w:hAnsi="Times New Roman" w:eastAsia="仿宋_GB2312" w:cs="Times New Roman"/>
          <w:sz w:val="28"/>
          <w:szCs w:val="28"/>
        </w:rPr>
        <w:t>另外</w:t>
      </w:r>
      <w:r>
        <w:rPr>
          <w:rFonts w:hint="default" w:ascii="Times New Roman" w:hAnsi="Times New Roman" w:eastAsia="仿宋_GB2312" w:cs="Times New Roman"/>
          <w:sz w:val="28"/>
          <w:szCs w:val="28"/>
          <w:highlight w:val="none"/>
        </w:rPr>
        <w:t>飞来殿在</w:t>
      </w:r>
      <w:r>
        <w:rPr>
          <w:rFonts w:hint="default" w:ascii="Times New Roman" w:hAnsi="Times New Roman" w:eastAsia="仿宋_GB2312" w:cs="Times New Roman"/>
          <w:sz w:val="28"/>
          <w:szCs w:val="28"/>
        </w:rPr>
        <w:t>峨眉山市城北2公里的飞来岗上，内有《宋淳化四年重修庙记》和《元泰定四年重修东岳庙记》碑，是峨眉山遗存的古建筑，被列为国家重点保护文物单位。</w:t>
      </w:r>
    </w:p>
    <w:p>
      <w:pPr>
        <w:pStyle w:val="5"/>
        <w:rPr>
          <w:rFonts w:hint="default" w:ascii="Times New Roman" w:hAnsi="Times New Roman" w:eastAsia="仿宋_GB2312" w:cs="Times New Roman"/>
          <w:sz w:val="32"/>
        </w:rPr>
      </w:pPr>
      <w:bookmarkStart w:id="75" w:name="_Toc30096"/>
      <w:r>
        <w:rPr>
          <w:rFonts w:hint="default" w:ascii="Times New Roman" w:hAnsi="Times New Roman" w:eastAsia="仿宋_GB2312" w:cs="Times New Roman"/>
          <w:sz w:val="32"/>
        </w:rPr>
        <w:t>3.1.2经济概况</w:t>
      </w:r>
      <w:bookmarkEnd w:id="75"/>
    </w:p>
    <w:p>
      <w:pPr>
        <w:pStyle w:val="6"/>
        <w:spacing w:before="120" w:after="120"/>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3.1.2.1</w:t>
      </w:r>
      <w:r>
        <w:rPr>
          <w:rFonts w:hint="default" w:ascii="Times New Roman" w:hAnsi="Times New Roman" w:eastAsia="仿宋_GB2312" w:cs="Times New Roman"/>
          <w:b/>
          <w:sz w:val="30"/>
          <w:szCs w:val="30"/>
          <w:highlight w:val="none"/>
        </w:rPr>
        <w:t>行政区划及人口</w:t>
      </w:r>
    </w:p>
    <w:p>
      <w:pPr>
        <w:spacing w:before="120" w:after="120" w:line="360" w:lineRule="auto"/>
        <w:ind w:firstLine="560" w:firstLineChars="200"/>
        <w:rPr>
          <w:rFonts w:hint="default" w:ascii="Times New Roman" w:hAnsi="Times New Roman" w:cs="Times New Roman"/>
          <w:szCs w:val="28"/>
        </w:rPr>
      </w:pPr>
      <w:bookmarkStart w:id="76" w:name="_Hlk17193850"/>
      <w:r>
        <w:rPr>
          <w:rFonts w:hint="default" w:ascii="Times New Roman" w:hAnsi="Times New Roman" w:cs="Times New Roman"/>
          <w:szCs w:val="28"/>
        </w:rPr>
        <w:t>峨眉山市下辖10镇1乡、2个街道办事处，截</w:t>
      </w:r>
      <w:r>
        <w:rPr>
          <w:rFonts w:hint="default" w:ascii="Times New Roman" w:hAnsi="Times New Roman" w:cs="Times New Roman"/>
          <w:szCs w:val="28"/>
          <w:highlight w:val="none"/>
        </w:rPr>
        <w:t>至20</w:t>
      </w:r>
      <w:r>
        <w:rPr>
          <w:rFonts w:hint="default" w:ascii="Times New Roman" w:hAnsi="Times New Roman" w:cs="Times New Roman"/>
          <w:szCs w:val="28"/>
          <w:highlight w:val="none"/>
          <w:lang w:val="en-US" w:eastAsia="zh-CN"/>
        </w:rPr>
        <w:t>20</w:t>
      </w:r>
      <w:r>
        <w:rPr>
          <w:rFonts w:hint="default" w:ascii="Times New Roman" w:hAnsi="Times New Roman" w:cs="Times New Roman"/>
          <w:szCs w:val="28"/>
        </w:rPr>
        <w:t>年末，全</w:t>
      </w:r>
      <w:r>
        <w:rPr>
          <w:rFonts w:hint="default" w:ascii="Times New Roman" w:hAnsi="Times New Roman" w:cs="Times New Roman"/>
          <w:szCs w:val="28"/>
          <w:lang w:val="en-US" w:eastAsia="zh-CN"/>
        </w:rPr>
        <w:t>市总户数156726户</w:t>
      </w:r>
      <w:r>
        <w:rPr>
          <w:rFonts w:hint="default" w:ascii="Times New Roman" w:hAnsi="Times New Roman" w:cs="Times New Roman"/>
          <w:szCs w:val="28"/>
        </w:rPr>
        <w:t>，</w:t>
      </w:r>
      <w:r>
        <w:rPr>
          <w:rFonts w:hint="default" w:ascii="Times New Roman" w:hAnsi="Times New Roman" w:cs="Times New Roman"/>
          <w:szCs w:val="28"/>
          <w:lang w:val="en-US" w:eastAsia="zh-CN"/>
        </w:rPr>
        <w:t>户籍人口为425283人，比上年末减少2072人。出生人数2910人，死亡人数4082人，自然增长率-2.8‰。在总人口中，城镇人口213739人，乡村人口211544人；男性人口213160人，女性人口212123人，人口性别比为100.5</w:t>
      </w:r>
      <w:r>
        <w:rPr>
          <w:rFonts w:hint="default" w:ascii="Times New Roman" w:hAnsi="Times New Roman" w:cs="Times New Roman"/>
          <w:szCs w:val="28"/>
        </w:rPr>
        <w:t>。</w:t>
      </w:r>
    </w:p>
    <w:bookmarkEnd w:id="76"/>
    <w:p>
      <w:pPr>
        <w:pStyle w:val="6"/>
        <w:spacing w:before="120" w:after="120"/>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3.1.2.2</w:t>
      </w:r>
      <w:r>
        <w:rPr>
          <w:rFonts w:hint="default" w:ascii="Times New Roman" w:hAnsi="Times New Roman" w:eastAsia="仿宋_GB2312" w:cs="Times New Roman"/>
          <w:b/>
          <w:sz w:val="30"/>
          <w:szCs w:val="30"/>
          <w:highlight w:val="none"/>
        </w:rPr>
        <w:t>国民经济</w:t>
      </w:r>
    </w:p>
    <w:p>
      <w:pPr>
        <w:spacing w:before="120" w:after="120" w:line="360" w:lineRule="auto"/>
        <w:ind w:firstLine="560" w:firstLineChars="200"/>
        <w:rPr>
          <w:rFonts w:hint="default" w:ascii="Times New Roman" w:hAnsi="Times New Roman" w:cs="Times New Roman"/>
          <w:szCs w:val="28"/>
        </w:rPr>
      </w:pPr>
      <w:r>
        <w:rPr>
          <w:rFonts w:hint="default" w:ascii="Times New Roman" w:hAnsi="Times New Roman" w:cs="Times New Roman"/>
          <w:szCs w:val="28"/>
          <w:lang w:val="en-US" w:eastAsia="zh-CN"/>
        </w:rPr>
        <w:t>初步核算，2020年全市地区生产总值(GDP) 351.90亿元，同比增长4.2%。其中，第一产业增加值34.24亿元，增长4.5%；第二产业增加值118.07亿元，增长3.9%；第三产业增加值199.58亿元，增长4.4%。第一产业增加值占GDP比重9.7%；第二产业增加值占GDP比重33.6%；第三产业增加值占GDP比重56.7%。三次产业分别拉动GDP增长0.4、1.8和2.0个百分点，对经济增长的贡献率分别为8.7%、43.7%和47.6%。</w:t>
      </w:r>
    </w:p>
    <w:p>
      <w:pPr>
        <w:spacing w:before="120" w:after="120" w:line="360" w:lineRule="auto"/>
        <w:ind w:firstLine="560" w:firstLineChars="200"/>
        <w:rPr>
          <w:rFonts w:hint="default" w:ascii="Times New Roman" w:hAnsi="Times New Roman" w:cs="Times New Roman"/>
          <w:szCs w:val="28"/>
        </w:rPr>
      </w:pPr>
      <w:r>
        <w:rPr>
          <w:rFonts w:hint="default" w:ascii="Times New Roman" w:hAnsi="Times New Roman" w:cs="Times New Roman"/>
          <w:szCs w:val="28"/>
          <w:lang w:val="en-US" w:eastAsia="zh-CN"/>
        </w:rPr>
        <w:t>全年农村居民人均可支配收入20954元，增加1688元，同比增长8.8%；人均生活消费支出15921元，增加1214元，同比增长8.3%。城镇居民人均可支配收入39809 元，增加2310元，增长6.2%；人均消费性支出24956元，增加609元，增长2.5%。2020年，农村居民家庭恩格尔系数34.0%，城镇居民家庭恩格尔系数33.9%， 。</w:t>
      </w:r>
    </w:p>
    <w:p>
      <w:pPr>
        <w:pStyle w:val="6"/>
        <w:spacing w:before="120" w:after="120"/>
        <w:rPr>
          <w:rFonts w:hint="default" w:ascii="Times New Roman" w:hAnsi="Times New Roman" w:eastAsia="仿宋_GB2312" w:cs="Times New Roman"/>
          <w:b/>
          <w:sz w:val="30"/>
          <w:szCs w:val="30"/>
          <w:lang w:val="en-US" w:eastAsia="zh-CN"/>
        </w:rPr>
      </w:pPr>
      <w:r>
        <w:rPr>
          <w:rFonts w:hint="default" w:ascii="Times New Roman" w:hAnsi="Times New Roman" w:eastAsia="仿宋_GB2312" w:cs="Times New Roman"/>
          <w:b/>
          <w:sz w:val="30"/>
          <w:szCs w:val="30"/>
        </w:rPr>
        <w:t>3.1.2.3</w:t>
      </w:r>
      <w:r>
        <w:rPr>
          <w:rFonts w:hint="default" w:ascii="Times New Roman" w:hAnsi="Times New Roman" w:eastAsia="仿宋_GB2312" w:cs="Times New Roman"/>
          <w:b/>
          <w:sz w:val="30"/>
          <w:szCs w:val="30"/>
          <w:highlight w:val="none"/>
        </w:rPr>
        <w:t>交通</w:t>
      </w:r>
      <w:r>
        <w:rPr>
          <w:rFonts w:hint="default" w:ascii="Times New Roman" w:hAnsi="Times New Roman" w:eastAsia="仿宋_GB2312" w:cs="Times New Roman"/>
          <w:b/>
          <w:sz w:val="30"/>
          <w:szCs w:val="30"/>
          <w:highlight w:val="none"/>
          <w:lang w:val="en-US" w:eastAsia="zh-CN"/>
        </w:rPr>
        <w:t>和邮电</w:t>
      </w:r>
    </w:p>
    <w:p>
      <w:pPr>
        <w:keepNext w:val="0"/>
        <w:keepLines w:val="0"/>
        <w:pageBreakBefore w:val="0"/>
        <w:widowControl w:val="0"/>
        <w:kinsoku/>
        <w:wordWrap/>
        <w:overflowPunct/>
        <w:topLinePunct w:val="0"/>
        <w:autoSpaceDE/>
        <w:autoSpaceDN/>
        <w:bidi w:val="0"/>
        <w:adjustRightInd/>
        <w:snapToGrid/>
        <w:spacing w:before="120" w:line="360" w:lineRule="auto"/>
        <w:ind w:left="0" w:leftChars="0" w:firstLine="560" w:firstLineChars="200"/>
        <w:textAlignment w:val="auto"/>
        <w:rPr>
          <w:rFonts w:hint="default" w:ascii="Times New Roman" w:hAnsi="Times New Roman" w:cs="Times New Roman"/>
          <w:szCs w:val="28"/>
          <w:lang w:val="en-US" w:eastAsia="zh-CN"/>
        </w:rPr>
      </w:pPr>
      <w:bookmarkStart w:id="77" w:name="_Toc493865888"/>
      <w:r>
        <w:rPr>
          <w:rFonts w:hint="default" w:ascii="Times New Roman" w:hAnsi="Times New Roman" w:cs="Times New Roman"/>
          <w:szCs w:val="28"/>
          <w:lang w:val="en-US" w:eastAsia="zh-CN"/>
        </w:rPr>
        <w:t>2020年交通运输、仓储和邮政业增加值13.72亿元，比上年增长0.3%。</w:t>
      </w:r>
    </w:p>
    <w:p>
      <w:pPr>
        <w:keepNext w:val="0"/>
        <w:keepLines w:val="0"/>
        <w:pageBreakBefore w:val="0"/>
        <w:widowControl w:val="0"/>
        <w:kinsoku/>
        <w:wordWrap/>
        <w:overflowPunct/>
        <w:topLinePunct w:val="0"/>
        <w:autoSpaceDE/>
        <w:autoSpaceDN/>
        <w:bidi w:val="0"/>
        <w:adjustRightInd/>
        <w:snapToGrid/>
        <w:spacing w:before="120" w:line="360" w:lineRule="auto"/>
        <w:ind w:left="0" w:leftChars="0" w:firstLine="560" w:firstLineChars="200"/>
        <w:textAlignment w:val="auto"/>
        <w:rPr>
          <w:rFonts w:hint="default" w:ascii="Times New Roman" w:hAnsi="Times New Roman" w:cs="Times New Roman"/>
          <w:szCs w:val="28"/>
          <w:lang w:val="en-US" w:eastAsia="zh-CN"/>
        </w:rPr>
      </w:pPr>
      <w:r>
        <w:rPr>
          <w:rFonts w:hint="default" w:ascii="Times New Roman" w:hAnsi="Times New Roman" w:cs="Times New Roman"/>
          <w:szCs w:val="28"/>
          <w:lang w:val="en-US" w:eastAsia="zh-CN"/>
        </w:rPr>
        <w:t>年末全市公路总里程1268.06公里，其中，等级公路1248.64公里。峨汉高速峨眉至峨边段全线贯通，成昆铁路峨米段、成乐高速扩容、乐西高速加快推进，西环线启动建设。</w:t>
      </w:r>
    </w:p>
    <w:p>
      <w:pPr>
        <w:keepNext w:val="0"/>
        <w:keepLines w:val="0"/>
        <w:pageBreakBefore w:val="0"/>
        <w:widowControl w:val="0"/>
        <w:kinsoku/>
        <w:wordWrap/>
        <w:overflowPunct/>
        <w:topLinePunct w:val="0"/>
        <w:autoSpaceDE/>
        <w:autoSpaceDN/>
        <w:bidi w:val="0"/>
        <w:adjustRightInd/>
        <w:snapToGrid/>
        <w:spacing w:before="120" w:line="360" w:lineRule="auto"/>
        <w:ind w:left="0" w:leftChars="0" w:firstLine="560" w:firstLineChars="200"/>
        <w:textAlignment w:val="auto"/>
        <w:rPr>
          <w:rFonts w:hint="default" w:ascii="Times New Roman" w:hAnsi="Times New Roman" w:cs="Times New Roman"/>
          <w:szCs w:val="28"/>
          <w:lang w:val="en-US" w:eastAsia="zh-CN"/>
        </w:rPr>
      </w:pPr>
      <w:r>
        <w:rPr>
          <w:rFonts w:hint="default" w:ascii="Times New Roman" w:hAnsi="Times New Roman" w:cs="Times New Roman"/>
          <w:szCs w:val="28"/>
          <w:lang w:val="en-US" w:eastAsia="zh-CN"/>
        </w:rPr>
        <w:t>年末全市民用汽车拥有量72470辆，比上年增加5690辆。年末实有公共汽车营运车辆106辆，与上年持平，公交车路数15路，比去年减少1路，出租汽车202辆，与上年持平。</w:t>
      </w:r>
    </w:p>
    <w:p>
      <w:pPr>
        <w:keepNext w:val="0"/>
        <w:keepLines w:val="0"/>
        <w:pageBreakBefore w:val="0"/>
        <w:widowControl w:val="0"/>
        <w:kinsoku/>
        <w:wordWrap/>
        <w:overflowPunct/>
        <w:topLinePunct w:val="0"/>
        <w:autoSpaceDE/>
        <w:autoSpaceDN/>
        <w:bidi w:val="0"/>
        <w:adjustRightInd/>
        <w:snapToGrid/>
        <w:spacing w:before="120" w:line="360" w:lineRule="auto"/>
        <w:ind w:left="0" w:leftChars="0" w:firstLine="560" w:firstLineChars="200"/>
        <w:textAlignment w:val="auto"/>
        <w:rPr>
          <w:rFonts w:hint="default" w:ascii="Times New Roman" w:hAnsi="Times New Roman" w:cs="Times New Roman"/>
          <w:szCs w:val="28"/>
          <w:lang w:val="en-US" w:eastAsia="zh-CN"/>
        </w:rPr>
      </w:pPr>
      <w:r>
        <w:rPr>
          <w:rFonts w:hint="default" w:ascii="Times New Roman" w:hAnsi="Times New Roman" w:cs="Times New Roman"/>
          <w:szCs w:val="28"/>
          <w:lang w:val="en-US" w:eastAsia="zh-CN"/>
        </w:rPr>
        <w:t>年末全市移动电话50.78万户，固定电话9.91万户，互联网宽带接入用户18.00万户。</w:t>
      </w:r>
    </w:p>
    <w:p>
      <w:pPr>
        <w:keepNext w:val="0"/>
        <w:keepLines w:val="0"/>
        <w:pageBreakBefore w:val="0"/>
        <w:widowControl w:val="0"/>
        <w:kinsoku/>
        <w:wordWrap/>
        <w:overflowPunct/>
        <w:topLinePunct w:val="0"/>
        <w:autoSpaceDE/>
        <w:autoSpaceDN/>
        <w:bidi w:val="0"/>
        <w:adjustRightInd/>
        <w:snapToGrid/>
        <w:spacing w:before="120" w:line="360" w:lineRule="auto"/>
        <w:ind w:left="0" w:leftChars="0" w:firstLine="560" w:firstLineChars="200"/>
        <w:textAlignment w:val="auto"/>
        <w:rPr>
          <w:rFonts w:hint="default" w:ascii="Times New Roman" w:hAnsi="Times New Roman" w:cs="Times New Roman"/>
          <w:szCs w:val="28"/>
          <w:lang w:val="en-US" w:eastAsia="zh-CN"/>
        </w:rPr>
      </w:pPr>
      <w:r>
        <w:rPr>
          <w:rFonts w:hint="default" w:ascii="Times New Roman" w:hAnsi="Times New Roman" w:cs="Times New Roman"/>
          <w:szCs w:val="28"/>
          <w:lang w:val="en-US" w:eastAsia="zh-CN"/>
        </w:rPr>
        <w:t>年末，全市共有22个邮政局（所），平均每53平方公里、每2.1万人拥有一个邮政服务网点。全市有邮路3条，邮路总长度（单程）达到184公里。全年邮政业务总量8210万元，邮政主营业务收入6563万元。</w:t>
      </w:r>
    </w:p>
    <w:bookmarkEnd w:id="77"/>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78" w:name="_Toc22467"/>
      <w:r>
        <w:rPr>
          <w:rFonts w:hint="default" w:ascii="Times New Roman" w:hAnsi="Times New Roman" w:eastAsia="楷体_GB2312" w:cs="Times New Roman"/>
          <w:sz w:val="32"/>
        </w:rPr>
        <w:t>3.2防灭火概况</w:t>
      </w:r>
      <w:bookmarkEnd w:id="78"/>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3.2.1森林火险等级</w:t>
      </w:r>
    </w:p>
    <w:p>
      <w:pPr>
        <w:overflowPunct w:val="0"/>
        <w:ind w:firstLine="560"/>
        <w:rPr>
          <w:rFonts w:hint="default" w:ascii="Times New Roman" w:hAnsi="Times New Roman" w:cs="Times New Roman"/>
          <w:szCs w:val="28"/>
        </w:rPr>
      </w:pPr>
      <w:r>
        <w:rPr>
          <w:rFonts w:hint="default" w:ascii="Times New Roman" w:hAnsi="Times New Roman" w:cs="Times New Roman"/>
          <w:szCs w:val="28"/>
          <w:lang w:val="en-US" w:eastAsia="zh-CN"/>
        </w:rPr>
        <w:t>依据</w:t>
      </w:r>
      <w:r>
        <w:rPr>
          <w:rFonts w:hint="default" w:ascii="Times New Roman" w:hAnsi="Times New Roman" w:cs="Times New Roman"/>
          <w:szCs w:val="28"/>
        </w:rPr>
        <w:t>《四川省森林草原防灭火指挥部关于分区分级抓好森林草原火险精准防控工作的通知》（川森防指〔2021〕6号），</w:t>
      </w:r>
      <w:r>
        <w:rPr>
          <w:rFonts w:hint="default" w:ascii="Times New Roman" w:hAnsi="Times New Roman" w:cs="Times New Roman"/>
          <w:szCs w:val="28"/>
          <w:lang w:eastAsia="zh-CN"/>
        </w:rPr>
        <w:t>峨眉山市</w:t>
      </w:r>
      <w:r>
        <w:rPr>
          <w:rFonts w:hint="default" w:ascii="Times New Roman" w:hAnsi="Times New Roman" w:cs="Times New Roman"/>
          <w:szCs w:val="28"/>
        </w:rPr>
        <w:t>属</w:t>
      </w:r>
      <w:r>
        <w:rPr>
          <w:rFonts w:hint="default" w:ascii="Times New Roman" w:hAnsi="Times New Roman" w:cs="Times New Roman"/>
          <w:szCs w:val="28"/>
          <w:lang w:val="en-US" w:eastAsia="zh-CN"/>
        </w:rPr>
        <w:t>中</w:t>
      </w:r>
      <w:r>
        <w:rPr>
          <w:rFonts w:hint="default" w:ascii="Times New Roman" w:hAnsi="Times New Roman" w:cs="Times New Roman"/>
          <w:szCs w:val="28"/>
        </w:rPr>
        <w:t>火险</w:t>
      </w:r>
      <w:r>
        <w:rPr>
          <w:rFonts w:hint="default" w:ascii="Times New Roman" w:hAnsi="Times New Roman" w:cs="Times New Roman"/>
          <w:szCs w:val="28"/>
          <w:lang w:val="en-US" w:eastAsia="zh-CN"/>
        </w:rPr>
        <w:t>区</w:t>
      </w:r>
      <w:r>
        <w:rPr>
          <w:rFonts w:hint="default" w:ascii="Times New Roman" w:hAnsi="Times New Roman" w:cs="Times New Roman"/>
          <w:szCs w:val="28"/>
        </w:rPr>
        <w:t>。</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3.2.</w:t>
      </w:r>
      <w:r>
        <w:rPr>
          <w:rFonts w:hint="default" w:ascii="Times New Roman" w:hAnsi="Times New Roman" w:eastAsia="仿宋_GB2312" w:cs="Times New Roman"/>
          <w:sz w:val="32"/>
          <w:lang w:val="en-US" w:eastAsia="zh-CN"/>
        </w:rPr>
        <w:t>2</w:t>
      </w:r>
      <w:r>
        <w:rPr>
          <w:rFonts w:hint="default" w:ascii="Times New Roman" w:hAnsi="Times New Roman" w:eastAsia="仿宋_GB2312" w:cs="Times New Roman"/>
          <w:sz w:val="32"/>
        </w:rPr>
        <w:t>森林火灾发生情况</w:t>
      </w:r>
    </w:p>
    <w:p>
      <w:pPr>
        <w:ind w:firstLine="562"/>
        <w:rPr>
          <w:rFonts w:hint="default" w:ascii="Times New Roman" w:hAnsi="Times New Roman" w:cs="Times New Roman"/>
          <w:szCs w:val="28"/>
        </w:rPr>
      </w:pPr>
      <w:r>
        <w:rPr>
          <w:rFonts w:hint="default" w:ascii="Times New Roman" w:hAnsi="Times New Roman" w:cs="Times New Roman"/>
          <w:szCs w:val="28"/>
          <w:lang w:val="en-US" w:eastAsia="zh-CN"/>
        </w:rPr>
        <w:t>2</w:t>
      </w:r>
      <w:r>
        <w:rPr>
          <w:rFonts w:hint="default" w:ascii="Times New Roman" w:hAnsi="Times New Roman" w:cs="Times New Roman"/>
          <w:szCs w:val="28"/>
        </w:rPr>
        <w:t>01</w:t>
      </w:r>
      <w:bookmarkStart w:id="79" w:name="_Hlk58749392"/>
      <w:r>
        <w:rPr>
          <w:rFonts w:hint="default" w:ascii="Times New Roman" w:hAnsi="Times New Roman" w:cs="Times New Roman"/>
          <w:szCs w:val="28"/>
          <w:lang w:val="en-US" w:eastAsia="zh-CN"/>
        </w:rPr>
        <w:t>5</w:t>
      </w:r>
      <w:r>
        <w:rPr>
          <w:rFonts w:hint="default" w:ascii="Times New Roman" w:hAnsi="Times New Roman" w:cs="Times New Roman"/>
          <w:szCs w:val="28"/>
        </w:rPr>
        <w:t>—</w:t>
      </w:r>
      <w:bookmarkEnd w:id="79"/>
      <w:r>
        <w:rPr>
          <w:rFonts w:hint="default" w:ascii="Times New Roman" w:hAnsi="Times New Roman" w:cs="Times New Roman"/>
          <w:szCs w:val="28"/>
        </w:rPr>
        <w:t>20</w:t>
      </w:r>
      <w:r>
        <w:rPr>
          <w:rFonts w:hint="default" w:ascii="Times New Roman" w:hAnsi="Times New Roman" w:cs="Times New Roman"/>
          <w:szCs w:val="28"/>
          <w:lang w:val="en-US" w:eastAsia="zh-CN"/>
        </w:rPr>
        <w:t>20</w:t>
      </w:r>
      <w:r>
        <w:rPr>
          <w:rFonts w:hint="default" w:ascii="Times New Roman" w:hAnsi="Times New Roman" w:cs="Times New Roman"/>
          <w:szCs w:val="28"/>
        </w:rPr>
        <w:t>年期间，</w:t>
      </w:r>
      <w:r>
        <w:rPr>
          <w:rFonts w:hint="default" w:ascii="Times New Roman" w:hAnsi="Times New Roman" w:cs="Times New Roman"/>
          <w:szCs w:val="28"/>
          <w:lang w:val="en-US" w:eastAsia="zh-CN"/>
        </w:rPr>
        <w:t>峨眉山市</w:t>
      </w:r>
      <w:r>
        <w:rPr>
          <w:rFonts w:hint="default" w:ascii="Times New Roman" w:hAnsi="Times New Roman" w:cs="Times New Roman"/>
          <w:szCs w:val="28"/>
        </w:rPr>
        <w:t>共发生森林火</w:t>
      </w:r>
      <w:r>
        <w:rPr>
          <w:rFonts w:hint="default" w:ascii="Times New Roman" w:hAnsi="Times New Roman" w:cs="Times New Roman"/>
          <w:szCs w:val="28"/>
          <w:lang w:val="en-US" w:eastAsia="zh-CN"/>
        </w:rPr>
        <w:t>灾</w:t>
      </w:r>
      <w:r>
        <w:rPr>
          <w:rFonts w:hint="default" w:ascii="Times New Roman" w:hAnsi="Times New Roman" w:cs="Times New Roman"/>
          <w:szCs w:val="28"/>
        </w:rPr>
        <w:t>1次，火场总面积</w:t>
      </w:r>
      <w:r>
        <w:rPr>
          <w:rFonts w:hint="default" w:ascii="Times New Roman" w:hAnsi="Times New Roman" w:cs="Times New Roman"/>
          <w:szCs w:val="28"/>
          <w:lang w:val="en-US" w:eastAsia="zh-CN"/>
        </w:rPr>
        <w:t>0.08</w:t>
      </w:r>
      <w:r>
        <w:rPr>
          <w:rFonts w:hint="default" w:ascii="Times New Roman" w:hAnsi="Times New Roman" w:cs="Times New Roman"/>
          <w:szCs w:val="28"/>
        </w:rPr>
        <w:t>公顷</w:t>
      </w:r>
      <w:r>
        <w:rPr>
          <w:rFonts w:hint="default" w:ascii="Times New Roman" w:hAnsi="Times New Roman" w:cs="Times New Roman"/>
          <w:szCs w:val="28"/>
          <w:lang w:eastAsia="zh-CN"/>
        </w:rPr>
        <w:t>，</w:t>
      </w:r>
      <w:r>
        <w:rPr>
          <w:rFonts w:hint="default" w:ascii="Times New Roman" w:hAnsi="Times New Roman" w:cs="Times New Roman"/>
          <w:szCs w:val="28"/>
        </w:rPr>
        <w:t>出动扑火人工40工日。详见附表2。</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3.2.</w:t>
      </w:r>
      <w:r>
        <w:rPr>
          <w:rFonts w:hint="default" w:ascii="Times New Roman" w:hAnsi="Times New Roman" w:eastAsia="仿宋_GB2312" w:cs="Times New Roman"/>
          <w:sz w:val="32"/>
          <w:lang w:val="en-US" w:eastAsia="zh-CN"/>
        </w:rPr>
        <w:t>3</w:t>
      </w:r>
      <w:r>
        <w:rPr>
          <w:rFonts w:hint="default" w:ascii="Times New Roman" w:hAnsi="Times New Roman" w:eastAsia="仿宋_GB2312" w:cs="Times New Roman"/>
          <w:sz w:val="32"/>
        </w:rPr>
        <w:t>防火机构与防火队伍</w:t>
      </w:r>
    </w:p>
    <w:p>
      <w:pPr>
        <w:ind w:firstLine="560"/>
        <w:rPr>
          <w:rFonts w:hint="default" w:ascii="Times New Roman" w:hAnsi="Times New Roman" w:cs="Times New Roman"/>
          <w:szCs w:val="28"/>
        </w:rPr>
      </w:pPr>
      <w:r>
        <w:rPr>
          <w:rFonts w:hint="default" w:ascii="Times New Roman" w:hAnsi="Times New Roman" w:cs="Times New Roman"/>
          <w:szCs w:val="28"/>
        </w:rPr>
        <w:t>根据《森林防火条例》要求，</w:t>
      </w:r>
      <w:r>
        <w:rPr>
          <w:rFonts w:hint="default" w:ascii="Times New Roman" w:hAnsi="Times New Roman" w:cs="Times New Roman"/>
          <w:szCs w:val="28"/>
          <w:lang w:eastAsia="zh-CN"/>
        </w:rPr>
        <w:t>峨眉山市</w:t>
      </w:r>
      <w:r>
        <w:rPr>
          <w:rFonts w:hint="default" w:ascii="Times New Roman" w:hAnsi="Times New Roman" w:cs="Times New Roman"/>
          <w:szCs w:val="28"/>
        </w:rPr>
        <w:t>成立了规范的</w:t>
      </w:r>
      <w:r>
        <w:rPr>
          <w:rFonts w:hint="default" w:ascii="Times New Roman" w:hAnsi="Times New Roman" w:cs="Times New Roman"/>
          <w:szCs w:val="28"/>
          <w:lang w:eastAsia="zh-CN"/>
        </w:rPr>
        <w:t>森林防火</w:t>
      </w:r>
      <w:r>
        <w:rPr>
          <w:rFonts w:hint="default" w:ascii="Times New Roman" w:hAnsi="Times New Roman" w:cs="Times New Roman"/>
          <w:szCs w:val="28"/>
        </w:rPr>
        <w:t>机构，坚持行政首长负责制，通过与所属乡镇（含辖区内的国有林场等）逐级签订了</w:t>
      </w:r>
      <w:r>
        <w:rPr>
          <w:rFonts w:hint="default" w:ascii="Times New Roman" w:hAnsi="Times New Roman" w:cs="Times New Roman"/>
          <w:szCs w:val="28"/>
          <w:lang w:eastAsia="zh-CN"/>
        </w:rPr>
        <w:t>森林防火</w:t>
      </w:r>
      <w:r>
        <w:rPr>
          <w:rFonts w:hint="default" w:ascii="Times New Roman" w:hAnsi="Times New Roman" w:cs="Times New Roman"/>
          <w:szCs w:val="28"/>
        </w:rPr>
        <w:t>责任书。同时，通过完善防火目标管理制度、防火值班制度和巡山制度，使</w:t>
      </w:r>
      <w:r>
        <w:rPr>
          <w:rFonts w:hint="default" w:ascii="Times New Roman" w:hAnsi="Times New Roman" w:cs="Times New Roman"/>
          <w:szCs w:val="28"/>
          <w:lang w:eastAsia="zh-CN"/>
        </w:rPr>
        <w:t>森林防火</w:t>
      </w:r>
      <w:r>
        <w:rPr>
          <w:rFonts w:hint="default" w:ascii="Times New Roman" w:hAnsi="Times New Roman" w:cs="Times New Roman"/>
          <w:szCs w:val="28"/>
        </w:rPr>
        <w:t>责任制得到了有效落实。</w:t>
      </w:r>
    </w:p>
    <w:p>
      <w:pPr>
        <w:ind w:firstLine="560"/>
        <w:rPr>
          <w:rFonts w:hint="default" w:ascii="Times New Roman" w:hAnsi="Times New Roman" w:cs="Times New Roman"/>
          <w:szCs w:val="28"/>
        </w:rPr>
      </w:pPr>
      <w:r>
        <w:rPr>
          <w:rFonts w:hint="default" w:ascii="Times New Roman" w:hAnsi="Times New Roman" w:cs="Times New Roman"/>
          <w:szCs w:val="28"/>
          <w:lang w:val="en-US" w:eastAsia="zh-CN"/>
        </w:rPr>
        <w:t>2021年以前</w:t>
      </w:r>
      <w:r>
        <w:rPr>
          <w:rFonts w:hint="default" w:ascii="Times New Roman" w:hAnsi="Times New Roman" w:cs="Times New Roman"/>
          <w:szCs w:val="28"/>
        </w:rPr>
        <w:t>，</w:t>
      </w:r>
      <w:r>
        <w:rPr>
          <w:rFonts w:hint="default" w:ascii="Times New Roman" w:hAnsi="Times New Roman" w:cs="Times New Roman"/>
          <w:szCs w:val="28"/>
          <w:lang w:val="en-US" w:eastAsia="zh-CN"/>
        </w:rPr>
        <w:t>峨眉山</w:t>
      </w:r>
      <w:r>
        <w:rPr>
          <w:rFonts w:hint="default" w:ascii="Times New Roman" w:hAnsi="Times New Roman" w:cs="Times New Roman"/>
          <w:szCs w:val="28"/>
          <w:highlight w:val="none"/>
          <w:lang w:val="en-US" w:eastAsia="zh-CN"/>
        </w:rPr>
        <w:t>市共</w:t>
      </w:r>
      <w:r>
        <w:rPr>
          <w:rFonts w:hint="default" w:ascii="Times New Roman" w:hAnsi="Times New Roman" w:cs="Times New Roman"/>
          <w:szCs w:val="28"/>
          <w:highlight w:val="none"/>
        </w:rPr>
        <w:t>建有</w:t>
      </w:r>
      <w:bookmarkStart w:id="80" w:name="_Hlk26277077"/>
      <w:r>
        <w:rPr>
          <w:rFonts w:hint="default" w:ascii="Times New Roman" w:hAnsi="Times New Roman" w:cs="Times New Roman"/>
          <w:szCs w:val="28"/>
          <w:highlight w:val="none"/>
          <w:lang w:val="en-US" w:eastAsia="zh-CN"/>
        </w:rPr>
        <w:t>105支2537人</w:t>
      </w:r>
      <w:r>
        <w:rPr>
          <w:rFonts w:hint="default" w:ascii="Times New Roman" w:hAnsi="Times New Roman" w:cs="Times New Roman"/>
          <w:szCs w:val="28"/>
          <w:highlight w:val="none"/>
        </w:rPr>
        <w:t>的</w:t>
      </w:r>
      <w:bookmarkEnd w:id="80"/>
      <w:r>
        <w:rPr>
          <w:rFonts w:hint="default" w:ascii="Times New Roman" w:hAnsi="Times New Roman" w:cs="Times New Roman"/>
          <w:szCs w:val="28"/>
          <w:highlight w:val="none"/>
        </w:rPr>
        <w:t>森林防火</w:t>
      </w:r>
      <w:r>
        <w:rPr>
          <w:rFonts w:hint="default" w:ascii="Times New Roman" w:hAnsi="Times New Roman" w:cs="Times New Roman"/>
          <w:szCs w:val="28"/>
          <w:highlight w:val="none"/>
          <w:lang w:val="en-US" w:eastAsia="zh-CN"/>
        </w:rPr>
        <w:t>群众义务扑火队（含镇村两级）</w:t>
      </w:r>
      <w:r>
        <w:rPr>
          <w:rFonts w:hint="default" w:ascii="Times New Roman" w:hAnsi="Times New Roman" w:cs="Times New Roman"/>
          <w:szCs w:val="28"/>
          <w:highlight w:val="none"/>
        </w:rPr>
        <w:t>。</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3.2.</w:t>
      </w:r>
      <w:r>
        <w:rPr>
          <w:rFonts w:hint="default" w:ascii="Times New Roman" w:hAnsi="Times New Roman" w:eastAsia="仿宋_GB2312" w:cs="Times New Roman"/>
          <w:sz w:val="32"/>
          <w:lang w:val="en-US" w:eastAsia="zh-CN"/>
        </w:rPr>
        <w:t>4</w:t>
      </w:r>
      <w:r>
        <w:rPr>
          <w:rFonts w:hint="default" w:ascii="Times New Roman" w:hAnsi="Times New Roman" w:eastAsia="仿宋_GB2312" w:cs="Times New Roman"/>
          <w:sz w:val="32"/>
        </w:rPr>
        <w:t>主要成效</w:t>
      </w:r>
    </w:p>
    <w:p>
      <w:pPr>
        <w:overflowPunct w:val="0"/>
        <w:ind w:firstLine="560"/>
        <w:rPr>
          <w:rFonts w:hint="default" w:ascii="Times New Roman" w:hAnsi="Times New Roman" w:cs="Times New Roman"/>
          <w:szCs w:val="28"/>
        </w:rPr>
      </w:pPr>
      <w:r>
        <w:rPr>
          <w:rFonts w:hint="default" w:ascii="Times New Roman" w:hAnsi="Times New Roman" w:cs="Times New Roman"/>
          <w:szCs w:val="28"/>
        </w:rPr>
        <w:t>长期以来，</w:t>
      </w:r>
      <w:r>
        <w:rPr>
          <w:rFonts w:hint="default" w:ascii="Times New Roman" w:hAnsi="Times New Roman" w:cs="Times New Roman"/>
          <w:szCs w:val="28"/>
          <w:lang w:eastAsia="zh-CN"/>
        </w:rPr>
        <w:t>峨眉山市</w:t>
      </w:r>
      <w:r>
        <w:rPr>
          <w:rFonts w:hint="default" w:ascii="Times New Roman" w:hAnsi="Times New Roman" w:cs="Times New Roman"/>
          <w:szCs w:val="28"/>
        </w:rPr>
        <w:t>始终将</w:t>
      </w:r>
      <w:r>
        <w:rPr>
          <w:rFonts w:hint="default" w:ascii="Times New Roman" w:hAnsi="Times New Roman" w:cs="Times New Roman"/>
          <w:szCs w:val="28"/>
          <w:lang w:eastAsia="zh-CN"/>
        </w:rPr>
        <w:t>森林防火</w:t>
      </w:r>
      <w:r>
        <w:rPr>
          <w:rFonts w:hint="default" w:ascii="Times New Roman" w:hAnsi="Times New Roman" w:cs="Times New Roman"/>
          <w:szCs w:val="28"/>
        </w:rPr>
        <w:t>工作摆在重中之重的位置，组织动员全</w:t>
      </w:r>
      <w:r>
        <w:rPr>
          <w:rFonts w:hint="default" w:ascii="Times New Roman" w:hAnsi="Times New Roman" w:cs="Times New Roman"/>
          <w:szCs w:val="28"/>
          <w:lang w:val="en-US" w:eastAsia="zh-CN"/>
        </w:rPr>
        <w:t>市</w:t>
      </w:r>
      <w:r>
        <w:rPr>
          <w:rFonts w:hint="default" w:ascii="Times New Roman" w:hAnsi="Times New Roman" w:cs="Times New Roman"/>
          <w:szCs w:val="28"/>
        </w:rPr>
        <w:t>干部职工进一步提高认识，加强措施，切实抓好</w:t>
      </w:r>
      <w:r>
        <w:rPr>
          <w:rFonts w:hint="default" w:ascii="Times New Roman" w:hAnsi="Times New Roman" w:cs="Times New Roman"/>
          <w:szCs w:val="28"/>
          <w:lang w:eastAsia="zh-CN"/>
        </w:rPr>
        <w:t>森林防火</w:t>
      </w:r>
      <w:r>
        <w:rPr>
          <w:rFonts w:hint="default" w:ascii="Times New Roman" w:hAnsi="Times New Roman" w:cs="Times New Roman"/>
          <w:szCs w:val="28"/>
        </w:rPr>
        <w:t>责任落实、宣传教育、火源管理、应急处置、经费保障、督查问责等工作，认真贯彻执行“预防为主，积极消灭”的</w:t>
      </w:r>
      <w:r>
        <w:rPr>
          <w:rFonts w:hint="default" w:ascii="Times New Roman" w:hAnsi="Times New Roman" w:cs="Times New Roman"/>
          <w:szCs w:val="28"/>
          <w:lang w:eastAsia="zh-CN"/>
        </w:rPr>
        <w:t>森林防火</w:t>
      </w:r>
      <w:r>
        <w:rPr>
          <w:rFonts w:hint="default" w:ascii="Times New Roman" w:hAnsi="Times New Roman" w:cs="Times New Roman"/>
          <w:szCs w:val="28"/>
        </w:rPr>
        <w:t>工作方针，牢固树立“生命至上、安全第一”的防火意识，全面落实</w:t>
      </w:r>
      <w:bookmarkStart w:id="81" w:name="_Hlk32867616"/>
      <w:r>
        <w:rPr>
          <w:rFonts w:hint="default" w:ascii="Times New Roman" w:hAnsi="Times New Roman" w:cs="Times New Roman"/>
          <w:szCs w:val="28"/>
        </w:rPr>
        <w:t>“</w:t>
      </w:r>
      <w:bookmarkEnd w:id="81"/>
      <w:r>
        <w:rPr>
          <w:rFonts w:hint="default" w:ascii="Times New Roman" w:hAnsi="Times New Roman" w:cs="Times New Roman"/>
          <w:szCs w:val="28"/>
        </w:rPr>
        <w:t>党政同责、一岗双责</w:t>
      </w:r>
      <w:bookmarkStart w:id="82" w:name="_Hlk32867623"/>
      <w:r>
        <w:rPr>
          <w:rFonts w:hint="default" w:ascii="Times New Roman" w:hAnsi="Times New Roman" w:cs="Times New Roman"/>
          <w:szCs w:val="28"/>
        </w:rPr>
        <w:t>”</w:t>
      </w:r>
      <w:bookmarkEnd w:id="82"/>
      <w:r>
        <w:rPr>
          <w:rFonts w:hint="default" w:ascii="Times New Roman" w:hAnsi="Times New Roman" w:cs="Times New Roman"/>
          <w:szCs w:val="28"/>
        </w:rPr>
        <w:t>的防火制度，通过多年的努力，</w:t>
      </w:r>
      <w:r>
        <w:rPr>
          <w:rFonts w:hint="default" w:ascii="Times New Roman" w:hAnsi="Times New Roman" w:cs="Times New Roman"/>
          <w:szCs w:val="28"/>
          <w:lang w:eastAsia="zh-CN"/>
        </w:rPr>
        <w:t>森林防火</w:t>
      </w:r>
      <w:r>
        <w:rPr>
          <w:rFonts w:hint="default" w:ascii="Times New Roman" w:hAnsi="Times New Roman" w:cs="Times New Roman"/>
          <w:szCs w:val="28"/>
        </w:rPr>
        <w:t>机构健全，落实了责任制，不断完善防火制度，取得了</w:t>
      </w:r>
      <w:bookmarkStart w:id="83" w:name="_Hlk13409474"/>
      <w:r>
        <w:rPr>
          <w:rFonts w:hint="default" w:ascii="Times New Roman" w:hAnsi="Times New Roman" w:cs="Times New Roman"/>
          <w:szCs w:val="28"/>
        </w:rPr>
        <w:t>多年</w:t>
      </w:r>
      <w:bookmarkEnd w:id="83"/>
      <w:bookmarkStart w:id="84" w:name="_Hlk13409457"/>
      <w:r>
        <w:rPr>
          <w:rFonts w:hint="default" w:ascii="Times New Roman" w:hAnsi="Times New Roman" w:cs="Times New Roman"/>
          <w:szCs w:val="28"/>
        </w:rPr>
        <w:t>森林火灾损失率控制在</w:t>
      </w:r>
      <w:r>
        <w:rPr>
          <w:rFonts w:hint="default" w:ascii="Times New Roman" w:hAnsi="Times New Roman" w:cs="Times New Roman"/>
          <w:szCs w:val="28"/>
          <w:lang w:val="en-US" w:eastAsia="zh-CN"/>
        </w:rPr>
        <w:t>0.1</w:t>
      </w:r>
      <w:r>
        <w:rPr>
          <w:rFonts w:hint="default" w:ascii="Times New Roman" w:hAnsi="Times New Roman" w:cs="Times New Roman"/>
          <w:szCs w:val="28"/>
        </w:rPr>
        <w:t>‰以下的好成绩。</w:t>
      </w:r>
      <w:bookmarkEnd w:id="84"/>
    </w:p>
    <w:p>
      <w:pPr>
        <w:pStyle w:val="4"/>
        <w:keepNext w:val="0"/>
        <w:keepLines w:val="0"/>
        <w:snapToGrid w:val="0"/>
        <w:spacing w:before="120" w:beforeLines="50" w:after="120" w:afterLines="50"/>
        <w:rPr>
          <w:rFonts w:hint="default" w:ascii="Times New Roman" w:hAnsi="Times New Roman" w:eastAsia="楷体_GB2312" w:cs="Times New Roman"/>
          <w:sz w:val="32"/>
          <w:highlight w:val="none"/>
        </w:rPr>
      </w:pPr>
      <w:bookmarkStart w:id="85" w:name="_Toc29719"/>
      <w:r>
        <w:rPr>
          <w:rFonts w:hint="default" w:ascii="Times New Roman" w:hAnsi="Times New Roman" w:eastAsia="楷体_GB2312" w:cs="Times New Roman"/>
          <w:sz w:val="32"/>
          <w:highlight w:val="none"/>
        </w:rPr>
        <w:t>3.3火灾防控水平及扑救能力</w:t>
      </w:r>
      <w:bookmarkEnd w:id="85"/>
    </w:p>
    <w:p>
      <w:pPr>
        <w:pStyle w:val="5"/>
        <w:rPr>
          <w:rFonts w:hint="default" w:ascii="Times New Roman" w:hAnsi="Times New Roman" w:eastAsia="仿宋_GB2312" w:cs="Times New Roman"/>
          <w:sz w:val="32"/>
          <w:lang w:val="en-US" w:eastAsia="zh-CN"/>
        </w:rPr>
      </w:pPr>
      <w:r>
        <w:rPr>
          <w:rFonts w:hint="default" w:ascii="Times New Roman" w:hAnsi="Times New Roman" w:eastAsia="仿宋_GB2312" w:cs="Times New Roman"/>
          <w:sz w:val="32"/>
        </w:rPr>
        <w:t>3.3.1森林火险预警监测</w:t>
      </w:r>
      <w:r>
        <w:rPr>
          <w:rFonts w:hint="default" w:ascii="Times New Roman" w:hAnsi="Times New Roman" w:eastAsia="仿宋_GB2312" w:cs="Times New Roman"/>
          <w:sz w:val="32"/>
          <w:lang w:val="en-US" w:eastAsia="zh-CN"/>
        </w:rPr>
        <w:t>系统</w:t>
      </w:r>
    </w:p>
    <w:p>
      <w:pPr>
        <w:overflowPunct w:val="0"/>
        <w:ind w:firstLine="560"/>
        <w:rPr>
          <w:rFonts w:hint="default" w:ascii="Times New Roman" w:hAnsi="Times New Roman" w:cs="Times New Roman"/>
          <w:szCs w:val="28"/>
        </w:rPr>
      </w:pPr>
      <w:r>
        <w:rPr>
          <w:rFonts w:hint="default" w:ascii="Times New Roman" w:hAnsi="Times New Roman" w:cs="Times New Roman"/>
          <w:szCs w:val="28"/>
          <w:lang w:val="en-US" w:eastAsia="zh-CN"/>
        </w:rPr>
        <w:t>峨眉山市火险预警监测主要依靠人工瞭望，</w:t>
      </w:r>
      <w:r>
        <w:rPr>
          <w:rFonts w:hint="default" w:ascii="Times New Roman" w:hAnsi="Times New Roman" w:cs="Times New Roman"/>
          <w:szCs w:val="28"/>
        </w:rPr>
        <w:t>林火视频监控</w:t>
      </w:r>
      <w:r>
        <w:rPr>
          <w:rFonts w:hint="default" w:ascii="Times New Roman" w:hAnsi="Times New Roman" w:cs="Times New Roman"/>
          <w:szCs w:val="28"/>
          <w:lang w:val="en-US" w:eastAsia="zh-CN"/>
        </w:rPr>
        <w:t>系统</w:t>
      </w:r>
      <w:r>
        <w:rPr>
          <w:rFonts w:hint="default" w:ascii="Times New Roman" w:hAnsi="Times New Roman" w:cs="Times New Roman"/>
          <w:szCs w:val="28"/>
        </w:rPr>
        <w:t>、智能卡口</w:t>
      </w:r>
      <w:r>
        <w:rPr>
          <w:rFonts w:hint="default" w:ascii="Times New Roman" w:hAnsi="Times New Roman" w:cs="Times New Roman"/>
          <w:szCs w:val="28"/>
          <w:lang w:val="en-US" w:eastAsia="zh-CN"/>
        </w:rPr>
        <w:t>等建设仍</w:t>
      </w:r>
      <w:r>
        <w:rPr>
          <w:rFonts w:hint="default" w:ascii="Times New Roman" w:hAnsi="Times New Roman" w:cs="Times New Roman"/>
          <w:szCs w:val="28"/>
        </w:rPr>
        <w:t>处于空白。</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3.3.2森林防火通信系统</w:t>
      </w:r>
    </w:p>
    <w:p>
      <w:pPr>
        <w:ind w:firstLine="560"/>
        <w:rPr>
          <w:rFonts w:hint="default" w:ascii="Times New Roman" w:hAnsi="Times New Roman" w:cs="Times New Roman"/>
          <w:szCs w:val="28"/>
        </w:rPr>
      </w:pPr>
      <w:r>
        <w:rPr>
          <w:rFonts w:hint="default" w:ascii="Times New Roman" w:hAnsi="Times New Roman" w:cs="Times New Roman"/>
          <w:szCs w:val="28"/>
          <w:lang w:val="en-US" w:eastAsia="zh-CN"/>
        </w:rPr>
        <w:t>峨眉山市</w:t>
      </w:r>
      <w:r>
        <w:rPr>
          <w:rFonts w:hint="default" w:ascii="Times New Roman" w:hAnsi="Times New Roman" w:cs="Times New Roman"/>
          <w:szCs w:val="28"/>
          <w:lang w:eastAsia="zh-CN"/>
        </w:rPr>
        <w:t>森林防火</w:t>
      </w:r>
      <w:r>
        <w:rPr>
          <w:rFonts w:hint="default" w:ascii="Times New Roman" w:hAnsi="Times New Roman" w:cs="Times New Roman"/>
          <w:szCs w:val="28"/>
        </w:rPr>
        <w:t>通信</w:t>
      </w:r>
      <w:r>
        <w:rPr>
          <w:rFonts w:hint="default" w:ascii="Times New Roman" w:hAnsi="Times New Roman" w:cs="Times New Roman"/>
          <w:szCs w:val="28"/>
          <w:lang w:val="en-US" w:eastAsia="zh-CN"/>
        </w:rPr>
        <w:t>主要</w:t>
      </w:r>
      <w:r>
        <w:rPr>
          <w:rFonts w:hint="default" w:ascii="Times New Roman" w:hAnsi="Times New Roman" w:cs="Times New Roman"/>
          <w:szCs w:val="28"/>
        </w:rPr>
        <w:t>依靠公网信号，对讲机</w:t>
      </w:r>
      <w:r>
        <w:rPr>
          <w:rFonts w:hint="default" w:ascii="Times New Roman" w:hAnsi="Times New Roman" w:cs="Times New Roman"/>
          <w:szCs w:val="28"/>
          <w:lang w:val="en-US" w:eastAsia="zh-CN"/>
        </w:rPr>
        <w:t>仅有24台</w:t>
      </w:r>
      <w:r>
        <w:rPr>
          <w:rFonts w:hint="default" w:ascii="Times New Roman" w:hAnsi="Times New Roman" w:cs="Times New Roman"/>
          <w:szCs w:val="28"/>
          <w:lang w:eastAsia="zh-CN"/>
        </w:rPr>
        <w:t>，卫星电话、超短波数字通信系统</w:t>
      </w:r>
      <w:r>
        <w:rPr>
          <w:rFonts w:hint="default" w:ascii="Times New Roman" w:hAnsi="Times New Roman" w:cs="Times New Roman"/>
          <w:szCs w:val="28"/>
          <w:lang w:val="en-US" w:eastAsia="zh-CN"/>
        </w:rPr>
        <w:t>仍处于空白，</w:t>
      </w:r>
      <w:r>
        <w:rPr>
          <w:rFonts w:hint="default" w:ascii="Times New Roman" w:hAnsi="Times New Roman" w:cs="Times New Roman"/>
          <w:szCs w:val="28"/>
        </w:rPr>
        <w:t>林区信号覆盖不全面，造成局部信号弱，存在一定的盲区（林区现有通信覆盖率为</w:t>
      </w:r>
      <w:r>
        <w:rPr>
          <w:rFonts w:hint="default" w:ascii="Times New Roman" w:hAnsi="Times New Roman" w:cs="Times New Roman"/>
          <w:szCs w:val="28"/>
          <w:lang w:val="en-US" w:eastAsia="zh-CN"/>
        </w:rPr>
        <w:t>85</w:t>
      </w:r>
      <w:r>
        <w:rPr>
          <w:rFonts w:hint="default" w:ascii="Times New Roman" w:hAnsi="Times New Roman" w:cs="Times New Roman"/>
          <w:szCs w:val="28"/>
        </w:rPr>
        <w:t>%，详见附表1）。</w:t>
      </w:r>
      <w:r>
        <w:rPr>
          <w:rFonts w:hint="default" w:ascii="Times New Roman" w:hAnsi="Times New Roman" w:cs="Times New Roman"/>
          <w:szCs w:val="28"/>
          <w:lang w:val="en-US" w:eastAsia="zh-CN"/>
        </w:rPr>
        <w:t>在</w:t>
      </w:r>
      <w:r>
        <w:rPr>
          <w:rFonts w:hint="default" w:ascii="Times New Roman" w:hAnsi="Times New Roman" w:cs="Times New Roman"/>
          <w:szCs w:val="28"/>
        </w:rPr>
        <w:t>森林火灾发生后，指挥部与前线的指挥调度基本还是依靠手机联系，</w:t>
      </w:r>
      <w:r>
        <w:rPr>
          <w:rFonts w:hint="eastAsia" w:cs="Times New Roman"/>
          <w:szCs w:val="28"/>
          <w:lang w:val="en-US" w:eastAsia="zh-CN"/>
        </w:rPr>
        <w:t>部分地区</w:t>
      </w:r>
      <w:r>
        <w:rPr>
          <w:rFonts w:hint="default" w:ascii="Times New Roman" w:hAnsi="Times New Roman" w:cs="Times New Roman"/>
          <w:szCs w:val="28"/>
        </w:rPr>
        <w:t>信号时断时续，难以满足火场指挥和应急通信需求。</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3.3.3森林防火信息指挥系统</w:t>
      </w:r>
    </w:p>
    <w:p>
      <w:pPr>
        <w:ind w:firstLine="560"/>
        <w:rPr>
          <w:rFonts w:hint="default" w:ascii="Times New Roman" w:hAnsi="Times New Roman" w:cs="Times New Roman"/>
          <w:szCs w:val="28"/>
        </w:rPr>
      </w:pPr>
      <w:r>
        <w:rPr>
          <w:rFonts w:hint="default" w:ascii="Times New Roman" w:hAnsi="Times New Roman" w:cs="Times New Roman"/>
          <w:szCs w:val="28"/>
          <w:lang w:val="en-US" w:eastAsia="zh-CN"/>
        </w:rPr>
        <w:t>峨眉山市无森林防火信息指挥中心和乡镇级信息监测站，</w:t>
      </w:r>
      <w:r>
        <w:rPr>
          <w:rFonts w:hint="default" w:ascii="Times New Roman" w:hAnsi="Times New Roman" w:cs="Times New Roman"/>
          <w:szCs w:val="28"/>
          <w:lang w:eastAsia="zh-CN"/>
        </w:rPr>
        <w:t>森林防火</w:t>
      </w:r>
      <w:r>
        <w:rPr>
          <w:rFonts w:hint="default" w:ascii="Times New Roman" w:hAnsi="Times New Roman" w:cs="Times New Roman"/>
          <w:szCs w:val="28"/>
        </w:rPr>
        <w:t>信息指挥系统建设</w:t>
      </w:r>
      <w:r>
        <w:rPr>
          <w:rFonts w:hint="default" w:ascii="Times New Roman" w:hAnsi="Times New Roman" w:cs="Times New Roman"/>
          <w:szCs w:val="28"/>
          <w:lang w:val="en-US" w:eastAsia="zh-CN"/>
        </w:rPr>
        <w:t>严重滞后</w:t>
      </w:r>
      <w:r>
        <w:rPr>
          <w:rFonts w:hint="default" w:ascii="Times New Roman" w:hAnsi="Times New Roman" w:cs="Times New Roman"/>
          <w:szCs w:val="28"/>
        </w:rPr>
        <w:t>。</w:t>
      </w:r>
    </w:p>
    <w:p>
      <w:pPr>
        <w:pStyle w:val="5"/>
        <w:rPr>
          <w:rFonts w:hint="default" w:ascii="Times New Roman" w:hAnsi="Times New Roman" w:eastAsia="仿宋_GB2312" w:cs="Times New Roman"/>
          <w:sz w:val="32"/>
          <w:lang w:val="en-US" w:eastAsia="zh-CN"/>
        </w:rPr>
      </w:pPr>
      <w:r>
        <w:rPr>
          <w:rFonts w:hint="default" w:ascii="Times New Roman" w:hAnsi="Times New Roman" w:eastAsia="仿宋_GB2312" w:cs="Times New Roman"/>
          <w:sz w:val="32"/>
        </w:rPr>
        <w:t>3.3.4森林消防队伍能力</w:t>
      </w:r>
      <w:r>
        <w:rPr>
          <w:rFonts w:hint="default" w:ascii="Times New Roman" w:hAnsi="Times New Roman" w:eastAsia="仿宋_GB2312" w:cs="Times New Roman"/>
          <w:sz w:val="32"/>
          <w:lang w:val="en-US" w:eastAsia="zh-CN"/>
        </w:rPr>
        <w:t>建设</w:t>
      </w:r>
    </w:p>
    <w:p>
      <w:pPr>
        <w:pStyle w:val="6"/>
        <w:spacing w:before="120" w:after="120"/>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3.3.4.1扑火队伍建设</w:t>
      </w:r>
    </w:p>
    <w:p>
      <w:pPr>
        <w:ind w:firstLine="560"/>
        <w:rPr>
          <w:rFonts w:hint="default" w:ascii="Times New Roman" w:hAnsi="Times New Roman" w:cs="Times New Roman"/>
          <w:szCs w:val="28"/>
        </w:rPr>
      </w:pPr>
      <w:r>
        <w:rPr>
          <w:rFonts w:hint="default" w:ascii="Times New Roman" w:hAnsi="Times New Roman" w:cs="Times New Roman"/>
          <w:szCs w:val="28"/>
          <w:lang w:val="en-US" w:eastAsia="zh-CN"/>
        </w:rPr>
        <w:t>峨眉山市</w:t>
      </w:r>
      <w:r>
        <w:rPr>
          <w:rFonts w:hint="default" w:ascii="Times New Roman" w:hAnsi="Times New Roman" w:cs="Times New Roman"/>
          <w:szCs w:val="28"/>
        </w:rPr>
        <w:t>建有</w:t>
      </w:r>
      <w:r>
        <w:rPr>
          <w:rFonts w:hint="default" w:ascii="Times New Roman" w:hAnsi="Times New Roman" w:cs="Times New Roman"/>
          <w:szCs w:val="28"/>
          <w:highlight w:val="none"/>
          <w:lang w:val="en-US" w:eastAsia="zh-CN"/>
        </w:rPr>
        <w:t>105支2537人</w:t>
      </w:r>
      <w:r>
        <w:rPr>
          <w:rFonts w:hint="default" w:ascii="Times New Roman" w:hAnsi="Times New Roman" w:cs="Times New Roman"/>
          <w:szCs w:val="28"/>
          <w:highlight w:val="none"/>
        </w:rPr>
        <w:t>的</w:t>
      </w:r>
      <w:r>
        <w:rPr>
          <w:rFonts w:hint="default" w:ascii="Times New Roman" w:hAnsi="Times New Roman" w:cs="Times New Roman"/>
          <w:szCs w:val="28"/>
        </w:rPr>
        <w:t>义务扑火队</w:t>
      </w:r>
      <w:r>
        <w:rPr>
          <w:rFonts w:hint="default" w:ascii="Times New Roman" w:hAnsi="Times New Roman" w:cs="Times New Roman"/>
          <w:szCs w:val="28"/>
          <w:lang w:eastAsia="zh-CN"/>
        </w:rPr>
        <w:t>，</w:t>
      </w:r>
      <w:r>
        <w:rPr>
          <w:rFonts w:hint="default" w:ascii="Times New Roman" w:hAnsi="Times New Roman" w:cs="Times New Roman"/>
          <w:szCs w:val="28"/>
          <w:lang w:val="en-US" w:eastAsia="zh-CN"/>
        </w:rPr>
        <w:t>无专业扑火队，扑火</w:t>
      </w:r>
      <w:r>
        <w:rPr>
          <w:rFonts w:hint="default" w:ascii="Times New Roman" w:hAnsi="Times New Roman" w:cs="Times New Roman"/>
          <w:szCs w:val="28"/>
        </w:rPr>
        <w:t>队伍力量薄弱，急需加强</w:t>
      </w:r>
      <w:r>
        <w:rPr>
          <w:rFonts w:hint="default" w:ascii="Times New Roman" w:hAnsi="Times New Roman" w:cs="Times New Roman"/>
          <w:szCs w:val="28"/>
          <w:lang w:val="en-US" w:eastAsia="zh-CN"/>
        </w:rPr>
        <w:t>专业队伍</w:t>
      </w:r>
      <w:r>
        <w:rPr>
          <w:rFonts w:hint="default" w:ascii="Times New Roman" w:hAnsi="Times New Roman" w:cs="Times New Roman"/>
          <w:szCs w:val="28"/>
        </w:rPr>
        <w:t>建设。</w:t>
      </w:r>
    </w:p>
    <w:p>
      <w:pPr>
        <w:pStyle w:val="6"/>
        <w:spacing w:before="120" w:after="120"/>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3.3.4.2森林消防队伍装备建设</w:t>
      </w:r>
    </w:p>
    <w:p>
      <w:pPr>
        <w:ind w:firstLine="562"/>
        <w:rPr>
          <w:rFonts w:hint="default" w:ascii="Times New Roman" w:hAnsi="Times New Roman" w:cs="Times New Roman"/>
          <w:szCs w:val="28"/>
        </w:rPr>
      </w:pPr>
      <w:r>
        <w:rPr>
          <w:rFonts w:hint="default" w:ascii="Times New Roman" w:hAnsi="Times New Roman" w:cs="Times New Roman"/>
          <w:b/>
          <w:bCs/>
          <w:szCs w:val="28"/>
        </w:rPr>
        <w:t>（1）</w:t>
      </w:r>
      <w:bookmarkStart w:id="86" w:name="_Hlk35333741"/>
      <w:r>
        <w:rPr>
          <w:rFonts w:hint="default" w:ascii="Times New Roman" w:hAnsi="Times New Roman" w:cs="Times New Roman"/>
          <w:b/>
          <w:bCs/>
          <w:szCs w:val="28"/>
        </w:rPr>
        <w:t>扑火机具</w:t>
      </w:r>
      <w:bookmarkEnd w:id="86"/>
      <w:r>
        <w:rPr>
          <w:rFonts w:hint="default" w:ascii="Times New Roman" w:hAnsi="Times New Roman" w:cs="Times New Roman"/>
          <w:b/>
          <w:bCs/>
          <w:szCs w:val="28"/>
        </w:rPr>
        <w:t>类：</w:t>
      </w:r>
      <w:r>
        <w:rPr>
          <w:rFonts w:hint="default" w:ascii="Times New Roman" w:hAnsi="Times New Roman" w:cs="Times New Roman"/>
          <w:szCs w:val="28"/>
        </w:rPr>
        <w:t>有2（3）号工具</w:t>
      </w:r>
      <w:r>
        <w:rPr>
          <w:rFonts w:hint="default" w:ascii="Times New Roman" w:hAnsi="Times New Roman" w:cs="Times New Roman"/>
          <w:szCs w:val="28"/>
          <w:lang w:val="en-US" w:eastAsia="zh-CN"/>
        </w:rPr>
        <w:t>585</w:t>
      </w:r>
      <w:r>
        <w:rPr>
          <w:rFonts w:hint="default" w:ascii="Times New Roman" w:hAnsi="Times New Roman" w:cs="Times New Roman"/>
          <w:szCs w:val="28"/>
        </w:rPr>
        <w:t>套、大斧</w:t>
      </w:r>
      <w:r>
        <w:rPr>
          <w:rFonts w:hint="default" w:ascii="Times New Roman" w:hAnsi="Times New Roman" w:cs="Times New Roman"/>
          <w:szCs w:val="28"/>
          <w:lang w:val="en-US" w:eastAsia="zh-CN"/>
        </w:rPr>
        <w:t>16把</w:t>
      </w:r>
      <w:r>
        <w:rPr>
          <w:rFonts w:hint="default" w:ascii="Times New Roman" w:hAnsi="Times New Roman" w:cs="Times New Roman"/>
          <w:szCs w:val="28"/>
        </w:rPr>
        <w:t>、砍刀</w:t>
      </w:r>
      <w:r>
        <w:rPr>
          <w:rFonts w:hint="default" w:ascii="Times New Roman" w:hAnsi="Times New Roman" w:cs="Times New Roman"/>
          <w:szCs w:val="28"/>
          <w:lang w:val="en-US" w:eastAsia="zh-CN"/>
        </w:rPr>
        <w:t>451</w:t>
      </w:r>
      <w:r>
        <w:rPr>
          <w:rFonts w:hint="default" w:ascii="Times New Roman" w:hAnsi="Times New Roman" w:cs="Times New Roman"/>
          <w:szCs w:val="28"/>
        </w:rPr>
        <w:t>把、消防铲</w:t>
      </w:r>
      <w:r>
        <w:rPr>
          <w:rFonts w:hint="default" w:ascii="Times New Roman" w:hAnsi="Times New Roman" w:cs="Times New Roman"/>
          <w:szCs w:val="28"/>
          <w:lang w:val="en-US" w:eastAsia="zh-CN"/>
        </w:rPr>
        <w:t>240把</w:t>
      </w:r>
      <w:r>
        <w:rPr>
          <w:rFonts w:hint="default" w:ascii="Times New Roman" w:hAnsi="Times New Roman" w:cs="Times New Roman"/>
          <w:szCs w:val="28"/>
        </w:rPr>
        <w:t>、消防锄</w:t>
      </w:r>
      <w:r>
        <w:rPr>
          <w:rFonts w:hint="default" w:ascii="Times New Roman" w:hAnsi="Times New Roman" w:cs="Times New Roman"/>
          <w:szCs w:val="28"/>
          <w:lang w:val="en-US" w:eastAsia="zh-CN"/>
        </w:rPr>
        <w:t>24把、</w:t>
      </w:r>
      <w:r>
        <w:rPr>
          <w:rFonts w:hint="default" w:ascii="Times New Roman" w:hAnsi="Times New Roman" w:cs="Times New Roman"/>
          <w:szCs w:val="28"/>
        </w:rPr>
        <w:t>风力灭火机</w:t>
      </w:r>
      <w:r>
        <w:rPr>
          <w:rFonts w:hint="default" w:ascii="Times New Roman" w:hAnsi="Times New Roman" w:cs="Times New Roman"/>
          <w:szCs w:val="28"/>
          <w:lang w:val="en-US" w:eastAsia="zh-CN"/>
        </w:rPr>
        <w:t>44</w:t>
      </w:r>
      <w:r>
        <w:rPr>
          <w:rFonts w:hint="default" w:ascii="Times New Roman" w:hAnsi="Times New Roman" w:cs="Times New Roman"/>
          <w:szCs w:val="28"/>
        </w:rPr>
        <w:t>台、风水灭火机1台、水雾灭火机</w:t>
      </w:r>
      <w:r>
        <w:rPr>
          <w:rFonts w:hint="default" w:ascii="Times New Roman" w:hAnsi="Times New Roman" w:cs="Times New Roman"/>
          <w:szCs w:val="28"/>
          <w:lang w:val="en-US" w:eastAsia="zh-CN"/>
        </w:rPr>
        <w:t>1</w:t>
      </w:r>
      <w:r>
        <w:rPr>
          <w:rFonts w:hint="default" w:ascii="Times New Roman" w:hAnsi="Times New Roman" w:cs="Times New Roman"/>
          <w:szCs w:val="28"/>
        </w:rPr>
        <w:t>台、消防水带</w:t>
      </w:r>
      <w:r>
        <w:rPr>
          <w:rFonts w:hint="default" w:ascii="Times New Roman" w:hAnsi="Times New Roman" w:cs="Times New Roman"/>
          <w:szCs w:val="28"/>
          <w:lang w:val="en-US" w:eastAsia="zh-CN"/>
        </w:rPr>
        <w:t>8条</w:t>
      </w:r>
      <w:r>
        <w:rPr>
          <w:rFonts w:hint="default" w:ascii="Times New Roman" w:hAnsi="Times New Roman" w:cs="Times New Roman"/>
          <w:szCs w:val="28"/>
        </w:rPr>
        <w:t>、灭火器</w:t>
      </w:r>
      <w:r>
        <w:rPr>
          <w:rFonts w:hint="default" w:ascii="Times New Roman" w:hAnsi="Times New Roman" w:cs="Times New Roman"/>
          <w:szCs w:val="28"/>
          <w:lang w:val="en-US" w:eastAsia="zh-CN"/>
        </w:rPr>
        <w:t>12瓶</w:t>
      </w:r>
      <w:r>
        <w:rPr>
          <w:rFonts w:hint="default" w:ascii="Times New Roman" w:hAnsi="Times New Roman" w:cs="Times New Roman"/>
          <w:szCs w:val="28"/>
        </w:rPr>
        <w:t>、油箱</w:t>
      </w:r>
      <w:r>
        <w:rPr>
          <w:rFonts w:hint="default" w:ascii="Times New Roman" w:hAnsi="Times New Roman" w:cs="Times New Roman"/>
          <w:szCs w:val="28"/>
          <w:lang w:val="en-US" w:eastAsia="zh-CN"/>
        </w:rPr>
        <w:t>2个、消防水桶120</w:t>
      </w:r>
      <w:r>
        <w:rPr>
          <w:rFonts w:hint="default" w:ascii="Times New Roman" w:hAnsi="Times New Roman" w:cs="Times New Roman"/>
          <w:szCs w:val="28"/>
        </w:rPr>
        <w:t>个</w:t>
      </w:r>
      <w:r>
        <w:rPr>
          <w:rFonts w:hint="default" w:ascii="Times New Roman" w:hAnsi="Times New Roman" w:cs="Times New Roman"/>
          <w:szCs w:val="28"/>
          <w:lang w:eastAsia="zh-CN"/>
        </w:rPr>
        <w:t>、灭火水枪</w:t>
      </w:r>
      <w:r>
        <w:rPr>
          <w:rFonts w:hint="default" w:ascii="Times New Roman" w:hAnsi="Times New Roman" w:cs="Times New Roman"/>
          <w:szCs w:val="28"/>
          <w:lang w:val="en-US" w:eastAsia="zh-CN"/>
        </w:rPr>
        <w:t>21支、对讲机24台、油锯61台、割灌机13台、水泵23台、发电机2台，扑火机具数量严重不足，难以满足防火需要</w:t>
      </w:r>
      <w:r>
        <w:rPr>
          <w:rFonts w:hint="default" w:ascii="Times New Roman" w:hAnsi="Times New Roman" w:cs="Times New Roman"/>
          <w:szCs w:val="28"/>
        </w:rPr>
        <w:t>。</w:t>
      </w:r>
    </w:p>
    <w:p>
      <w:pPr>
        <w:ind w:firstLine="562"/>
        <w:rPr>
          <w:rFonts w:hint="default" w:ascii="Times New Roman" w:hAnsi="Times New Roman" w:cs="Times New Roman"/>
          <w:szCs w:val="28"/>
        </w:rPr>
      </w:pPr>
      <w:r>
        <w:rPr>
          <w:rFonts w:hint="default" w:ascii="Times New Roman" w:hAnsi="Times New Roman" w:cs="Times New Roman"/>
          <w:b/>
          <w:bCs/>
          <w:szCs w:val="28"/>
        </w:rPr>
        <w:t>（2）安全</w:t>
      </w:r>
      <w:bookmarkStart w:id="87" w:name="_Hlk35334626"/>
      <w:r>
        <w:rPr>
          <w:rFonts w:hint="default" w:ascii="Times New Roman" w:hAnsi="Times New Roman" w:cs="Times New Roman"/>
          <w:b/>
          <w:bCs/>
          <w:szCs w:val="28"/>
        </w:rPr>
        <w:t>防护</w:t>
      </w:r>
      <w:bookmarkEnd w:id="87"/>
      <w:r>
        <w:rPr>
          <w:rFonts w:hint="default" w:ascii="Times New Roman" w:hAnsi="Times New Roman" w:cs="Times New Roman"/>
          <w:b/>
          <w:bCs/>
          <w:szCs w:val="28"/>
        </w:rPr>
        <w:t>类：</w:t>
      </w:r>
      <w:r>
        <w:rPr>
          <w:rFonts w:hint="default" w:ascii="Times New Roman" w:hAnsi="Times New Roman" w:cs="Times New Roman"/>
          <w:szCs w:val="28"/>
        </w:rPr>
        <w:t>有阻燃服装</w:t>
      </w:r>
      <w:r>
        <w:rPr>
          <w:rFonts w:hint="default" w:ascii="Times New Roman" w:hAnsi="Times New Roman" w:cs="Times New Roman"/>
          <w:szCs w:val="28"/>
          <w:lang w:val="en-US" w:eastAsia="zh-CN"/>
        </w:rPr>
        <w:t>162</w:t>
      </w:r>
      <w:r>
        <w:rPr>
          <w:rFonts w:hint="default" w:ascii="Times New Roman" w:hAnsi="Times New Roman" w:cs="Times New Roman"/>
          <w:szCs w:val="28"/>
        </w:rPr>
        <w:t>套、棉服</w:t>
      </w:r>
      <w:r>
        <w:rPr>
          <w:rFonts w:hint="default" w:ascii="Times New Roman" w:hAnsi="Times New Roman" w:cs="Times New Roman"/>
          <w:szCs w:val="28"/>
          <w:lang w:val="en-US" w:eastAsia="zh-CN"/>
        </w:rPr>
        <w:t>3套、防火手套160副</w:t>
      </w:r>
      <w:r>
        <w:rPr>
          <w:rFonts w:hint="default" w:ascii="Times New Roman" w:hAnsi="Times New Roman" w:cs="Times New Roman"/>
          <w:szCs w:val="28"/>
        </w:rPr>
        <w:t>、三防靴</w:t>
      </w:r>
      <w:r>
        <w:rPr>
          <w:rFonts w:hint="default" w:ascii="Times New Roman" w:hAnsi="Times New Roman" w:cs="Times New Roman"/>
          <w:szCs w:val="28"/>
          <w:lang w:val="en-US" w:eastAsia="zh-CN"/>
        </w:rPr>
        <w:t>185双，</w:t>
      </w:r>
      <w:r>
        <w:rPr>
          <w:rFonts w:hint="default" w:ascii="Times New Roman" w:hAnsi="Times New Roman" w:cs="Times New Roman"/>
          <w:szCs w:val="28"/>
        </w:rPr>
        <w:t>其数量严重不足，部分防护装备破损严重，急需补给。</w:t>
      </w:r>
    </w:p>
    <w:p>
      <w:pPr>
        <w:ind w:firstLine="562"/>
        <w:rPr>
          <w:rFonts w:hint="default" w:ascii="Times New Roman" w:hAnsi="Times New Roman" w:cs="Times New Roman"/>
          <w:szCs w:val="28"/>
        </w:rPr>
      </w:pPr>
      <w:r>
        <w:rPr>
          <w:rFonts w:hint="default" w:ascii="Times New Roman" w:hAnsi="Times New Roman" w:cs="Times New Roman"/>
          <w:b/>
          <w:bCs/>
          <w:szCs w:val="28"/>
        </w:rPr>
        <w:t>（3）</w:t>
      </w:r>
      <w:bookmarkStart w:id="88" w:name="_Hlk35335111"/>
      <w:r>
        <w:rPr>
          <w:rFonts w:hint="default" w:ascii="Times New Roman" w:hAnsi="Times New Roman" w:cs="Times New Roman"/>
          <w:b/>
          <w:bCs/>
          <w:szCs w:val="28"/>
        </w:rPr>
        <w:t>野外生存</w:t>
      </w:r>
      <w:bookmarkEnd w:id="88"/>
      <w:r>
        <w:rPr>
          <w:rFonts w:hint="default" w:ascii="Times New Roman" w:hAnsi="Times New Roman" w:cs="Times New Roman"/>
          <w:b/>
          <w:bCs/>
          <w:szCs w:val="28"/>
        </w:rPr>
        <w:t>类：</w:t>
      </w:r>
      <w:r>
        <w:rPr>
          <w:rFonts w:hint="default" w:ascii="Times New Roman" w:hAnsi="Times New Roman" w:cs="Times New Roman"/>
          <w:szCs w:val="28"/>
        </w:rPr>
        <w:t>有便携帐篷</w:t>
      </w:r>
      <w:r>
        <w:rPr>
          <w:rFonts w:hint="default" w:ascii="Times New Roman" w:hAnsi="Times New Roman" w:cs="Times New Roman"/>
          <w:szCs w:val="28"/>
          <w:lang w:val="en-US" w:eastAsia="zh-CN"/>
        </w:rPr>
        <w:t>2</w:t>
      </w:r>
      <w:r>
        <w:rPr>
          <w:rFonts w:hint="default" w:ascii="Times New Roman" w:hAnsi="Times New Roman" w:cs="Times New Roman"/>
          <w:szCs w:val="28"/>
        </w:rPr>
        <w:t>顶、森防专业背囊</w:t>
      </w:r>
      <w:r>
        <w:rPr>
          <w:rFonts w:hint="default" w:ascii="Times New Roman" w:hAnsi="Times New Roman" w:cs="Times New Roman"/>
          <w:szCs w:val="28"/>
          <w:lang w:val="en-US" w:eastAsia="zh-CN"/>
        </w:rPr>
        <w:t>38个</w:t>
      </w:r>
      <w:r>
        <w:rPr>
          <w:rFonts w:hint="default" w:ascii="Times New Roman" w:hAnsi="Times New Roman" w:cs="Times New Roman"/>
          <w:szCs w:val="28"/>
        </w:rPr>
        <w:t>、照明设备</w:t>
      </w:r>
      <w:r>
        <w:rPr>
          <w:rFonts w:hint="default" w:ascii="Times New Roman" w:hAnsi="Times New Roman" w:cs="Times New Roman"/>
          <w:szCs w:val="28"/>
          <w:lang w:val="en-US" w:eastAsia="zh-CN"/>
        </w:rPr>
        <w:t>12个，</w:t>
      </w:r>
      <w:r>
        <w:rPr>
          <w:rFonts w:hint="default" w:ascii="Times New Roman" w:hAnsi="Times New Roman" w:cs="Times New Roman"/>
          <w:szCs w:val="28"/>
        </w:rPr>
        <w:t>其数量缺口较大，加之部分野外生存装备陈旧、破损现象严重，根本不能满足扑火队员野外生存的需求。</w:t>
      </w:r>
    </w:p>
    <w:p>
      <w:pPr>
        <w:ind w:firstLine="562"/>
        <w:rPr>
          <w:rFonts w:hint="default" w:ascii="Times New Roman" w:hAnsi="Times New Roman" w:cs="Times New Roman"/>
          <w:szCs w:val="28"/>
        </w:rPr>
      </w:pPr>
      <w:r>
        <w:rPr>
          <w:rFonts w:hint="default" w:ascii="Times New Roman" w:hAnsi="Times New Roman" w:cs="Times New Roman"/>
          <w:b/>
          <w:bCs/>
          <w:szCs w:val="28"/>
        </w:rPr>
        <w:t>（4）</w:t>
      </w:r>
      <w:bookmarkStart w:id="89" w:name="_Hlk35335598"/>
      <w:r>
        <w:rPr>
          <w:rFonts w:hint="default" w:ascii="Times New Roman" w:hAnsi="Times New Roman" w:cs="Times New Roman"/>
          <w:b/>
          <w:bCs/>
          <w:szCs w:val="28"/>
        </w:rPr>
        <w:t>防灭火车辆</w:t>
      </w:r>
      <w:bookmarkEnd w:id="89"/>
      <w:r>
        <w:rPr>
          <w:rFonts w:hint="default" w:ascii="Times New Roman" w:hAnsi="Times New Roman" w:cs="Times New Roman"/>
          <w:b/>
          <w:bCs/>
          <w:szCs w:val="28"/>
        </w:rPr>
        <w:t>类：</w:t>
      </w:r>
      <w:r>
        <w:rPr>
          <w:rFonts w:hint="default" w:ascii="Times New Roman" w:hAnsi="Times New Roman" w:cs="Times New Roman"/>
          <w:szCs w:val="28"/>
        </w:rPr>
        <w:t>有</w:t>
      </w:r>
      <w:r>
        <w:rPr>
          <w:rFonts w:hint="default" w:ascii="Times New Roman" w:hAnsi="Times New Roman" w:cs="Times New Roman"/>
          <w:szCs w:val="28"/>
          <w:highlight w:val="none"/>
          <w:lang w:eastAsia="zh-CN"/>
        </w:rPr>
        <w:t>运兵车</w:t>
      </w:r>
      <w:r>
        <w:rPr>
          <w:rFonts w:hint="default" w:ascii="Times New Roman" w:hAnsi="Times New Roman" w:cs="Times New Roman"/>
          <w:szCs w:val="28"/>
          <w:highlight w:val="none"/>
          <w:lang w:val="en-US" w:eastAsia="zh-CN"/>
        </w:rPr>
        <w:t>1</w:t>
      </w:r>
      <w:r>
        <w:rPr>
          <w:rFonts w:hint="default" w:ascii="Times New Roman" w:hAnsi="Times New Roman" w:cs="Times New Roman"/>
          <w:szCs w:val="28"/>
          <w:highlight w:val="none"/>
        </w:rPr>
        <w:t>辆</w:t>
      </w:r>
      <w:r>
        <w:rPr>
          <w:rFonts w:hint="default" w:ascii="Times New Roman" w:hAnsi="Times New Roman" w:cs="Times New Roman"/>
          <w:szCs w:val="28"/>
        </w:rPr>
        <w:t>、摩托车</w:t>
      </w:r>
      <w:r>
        <w:rPr>
          <w:rFonts w:hint="default" w:ascii="Times New Roman" w:hAnsi="Times New Roman" w:cs="Times New Roman"/>
          <w:szCs w:val="28"/>
          <w:lang w:val="en-US" w:eastAsia="zh-CN"/>
        </w:rPr>
        <w:t>4</w:t>
      </w:r>
      <w:r>
        <w:rPr>
          <w:rFonts w:hint="default" w:ascii="Times New Roman" w:hAnsi="Times New Roman" w:cs="Times New Roman"/>
          <w:szCs w:val="28"/>
        </w:rPr>
        <w:t>辆</w:t>
      </w:r>
      <w:r>
        <w:rPr>
          <w:rFonts w:hint="default" w:ascii="Times New Roman" w:hAnsi="Times New Roman" w:cs="Times New Roman"/>
          <w:szCs w:val="28"/>
          <w:lang w:eastAsia="zh-CN"/>
        </w:rPr>
        <w:t>，</w:t>
      </w:r>
      <w:r>
        <w:rPr>
          <w:rFonts w:hint="default" w:ascii="Times New Roman" w:hAnsi="Times New Roman" w:cs="Times New Roman"/>
          <w:szCs w:val="28"/>
        </w:rPr>
        <w:t>数量</w:t>
      </w:r>
      <w:r>
        <w:rPr>
          <w:rFonts w:hint="default" w:ascii="Times New Roman" w:hAnsi="Times New Roman" w:cs="Times New Roman"/>
          <w:szCs w:val="28"/>
          <w:lang w:val="en-US" w:eastAsia="zh-CN"/>
        </w:rPr>
        <w:t>严重</w:t>
      </w:r>
      <w:r>
        <w:rPr>
          <w:rFonts w:hint="default" w:ascii="Times New Roman" w:hAnsi="Times New Roman" w:cs="Times New Roman"/>
          <w:szCs w:val="28"/>
        </w:rPr>
        <w:t>不足，严重制约扑火队员和防火物资的运输。</w:t>
      </w:r>
    </w:p>
    <w:p>
      <w:pPr>
        <w:pStyle w:val="6"/>
        <w:spacing w:before="120" w:after="120"/>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3.3.4.3</w:t>
      </w:r>
      <w:bookmarkStart w:id="90" w:name="_Hlk35348509"/>
      <w:r>
        <w:rPr>
          <w:rFonts w:hint="default" w:ascii="Times New Roman" w:hAnsi="Times New Roman" w:eastAsia="仿宋_GB2312" w:cs="Times New Roman"/>
          <w:b/>
          <w:sz w:val="30"/>
          <w:szCs w:val="30"/>
        </w:rPr>
        <w:t>森林消防队伍保障建设</w:t>
      </w:r>
      <w:bookmarkEnd w:id="90"/>
    </w:p>
    <w:p>
      <w:pPr>
        <w:ind w:firstLine="560"/>
        <w:rPr>
          <w:rFonts w:hint="default" w:ascii="Times New Roman" w:hAnsi="Times New Roman" w:cs="Times New Roman"/>
          <w:szCs w:val="28"/>
        </w:rPr>
      </w:pPr>
      <w:r>
        <w:rPr>
          <w:rFonts w:hint="default" w:ascii="Times New Roman" w:hAnsi="Times New Roman" w:cs="Times New Roman"/>
          <w:szCs w:val="28"/>
          <w:lang w:val="en-US" w:eastAsia="zh-CN"/>
        </w:rPr>
        <w:t>峨眉山市在高桥镇和桂花桥镇有专业队伍营房，但专业队伍训练场地、专业队伍物资储备库等建设仍处于空白，森林</w:t>
      </w:r>
      <w:r>
        <w:rPr>
          <w:rFonts w:hint="default" w:ascii="Times New Roman" w:hAnsi="Times New Roman" w:cs="Times New Roman"/>
          <w:szCs w:val="28"/>
        </w:rPr>
        <w:t>消防队伍保障建设严重滞后，亟待加强。</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3.3.5森林以水灭火能力建设</w:t>
      </w:r>
    </w:p>
    <w:p>
      <w:pPr>
        <w:ind w:firstLine="560"/>
        <w:rPr>
          <w:rFonts w:hint="default" w:ascii="Times New Roman" w:hAnsi="Times New Roman" w:cs="Times New Roman"/>
          <w:szCs w:val="28"/>
        </w:rPr>
      </w:pPr>
      <w:r>
        <w:rPr>
          <w:rFonts w:hint="default" w:ascii="Times New Roman" w:hAnsi="Times New Roman" w:cs="Times New Roman"/>
          <w:szCs w:val="28"/>
          <w:highlight w:val="none"/>
          <w:lang w:val="en-US" w:eastAsia="zh-CN"/>
        </w:rPr>
        <w:t>峨眉山市有森林消防蓄水池1处，</w:t>
      </w:r>
      <w:r>
        <w:rPr>
          <w:rFonts w:hint="default" w:ascii="Times New Roman" w:hAnsi="Times New Roman" w:cs="Times New Roman"/>
          <w:szCs w:val="28"/>
          <w:lang w:val="en-US" w:eastAsia="zh-CN"/>
        </w:rPr>
        <w:t>无软体移动蓄水池，以水灭火能力</w:t>
      </w:r>
      <w:r>
        <w:rPr>
          <w:rFonts w:hint="default" w:ascii="Times New Roman" w:hAnsi="Times New Roman" w:cs="Times New Roman"/>
          <w:szCs w:val="28"/>
        </w:rPr>
        <w:t>亟待</w:t>
      </w:r>
      <w:r>
        <w:rPr>
          <w:rFonts w:hint="default" w:ascii="Times New Roman" w:hAnsi="Times New Roman" w:cs="Times New Roman"/>
          <w:szCs w:val="28"/>
          <w:lang w:val="en-US" w:eastAsia="zh-CN"/>
        </w:rPr>
        <w:t>提高</w:t>
      </w:r>
      <w:r>
        <w:rPr>
          <w:rFonts w:hint="default" w:ascii="Times New Roman" w:hAnsi="Times New Roman" w:cs="Times New Roman"/>
          <w:szCs w:val="28"/>
        </w:rPr>
        <w:t>。</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3.3.6森林航空消防能力建设</w:t>
      </w:r>
    </w:p>
    <w:p>
      <w:pPr>
        <w:spacing w:before="120" w:after="120"/>
        <w:ind w:firstLine="560"/>
        <w:rPr>
          <w:rFonts w:hint="default" w:ascii="Times New Roman" w:hAnsi="Times New Roman" w:cs="Times New Roman"/>
          <w:szCs w:val="28"/>
          <w:lang w:val="en-US"/>
        </w:rPr>
      </w:pPr>
      <w:r>
        <w:rPr>
          <w:rFonts w:hint="default" w:ascii="Times New Roman" w:hAnsi="Times New Roman" w:cs="Times New Roman"/>
          <w:szCs w:val="28"/>
          <w:lang w:val="en-US" w:eastAsia="zh-CN"/>
        </w:rPr>
        <w:t>峨眉山市有</w:t>
      </w:r>
      <w:r>
        <w:rPr>
          <w:rFonts w:hint="default" w:ascii="Times New Roman" w:hAnsi="Times New Roman" w:cs="Times New Roman"/>
          <w:szCs w:val="28"/>
        </w:rPr>
        <w:t>直升机</w:t>
      </w:r>
      <w:r>
        <w:rPr>
          <w:rFonts w:hint="default" w:ascii="Times New Roman" w:hAnsi="Times New Roman" w:cs="Times New Roman"/>
          <w:szCs w:val="28"/>
          <w:lang w:val="en-US" w:eastAsia="zh-CN"/>
        </w:rPr>
        <w:t>临时起降点1处、临时取水点5处，但无直升机临时取水点指示标志和火场侦察无人机，不利于直升机取水和火场侦查。</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3.3.7森林阻隔系统建设</w:t>
      </w:r>
    </w:p>
    <w:p>
      <w:pPr>
        <w:spacing w:before="120" w:after="120"/>
        <w:ind w:firstLine="560"/>
        <w:rPr>
          <w:rFonts w:hint="default" w:ascii="Times New Roman" w:hAnsi="Times New Roman" w:eastAsia="仿宋" w:cs="Times New Roman"/>
          <w:szCs w:val="28"/>
          <w:lang w:val="en-US" w:eastAsia="zh-CN"/>
        </w:rPr>
      </w:pPr>
      <w:r>
        <w:rPr>
          <w:rFonts w:hint="default" w:ascii="Times New Roman" w:hAnsi="Times New Roman" w:cs="Times New Roman"/>
          <w:szCs w:val="28"/>
          <w:lang w:val="en-US" w:eastAsia="zh-CN"/>
        </w:rPr>
        <w:t>峨眉山市林区路网密度为3.87m/hm</w:t>
      </w:r>
      <w:r>
        <w:rPr>
          <w:rFonts w:hint="default" w:ascii="Times New Roman" w:hAnsi="Times New Roman" w:cs="Times New Roman"/>
          <w:szCs w:val="28"/>
          <w:vertAlign w:val="superscript"/>
          <w:lang w:val="en-US" w:eastAsia="zh-CN"/>
        </w:rPr>
        <w:t>2</w:t>
      </w:r>
      <w:r>
        <w:rPr>
          <w:rFonts w:hint="default" w:ascii="Times New Roman" w:hAnsi="Times New Roman" w:cs="Times New Roman"/>
          <w:szCs w:val="28"/>
          <w:vertAlign w:val="baseline"/>
          <w:lang w:val="en-US" w:eastAsia="zh-CN"/>
        </w:rPr>
        <w:t>，阻隔网密度为4.00</w:t>
      </w:r>
      <w:r>
        <w:rPr>
          <w:rFonts w:hint="default" w:ascii="Times New Roman" w:hAnsi="Times New Roman" w:cs="Times New Roman"/>
          <w:szCs w:val="28"/>
          <w:lang w:val="en-US" w:eastAsia="zh-CN"/>
        </w:rPr>
        <w:t>m/hm</w:t>
      </w:r>
      <w:r>
        <w:rPr>
          <w:rFonts w:hint="default" w:ascii="Times New Roman" w:hAnsi="Times New Roman" w:cs="Times New Roman"/>
          <w:szCs w:val="28"/>
          <w:vertAlign w:val="superscript"/>
          <w:lang w:val="en-US" w:eastAsia="zh-CN"/>
        </w:rPr>
        <w:t>2</w:t>
      </w:r>
      <w:r>
        <w:rPr>
          <w:rFonts w:hint="default" w:ascii="Times New Roman" w:hAnsi="Times New Roman" w:cs="Times New Roman"/>
          <w:szCs w:val="28"/>
          <w:vertAlign w:val="baseline"/>
          <w:lang w:val="en-US" w:eastAsia="zh-CN"/>
        </w:rPr>
        <w:t>，仍有部分重点林区不通道路，一旦发生火灾，扑火队员难以及时赶到扑救。生物隔离带建设滞后，</w:t>
      </w:r>
      <w:r>
        <w:rPr>
          <w:rFonts w:hint="default" w:ascii="Times New Roman" w:hAnsi="Times New Roman" w:cs="Times New Roman"/>
          <w:szCs w:val="28"/>
        </w:rPr>
        <w:t>亟待加强</w:t>
      </w:r>
      <w:r>
        <w:rPr>
          <w:rFonts w:hint="default" w:ascii="Times New Roman" w:hAnsi="Times New Roman" w:cs="Times New Roman"/>
          <w:szCs w:val="28"/>
          <w:lang w:eastAsia="zh-CN"/>
        </w:rPr>
        <w:t>。</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lang w:val="en-US" w:eastAsia="zh-CN"/>
        </w:rPr>
        <w:t>3.3.8</w:t>
      </w:r>
      <w:r>
        <w:rPr>
          <w:rFonts w:hint="default" w:ascii="Times New Roman" w:hAnsi="Times New Roman" w:eastAsia="仿宋_GB2312" w:cs="Times New Roman"/>
          <w:sz w:val="32"/>
        </w:rPr>
        <w:t>森林火灾隐患整治</w:t>
      </w:r>
    </w:p>
    <w:p>
      <w:pPr>
        <w:rPr>
          <w:rFonts w:hint="default" w:ascii="Times New Roman" w:hAnsi="Times New Roman" w:eastAsia="仿宋" w:cs="Times New Roman"/>
          <w:sz w:val="32"/>
          <w:lang w:val="en-US" w:eastAsia="zh-CN"/>
        </w:rPr>
      </w:pPr>
      <w:r>
        <w:rPr>
          <w:rFonts w:hint="default" w:ascii="Times New Roman" w:hAnsi="Times New Roman" w:cs="Times New Roman"/>
          <w:szCs w:val="28"/>
        </w:rPr>
        <w:t>峨眉山市有110KV、35KV及以下主要输电线路12条。其中110KV</w:t>
      </w:r>
      <w:r>
        <w:rPr>
          <w:rFonts w:hint="default" w:ascii="Times New Roman" w:hAnsi="Times New Roman" w:cs="Times New Roman"/>
          <w:szCs w:val="28"/>
          <w:lang w:val="en-US" w:eastAsia="zh-CN"/>
        </w:rPr>
        <w:t>线路</w:t>
      </w:r>
      <w:r>
        <w:rPr>
          <w:rFonts w:hint="default" w:ascii="Times New Roman" w:hAnsi="Times New Roman" w:cs="Times New Roman"/>
          <w:szCs w:val="28"/>
        </w:rPr>
        <w:t>林区内总长度48.2公里</w:t>
      </w:r>
      <w:r>
        <w:rPr>
          <w:rFonts w:hint="default" w:ascii="Times New Roman" w:hAnsi="Times New Roman" w:cs="Times New Roman"/>
          <w:szCs w:val="28"/>
          <w:lang w:eastAsia="zh-CN"/>
        </w:rPr>
        <w:t>，</w:t>
      </w:r>
      <w:r>
        <w:rPr>
          <w:rFonts w:hint="default" w:ascii="Times New Roman" w:hAnsi="Times New Roman" w:cs="Times New Roman"/>
          <w:szCs w:val="28"/>
        </w:rPr>
        <w:t>35KV及以下</w:t>
      </w:r>
      <w:r>
        <w:rPr>
          <w:rFonts w:hint="default" w:ascii="Times New Roman" w:hAnsi="Times New Roman" w:cs="Times New Roman"/>
          <w:szCs w:val="28"/>
          <w:lang w:val="en-US" w:eastAsia="zh-CN"/>
        </w:rPr>
        <w:t>线路</w:t>
      </w:r>
      <w:r>
        <w:rPr>
          <w:rFonts w:hint="default" w:ascii="Times New Roman" w:hAnsi="Times New Roman" w:cs="Times New Roman"/>
          <w:szCs w:val="28"/>
        </w:rPr>
        <w:t>林区内总长度240.6公里</w:t>
      </w:r>
      <w:r>
        <w:rPr>
          <w:rFonts w:hint="default" w:ascii="Times New Roman" w:hAnsi="Times New Roman" w:cs="Times New Roman"/>
          <w:szCs w:val="28"/>
          <w:lang w:eastAsia="zh-CN"/>
        </w:rPr>
        <w:t>，</w:t>
      </w:r>
      <w:r>
        <w:rPr>
          <w:rFonts w:hint="default" w:ascii="Times New Roman" w:hAnsi="Times New Roman" w:cs="Times New Roman"/>
          <w:szCs w:val="28"/>
          <w:lang w:val="en-US" w:eastAsia="zh-CN"/>
        </w:rPr>
        <w:t>大多还未进行输电线路下林木清理，极易引发森林火灾。</w:t>
      </w:r>
    </w:p>
    <w:p>
      <w:pPr>
        <w:pStyle w:val="5"/>
        <w:rPr>
          <w:rFonts w:hint="default" w:ascii="Times New Roman" w:hAnsi="Times New Roman" w:eastAsia="仿宋_GB2312" w:cs="Times New Roman"/>
          <w:sz w:val="32"/>
          <w:lang w:val="en-US" w:eastAsia="zh-CN"/>
        </w:rPr>
      </w:pPr>
      <w:r>
        <w:rPr>
          <w:rFonts w:hint="default" w:ascii="Times New Roman" w:hAnsi="Times New Roman" w:eastAsia="仿宋_GB2312" w:cs="Times New Roman"/>
          <w:sz w:val="32"/>
          <w:lang w:val="en-US" w:eastAsia="zh-CN"/>
        </w:rPr>
        <w:t>3.3.9森林防火宣传教育工程</w:t>
      </w:r>
    </w:p>
    <w:p>
      <w:pPr>
        <w:rPr>
          <w:rFonts w:hint="default" w:ascii="Times New Roman" w:hAnsi="Times New Roman" w:cs="Times New Roman"/>
          <w:lang w:val="en-US" w:eastAsia="zh-CN"/>
        </w:rPr>
      </w:pPr>
      <w:r>
        <w:rPr>
          <w:rFonts w:hint="default" w:ascii="Times New Roman" w:hAnsi="Times New Roman" w:cs="Times New Roman"/>
          <w:lang w:val="en-US" w:eastAsia="zh-CN"/>
        </w:rPr>
        <w:t>峨眉山市固定宣传设施欠缺，防火宣教音像设备缺乏，防火技能培训和防火演练次数不足。</w:t>
      </w:r>
    </w:p>
    <w:p>
      <w:pPr>
        <w:pStyle w:val="3"/>
        <w:pageBreakBefore/>
        <w:spacing w:before="0" w:beforeAutospacing="0" w:after="360" w:afterAutospacing="0" w:line="360" w:lineRule="auto"/>
        <w:jc w:val="center"/>
        <w:rPr>
          <w:rFonts w:hint="default" w:ascii="Times New Roman" w:hAnsi="Times New Roman" w:eastAsia="黑体" w:cs="Times New Roman"/>
          <w:b w:val="0"/>
          <w:bCs w:val="0"/>
          <w:sz w:val="36"/>
          <w:szCs w:val="36"/>
        </w:rPr>
      </w:pPr>
      <w:bookmarkStart w:id="91" w:name="_Toc3154"/>
      <w:bookmarkStart w:id="92" w:name="_Toc13566090"/>
      <w:r>
        <w:rPr>
          <w:rFonts w:hint="default" w:ascii="Times New Roman" w:hAnsi="Times New Roman" w:eastAsia="黑体" w:cs="Times New Roman"/>
          <w:b w:val="0"/>
          <w:bCs w:val="0"/>
          <w:sz w:val="36"/>
          <w:szCs w:val="36"/>
        </w:rPr>
        <w:t>第四章 规划总体思路</w:t>
      </w:r>
      <w:bookmarkEnd w:id="91"/>
      <w:bookmarkEnd w:id="92"/>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93" w:name="_Toc13566091"/>
      <w:bookmarkStart w:id="94" w:name="_Toc14185"/>
      <w:r>
        <w:rPr>
          <w:rFonts w:hint="default" w:ascii="Times New Roman" w:hAnsi="Times New Roman" w:eastAsia="楷体_GB2312" w:cs="Times New Roman"/>
          <w:sz w:val="32"/>
        </w:rPr>
        <w:t>4.1指导思想</w:t>
      </w:r>
      <w:bookmarkEnd w:id="93"/>
      <w:bookmarkEnd w:id="94"/>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坚持以习近平新时代中国特色社会主义思想为指导，深入学习贯彻习近平总书记关于</w:t>
      </w:r>
      <w:r>
        <w:rPr>
          <w:rFonts w:hint="default" w:ascii="Times New Roman" w:hAnsi="Times New Roman" w:cs="Times New Roman"/>
          <w:szCs w:val="28"/>
          <w:lang w:eastAsia="zh-CN"/>
        </w:rPr>
        <w:t>森林防火</w:t>
      </w:r>
      <w:r>
        <w:rPr>
          <w:rFonts w:hint="default" w:ascii="Times New Roman" w:hAnsi="Times New Roman" w:cs="Times New Roman"/>
          <w:szCs w:val="28"/>
        </w:rPr>
        <w:t>工作的重要论述和重要指示精神，以“绿水青山就是金山银山”的发展理念贯穿于</w:t>
      </w:r>
      <w:r>
        <w:rPr>
          <w:rFonts w:hint="default" w:ascii="Times New Roman" w:hAnsi="Times New Roman" w:cs="Times New Roman"/>
          <w:szCs w:val="28"/>
          <w:lang w:eastAsia="zh-CN"/>
        </w:rPr>
        <w:t>森林防火</w:t>
      </w:r>
      <w:r>
        <w:rPr>
          <w:rFonts w:hint="default" w:ascii="Times New Roman" w:hAnsi="Times New Roman" w:cs="Times New Roman"/>
          <w:szCs w:val="28"/>
        </w:rPr>
        <w:t>工作当中，以促进生态文明和建设“美丽生态和谐小康</w:t>
      </w:r>
      <w:r>
        <w:rPr>
          <w:rFonts w:hint="default" w:ascii="Times New Roman" w:hAnsi="Times New Roman" w:cs="Times New Roman"/>
          <w:szCs w:val="28"/>
          <w:lang w:val="en-US" w:eastAsia="zh-CN"/>
        </w:rPr>
        <w:t>峨眉</w:t>
      </w:r>
      <w:r>
        <w:rPr>
          <w:rFonts w:hint="default" w:ascii="Times New Roman" w:hAnsi="Times New Roman" w:cs="Times New Roman"/>
          <w:szCs w:val="28"/>
        </w:rPr>
        <w:t>”为目标，以保障人民生命财产、森林资源和生态安全为目的，坚持“预防为主、防灭结合”的防灭火工作方针，坚持“科学分区、分类施策”的治理原则，</w:t>
      </w:r>
      <w:r>
        <w:rPr>
          <w:rFonts w:hint="default" w:ascii="Times New Roman" w:hAnsi="Times New Roman" w:cs="Times New Roman"/>
          <w:szCs w:val="28"/>
          <w:lang w:val="en-US" w:eastAsia="zh-CN"/>
        </w:rPr>
        <w:t>加强</w:t>
      </w:r>
      <w:r>
        <w:rPr>
          <w:rFonts w:hint="default" w:ascii="Times New Roman" w:hAnsi="Times New Roman" w:cs="Times New Roman"/>
          <w:szCs w:val="28"/>
          <w:lang w:eastAsia="zh-CN"/>
        </w:rPr>
        <w:t>峨眉山市森林防火</w:t>
      </w:r>
      <w:r>
        <w:rPr>
          <w:rFonts w:hint="default" w:ascii="Times New Roman" w:hAnsi="Times New Roman" w:cs="Times New Roman"/>
          <w:szCs w:val="28"/>
        </w:rPr>
        <w:t>的“预防、扑救、保障”三大体系建设；大力推进依法治火、科学防火、预警响应、应急处置和基础保障能力建设，加快构建</w:t>
      </w:r>
      <w:r>
        <w:rPr>
          <w:rFonts w:hint="default" w:ascii="Times New Roman" w:hAnsi="Times New Roman" w:cs="Times New Roman"/>
          <w:szCs w:val="28"/>
          <w:lang w:eastAsia="zh-CN"/>
        </w:rPr>
        <w:t>森林防火</w:t>
      </w:r>
      <w:r>
        <w:rPr>
          <w:rFonts w:hint="default" w:ascii="Times New Roman" w:hAnsi="Times New Roman" w:cs="Times New Roman"/>
          <w:szCs w:val="28"/>
        </w:rPr>
        <w:t>长效机制，全面提升</w:t>
      </w:r>
      <w:r>
        <w:rPr>
          <w:rFonts w:hint="default" w:ascii="Times New Roman" w:hAnsi="Times New Roman" w:cs="Times New Roman"/>
          <w:szCs w:val="28"/>
          <w:lang w:eastAsia="zh-CN"/>
        </w:rPr>
        <w:t>峨眉山市森林防火</w:t>
      </w:r>
      <w:r>
        <w:rPr>
          <w:rFonts w:hint="default" w:ascii="Times New Roman" w:hAnsi="Times New Roman" w:cs="Times New Roman"/>
          <w:szCs w:val="28"/>
        </w:rPr>
        <w:t>的综合防控能力，最大限度地减少森林火灾的发生和危害，实现区域可持续发展。</w:t>
      </w:r>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95" w:name="_Toc13566092"/>
      <w:bookmarkStart w:id="96" w:name="_Toc26750"/>
      <w:r>
        <w:rPr>
          <w:rFonts w:hint="default" w:ascii="Times New Roman" w:hAnsi="Times New Roman" w:eastAsia="楷体_GB2312" w:cs="Times New Roman"/>
          <w:sz w:val="32"/>
        </w:rPr>
        <w:t>4.2基本原则</w:t>
      </w:r>
      <w:bookmarkEnd w:id="95"/>
      <w:bookmarkEnd w:id="96"/>
    </w:p>
    <w:p>
      <w:pPr>
        <w:spacing w:before="120" w:after="120"/>
        <w:ind w:firstLine="562"/>
        <w:rPr>
          <w:rFonts w:hint="default" w:ascii="Times New Roman" w:hAnsi="Times New Roman" w:cs="Times New Roman"/>
          <w:b/>
          <w:bCs/>
          <w:szCs w:val="28"/>
        </w:rPr>
      </w:pPr>
      <w:r>
        <w:rPr>
          <w:rFonts w:hint="default" w:ascii="Times New Roman" w:hAnsi="Times New Roman" w:cs="Times New Roman"/>
          <w:b/>
          <w:bCs/>
          <w:szCs w:val="28"/>
        </w:rPr>
        <w:t>（1）坚持预防为主、防灭并举的原则</w:t>
      </w:r>
    </w:p>
    <w:p>
      <w:pPr>
        <w:overflowPunct w:val="0"/>
        <w:spacing w:before="120" w:after="120"/>
        <w:ind w:firstLine="560"/>
        <w:rPr>
          <w:rFonts w:hint="default" w:ascii="Times New Roman" w:hAnsi="Times New Roman" w:cs="Times New Roman"/>
          <w:szCs w:val="28"/>
        </w:rPr>
      </w:pPr>
      <w:r>
        <w:rPr>
          <w:rFonts w:hint="default" w:ascii="Times New Roman" w:hAnsi="Times New Roman" w:cs="Times New Roman"/>
          <w:szCs w:val="28"/>
        </w:rPr>
        <w:t>防范胜于救灾，把森林火灾预防工作放在首要位置。加强</w:t>
      </w:r>
      <w:r>
        <w:rPr>
          <w:rFonts w:hint="default" w:ascii="Times New Roman" w:hAnsi="Times New Roman" w:cs="Times New Roman"/>
          <w:szCs w:val="28"/>
          <w:lang w:eastAsia="zh-CN"/>
        </w:rPr>
        <w:t>森林防火</w:t>
      </w:r>
      <w:r>
        <w:rPr>
          <w:rFonts w:hint="default" w:ascii="Times New Roman" w:hAnsi="Times New Roman" w:cs="Times New Roman"/>
          <w:szCs w:val="28"/>
        </w:rPr>
        <w:t>宣传教育，提高全民</w:t>
      </w:r>
      <w:r>
        <w:rPr>
          <w:rFonts w:hint="default" w:ascii="Times New Roman" w:hAnsi="Times New Roman" w:cs="Times New Roman"/>
          <w:szCs w:val="28"/>
          <w:lang w:eastAsia="zh-CN"/>
        </w:rPr>
        <w:t>森林防火</w:t>
      </w:r>
      <w:r>
        <w:rPr>
          <w:rFonts w:hint="default" w:ascii="Times New Roman" w:hAnsi="Times New Roman" w:cs="Times New Roman"/>
          <w:szCs w:val="28"/>
        </w:rPr>
        <w:t>意识；加强预警监测，完善分级预警模式和响应机制；加强护林队伍建设，创新</w:t>
      </w:r>
      <w:r>
        <w:rPr>
          <w:rFonts w:hint="default" w:ascii="Times New Roman" w:hAnsi="Times New Roman" w:cs="Times New Roman"/>
          <w:szCs w:val="28"/>
          <w:lang w:eastAsia="zh-CN"/>
        </w:rPr>
        <w:t>森林</w:t>
      </w:r>
      <w:r>
        <w:rPr>
          <w:rFonts w:hint="default" w:ascii="Times New Roman" w:hAnsi="Times New Roman" w:cs="Times New Roman"/>
          <w:szCs w:val="28"/>
        </w:rPr>
        <w:t>资源管护机制；加大林火阻隔系统建设力度，提升防范森林火灾的能力；加强扑火专业队伍能力建设，提高扑救快速反应和控制火灾能力，做到“打早、打小、打了”。</w:t>
      </w:r>
    </w:p>
    <w:p>
      <w:pPr>
        <w:spacing w:before="120" w:after="120"/>
        <w:ind w:firstLine="562"/>
        <w:rPr>
          <w:rFonts w:hint="default" w:ascii="Times New Roman" w:hAnsi="Times New Roman" w:cs="Times New Roman"/>
          <w:b/>
          <w:bCs/>
          <w:szCs w:val="28"/>
        </w:rPr>
      </w:pPr>
      <w:r>
        <w:rPr>
          <w:rFonts w:hint="default" w:ascii="Times New Roman" w:hAnsi="Times New Roman" w:cs="Times New Roman"/>
          <w:b/>
          <w:bCs/>
          <w:szCs w:val="28"/>
        </w:rPr>
        <w:t>（2）坚持因险设防、实事求是的原则</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规划从实际出发，结合</w:t>
      </w:r>
      <w:r>
        <w:rPr>
          <w:rFonts w:hint="default" w:ascii="Times New Roman" w:hAnsi="Times New Roman" w:cs="Times New Roman"/>
          <w:szCs w:val="28"/>
          <w:lang w:eastAsia="zh-CN"/>
        </w:rPr>
        <w:t>峨眉山市</w:t>
      </w:r>
      <w:r>
        <w:rPr>
          <w:rFonts w:hint="default" w:ascii="Times New Roman" w:hAnsi="Times New Roman" w:cs="Times New Roman"/>
          <w:szCs w:val="28"/>
        </w:rPr>
        <w:t>林情，因险设防、实事求是，确定的技术措施应科学、经济、适用。</w:t>
      </w:r>
    </w:p>
    <w:p>
      <w:pPr>
        <w:spacing w:before="120" w:after="120"/>
        <w:ind w:firstLine="562"/>
        <w:rPr>
          <w:rFonts w:hint="default" w:ascii="Times New Roman" w:hAnsi="Times New Roman" w:cs="Times New Roman"/>
          <w:b/>
          <w:bCs/>
          <w:szCs w:val="28"/>
        </w:rPr>
      </w:pPr>
      <w:r>
        <w:rPr>
          <w:rFonts w:hint="default" w:ascii="Times New Roman" w:hAnsi="Times New Roman" w:cs="Times New Roman"/>
          <w:b/>
          <w:bCs/>
          <w:szCs w:val="28"/>
        </w:rPr>
        <w:t>（3）坚持因地制宜、突出重点的原则</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根据</w:t>
      </w:r>
      <w:r>
        <w:rPr>
          <w:rFonts w:hint="default" w:ascii="Times New Roman" w:hAnsi="Times New Roman" w:cs="Times New Roman"/>
          <w:szCs w:val="28"/>
          <w:lang w:eastAsia="zh-CN"/>
        </w:rPr>
        <w:t>峨眉山市</w:t>
      </w:r>
      <w:r>
        <w:rPr>
          <w:rFonts w:hint="default" w:ascii="Times New Roman" w:hAnsi="Times New Roman" w:cs="Times New Roman"/>
          <w:szCs w:val="28"/>
        </w:rPr>
        <w:t>的自然地理条件和社会经济条件，以及火险发生的主要原因，确定</w:t>
      </w:r>
      <w:r>
        <w:rPr>
          <w:rFonts w:hint="default" w:ascii="Times New Roman" w:hAnsi="Times New Roman" w:cs="Times New Roman"/>
          <w:szCs w:val="28"/>
          <w:lang w:eastAsia="zh-CN"/>
        </w:rPr>
        <w:t>森林防火</w:t>
      </w:r>
      <w:r>
        <w:rPr>
          <w:rFonts w:hint="default" w:ascii="Times New Roman" w:hAnsi="Times New Roman" w:cs="Times New Roman"/>
          <w:szCs w:val="28"/>
        </w:rPr>
        <w:t>的措施与重点。在布设规划项目时，应对原有工程设施、设备等给予充分利用，在资金投入有限的情况下，应确保重点工程的实施，以提高火险区的</w:t>
      </w:r>
      <w:r>
        <w:rPr>
          <w:rFonts w:hint="default" w:ascii="Times New Roman" w:hAnsi="Times New Roman" w:cs="Times New Roman"/>
          <w:szCs w:val="28"/>
          <w:lang w:eastAsia="zh-CN"/>
        </w:rPr>
        <w:t>森林防火</w:t>
      </w:r>
      <w:r>
        <w:rPr>
          <w:rFonts w:hint="default" w:ascii="Times New Roman" w:hAnsi="Times New Roman" w:cs="Times New Roman"/>
          <w:szCs w:val="28"/>
        </w:rPr>
        <w:t>能力。</w:t>
      </w:r>
    </w:p>
    <w:p>
      <w:pPr>
        <w:spacing w:before="120" w:after="120"/>
        <w:ind w:firstLine="562"/>
        <w:rPr>
          <w:rFonts w:hint="default" w:ascii="Times New Roman" w:hAnsi="Times New Roman" w:cs="Times New Roman"/>
          <w:b/>
          <w:bCs/>
          <w:szCs w:val="28"/>
        </w:rPr>
      </w:pPr>
      <w:r>
        <w:rPr>
          <w:rFonts w:hint="default" w:ascii="Times New Roman" w:hAnsi="Times New Roman" w:cs="Times New Roman"/>
          <w:b/>
          <w:bCs/>
          <w:szCs w:val="28"/>
        </w:rPr>
        <w:t>（4）坚持统筹规划、分区施策的原则</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合理确定规划内容、建设规模，明确建设重点；根据森林火险区划等级、</w:t>
      </w:r>
      <w:r>
        <w:rPr>
          <w:rFonts w:hint="default" w:ascii="Times New Roman" w:hAnsi="Times New Roman" w:cs="Times New Roman"/>
          <w:szCs w:val="28"/>
          <w:lang w:val="en-US" w:eastAsia="zh-CN"/>
        </w:rPr>
        <w:t>森林</w:t>
      </w:r>
      <w:r>
        <w:rPr>
          <w:rFonts w:hint="default" w:ascii="Times New Roman" w:hAnsi="Times New Roman" w:cs="Times New Roman"/>
          <w:szCs w:val="28"/>
        </w:rPr>
        <w:t>资源分布状况和森林火灾发生情况，合理划分治理区域，对不同区域采取针对性治理措施。突出重点，对重点治理区域加大投入力度，提升重点区域森林火灾防控能力，确保</w:t>
      </w:r>
      <w:r>
        <w:rPr>
          <w:rFonts w:hint="default" w:ascii="Times New Roman" w:hAnsi="Times New Roman" w:cs="Times New Roman"/>
          <w:szCs w:val="28"/>
          <w:lang w:val="en-US" w:eastAsia="zh-CN"/>
        </w:rPr>
        <w:t>森林</w:t>
      </w:r>
      <w:r>
        <w:rPr>
          <w:rFonts w:hint="default" w:ascii="Times New Roman" w:hAnsi="Times New Roman" w:cs="Times New Roman"/>
          <w:szCs w:val="28"/>
        </w:rPr>
        <w:t>资源安全。</w:t>
      </w:r>
    </w:p>
    <w:p>
      <w:pPr>
        <w:spacing w:before="120" w:after="120"/>
        <w:ind w:firstLine="562"/>
        <w:rPr>
          <w:rFonts w:hint="default" w:ascii="Times New Roman" w:hAnsi="Times New Roman" w:cs="Times New Roman"/>
          <w:b/>
          <w:bCs/>
          <w:szCs w:val="28"/>
        </w:rPr>
      </w:pPr>
      <w:r>
        <w:rPr>
          <w:rFonts w:hint="default" w:ascii="Times New Roman" w:hAnsi="Times New Roman" w:cs="Times New Roman"/>
          <w:b/>
          <w:bCs/>
          <w:szCs w:val="28"/>
        </w:rPr>
        <w:t>（5）坚持依靠科技、宣传先导的原则</w:t>
      </w:r>
    </w:p>
    <w:p>
      <w:pPr>
        <w:spacing w:before="120" w:after="120"/>
        <w:ind w:firstLine="544"/>
        <w:rPr>
          <w:rFonts w:hint="default" w:ascii="Times New Roman" w:hAnsi="Times New Roman" w:cs="Times New Roman"/>
          <w:spacing w:val="-4"/>
          <w:szCs w:val="28"/>
        </w:rPr>
      </w:pPr>
      <w:r>
        <w:rPr>
          <w:rFonts w:hint="default" w:ascii="Times New Roman" w:hAnsi="Times New Roman" w:cs="Times New Roman"/>
          <w:spacing w:val="-4"/>
          <w:szCs w:val="28"/>
        </w:rPr>
        <w:t>充分发挥科技引领作用，积极开发、引进、推广先进实用的防火设备和技术；充分利用信息化手段，加强预警监测、</w:t>
      </w:r>
      <w:r>
        <w:rPr>
          <w:rFonts w:hint="default" w:ascii="Times New Roman" w:hAnsi="Times New Roman" w:cs="Times New Roman"/>
          <w:spacing w:val="-4"/>
          <w:szCs w:val="28"/>
          <w:lang w:eastAsia="zh-CN"/>
        </w:rPr>
        <w:t>森林防火</w:t>
      </w:r>
      <w:r>
        <w:rPr>
          <w:rFonts w:hint="default" w:ascii="Times New Roman" w:hAnsi="Times New Roman" w:cs="Times New Roman"/>
          <w:spacing w:val="-4"/>
          <w:szCs w:val="28"/>
        </w:rPr>
        <w:t>通信和信息指挥能力建设，构建</w:t>
      </w:r>
      <w:r>
        <w:rPr>
          <w:rFonts w:hint="default" w:ascii="Times New Roman" w:hAnsi="Times New Roman" w:cs="Times New Roman"/>
          <w:spacing w:val="-4"/>
          <w:szCs w:val="28"/>
          <w:lang w:eastAsia="zh-CN"/>
        </w:rPr>
        <w:t>森林防火</w:t>
      </w:r>
      <w:r>
        <w:rPr>
          <w:rFonts w:hint="default" w:ascii="Times New Roman" w:hAnsi="Times New Roman" w:cs="Times New Roman"/>
          <w:spacing w:val="-4"/>
          <w:szCs w:val="28"/>
        </w:rPr>
        <w:t>信息化体系，大幅提升</w:t>
      </w:r>
      <w:r>
        <w:rPr>
          <w:rFonts w:hint="default" w:ascii="Times New Roman" w:hAnsi="Times New Roman" w:cs="Times New Roman"/>
          <w:spacing w:val="-4"/>
          <w:szCs w:val="28"/>
          <w:lang w:eastAsia="zh-CN"/>
        </w:rPr>
        <w:t>森林防火</w:t>
      </w:r>
      <w:r>
        <w:rPr>
          <w:rFonts w:hint="default" w:ascii="Times New Roman" w:hAnsi="Times New Roman" w:cs="Times New Roman"/>
          <w:spacing w:val="-4"/>
          <w:szCs w:val="28"/>
        </w:rPr>
        <w:t>信息感知、信息传输、信息处理和信息应用四种能力，不断提高</w:t>
      </w:r>
      <w:r>
        <w:rPr>
          <w:rFonts w:hint="default" w:ascii="Times New Roman" w:hAnsi="Times New Roman" w:cs="Times New Roman"/>
          <w:spacing w:val="-4"/>
          <w:szCs w:val="28"/>
          <w:lang w:eastAsia="zh-CN"/>
        </w:rPr>
        <w:t>森林防火</w:t>
      </w:r>
      <w:r>
        <w:rPr>
          <w:rFonts w:hint="default" w:ascii="Times New Roman" w:hAnsi="Times New Roman" w:cs="Times New Roman"/>
          <w:spacing w:val="-4"/>
          <w:szCs w:val="28"/>
        </w:rPr>
        <w:t>科技含量。注重</w:t>
      </w:r>
      <w:r>
        <w:rPr>
          <w:rFonts w:hint="default" w:ascii="Times New Roman" w:hAnsi="Times New Roman" w:cs="Times New Roman"/>
          <w:spacing w:val="-4"/>
          <w:szCs w:val="28"/>
          <w:lang w:eastAsia="zh-CN"/>
        </w:rPr>
        <w:t>森林防火</w:t>
      </w:r>
      <w:r>
        <w:rPr>
          <w:rFonts w:hint="default" w:ascii="Times New Roman" w:hAnsi="Times New Roman" w:cs="Times New Roman"/>
          <w:spacing w:val="-4"/>
          <w:szCs w:val="28"/>
        </w:rPr>
        <w:t>宣传教育，全面提升公民的</w:t>
      </w:r>
      <w:r>
        <w:rPr>
          <w:rFonts w:hint="default" w:ascii="Times New Roman" w:hAnsi="Times New Roman" w:cs="Times New Roman"/>
          <w:spacing w:val="-4"/>
          <w:szCs w:val="28"/>
          <w:lang w:eastAsia="zh-CN"/>
        </w:rPr>
        <w:t>森林防火</w:t>
      </w:r>
      <w:r>
        <w:rPr>
          <w:rFonts w:hint="default" w:ascii="Times New Roman" w:hAnsi="Times New Roman" w:cs="Times New Roman"/>
          <w:spacing w:val="-4"/>
          <w:szCs w:val="28"/>
        </w:rPr>
        <w:t>意识，营造全民防火的良好氛围。</w:t>
      </w:r>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97" w:name="_Toc13566093"/>
      <w:bookmarkStart w:id="98" w:name="_Toc21794"/>
      <w:r>
        <w:rPr>
          <w:rFonts w:hint="default" w:ascii="Times New Roman" w:hAnsi="Times New Roman" w:eastAsia="楷体_GB2312" w:cs="Times New Roman"/>
          <w:sz w:val="32"/>
        </w:rPr>
        <w:t>4.3规划定位</w:t>
      </w:r>
      <w:bookmarkEnd w:id="97"/>
      <w:bookmarkEnd w:id="98"/>
    </w:p>
    <w:p>
      <w:pPr>
        <w:adjustRightInd w:val="0"/>
        <w:snapToGrid w:val="0"/>
        <w:spacing w:before="120" w:after="120"/>
        <w:ind w:firstLine="560"/>
        <w:rPr>
          <w:rFonts w:hint="default" w:ascii="Times New Roman" w:hAnsi="Times New Roman" w:cs="Times New Roman"/>
          <w:bCs/>
          <w:szCs w:val="28"/>
        </w:rPr>
      </w:pPr>
      <w:r>
        <w:rPr>
          <w:rFonts w:hint="default" w:ascii="Times New Roman" w:hAnsi="Times New Roman" w:cs="Times New Roman"/>
          <w:szCs w:val="28"/>
        </w:rPr>
        <w:t>《规划》以“整合资源，突出特色”为出发点，遵循“预防为主、防灭结合、以点带面、先急后缓”的原则，充分利用云计算、物联网、大数据、移动互联网等新一代信息技术，通过感知化、物联化、智能化的手段，形成</w:t>
      </w:r>
      <w:r>
        <w:rPr>
          <w:rFonts w:hint="default" w:ascii="Times New Roman" w:hAnsi="Times New Roman" w:cs="Times New Roman"/>
          <w:szCs w:val="28"/>
          <w:lang w:eastAsia="zh-CN"/>
        </w:rPr>
        <w:t>森林防火</w:t>
      </w:r>
      <w:r>
        <w:rPr>
          <w:rFonts w:hint="default" w:ascii="Times New Roman" w:hAnsi="Times New Roman" w:cs="Times New Roman"/>
          <w:szCs w:val="28"/>
        </w:rPr>
        <w:t>立体感知、管理协同高效、生态价值凸显、服务内外一体的“智慧</w:t>
      </w:r>
      <w:r>
        <w:rPr>
          <w:rFonts w:hint="default" w:ascii="Times New Roman" w:hAnsi="Times New Roman" w:cs="Times New Roman"/>
          <w:szCs w:val="28"/>
          <w:lang w:eastAsia="zh-CN"/>
        </w:rPr>
        <w:t>森林防火</w:t>
      </w:r>
      <w:r>
        <w:rPr>
          <w:rFonts w:hint="default" w:ascii="Times New Roman" w:hAnsi="Times New Roman" w:cs="Times New Roman"/>
          <w:szCs w:val="28"/>
        </w:rPr>
        <w:t>”新模式，构建“空天地”</w:t>
      </w:r>
      <w:r>
        <w:rPr>
          <w:rFonts w:hint="default" w:ascii="Times New Roman" w:hAnsi="Times New Roman" w:cs="Times New Roman"/>
          <w:szCs w:val="28"/>
          <w:lang w:val="en-US" w:eastAsia="zh-CN"/>
        </w:rPr>
        <w:t>一体化、全方位、立体化监测感知体系，</w:t>
      </w:r>
      <w:r>
        <w:rPr>
          <w:rFonts w:hint="default" w:ascii="Times New Roman" w:hAnsi="Times New Roman" w:cs="Times New Roman"/>
          <w:szCs w:val="28"/>
        </w:rPr>
        <w:t>全面提升</w:t>
      </w:r>
      <w:r>
        <w:rPr>
          <w:rFonts w:hint="default" w:ascii="Times New Roman" w:hAnsi="Times New Roman" w:cs="Times New Roman"/>
          <w:szCs w:val="28"/>
          <w:lang w:eastAsia="zh-CN"/>
        </w:rPr>
        <w:t>峨眉山市森林防火</w:t>
      </w:r>
      <w:r>
        <w:rPr>
          <w:rFonts w:hint="default" w:ascii="Times New Roman" w:hAnsi="Times New Roman" w:cs="Times New Roman"/>
          <w:szCs w:val="28"/>
        </w:rPr>
        <w:t>科技水平，确保林火“打早、打小、打了”，增强重特大森林火灾防控能力，实现由传统</w:t>
      </w:r>
      <w:r>
        <w:rPr>
          <w:rFonts w:hint="default" w:ascii="Times New Roman" w:hAnsi="Times New Roman" w:cs="Times New Roman"/>
          <w:szCs w:val="28"/>
          <w:lang w:eastAsia="zh-CN"/>
        </w:rPr>
        <w:t>森林防火</w:t>
      </w:r>
      <w:r>
        <w:rPr>
          <w:rFonts w:hint="default" w:ascii="Times New Roman" w:hAnsi="Times New Roman" w:cs="Times New Roman"/>
          <w:szCs w:val="28"/>
        </w:rPr>
        <w:t>管理向现代</w:t>
      </w:r>
      <w:r>
        <w:rPr>
          <w:rFonts w:hint="default" w:ascii="Times New Roman" w:hAnsi="Times New Roman" w:cs="Times New Roman"/>
          <w:szCs w:val="28"/>
          <w:lang w:eastAsia="zh-CN"/>
        </w:rPr>
        <w:t>森林防火</w:t>
      </w:r>
      <w:r>
        <w:rPr>
          <w:rFonts w:hint="default" w:ascii="Times New Roman" w:hAnsi="Times New Roman" w:cs="Times New Roman"/>
          <w:szCs w:val="28"/>
        </w:rPr>
        <w:t>信息化管理的转变。</w:t>
      </w:r>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99" w:name="_Toc2744"/>
      <w:bookmarkStart w:id="100" w:name="_Toc13566094"/>
      <w:r>
        <w:rPr>
          <w:rFonts w:hint="default" w:ascii="Times New Roman" w:hAnsi="Times New Roman" w:eastAsia="楷体_GB2312" w:cs="Times New Roman"/>
          <w:sz w:val="32"/>
        </w:rPr>
        <w:t>4.4规划范围</w:t>
      </w:r>
      <w:bookmarkEnd w:id="99"/>
      <w:bookmarkEnd w:id="100"/>
    </w:p>
    <w:p>
      <w:pPr>
        <w:bidi w:val="0"/>
        <w:jc w:val="left"/>
        <w:rPr>
          <w:rFonts w:hint="default" w:ascii="Times New Roman" w:hAnsi="Times New Roman" w:cs="Times New Roman"/>
          <w:szCs w:val="28"/>
        </w:rPr>
      </w:pPr>
      <w:r>
        <w:rPr>
          <w:rFonts w:hint="default" w:ascii="Times New Roman" w:hAnsi="Times New Roman" w:cs="Times New Roman"/>
          <w:szCs w:val="28"/>
        </w:rPr>
        <w:t>规划</w:t>
      </w:r>
      <w:r>
        <w:rPr>
          <w:rFonts w:hint="default" w:ascii="Times New Roman" w:hAnsi="Times New Roman" w:cs="Times New Roman"/>
          <w:spacing w:val="-2"/>
          <w:szCs w:val="28"/>
        </w:rPr>
        <w:t>范围为</w:t>
      </w:r>
      <w:r>
        <w:rPr>
          <w:rFonts w:hint="default" w:ascii="Times New Roman" w:hAnsi="Times New Roman" w:cs="Times New Roman"/>
          <w:szCs w:val="28"/>
          <w:lang w:eastAsia="zh-CN"/>
        </w:rPr>
        <w:t>1183</w:t>
      </w:r>
      <w:r>
        <w:rPr>
          <w:rFonts w:hint="default" w:ascii="Times New Roman" w:hAnsi="Times New Roman" w:cs="Times New Roman"/>
          <w:spacing w:val="-2"/>
          <w:szCs w:val="28"/>
        </w:rPr>
        <w:t>平方公里，涉及下辖的</w:t>
      </w:r>
      <w:r>
        <w:rPr>
          <w:rFonts w:hint="default" w:ascii="Times New Roman" w:hAnsi="Times New Roman" w:cs="Times New Roman"/>
          <w:szCs w:val="28"/>
        </w:rPr>
        <w:t>10镇1乡、2个街道办事处</w:t>
      </w:r>
      <w:r>
        <w:rPr>
          <w:rFonts w:hint="default" w:ascii="Times New Roman" w:hAnsi="Times New Roman" w:cs="Times New Roman"/>
          <w:spacing w:val="-2"/>
          <w:szCs w:val="28"/>
        </w:rPr>
        <w:t>（含辖区内的国有林场等</w:t>
      </w:r>
      <w:r>
        <w:rPr>
          <w:rFonts w:hint="default" w:ascii="Times New Roman" w:hAnsi="Times New Roman" w:cs="Times New Roman"/>
          <w:spacing w:val="-2"/>
          <w:szCs w:val="28"/>
          <w:lang w:eastAsia="zh-CN"/>
        </w:rPr>
        <w:t>，</w:t>
      </w:r>
      <w:r>
        <w:rPr>
          <w:rFonts w:hint="default" w:ascii="Times New Roman" w:hAnsi="Times New Roman" w:cs="Times New Roman"/>
          <w:spacing w:val="-2"/>
          <w:szCs w:val="28"/>
          <w:lang w:val="en-US" w:eastAsia="zh-CN"/>
        </w:rPr>
        <w:t>因峨眉山风景名胜区已编制森林防火专项规划，本规划不包含峨眉山风景名胜区</w:t>
      </w:r>
      <w:r>
        <w:rPr>
          <w:rFonts w:hint="default" w:ascii="Times New Roman" w:hAnsi="Times New Roman" w:cs="Times New Roman"/>
          <w:spacing w:val="-2"/>
          <w:szCs w:val="28"/>
        </w:rPr>
        <w:t>）</w:t>
      </w:r>
      <w:r>
        <w:rPr>
          <w:rFonts w:hint="default" w:ascii="Times New Roman" w:hAnsi="Times New Roman" w:cs="Times New Roman"/>
          <w:szCs w:val="28"/>
        </w:rPr>
        <w:t>。</w:t>
      </w:r>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101" w:name="_Toc17893"/>
      <w:bookmarkStart w:id="102" w:name="_Toc13566095"/>
      <w:bookmarkStart w:id="103" w:name="_Hlk7535461"/>
      <w:r>
        <w:rPr>
          <w:rFonts w:hint="default" w:ascii="Times New Roman" w:hAnsi="Times New Roman" w:eastAsia="楷体_GB2312" w:cs="Times New Roman"/>
          <w:sz w:val="32"/>
        </w:rPr>
        <w:t>4.5规划期限</w:t>
      </w:r>
      <w:bookmarkEnd w:id="101"/>
      <w:bookmarkEnd w:id="102"/>
    </w:p>
    <w:p>
      <w:pPr>
        <w:ind w:firstLine="560"/>
        <w:rPr>
          <w:rFonts w:hint="default" w:ascii="Times New Roman" w:hAnsi="Times New Roman" w:cs="Times New Roman"/>
          <w:szCs w:val="28"/>
        </w:rPr>
      </w:pPr>
      <w:r>
        <w:rPr>
          <w:rFonts w:hint="default" w:ascii="Times New Roman" w:hAnsi="Times New Roman" w:cs="Times New Roman"/>
          <w:szCs w:val="28"/>
        </w:rPr>
        <w:t>规划期限为</w:t>
      </w:r>
      <w:r>
        <w:rPr>
          <w:rFonts w:hint="default" w:ascii="Times New Roman" w:hAnsi="Times New Roman" w:cs="Times New Roman"/>
          <w:szCs w:val="28"/>
          <w:lang w:val="en-US" w:eastAsia="zh-CN"/>
        </w:rPr>
        <w:t>10</w:t>
      </w:r>
      <w:r>
        <w:rPr>
          <w:rFonts w:hint="default" w:ascii="Times New Roman" w:hAnsi="Times New Roman" w:cs="Times New Roman"/>
          <w:szCs w:val="28"/>
        </w:rPr>
        <w:t>年，即</w:t>
      </w:r>
      <w:r>
        <w:rPr>
          <w:rFonts w:hint="default" w:ascii="Times New Roman" w:hAnsi="Times New Roman" w:cs="Times New Roman"/>
          <w:szCs w:val="28"/>
          <w:lang w:eastAsia="zh-CN"/>
        </w:rPr>
        <w:t>2021</w:t>
      </w:r>
      <w:r>
        <w:rPr>
          <w:rFonts w:hint="default" w:ascii="Times New Roman" w:hAnsi="Times New Roman" w:cs="Times New Roman"/>
          <w:szCs w:val="28"/>
        </w:rPr>
        <w:t>—20</w:t>
      </w:r>
      <w:r>
        <w:rPr>
          <w:rFonts w:hint="default" w:ascii="Times New Roman" w:hAnsi="Times New Roman" w:cs="Times New Roman"/>
          <w:szCs w:val="28"/>
          <w:lang w:val="en-US" w:eastAsia="zh-CN"/>
        </w:rPr>
        <w:t>30</w:t>
      </w:r>
      <w:r>
        <w:rPr>
          <w:rFonts w:hint="default" w:ascii="Times New Roman" w:hAnsi="Times New Roman" w:cs="Times New Roman"/>
          <w:szCs w:val="28"/>
        </w:rPr>
        <w:t>年。</w:t>
      </w:r>
    </w:p>
    <w:bookmarkEnd w:id="103"/>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104" w:name="_Toc13566096"/>
      <w:bookmarkStart w:id="105" w:name="_Toc21829"/>
      <w:r>
        <w:rPr>
          <w:rFonts w:hint="default" w:ascii="Times New Roman" w:hAnsi="Times New Roman" w:eastAsia="楷体_GB2312" w:cs="Times New Roman"/>
          <w:sz w:val="32"/>
        </w:rPr>
        <w:t>4.6规划目标</w:t>
      </w:r>
      <w:bookmarkEnd w:id="104"/>
      <w:bookmarkEnd w:id="105"/>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4.6.1总目标</w:t>
      </w:r>
    </w:p>
    <w:p>
      <w:pPr>
        <w:overflowPunct w:val="0"/>
        <w:ind w:firstLine="560"/>
        <w:rPr>
          <w:rFonts w:hint="default" w:ascii="Times New Roman" w:hAnsi="Times New Roman" w:cs="Times New Roman"/>
          <w:szCs w:val="28"/>
        </w:rPr>
      </w:pPr>
      <w:bookmarkStart w:id="106" w:name="_Hlk7795160"/>
      <w:r>
        <w:rPr>
          <w:rFonts w:hint="default" w:ascii="Times New Roman" w:hAnsi="Times New Roman" w:cs="Times New Roman"/>
          <w:szCs w:val="28"/>
        </w:rPr>
        <w:t>建立健全科学高效的预防体系、快速反应的扑救体系和切实可靠的保障体系，全面提升森林火情综合防控能力，建立</w:t>
      </w:r>
      <w:r>
        <w:rPr>
          <w:rFonts w:hint="default" w:ascii="Times New Roman" w:hAnsi="Times New Roman" w:cs="Times New Roman"/>
          <w:szCs w:val="28"/>
          <w:lang w:eastAsia="zh-CN"/>
        </w:rPr>
        <w:t>森林防火</w:t>
      </w:r>
      <w:r>
        <w:rPr>
          <w:rFonts w:hint="default" w:ascii="Times New Roman" w:hAnsi="Times New Roman" w:cs="Times New Roman"/>
          <w:szCs w:val="28"/>
        </w:rPr>
        <w:t>长效机制，构建比较完备的“七网”（视频网、瞭望网、水源网、阻隔网、通信网、道路网、指挥调度网）、“七化”（现代化、专业化、机械化、标准化、规范化、信息化、制度化）。</w:t>
      </w:r>
    </w:p>
    <w:bookmarkEnd w:id="106"/>
    <w:p>
      <w:pPr>
        <w:pStyle w:val="5"/>
        <w:rPr>
          <w:rFonts w:hint="default" w:ascii="Times New Roman" w:hAnsi="Times New Roman" w:eastAsia="仿宋_GB2312" w:cs="Times New Roman"/>
          <w:sz w:val="32"/>
          <w:highlight w:val="none"/>
        </w:rPr>
      </w:pPr>
      <w:r>
        <w:rPr>
          <w:rFonts w:hint="default" w:ascii="Times New Roman" w:hAnsi="Times New Roman" w:eastAsia="仿宋_GB2312" w:cs="Times New Roman"/>
          <w:sz w:val="32"/>
          <w:highlight w:val="none"/>
        </w:rPr>
        <w:t>4.6.2具体建设目标</w:t>
      </w:r>
    </w:p>
    <w:p>
      <w:pPr>
        <w:ind w:firstLine="562"/>
        <w:rPr>
          <w:rFonts w:hint="default" w:ascii="Times New Roman" w:hAnsi="Times New Roman" w:cs="Times New Roman"/>
          <w:szCs w:val="28"/>
        </w:rPr>
      </w:pPr>
      <w:bookmarkStart w:id="107" w:name="_Hlk7806826"/>
      <w:r>
        <w:rPr>
          <w:rFonts w:hint="default" w:ascii="Times New Roman" w:hAnsi="Times New Roman" w:cs="Times New Roman"/>
          <w:b/>
          <w:bCs/>
          <w:szCs w:val="28"/>
        </w:rPr>
        <w:t>（1）</w:t>
      </w:r>
      <w:r>
        <w:rPr>
          <w:rFonts w:hint="default" w:ascii="Times New Roman" w:hAnsi="Times New Roman" w:cs="Times New Roman"/>
          <w:b/>
          <w:bCs/>
          <w:szCs w:val="28"/>
          <w:lang w:val="en-US" w:eastAsia="zh-CN"/>
        </w:rPr>
        <w:t>提高预警监测能力</w:t>
      </w:r>
      <w:r>
        <w:rPr>
          <w:rFonts w:hint="default" w:ascii="Times New Roman" w:hAnsi="Times New Roman" w:cs="Times New Roman"/>
          <w:b/>
          <w:bCs/>
          <w:szCs w:val="28"/>
        </w:rPr>
        <w:t>：</w:t>
      </w:r>
      <w:r>
        <w:rPr>
          <w:rFonts w:hint="default" w:ascii="Times New Roman" w:hAnsi="Times New Roman" w:cs="Times New Roman"/>
          <w:szCs w:val="28"/>
        </w:rPr>
        <w:t>到规划期末，全</w:t>
      </w:r>
      <w:r>
        <w:rPr>
          <w:rFonts w:hint="default" w:ascii="Times New Roman" w:hAnsi="Times New Roman" w:cs="Times New Roman"/>
          <w:szCs w:val="28"/>
          <w:lang w:val="en-US" w:eastAsia="zh-CN"/>
        </w:rPr>
        <w:t>市重点林区</w:t>
      </w:r>
      <w:r>
        <w:rPr>
          <w:rFonts w:hint="default" w:ascii="Times New Roman" w:hAnsi="Times New Roman" w:cs="Times New Roman"/>
          <w:sz w:val="29"/>
          <w:szCs w:val="29"/>
        </w:rPr>
        <w:t>林火</w:t>
      </w:r>
      <w:r>
        <w:rPr>
          <w:rFonts w:hint="default" w:ascii="Times New Roman" w:hAnsi="Times New Roman" w:cs="Times New Roman"/>
          <w:szCs w:val="28"/>
        </w:rPr>
        <w:t>监测覆盖率</w:t>
      </w:r>
      <w:r>
        <w:rPr>
          <w:rFonts w:hint="default" w:ascii="Times New Roman" w:hAnsi="Times New Roman" w:cs="Times New Roman"/>
          <w:szCs w:val="28"/>
          <w:lang w:val="en-US" w:eastAsia="zh-CN"/>
        </w:rPr>
        <w:t>达到80%</w:t>
      </w:r>
      <w:r>
        <w:rPr>
          <w:rFonts w:hint="default" w:ascii="Times New Roman" w:hAnsi="Times New Roman" w:cs="Times New Roman"/>
          <w:szCs w:val="28"/>
        </w:rPr>
        <w:t>。</w:t>
      </w:r>
    </w:p>
    <w:p>
      <w:pPr>
        <w:ind w:firstLine="562"/>
        <w:rPr>
          <w:rFonts w:hint="default" w:ascii="Times New Roman" w:hAnsi="Times New Roman" w:cs="Times New Roman"/>
          <w:szCs w:val="28"/>
        </w:rPr>
      </w:pPr>
      <w:r>
        <w:rPr>
          <w:rFonts w:hint="default" w:ascii="Times New Roman" w:hAnsi="Times New Roman" w:cs="Times New Roman"/>
          <w:b/>
          <w:bCs/>
          <w:szCs w:val="28"/>
        </w:rPr>
        <w:t>（2）</w:t>
      </w:r>
      <w:r>
        <w:rPr>
          <w:rFonts w:hint="default" w:ascii="Times New Roman" w:hAnsi="Times New Roman" w:cs="Times New Roman"/>
          <w:b/>
          <w:bCs/>
          <w:szCs w:val="28"/>
          <w:lang w:val="en-US" w:eastAsia="zh-CN"/>
        </w:rPr>
        <w:t>提高林区通信能力</w:t>
      </w:r>
      <w:r>
        <w:rPr>
          <w:rFonts w:hint="default" w:ascii="Times New Roman" w:hAnsi="Times New Roman" w:cs="Times New Roman"/>
          <w:b/>
          <w:bCs/>
          <w:szCs w:val="28"/>
        </w:rPr>
        <w:t>：</w:t>
      </w:r>
      <w:r>
        <w:rPr>
          <w:rFonts w:hint="default" w:ascii="Times New Roman" w:hAnsi="Times New Roman" w:cs="Times New Roman"/>
          <w:szCs w:val="28"/>
        </w:rPr>
        <w:t>到规划期末，林区平时巡护语音覆盖率达到</w:t>
      </w:r>
      <w:r>
        <w:rPr>
          <w:rFonts w:hint="default" w:ascii="Times New Roman" w:hAnsi="Times New Roman" w:cs="Times New Roman"/>
          <w:szCs w:val="28"/>
          <w:lang w:val="en-US" w:eastAsia="zh-CN"/>
        </w:rPr>
        <w:t>90</w:t>
      </w:r>
      <w:r>
        <w:rPr>
          <w:rFonts w:hint="default" w:ascii="Times New Roman" w:hAnsi="Times New Roman" w:cs="Times New Roman"/>
          <w:szCs w:val="28"/>
        </w:rPr>
        <w:t>%，</w:t>
      </w:r>
      <w:r>
        <w:rPr>
          <w:rFonts w:hint="default" w:ascii="Times New Roman" w:hAnsi="Times New Roman" w:cs="Times New Roman"/>
          <w:szCs w:val="28"/>
          <w:lang w:val="en-US" w:eastAsia="zh-CN"/>
        </w:rPr>
        <w:t>火场</w:t>
      </w:r>
      <w:r>
        <w:rPr>
          <w:rFonts w:hint="default" w:ascii="Times New Roman" w:hAnsi="Times New Roman" w:cs="Times New Roman"/>
          <w:szCs w:val="28"/>
        </w:rPr>
        <w:t>应急通信达到</w:t>
      </w:r>
      <w:r>
        <w:rPr>
          <w:rFonts w:hint="default" w:ascii="Times New Roman" w:hAnsi="Times New Roman" w:cs="Times New Roman"/>
          <w:szCs w:val="28"/>
          <w:lang w:val="en-US" w:eastAsia="zh-CN"/>
        </w:rPr>
        <w:t>100</w:t>
      </w:r>
      <w:r>
        <w:rPr>
          <w:rFonts w:hint="default" w:ascii="Times New Roman" w:hAnsi="Times New Roman" w:cs="Times New Roman"/>
          <w:szCs w:val="28"/>
        </w:rPr>
        <w:t>%。</w:t>
      </w:r>
    </w:p>
    <w:p>
      <w:pPr>
        <w:ind w:firstLine="562"/>
        <w:rPr>
          <w:rFonts w:hint="default" w:ascii="Times New Roman" w:hAnsi="Times New Roman" w:cs="Times New Roman"/>
          <w:szCs w:val="28"/>
        </w:rPr>
      </w:pPr>
      <w:r>
        <w:rPr>
          <w:rFonts w:hint="default" w:ascii="Times New Roman" w:hAnsi="Times New Roman" w:cs="Times New Roman"/>
          <w:b/>
          <w:bCs/>
          <w:szCs w:val="28"/>
        </w:rPr>
        <w:t>（3）</w:t>
      </w:r>
      <w:r>
        <w:rPr>
          <w:rFonts w:hint="default" w:ascii="Times New Roman" w:hAnsi="Times New Roman" w:cs="Times New Roman"/>
          <w:b/>
          <w:bCs/>
          <w:szCs w:val="28"/>
          <w:lang w:val="en-US" w:eastAsia="zh-CN"/>
        </w:rPr>
        <w:t>提高森林防火信息指挥能力</w:t>
      </w:r>
      <w:r>
        <w:rPr>
          <w:rFonts w:hint="default" w:ascii="Times New Roman" w:hAnsi="Times New Roman" w:cs="Times New Roman"/>
          <w:b/>
          <w:bCs/>
          <w:szCs w:val="28"/>
        </w:rPr>
        <w:t>：</w:t>
      </w:r>
      <w:r>
        <w:rPr>
          <w:rFonts w:hint="default" w:ascii="Times New Roman" w:hAnsi="Times New Roman" w:cs="Times New Roman"/>
          <w:szCs w:val="28"/>
        </w:rPr>
        <w:t>到规划期末</w:t>
      </w:r>
      <w:r>
        <w:rPr>
          <w:rFonts w:hint="default" w:ascii="Times New Roman" w:hAnsi="Times New Roman" w:cs="Times New Roman"/>
          <w:szCs w:val="28"/>
          <w:lang w:eastAsia="zh-CN"/>
        </w:rPr>
        <w:t>，</w:t>
      </w:r>
      <w:r>
        <w:rPr>
          <w:rFonts w:hint="default" w:ascii="Times New Roman" w:hAnsi="Times New Roman" w:cs="Times New Roman"/>
          <w:b w:val="0"/>
          <w:bCs w:val="0"/>
          <w:szCs w:val="28"/>
          <w:lang w:val="en-US" w:eastAsia="zh-CN"/>
        </w:rPr>
        <w:t>乐山市、峨眉山市及各乡镇信息指挥中心互联互通率达到100%</w:t>
      </w:r>
      <w:r>
        <w:rPr>
          <w:rFonts w:hint="default" w:ascii="Times New Roman" w:hAnsi="Times New Roman" w:cs="Times New Roman"/>
          <w:szCs w:val="28"/>
        </w:rPr>
        <w:t>。</w:t>
      </w:r>
    </w:p>
    <w:p>
      <w:pPr>
        <w:ind w:firstLine="562"/>
        <w:rPr>
          <w:rFonts w:hint="default" w:ascii="Times New Roman" w:hAnsi="Times New Roman" w:cs="Times New Roman"/>
          <w:b w:val="0"/>
          <w:bCs w:val="0"/>
          <w:szCs w:val="28"/>
          <w:lang w:val="en-US" w:eastAsia="zh-CN"/>
        </w:rPr>
      </w:pPr>
      <w:r>
        <w:rPr>
          <w:rFonts w:hint="default" w:ascii="Times New Roman" w:hAnsi="Times New Roman" w:cs="Times New Roman"/>
          <w:b/>
          <w:bCs/>
          <w:szCs w:val="28"/>
          <w:lang w:val="en-US" w:eastAsia="zh-CN"/>
        </w:rPr>
        <w:t>（4）提高专业扑火队伍能力：</w:t>
      </w:r>
      <w:r>
        <w:rPr>
          <w:rFonts w:hint="default" w:ascii="Times New Roman" w:hAnsi="Times New Roman" w:cs="Times New Roman"/>
          <w:b w:val="0"/>
          <w:bCs w:val="0"/>
          <w:szCs w:val="28"/>
          <w:lang w:val="en-US" w:eastAsia="zh-CN"/>
        </w:rPr>
        <w:t>组建森林防火专业扑火队，加强扑火队伍装备配备，加强扑火队伍演练培训，提高扑火队伍快速反应能力和扑救能力。</w:t>
      </w:r>
    </w:p>
    <w:p>
      <w:pPr>
        <w:ind w:firstLine="562"/>
        <w:rPr>
          <w:rFonts w:hint="default" w:ascii="Times New Roman" w:hAnsi="Times New Roman" w:cs="Times New Roman"/>
          <w:b/>
          <w:bCs/>
          <w:szCs w:val="28"/>
          <w:lang w:val="en-US" w:eastAsia="zh-CN"/>
        </w:rPr>
      </w:pPr>
      <w:r>
        <w:rPr>
          <w:rFonts w:hint="default" w:ascii="Times New Roman" w:hAnsi="Times New Roman" w:cs="Times New Roman"/>
          <w:b/>
          <w:bCs/>
          <w:szCs w:val="28"/>
          <w:lang w:val="en-US" w:eastAsia="zh-CN"/>
        </w:rPr>
        <w:t>（5）提高以水灭火能力：</w:t>
      </w:r>
      <w:r>
        <w:rPr>
          <w:rFonts w:hint="default" w:ascii="Times New Roman" w:hAnsi="Times New Roman" w:cs="Times New Roman"/>
          <w:b w:val="0"/>
          <w:bCs w:val="0"/>
          <w:szCs w:val="28"/>
          <w:lang w:val="en-US" w:eastAsia="zh-CN"/>
        </w:rPr>
        <w:t>提高全市以水灭火能力，</w:t>
      </w:r>
      <w:r>
        <w:rPr>
          <w:rFonts w:hint="default" w:ascii="Times New Roman" w:hAnsi="Times New Roman" w:cs="Times New Roman"/>
          <w:szCs w:val="28"/>
        </w:rPr>
        <w:t>到规划期末</w:t>
      </w:r>
      <w:r>
        <w:rPr>
          <w:rFonts w:hint="default" w:ascii="Times New Roman" w:hAnsi="Times New Roman" w:cs="Times New Roman"/>
          <w:szCs w:val="28"/>
          <w:lang w:eastAsia="zh-CN"/>
        </w:rPr>
        <w:t>，</w:t>
      </w:r>
      <w:r>
        <w:rPr>
          <w:rFonts w:hint="default" w:ascii="Times New Roman" w:hAnsi="Times New Roman" w:cs="Times New Roman"/>
          <w:b w:val="0"/>
          <w:bCs w:val="0"/>
          <w:szCs w:val="28"/>
          <w:lang w:val="en-US" w:eastAsia="zh-CN"/>
        </w:rPr>
        <w:t>全市重点林区森林消防水池覆盖率达60%。</w:t>
      </w:r>
    </w:p>
    <w:p>
      <w:pPr>
        <w:ind w:firstLine="562"/>
        <w:rPr>
          <w:rFonts w:hint="default" w:ascii="Times New Roman" w:hAnsi="Times New Roman" w:cs="Times New Roman"/>
          <w:b w:val="0"/>
          <w:bCs w:val="0"/>
          <w:szCs w:val="28"/>
          <w:lang w:val="en-US" w:eastAsia="zh-CN"/>
        </w:rPr>
      </w:pPr>
      <w:r>
        <w:rPr>
          <w:rFonts w:hint="default" w:ascii="Times New Roman" w:hAnsi="Times New Roman" w:cs="Times New Roman"/>
          <w:b/>
          <w:bCs/>
          <w:szCs w:val="28"/>
          <w:lang w:val="en-US" w:eastAsia="zh-CN"/>
        </w:rPr>
        <w:t>（6）提高森林航空消防能力：</w:t>
      </w:r>
      <w:r>
        <w:rPr>
          <w:rFonts w:hint="default" w:ascii="Times New Roman" w:hAnsi="Times New Roman" w:cs="Times New Roman"/>
          <w:szCs w:val="28"/>
        </w:rPr>
        <w:t>到规划期末</w:t>
      </w:r>
      <w:r>
        <w:rPr>
          <w:rFonts w:hint="default" w:ascii="Times New Roman" w:hAnsi="Times New Roman" w:cs="Times New Roman"/>
          <w:szCs w:val="28"/>
          <w:lang w:eastAsia="zh-CN"/>
        </w:rPr>
        <w:t>，</w:t>
      </w:r>
      <w:r>
        <w:rPr>
          <w:rFonts w:hint="default" w:ascii="Times New Roman" w:hAnsi="Times New Roman" w:cs="Times New Roman"/>
          <w:b w:val="0"/>
          <w:bCs w:val="0"/>
          <w:szCs w:val="28"/>
          <w:lang w:val="en-US" w:eastAsia="zh-CN"/>
        </w:rPr>
        <w:t>全市森林航空消防覆盖率达到100%。</w:t>
      </w:r>
    </w:p>
    <w:p>
      <w:pPr>
        <w:ind w:firstLine="562"/>
        <w:rPr>
          <w:rFonts w:hint="default" w:ascii="Times New Roman" w:hAnsi="Times New Roman" w:cs="Times New Roman"/>
          <w:b/>
          <w:bCs/>
          <w:szCs w:val="28"/>
          <w:lang w:val="en-US" w:eastAsia="zh-CN"/>
        </w:rPr>
      </w:pPr>
      <w:r>
        <w:rPr>
          <w:rFonts w:hint="default" w:ascii="Times New Roman" w:hAnsi="Times New Roman" w:cs="Times New Roman"/>
          <w:b/>
          <w:bCs/>
          <w:szCs w:val="28"/>
          <w:lang w:val="en-US" w:eastAsia="zh-CN"/>
        </w:rPr>
        <w:t>（7）提高森林阻隔能力：</w:t>
      </w:r>
      <w:r>
        <w:rPr>
          <w:rFonts w:hint="default" w:ascii="Times New Roman" w:hAnsi="Times New Roman" w:cs="Times New Roman"/>
          <w:szCs w:val="28"/>
        </w:rPr>
        <w:t>到规划期末</w:t>
      </w:r>
      <w:r>
        <w:rPr>
          <w:rFonts w:hint="default" w:ascii="Times New Roman" w:hAnsi="Times New Roman" w:cs="Times New Roman"/>
          <w:szCs w:val="28"/>
          <w:lang w:eastAsia="zh-CN"/>
        </w:rPr>
        <w:t>，</w:t>
      </w:r>
      <w:r>
        <w:rPr>
          <w:rFonts w:hint="default" w:ascii="Times New Roman" w:hAnsi="Times New Roman" w:cs="Times New Roman"/>
          <w:szCs w:val="28"/>
          <w:lang w:val="en-US" w:eastAsia="zh-CN"/>
        </w:rPr>
        <w:t>林区路网密度达到4.9m/hm</w:t>
      </w:r>
      <w:r>
        <w:rPr>
          <w:rFonts w:hint="default" w:ascii="Times New Roman" w:hAnsi="Times New Roman" w:cs="Times New Roman"/>
          <w:szCs w:val="28"/>
          <w:vertAlign w:val="superscript"/>
          <w:lang w:val="en-US" w:eastAsia="zh-CN"/>
        </w:rPr>
        <w:t>2</w:t>
      </w:r>
      <w:r>
        <w:rPr>
          <w:rFonts w:hint="default" w:ascii="Times New Roman" w:hAnsi="Times New Roman" w:cs="Times New Roman"/>
          <w:szCs w:val="28"/>
          <w:vertAlign w:val="baseline"/>
          <w:lang w:val="en-US" w:eastAsia="zh-CN"/>
        </w:rPr>
        <w:t>，阻隔网密度达到7.0</w:t>
      </w:r>
      <w:r>
        <w:rPr>
          <w:rFonts w:hint="default" w:ascii="Times New Roman" w:hAnsi="Times New Roman" w:cs="Times New Roman"/>
          <w:szCs w:val="28"/>
          <w:lang w:val="en-US" w:eastAsia="zh-CN"/>
        </w:rPr>
        <w:t>m/hm</w:t>
      </w:r>
      <w:r>
        <w:rPr>
          <w:rFonts w:hint="default" w:ascii="Times New Roman" w:hAnsi="Times New Roman" w:cs="Times New Roman"/>
          <w:szCs w:val="28"/>
          <w:vertAlign w:val="superscript"/>
          <w:lang w:val="en-US" w:eastAsia="zh-CN"/>
        </w:rPr>
        <w:t>2</w:t>
      </w:r>
      <w:r>
        <w:rPr>
          <w:rFonts w:hint="default" w:ascii="Times New Roman" w:hAnsi="Times New Roman" w:cs="Times New Roman"/>
          <w:szCs w:val="28"/>
          <w:vertAlign w:val="baseline"/>
          <w:lang w:val="en-US" w:eastAsia="zh-CN"/>
        </w:rPr>
        <w:t>。</w:t>
      </w:r>
    </w:p>
    <w:p>
      <w:pPr>
        <w:ind w:firstLine="562"/>
        <w:rPr>
          <w:rFonts w:hint="default" w:ascii="Times New Roman" w:hAnsi="Times New Roman" w:cs="Times New Roman"/>
          <w:b w:val="0"/>
          <w:bCs w:val="0"/>
          <w:szCs w:val="28"/>
          <w:lang w:val="en-US" w:eastAsia="zh-CN"/>
        </w:rPr>
      </w:pPr>
      <w:r>
        <w:rPr>
          <w:rFonts w:hint="default" w:ascii="Times New Roman" w:hAnsi="Times New Roman" w:cs="Times New Roman"/>
          <w:b/>
          <w:bCs/>
          <w:szCs w:val="28"/>
          <w:lang w:val="en-US" w:eastAsia="zh-CN"/>
        </w:rPr>
        <w:t>（8）减少火灾隐患：</w:t>
      </w:r>
      <w:r>
        <w:rPr>
          <w:rFonts w:hint="default" w:ascii="Times New Roman" w:hAnsi="Times New Roman" w:cs="Times New Roman"/>
          <w:szCs w:val="28"/>
        </w:rPr>
        <w:t>到规划期末</w:t>
      </w:r>
      <w:r>
        <w:rPr>
          <w:rFonts w:hint="default" w:ascii="Times New Roman" w:hAnsi="Times New Roman" w:cs="Times New Roman"/>
          <w:szCs w:val="28"/>
          <w:lang w:eastAsia="zh-CN"/>
        </w:rPr>
        <w:t>，</w:t>
      </w:r>
      <w:r>
        <w:rPr>
          <w:rFonts w:hint="default" w:ascii="Times New Roman" w:hAnsi="Times New Roman" w:cs="Times New Roman"/>
          <w:b w:val="0"/>
          <w:bCs w:val="0"/>
          <w:szCs w:val="28"/>
          <w:lang w:val="en-US" w:eastAsia="zh-CN"/>
        </w:rPr>
        <w:t>林区输电线路隐患大大减少，并摸清全市火灾隐患。</w:t>
      </w:r>
    </w:p>
    <w:p>
      <w:pPr>
        <w:ind w:firstLine="562"/>
        <w:rPr>
          <w:rFonts w:hint="default" w:ascii="Times New Roman" w:hAnsi="Times New Roman" w:cs="Times New Roman"/>
          <w:b w:val="0"/>
          <w:bCs w:val="0"/>
          <w:szCs w:val="28"/>
          <w:lang w:val="en-US" w:eastAsia="zh-CN"/>
        </w:rPr>
      </w:pPr>
      <w:r>
        <w:rPr>
          <w:rFonts w:hint="default" w:ascii="Times New Roman" w:hAnsi="Times New Roman" w:cs="Times New Roman"/>
          <w:b/>
          <w:bCs/>
          <w:szCs w:val="28"/>
          <w:lang w:val="en-US" w:eastAsia="zh-CN"/>
        </w:rPr>
        <w:t>（9）健全宣教体系：</w:t>
      </w:r>
      <w:r>
        <w:rPr>
          <w:rFonts w:hint="default" w:ascii="Times New Roman" w:hAnsi="Times New Roman" w:cs="Times New Roman"/>
          <w:b w:val="0"/>
          <w:bCs w:val="0"/>
          <w:szCs w:val="28"/>
          <w:lang w:val="en-US" w:eastAsia="zh-CN"/>
        </w:rPr>
        <w:t>重点林区、重点部位宣传警示率达到100%。</w:t>
      </w:r>
    </w:p>
    <w:p>
      <w:pPr>
        <w:pStyle w:val="2"/>
        <w:rPr>
          <w:rFonts w:hint="default" w:ascii="Times New Roman" w:hAnsi="Times New Roman" w:cs="Times New Roman"/>
          <w:lang w:val="en-US" w:eastAsia="zh-CN"/>
        </w:rPr>
      </w:pPr>
    </w:p>
    <w:p>
      <w:pPr>
        <w:spacing w:before="120" w:after="120"/>
        <w:ind w:firstLine="562"/>
        <w:rPr>
          <w:rFonts w:hint="default" w:ascii="Times New Roman" w:hAnsi="Times New Roman" w:cs="Times New Roman"/>
          <w:szCs w:val="28"/>
        </w:rPr>
      </w:pPr>
    </w:p>
    <w:p>
      <w:pPr>
        <w:pStyle w:val="2"/>
        <w:rPr>
          <w:rFonts w:hint="default" w:ascii="Times New Roman" w:hAnsi="Times New Roman" w:cs="Times New Roman"/>
        </w:rPr>
        <w:sectPr>
          <w:pgSz w:w="11850" w:h="16783"/>
          <w:pgMar w:top="1440" w:right="1797" w:bottom="1440" w:left="1797" w:header="851" w:footer="992" w:gutter="0"/>
          <w:cols w:space="720" w:num="1"/>
          <w:docGrid w:linePitch="312" w:charSpace="0"/>
        </w:sectPr>
      </w:pPr>
    </w:p>
    <w:bookmarkEnd w:id="107"/>
    <w:p>
      <w:pPr>
        <w:pStyle w:val="3"/>
        <w:pageBreakBefore/>
        <w:spacing w:before="0" w:beforeAutospacing="0" w:after="360" w:afterAutospacing="0" w:line="360" w:lineRule="auto"/>
        <w:jc w:val="center"/>
        <w:rPr>
          <w:rFonts w:hint="default" w:ascii="Times New Roman" w:hAnsi="Times New Roman" w:eastAsia="黑体" w:cs="Times New Roman"/>
          <w:b w:val="0"/>
          <w:bCs w:val="0"/>
          <w:sz w:val="36"/>
          <w:szCs w:val="36"/>
        </w:rPr>
      </w:pPr>
      <w:bookmarkStart w:id="108" w:name="_Toc9822"/>
      <w:r>
        <w:rPr>
          <w:rFonts w:hint="default" w:ascii="Times New Roman" w:hAnsi="Times New Roman" w:eastAsia="黑体" w:cs="Times New Roman"/>
          <w:b w:val="0"/>
          <w:bCs w:val="0"/>
          <w:sz w:val="36"/>
          <w:szCs w:val="36"/>
        </w:rPr>
        <w:t>第五章 分区及治理措施</w:t>
      </w:r>
      <w:bookmarkEnd w:id="108"/>
      <w:r>
        <w:rPr>
          <w:rFonts w:hint="default" w:ascii="Times New Roman" w:hAnsi="Times New Roman" w:eastAsia="黑体" w:cs="Times New Roman"/>
          <w:b w:val="0"/>
          <w:bCs w:val="0"/>
          <w:sz w:val="36"/>
          <w:szCs w:val="36"/>
        </w:rPr>
        <w:tab/>
      </w:r>
    </w:p>
    <w:p>
      <w:pPr>
        <w:pStyle w:val="4"/>
        <w:keepNext w:val="0"/>
        <w:keepLines w:val="0"/>
        <w:snapToGrid w:val="0"/>
        <w:spacing w:before="120" w:beforeLines="50" w:after="120" w:afterLines="50"/>
        <w:rPr>
          <w:rFonts w:hint="default" w:ascii="Times New Roman" w:hAnsi="Times New Roman" w:eastAsia="楷体_GB2312" w:cs="Times New Roman"/>
          <w:sz w:val="32"/>
          <w:lang w:val="en-US" w:eastAsia="zh-CN"/>
        </w:rPr>
      </w:pPr>
      <w:bookmarkStart w:id="109" w:name="_Toc12185"/>
      <w:r>
        <w:rPr>
          <w:rFonts w:hint="default" w:ascii="Times New Roman" w:hAnsi="Times New Roman" w:eastAsia="楷体_GB2312" w:cs="Times New Roman"/>
          <w:sz w:val="32"/>
        </w:rPr>
        <w:t>5.1</w:t>
      </w:r>
      <w:bookmarkStart w:id="110" w:name="_Hlk15587756"/>
      <w:r>
        <w:rPr>
          <w:rFonts w:hint="default" w:ascii="Times New Roman" w:hAnsi="Times New Roman" w:eastAsia="楷体_GB2312" w:cs="Times New Roman"/>
          <w:sz w:val="32"/>
        </w:rPr>
        <w:t>分区</w:t>
      </w:r>
      <w:bookmarkEnd w:id="110"/>
      <w:r>
        <w:rPr>
          <w:rFonts w:hint="default" w:ascii="Times New Roman" w:hAnsi="Times New Roman" w:eastAsia="楷体_GB2312" w:cs="Times New Roman"/>
          <w:sz w:val="32"/>
          <w:lang w:val="en-US" w:eastAsia="zh-CN"/>
        </w:rPr>
        <w:t>布局</w:t>
      </w:r>
      <w:bookmarkEnd w:id="109"/>
    </w:p>
    <w:p>
      <w:pPr>
        <w:overflowPunct w:val="0"/>
        <w:ind w:firstLine="560"/>
        <w:rPr>
          <w:rFonts w:hint="default" w:ascii="Times New Roman" w:hAnsi="Times New Roman" w:cs="Times New Roman"/>
          <w:szCs w:val="28"/>
        </w:rPr>
      </w:pPr>
      <w:r>
        <w:rPr>
          <w:rFonts w:hint="default" w:ascii="Times New Roman" w:hAnsi="Times New Roman" w:cs="Times New Roman"/>
          <w:szCs w:val="28"/>
          <w:lang w:val="en-US" w:eastAsia="zh-CN"/>
        </w:rPr>
        <w:t>依据</w:t>
      </w:r>
      <w:r>
        <w:rPr>
          <w:rFonts w:hint="default" w:ascii="Times New Roman" w:hAnsi="Times New Roman" w:cs="Times New Roman"/>
          <w:szCs w:val="28"/>
        </w:rPr>
        <w:t>《四川省森林草原防灭火指挥部关于分区分级抓好森林草原火险精准防控工作的通知》（川森防指〔2021〕6号），</w:t>
      </w:r>
      <w:r>
        <w:rPr>
          <w:rFonts w:hint="default" w:ascii="Times New Roman" w:hAnsi="Times New Roman" w:cs="Times New Roman"/>
          <w:szCs w:val="28"/>
          <w:lang w:eastAsia="zh-CN"/>
        </w:rPr>
        <w:t>峨眉山市</w:t>
      </w:r>
      <w:r>
        <w:rPr>
          <w:rFonts w:hint="default" w:ascii="Times New Roman" w:hAnsi="Times New Roman" w:cs="Times New Roman"/>
          <w:szCs w:val="28"/>
        </w:rPr>
        <w:t>属</w:t>
      </w:r>
      <w:r>
        <w:rPr>
          <w:rFonts w:hint="default" w:ascii="Times New Roman" w:hAnsi="Times New Roman" w:cs="Times New Roman"/>
          <w:szCs w:val="28"/>
          <w:lang w:val="en-US" w:eastAsia="zh-CN"/>
        </w:rPr>
        <w:t>中</w:t>
      </w:r>
      <w:r>
        <w:rPr>
          <w:rFonts w:hint="default" w:ascii="Times New Roman" w:hAnsi="Times New Roman" w:cs="Times New Roman"/>
          <w:szCs w:val="28"/>
        </w:rPr>
        <w:t>火险</w:t>
      </w:r>
      <w:r>
        <w:rPr>
          <w:rFonts w:hint="default" w:ascii="Times New Roman" w:hAnsi="Times New Roman" w:cs="Times New Roman"/>
          <w:szCs w:val="28"/>
          <w:lang w:val="en-US" w:eastAsia="zh-CN"/>
        </w:rPr>
        <w:t>区</w:t>
      </w:r>
      <w:r>
        <w:rPr>
          <w:rFonts w:hint="default" w:ascii="Times New Roman" w:hAnsi="Times New Roman" w:cs="Times New Roman"/>
          <w:szCs w:val="28"/>
        </w:rPr>
        <w:t>。</w:t>
      </w:r>
    </w:p>
    <w:p>
      <w:pPr>
        <w:spacing w:before="120" w:after="120"/>
        <w:ind w:firstLine="600"/>
        <w:rPr>
          <w:rFonts w:hint="default" w:ascii="Times New Roman" w:hAnsi="Times New Roman" w:cs="Times New Roman"/>
          <w:sz w:val="28"/>
          <w:szCs w:val="28"/>
        </w:rPr>
      </w:pPr>
      <w:r>
        <w:rPr>
          <w:rFonts w:hint="default" w:ascii="Times New Roman" w:hAnsi="Times New Roman" w:cs="Times New Roman"/>
          <w:sz w:val="28"/>
          <w:szCs w:val="28"/>
        </w:rPr>
        <w:t>根据</w:t>
      </w:r>
      <w:r>
        <w:rPr>
          <w:rFonts w:hint="default" w:ascii="Times New Roman" w:hAnsi="Times New Roman" w:cs="Times New Roman"/>
          <w:sz w:val="28"/>
          <w:szCs w:val="28"/>
          <w:lang w:val="en-US" w:eastAsia="zh-CN"/>
        </w:rPr>
        <w:t>峨眉山市</w:t>
      </w:r>
      <w:r>
        <w:rPr>
          <w:rFonts w:hint="default" w:ascii="Times New Roman" w:hAnsi="Times New Roman" w:cs="Times New Roman"/>
          <w:sz w:val="28"/>
          <w:szCs w:val="28"/>
        </w:rPr>
        <w:t>森林火险等级、森林防火治理分区，结合</w:t>
      </w:r>
      <w:bookmarkStart w:id="111" w:name="_Hlk15588014"/>
      <w:r>
        <w:rPr>
          <w:rFonts w:hint="default" w:ascii="Times New Roman" w:hAnsi="Times New Roman" w:cs="Times New Roman"/>
          <w:sz w:val="28"/>
          <w:szCs w:val="28"/>
          <w:lang w:val="en-US" w:eastAsia="zh-CN"/>
        </w:rPr>
        <w:t>峨眉山市</w:t>
      </w:r>
      <w:r>
        <w:rPr>
          <w:rFonts w:hint="default" w:ascii="Times New Roman" w:hAnsi="Times New Roman" w:cs="Times New Roman"/>
          <w:sz w:val="28"/>
          <w:szCs w:val="28"/>
        </w:rPr>
        <w:t>地形地貌、森林分布状况、森林火灾发生情况、优势树种面积蓄积、人口密度、防火期月平均降水、防火期月平均气温、防火期月平均风速、路网密度、阻隔网密度等因素将</w:t>
      </w:r>
      <w:r>
        <w:rPr>
          <w:rFonts w:hint="default" w:ascii="Times New Roman" w:hAnsi="Times New Roman" w:cs="Times New Roman"/>
          <w:sz w:val="28"/>
          <w:szCs w:val="28"/>
          <w:lang w:val="en-US" w:eastAsia="zh-CN"/>
        </w:rPr>
        <w:t>峨眉山市</w:t>
      </w:r>
      <w:r>
        <w:rPr>
          <w:rFonts w:hint="default" w:ascii="Times New Roman" w:hAnsi="Times New Roman" w:cs="Times New Roman"/>
          <w:sz w:val="28"/>
          <w:szCs w:val="28"/>
        </w:rPr>
        <w:t>划分为</w:t>
      </w:r>
      <w:r>
        <w:rPr>
          <w:rFonts w:hint="default" w:ascii="Times New Roman" w:hAnsi="Times New Roman" w:cs="Times New Roman"/>
          <w:sz w:val="28"/>
          <w:szCs w:val="28"/>
          <w:lang w:val="en-US" w:eastAsia="zh-CN"/>
        </w:rPr>
        <w:t>重点森林防火</w:t>
      </w:r>
      <w:r>
        <w:rPr>
          <w:rFonts w:hint="default" w:ascii="Times New Roman" w:hAnsi="Times New Roman" w:cs="Times New Roman"/>
          <w:sz w:val="28"/>
          <w:szCs w:val="28"/>
        </w:rPr>
        <w:t>区</w:t>
      </w:r>
      <w:r>
        <w:rPr>
          <w:rFonts w:hint="default" w:ascii="Times New Roman" w:hAnsi="Times New Roman" w:cs="Times New Roman"/>
          <w:sz w:val="28"/>
          <w:szCs w:val="28"/>
          <w:lang w:val="en-US" w:eastAsia="zh-CN"/>
        </w:rPr>
        <w:t>和一般森林防火区</w:t>
      </w:r>
      <w:r>
        <w:rPr>
          <w:rFonts w:hint="default" w:ascii="Times New Roman" w:hAnsi="Times New Roman" w:cs="Times New Roman"/>
          <w:sz w:val="28"/>
          <w:szCs w:val="28"/>
        </w:rPr>
        <w:t>共2个分区（见</w:t>
      </w:r>
      <w:r>
        <w:rPr>
          <w:rFonts w:hint="default" w:ascii="Times New Roman" w:hAnsi="Times New Roman" w:cs="Times New Roman"/>
          <w:sz w:val="28"/>
          <w:szCs w:val="28"/>
          <w:lang w:val="en-US" w:eastAsia="zh-CN"/>
        </w:rPr>
        <w:t>表5.1</w:t>
      </w:r>
      <w:r>
        <w:rPr>
          <w:rFonts w:hint="default" w:ascii="Times New Roman" w:hAnsi="Times New Roman" w:cs="Times New Roman"/>
          <w:sz w:val="28"/>
          <w:szCs w:val="28"/>
        </w:rPr>
        <w:t>）。</w:t>
      </w:r>
    </w:p>
    <w:bookmarkEnd w:id="111"/>
    <w:p>
      <w:pPr>
        <w:spacing w:before="120" w:after="120"/>
        <w:ind w:firstLine="562"/>
        <w:rPr>
          <w:rFonts w:hint="default" w:ascii="Times New Roman" w:hAnsi="Times New Roman" w:cs="Times New Roman"/>
          <w:sz w:val="28"/>
          <w:szCs w:val="28"/>
        </w:rPr>
      </w:pPr>
      <w:r>
        <w:rPr>
          <w:rFonts w:hint="default" w:ascii="Times New Roman" w:hAnsi="Times New Roman" w:cs="Times New Roman"/>
          <w:b/>
          <w:bCs/>
          <w:sz w:val="28"/>
          <w:szCs w:val="28"/>
        </w:rPr>
        <w:t>（1）</w:t>
      </w:r>
      <w:r>
        <w:rPr>
          <w:rFonts w:hint="default" w:ascii="Times New Roman" w:hAnsi="Times New Roman" w:cs="Times New Roman"/>
          <w:b/>
          <w:bCs/>
          <w:sz w:val="28"/>
          <w:szCs w:val="28"/>
          <w:lang w:val="en-US" w:eastAsia="zh-CN"/>
        </w:rPr>
        <w:t>重点森林防火</w:t>
      </w:r>
      <w:r>
        <w:rPr>
          <w:rFonts w:hint="default" w:ascii="Times New Roman" w:hAnsi="Times New Roman" w:cs="Times New Roman"/>
          <w:b/>
          <w:bCs/>
          <w:sz w:val="28"/>
          <w:szCs w:val="28"/>
        </w:rPr>
        <w:t>区：</w:t>
      </w:r>
      <w:r>
        <w:rPr>
          <w:rFonts w:hint="default" w:ascii="Times New Roman" w:hAnsi="Times New Roman" w:cs="Times New Roman"/>
          <w:sz w:val="28"/>
          <w:szCs w:val="28"/>
        </w:rPr>
        <w:t>该区包含黄湾镇、</w:t>
      </w:r>
      <w:r>
        <w:rPr>
          <w:rFonts w:hint="default" w:ascii="Times New Roman" w:hAnsi="Times New Roman" w:cs="Times New Roman"/>
          <w:sz w:val="28"/>
          <w:szCs w:val="28"/>
          <w:lang w:val="en-US" w:eastAsia="zh-CN"/>
        </w:rPr>
        <w:t>高桥镇、绥山镇、罗目镇、九里镇、龙池镇、大为镇、龙门乡、双福镇、国有林场</w:t>
      </w:r>
      <w:r>
        <w:rPr>
          <w:rFonts w:hint="default" w:ascii="Times New Roman" w:hAnsi="Times New Roman" w:cs="Times New Roman"/>
          <w:sz w:val="28"/>
          <w:szCs w:val="28"/>
        </w:rPr>
        <w:t>。</w:t>
      </w:r>
    </w:p>
    <w:p>
      <w:pPr>
        <w:spacing w:before="120" w:after="120"/>
        <w:ind w:firstLine="562"/>
        <w:rPr>
          <w:rFonts w:hint="default" w:ascii="Times New Roman" w:hAnsi="Times New Roman" w:cs="Times New Roman"/>
          <w:szCs w:val="28"/>
        </w:rPr>
      </w:pPr>
      <w:r>
        <w:rPr>
          <w:rFonts w:hint="default" w:ascii="Times New Roman" w:hAnsi="Times New Roman" w:cs="Times New Roman"/>
          <w:b/>
          <w:bCs/>
          <w:sz w:val="28"/>
          <w:szCs w:val="28"/>
        </w:rPr>
        <w:t>（2）</w:t>
      </w:r>
      <w:r>
        <w:rPr>
          <w:rFonts w:hint="default" w:ascii="Times New Roman" w:hAnsi="Times New Roman" w:cs="Times New Roman"/>
          <w:b/>
          <w:bCs/>
          <w:sz w:val="28"/>
          <w:szCs w:val="28"/>
          <w:lang w:val="en-US" w:eastAsia="zh-CN"/>
        </w:rPr>
        <w:t>一般森林防火区</w:t>
      </w:r>
      <w:r>
        <w:rPr>
          <w:rFonts w:hint="default" w:ascii="Times New Roman" w:hAnsi="Times New Roman" w:cs="Times New Roman"/>
          <w:b/>
          <w:bCs/>
          <w:sz w:val="28"/>
          <w:szCs w:val="28"/>
        </w:rPr>
        <w:t>：</w:t>
      </w:r>
      <w:r>
        <w:rPr>
          <w:rFonts w:hint="default" w:ascii="Times New Roman" w:hAnsi="Times New Roman" w:cs="Times New Roman"/>
          <w:sz w:val="28"/>
          <w:szCs w:val="28"/>
        </w:rPr>
        <w:t>该区包含峨山街道、胜利街道、符溪镇、桂花桥镇</w:t>
      </w:r>
      <w:r>
        <w:rPr>
          <w:rFonts w:hint="default" w:ascii="Times New Roman" w:hAnsi="Times New Roman" w:cs="Times New Roman"/>
          <w:sz w:val="28"/>
          <w:szCs w:val="28"/>
          <w:lang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4"/>
        <w:gridCol w:w="2824"/>
        <w:gridCol w:w="2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2" w:type="dxa"/>
            <w:gridSpan w:val="3"/>
            <w:tcBorders>
              <w:top w:val="nil"/>
              <w:left w:val="nil"/>
              <w:bottom w:val="single" w:color="auto" w:sz="4" w:space="0"/>
              <w:right w:val="nil"/>
            </w:tcBorders>
          </w:tcPr>
          <w:p>
            <w:pPr>
              <w:spacing w:before="120" w:after="120"/>
              <w:ind w:left="0" w:leftChars="0" w:firstLine="0" w:firstLineChars="0"/>
              <w:jc w:val="center"/>
              <w:rPr>
                <w:rFonts w:hint="default" w:ascii="Times New Roman" w:hAnsi="Times New Roman" w:eastAsia="仿宋" w:cs="Times New Roman"/>
                <w:sz w:val="21"/>
                <w:szCs w:val="21"/>
                <w:vertAlign w:val="baseline"/>
                <w:lang w:val="en-US" w:eastAsia="zh-CN"/>
              </w:rPr>
            </w:pPr>
            <w:r>
              <w:rPr>
                <w:rFonts w:hint="default" w:ascii="Times New Roman" w:hAnsi="Times New Roman" w:cs="Times New Roman"/>
                <w:b/>
                <w:bCs/>
                <w:sz w:val="21"/>
                <w:szCs w:val="21"/>
                <w:vertAlign w:val="baseline"/>
                <w:lang w:val="en-US" w:eastAsia="zh-CN"/>
              </w:rPr>
              <w:t>表5.1峨眉山市森林防火分区表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4" w:type="dxa"/>
            <w:tcBorders>
              <w:top w:val="single" w:color="auto" w:sz="4" w:space="0"/>
              <w:left w:val="single" w:color="auto" w:sz="4" w:space="0"/>
              <w:bottom w:val="single" w:color="auto" w:sz="4" w:space="0"/>
              <w:right w:val="single" w:color="auto" w:sz="4" w:space="0"/>
            </w:tcBorders>
          </w:tcPr>
          <w:p>
            <w:pPr>
              <w:spacing w:before="120" w:after="120"/>
              <w:ind w:left="0" w:leftChars="0" w:firstLine="0" w:firstLineChars="0"/>
              <w:jc w:val="center"/>
              <w:rPr>
                <w:rFonts w:hint="default" w:ascii="Times New Roman" w:hAnsi="Times New Roman" w:eastAsia="仿宋"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分区</w:t>
            </w:r>
          </w:p>
        </w:tc>
        <w:tc>
          <w:tcPr>
            <w:tcW w:w="2824" w:type="dxa"/>
            <w:tcBorders>
              <w:top w:val="single" w:color="auto" w:sz="4" w:space="0"/>
              <w:left w:val="single" w:color="auto" w:sz="4" w:space="0"/>
              <w:bottom w:val="single" w:color="auto" w:sz="4" w:space="0"/>
              <w:right w:val="single" w:color="auto" w:sz="4" w:space="0"/>
            </w:tcBorders>
          </w:tcPr>
          <w:p>
            <w:pPr>
              <w:spacing w:before="120" w:after="120"/>
              <w:ind w:left="0" w:leftChars="0" w:firstLine="0" w:firstLineChars="0"/>
              <w:jc w:val="center"/>
              <w:rPr>
                <w:rFonts w:hint="default" w:ascii="Times New Roman" w:hAnsi="Times New Roman" w:cs="Times New Roman"/>
                <w:b w:val="0"/>
                <w:bCs w:val="0"/>
                <w:sz w:val="21"/>
                <w:szCs w:val="21"/>
                <w:vertAlign w:val="baseline"/>
              </w:rPr>
            </w:pPr>
            <w:r>
              <w:rPr>
                <w:rFonts w:hint="default" w:ascii="Times New Roman" w:hAnsi="Times New Roman" w:cs="Times New Roman"/>
                <w:b w:val="0"/>
                <w:bCs w:val="0"/>
                <w:sz w:val="21"/>
                <w:szCs w:val="21"/>
                <w:lang w:val="en-US" w:eastAsia="zh-CN"/>
              </w:rPr>
              <w:t>重点森林防火</w:t>
            </w:r>
            <w:r>
              <w:rPr>
                <w:rFonts w:hint="default" w:ascii="Times New Roman" w:hAnsi="Times New Roman" w:cs="Times New Roman"/>
                <w:b w:val="0"/>
                <w:bCs w:val="0"/>
                <w:sz w:val="21"/>
                <w:szCs w:val="21"/>
              </w:rPr>
              <w:t>区</w:t>
            </w:r>
          </w:p>
        </w:tc>
        <w:tc>
          <w:tcPr>
            <w:tcW w:w="2824" w:type="dxa"/>
            <w:tcBorders>
              <w:top w:val="single" w:color="auto" w:sz="4" w:space="0"/>
              <w:left w:val="single" w:color="auto" w:sz="4" w:space="0"/>
              <w:bottom w:val="single" w:color="auto" w:sz="4" w:space="0"/>
              <w:right w:val="single" w:color="auto" w:sz="4" w:space="0"/>
            </w:tcBorders>
          </w:tcPr>
          <w:p>
            <w:pPr>
              <w:spacing w:before="120" w:after="120"/>
              <w:ind w:left="0" w:leftChars="0" w:firstLine="0" w:firstLineChars="0"/>
              <w:jc w:val="center"/>
              <w:rPr>
                <w:rFonts w:hint="default" w:ascii="Times New Roman" w:hAnsi="Times New Roman" w:cs="Times New Roman"/>
                <w:b w:val="0"/>
                <w:bCs w:val="0"/>
                <w:sz w:val="21"/>
                <w:szCs w:val="21"/>
                <w:vertAlign w:val="baseline"/>
              </w:rPr>
            </w:pPr>
            <w:r>
              <w:rPr>
                <w:rFonts w:hint="default" w:ascii="Times New Roman" w:hAnsi="Times New Roman" w:cs="Times New Roman"/>
                <w:b w:val="0"/>
                <w:bCs w:val="0"/>
                <w:sz w:val="21"/>
                <w:szCs w:val="21"/>
                <w:lang w:val="en-US" w:eastAsia="zh-CN"/>
              </w:rPr>
              <w:t>一般森林防火区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24" w:type="dxa"/>
            <w:tcBorders>
              <w:top w:val="single" w:color="auto" w:sz="4" w:space="0"/>
              <w:left w:val="single" w:color="auto" w:sz="4" w:space="0"/>
              <w:bottom w:val="single" w:color="auto" w:sz="4" w:space="0"/>
              <w:right w:val="single" w:color="auto" w:sz="4" w:space="0"/>
            </w:tcBorders>
          </w:tcPr>
          <w:p>
            <w:pPr>
              <w:spacing w:before="120" w:after="120"/>
              <w:ind w:left="0" w:leftChars="0" w:firstLine="0" w:firstLineChars="0"/>
              <w:jc w:val="center"/>
              <w:rPr>
                <w:rFonts w:hint="default" w:ascii="Times New Roman" w:hAnsi="Times New Roman" w:eastAsia="仿宋"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镇（乡、国有林场）</w:t>
            </w:r>
          </w:p>
        </w:tc>
        <w:tc>
          <w:tcPr>
            <w:tcW w:w="2824" w:type="dxa"/>
            <w:tcBorders>
              <w:top w:val="single" w:color="auto" w:sz="4" w:space="0"/>
              <w:left w:val="single" w:color="auto" w:sz="4" w:space="0"/>
              <w:bottom w:val="single" w:color="auto" w:sz="4" w:space="0"/>
              <w:right w:val="single" w:color="auto" w:sz="4" w:space="0"/>
            </w:tcBorders>
          </w:tcPr>
          <w:p>
            <w:pPr>
              <w:spacing w:before="120" w:after="120"/>
              <w:ind w:left="0" w:leftChars="0" w:firstLine="0" w:firstLineChars="0"/>
              <w:rPr>
                <w:rFonts w:hint="default" w:ascii="Times New Roman" w:hAnsi="Times New Roman" w:cs="Times New Roman"/>
                <w:sz w:val="21"/>
                <w:szCs w:val="21"/>
                <w:vertAlign w:val="baseline"/>
              </w:rPr>
            </w:pPr>
            <w:r>
              <w:rPr>
                <w:rFonts w:hint="default" w:ascii="Times New Roman" w:hAnsi="Times New Roman" w:cs="Times New Roman"/>
                <w:sz w:val="21"/>
                <w:szCs w:val="21"/>
              </w:rPr>
              <w:t>黄湾镇、</w:t>
            </w:r>
            <w:r>
              <w:rPr>
                <w:rFonts w:hint="default" w:ascii="Times New Roman" w:hAnsi="Times New Roman" w:cs="Times New Roman"/>
                <w:sz w:val="21"/>
                <w:szCs w:val="21"/>
                <w:lang w:val="en-US" w:eastAsia="zh-CN"/>
              </w:rPr>
              <w:t>高桥镇、绥山镇、罗目镇、九里镇、龙池镇、大为镇、龙门乡、双福镇、国有林场</w:t>
            </w:r>
          </w:p>
        </w:tc>
        <w:tc>
          <w:tcPr>
            <w:tcW w:w="2824" w:type="dxa"/>
            <w:tcBorders>
              <w:top w:val="single" w:color="auto" w:sz="4" w:space="0"/>
              <w:left w:val="single" w:color="auto" w:sz="4" w:space="0"/>
              <w:bottom w:val="single" w:color="auto" w:sz="4" w:space="0"/>
              <w:right w:val="single" w:color="auto" w:sz="4" w:space="0"/>
            </w:tcBorders>
          </w:tcPr>
          <w:p>
            <w:pPr>
              <w:spacing w:before="120" w:after="120"/>
              <w:ind w:left="0" w:leftChars="0" w:firstLine="0" w:firstLineChars="0"/>
              <w:rPr>
                <w:rFonts w:hint="default" w:ascii="Times New Roman" w:hAnsi="Times New Roman" w:cs="Times New Roman"/>
                <w:sz w:val="21"/>
                <w:szCs w:val="21"/>
                <w:vertAlign w:val="baseline"/>
              </w:rPr>
            </w:pPr>
            <w:r>
              <w:rPr>
                <w:rFonts w:hint="default" w:ascii="Times New Roman" w:hAnsi="Times New Roman" w:cs="Times New Roman"/>
                <w:sz w:val="21"/>
                <w:szCs w:val="21"/>
              </w:rPr>
              <w:t>峨山街道、胜利街道、符溪镇、桂花桥镇</w:t>
            </w:r>
          </w:p>
        </w:tc>
      </w:tr>
    </w:tbl>
    <w:p>
      <w:pPr>
        <w:spacing w:before="120" w:after="120"/>
        <w:ind w:firstLine="560"/>
        <w:rPr>
          <w:rFonts w:hint="default" w:ascii="Times New Roman" w:hAnsi="Times New Roman" w:cs="Times New Roman"/>
          <w:szCs w:val="28"/>
        </w:rPr>
        <w:sectPr>
          <w:pgSz w:w="11850" w:h="16783"/>
          <w:pgMar w:top="1440" w:right="1797" w:bottom="1440" w:left="1797" w:header="851" w:footer="992" w:gutter="0"/>
          <w:cols w:space="720" w:num="1"/>
          <w:docGrid w:linePitch="312" w:charSpace="0"/>
        </w:sectPr>
      </w:pPr>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112" w:name="_Toc28614"/>
      <w:r>
        <w:rPr>
          <w:rFonts w:hint="default" w:ascii="Times New Roman" w:hAnsi="Times New Roman" w:eastAsia="楷体_GB2312" w:cs="Times New Roman"/>
          <w:sz w:val="32"/>
        </w:rPr>
        <w:t>5.</w:t>
      </w:r>
      <w:r>
        <w:rPr>
          <w:rFonts w:hint="default" w:ascii="Times New Roman" w:hAnsi="Times New Roman" w:eastAsia="楷体_GB2312" w:cs="Times New Roman"/>
          <w:sz w:val="32"/>
          <w:lang w:val="en-US" w:eastAsia="zh-CN"/>
        </w:rPr>
        <w:t>2</w:t>
      </w:r>
      <w:r>
        <w:rPr>
          <w:rFonts w:hint="default" w:ascii="Times New Roman" w:hAnsi="Times New Roman" w:eastAsia="楷体_GB2312" w:cs="Times New Roman"/>
          <w:sz w:val="32"/>
        </w:rPr>
        <w:t>治理措施</w:t>
      </w:r>
      <w:bookmarkEnd w:id="112"/>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5.</w:t>
      </w:r>
      <w:r>
        <w:rPr>
          <w:rFonts w:hint="default" w:ascii="Times New Roman" w:hAnsi="Times New Roman" w:eastAsia="仿宋_GB2312" w:cs="Times New Roman"/>
          <w:sz w:val="32"/>
          <w:lang w:val="en-US" w:eastAsia="zh-CN"/>
        </w:rPr>
        <w:t>2</w:t>
      </w:r>
      <w:r>
        <w:rPr>
          <w:rFonts w:hint="default" w:ascii="Times New Roman" w:hAnsi="Times New Roman" w:eastAsia="仿宋_GB2312" w:cs="Times New Roman"/>
          <w:sz w:val="32"/>
        </w:rPr>
        <w:t>.1</w:t>
      </w:r>
      <w:r>
        <w:rPr>
          <w:rFonts w:hint="default" w:ascii="Times New Roman" w:hAnsi="Times New Roman" w:cs="Times New Roman"/>
          <w:b/>
          <w:bCs/>
          <w:sz w:val="32"/>
          <w:szCs w:val="32"/>
          <w:lang w:val="en-US" w:eastAsia="zh-CN"/>
        </w:rPr>
        <w:t>森林防火</w:t>
      </w:r>
      <w:r>
        <w:rPr>
          <w:rFonts w:hint="default" w:ascii="Times New Roman" w:hAnsi="Times New Roman" w:cs="Times New Roman"/>
          <w:b/>
          <w:bCs/>
          <w:sz w:val="32"/>
          <w:szCs w:val="32"/>
        </w:rPr>
        <w:t>高风险区</w:t>
      </w:r>
    </w:p>
    <w:p>
      <w:pPr>
        <w:spacing w:before="120" w:after="120"/>
        <w:ind w:firstLine="562"/>
        <w:rPr>
          <w:rFonts w:hint="default" w:ascii="Times New Roman" w:hAnsi="Times New Roman" w:cs="Times New Roman"/>
          <w:szCs w:val="28"/>
          <w:lang w:val="en-US" w:eastAsia="zh-CN"/>
        </w:rPr>
      </w:pPr>
      <w:bookmarkStart w:id="113" w:name="_Hlk15908586"/>
      <w:bookmarkStart w:id="114" w:name="_Hlk15593155"/>
      <w:r>
        <w:rPr>
          <w:rFonts w:hint="default" w:ascii="Times New Roman" w:hAnsi="Times New Roman" w:cs="Times New Roman"/>
          <w:b/>
          <w:bCs/>
          <w:szCs w:val="28"/>
        </w:rPr>
        <w:t>分区</w:t>
      </w:r>
      <w:bookmarkEnd w:id="113"/>
      <w:r>
        <w:rPr>
          <w:rFonts w:hint="default" w:ascii="Times New Roman" w:hAnsi="Times New Roman" w:cs="Times New Roman"/>
          <w:b/>
          <w:bCs/>
          <w:szCs w:val="28"/>
        </w:rPr>
        <w:t>特点：</w:t>
      </w:r>
      <w:bookmarkEnd w:id="114"/>
      <w:r>
        <w:rPr>
          <w:rFonts w:hint="default" w:ascii="Times New Roman" w:hAnsi="Times New Roman" w:cs="Times New Roman"/>
          <w:szCs w:val="28"/>
        </w:rPr>
        <w:t>该区位于</w:t>
      </w:r>
      <w:r>
        <w:rPr>
          <w:rFonts w:hint="default" w:ascii="Times New Roman" w:hAnsi="Times New Roman" w:cs="Times New Roman"/>
          <w:szCs w:val="28"/>
          <w:lang w:val="en-US" w:eastAsia="zh-CN"/>
        </w:rPr>
        <w:t>峨眉山市北</w:t>
      </w:r>
      <w:r>
        <w:rPr>
          <w:rFonts w:hint="default" w:ascii="Times New Roman" w:hAnsi="Times New Roman" w:cs="Times New Roman"/>
          <w:szCs w:val="28"/>
        </w:rPr>
        <w:t>部</w:t>
      </w:r>
      <w:r>
        <w:rPr>
          <w:rFonts w:hint="default" w:ascii="Times New Roman" w:hAnsi="Times New Roman" w:cs="Times New Roman"/>
          <w:szCs w:val="28"/>
          <w:lang w:eastAsia="zh-CN"/>
        </w:rPr>
        <w:t>、</w:t>
      </w:r>
      <w:r>
        <w:rPr>
          <w:rFonts w:hint="default" w:ascii="Times New Roman" w:hAnsi="Times New Roman" w:cs="Times New Roman"/>
          <w:szCs w:val="28"/>
          <w:lang w:val="en-US" w:eastAsia="zh-CN"/>
        </w:rPr>
        <w:t>南部和西部</w:t>
      </w:r>
      <w:r>
        <w:rPr>
          <w:rFonts w:hint="default" w:ascii="Times New Roman" w:hAnsi="Times New Roman" w:cs="Times New Roman"/>
          <w:szCs w:val="28"/>
        </w:rPr>
        <w:t>，</w:t>
      </w:r>
      <w:bookmarkStart w:id="115" w:name="_Hlk59097360"/>
      <w:r>
        <w:rPr>
          <w:rFonts w:hint="default" w:ascii="Times New Roman" w:hAnsi="Times New Roman" w:cs="Times New Roman"/>
          <w:szCs w:val="28"/>
          <w:lang w:val="en-US" w:eastAsia="zh-CN"/>
        </w:rPr>
        <w:t>森林资源密集，易燃类树种占比高；林农交错，生产生活等野外用火频繁；地形复杂，交通相对不便，森林火灾扑救较为困难。</w:t>
      </w:r>
      <w:bookmarkEnd w:id="115"/>
      <w:bookmarkStart w:id="116" w:name="_Hlk26726110"/>
    </w:p>
    <w:p>
      <w:pPr>
        <w:spacing w:before="120" w:after="120"/>
        <w:ind w:firstLine="562"/>
        <w:rPr>
          <w:rFonts w:hint="default" w:ascii="Times New Roman" w:hAnsi="Times New Roman" w:cs="Times New Roman"/>
          <w:szCs w:val="28"/>
          <w:highlight w:val="none"/>
        </w:rPr>
      </w:pPr>
      <w:r>
        <w:rPr>
          <w:rFonts w:hint="default" w:ascii="Times New Roman" w:hAnsi="Times New Roman" w:cs="Times New Roman"/>
          <w:b/>
          <w:bCs/>
          <w:szCs w:val="28"/>
          <w:highlight w:val="none"/>
        </w:rPr>
        <w:t>主要治理措施：</w:t>
      </w:r>
      <w:r>
        <w:rPr>
          <w:rFonts w:hint="default" w:ascii="Times New Roman" w:hAnsi="Times New Roman" w:cs="Times New Roman"/>
          <w:szCs w:val="28"/>
          <w:highlight w:val="none"/>
        </w:rPr>
        <w:t>该区</w:t>
      </w:r>
      <w:r>
        <w:rPr>
          <w:rFonts w:hint="default" w:ascii="Times New Roman" w:hAnsi="Times New Roman" w:cs="Times New Roman"/>
          <w:szCs w:val="28"/>
          <w:highlight w:val="none"/>
          <w:lang w:val="en-US" w:eastAsia="zh-CN"/>
        </w:rPr>
        <w:t>重点</w:t>
      </w:r>
      <w:r>
        <w:rPr>
          <w:rFonts w:hint="default" w:ascii="Times New Roman" w:hAnsi="Times New Roman" w:cs="Times New Roman"/>
          <w:szCs w:val="28"/>
          <w:highlight w:val="none"/>
        </w:rPr>
        <w:t>加强森林火险预警监测系统</w:t>
      </w:r>
      <w:r>
        <w:rPr>
          <w:rFonts w:hint="default" w:ascii="Times New Roman" w:hAnsi="Times New Roman" w:cs="Times New Roman"/>
          <w:szCs w:val="28"/>
          <w:highlight w:val="none"/>
          <w:lang w:val="en-US" w:eastAsia="zh-CN"/>
        </w:rPr>
        <w:t>建设</w:t>
      </w:r>
      <w:r>
        <w:rPr>
          <w:rFonts w:hint="default" w:ascii="Times New Roman" w:hAnsi="Times New Roman" w:cs="Times New Roman"/>
          <w:szCs w:val="28"/>
          <w:highlight w:val="none"/>
        </w:rPr>
        <w:t>、森林防火通信系统</w:t>
      </w:r>
      <w:r>
        <w:rPr>
          <w:rFonts w:hint="default" w:ascii="Times New Roman" w:hAnsi="Times New Roman" w:cs="Times New Roman"/>
          <w:szCs w:val="28"/>
          <w:highlight w:val="none"/>
          <w:lang w:val="en-US" w:eastAsia="zh-CN"/>
        </w:rPr>
        <w:t>建设</w:t>
      </w:r>
      <w:r>
        <w:rPr>
          <w:rFonts w:hint="default" w:ascii="Times New Roman" w:hAnsi="Times New Roman" w:cs="Times New Roman"/>
          <w:szCs w:val="28"/>
          <w:highlight w:val="none"/>
          <w:lang w:eastAsia="zh-CN"/>
        </w:rPr>
        <w:t>、森林防火信息指挥系统</w:t>
      </w:r>
      <w:r>
        <w:rPr>
          <w:rFonts w:hint="default" w:ascii="Times New Roman" w:hAnsi="Times New Roman" w:cs="Times New Roman"/>
          <w:szCs w:val="28"/>
          <w:highlight w:val="none"/>
          <w:lang w:val="en-US" w:eastAsia="zh-CN"/>
        </w:rPr>
        <w:t>建设</w:t>
      </w:r>
      <w:r>
        <w:rPr>
          <w:rFonts w:hint="default" w:ascii="Times New Roman" w:hAnsi="Times New Roman" w:cs="Times New Roman"/>
          <w:szCs w:val="28"/>
          <w:highlight w:val="none"/>
          <w:lang w:eastAsia="zh-CN"/>
        </w:rPr>
        <w:t>、森林消防队伍能力建设、森林以水灭火能力建设、森林航空消防能力建设、森林阻隔系统建设、森林火灾隐患整治、森林防火宣传教育工程</w:t>
      </w:r>
      <w:r>
        <w:rPr>
          <w:rFonts w:hint="default" w:ascii="Times New Roman" w:hAnsi="Times New Roman" w:cs="Times New Roman"/>
          <w:szCs w:val="28"/>
          <w:highlight w:val="none"/>
          <w:lang w:val="en-US" w:eastAsia="zh-CN"/>
        </w:rPr>
        <w:t>建设</w:t>
      </w:r>
      <w:r>
        <w:rPr>
          <w:rFonts w:hint="default" w:ascii="Times New Roman" w:hAnsi="Times New Roman" w:cs="Times New Roman"/>
          <w:szCs w:val="28"/>
          <w:highlight w:val="none"/>
        </w:rPr>
        <w:t>。</w:t>
      </w:r>
    </w:p>
    <w:bookmarkEnd w:id="116"/>
    <w:p>
      <w:pPr>
        <w:pStyle w:val="5"/>
        <w:rPr>
          <w:rFonts w:hint="default" w:ascii="Times New Roman" w:hAnsi="Times New Roman" w:eastAsia="仿宋_GB2312" w:cs="Times New Roman"/>
          <w:sz w:val="32"/>
          <w:highlight w:val="none"/>
        </w:rPr>
      </w:pPr>
      <w:bookmarkStart w:id="117" w:name="_Hlk26726288"/>
      <w:r>
        <w:rPr>
          <w:rFonts w:hint="default" w:ascii="Times New Roman" w:hAnsi="Times New Roman" w:eastAsia="仿宋_GB2312" w:cs="Times New Roman"/>
          <w:sz w:val="32"/>
          <w:highlight w:val="none"/>
        </w:rPr>
        <w:t>5.</w:t>
      </w:r>
      <w:r>
        <w:rPr>
          <w:rFonts w:hint="default" w:ascii="Times New Roman" w:hAnsi="Times New Roman" w:eastAsia="仿宋_GB2312" w:cs="Times New Roman"/>
          <w:sz w:val="32"/>
          <w:highlight w:val="none"/>
          <w:lang w:val="en-US" w:eastAsia="zh-CN"/>
        </w:rPr>
        <w:t>2</w:t>
      </w:r>
      <w:r>
        <w:rPr>
          <w:rFonts w:hint="default" w:ascii="Times New Roman" w:hAnsi="Times New Roman" w:eastAsia="仿宋_GB2312" w:cs="Times New Roman"/>
          <w:sz w:val="32"/>
          <w:highlight w:val="none"/>
        </w:rPr>
        <w:t>.2</w:t>
      </w:r>
      <w:r>
        <w:rPr>
          <w:rFonts w:hint="default" w:ascii="Times New Roman" w:hAnsi="Times New Roman" w:eastAsia="仿宋_GB2312" w:cs="Times New Roman"/>
          <w:sz w:val="32"/>
          <w:highlight w:val="none"/>
          <w:lang w:val="en-US" w:eastAsia="zh-CN"/>
        </w:rPr>
        <w:t>森林防火低</w:t>
      </w:r>
      <w:r>
        <w:rPr>
          <w:rFonts w:hint="default" w:ascii="Times New Roman" w:hAnsi="Times New Roman" w:eastAsia="仿宋_GB2312" w:cs="Times New Roman"/>
          <w:sz w:val="32"/>
          <w:highlight w:val="none"/>
        </w:rPr>
        <w:t>风险区</w:t>
      </w:r>
    </w:p>
    <w:p>
      <w:pPr>
        <w:spacing w:before="120" w:after="120"/>
        <w:ind w:firstLine="562"/>
        <w:rPr>
          <w:rFonts w:hint="default" w:ascii="Times New Roman" w:hAnsi="Times New Roman" w:cs="Times New Roman"/>
          <w:szCs w:val="28"/>
          <w:highlight w:val="none"/>
          <w:lang w:val="en-US" w:eastAsia="zh-CN"/>
        </w:rPr>
      </w:pPr>
      <w:r>
        <w:rPr>
          <w:rFonts w:hint="default" w:ascii="Times New Roman" w:hAnsi="Times New Roman" w:cs="Times New Roman"/>
          <w:b/>
          <w:szCs w:val="28"/>
          <w:highlight w:val="none"/>
        </w:rPr>
        <w:t>分区特点：</w:t>
      </w:r>
      <w:r>
        <w:rPr>
          <w:rFonts w:hint="default" w:ascii="Times New Roman" w:hAnsi="Times New Roman" w:cs="Times New Roman"/>
          <w:szCs w:val="28"/>
          <w:highlight w:val="none"/>
        </w:rPr>
        <w:t>该区</w:t>
      </w:r>
      <w:r>
        <w:rPr>
          <w:rFonts w:hint="default" w:ascii="Times New Roman" w:hAnsi="Times New Roman" w:cs="Times New Roman"/>
          <w:szCs w:val="28"/>
          <w:highlight w:val="none"/>
          <w:lang w:val="en-US" w:eastAsia="zh-CN"/>
        </w:rPr>
        <w:t>位于峨眉山市中部和东部</w:t>
      </w:r>
      <w:r>
        <w:rPr>
          <w:rFonts w:hint="default" w:ascii="Times New Roman" w:hAnsi="Times New Roman" w:cs="Times New Roman"/>
          <w:szCs w:val="28"/>
          <w:highlight w:val="none"/>
        </w:rPr>
        <w:t>，</w:t>
      </w:r>
      <w:r>
        <w:rPr>
          <w:rFonts w:hint="default" w:ascii="Times New Roman" w:hAnsi="Times New Roman" w:cs="Times New Roman"/>
          <w:szCs w:val="28"/>
          <w:highlight w:val="none"/>
          <w:lang w:val="en-US" w:eastAsia="zh-CN"/>
        </w:rPr>
        <w:t>森林资源极少，易燃类树种分布分散；地形相对平坦，交通便捷，森林火灾扑救难度相对较低。</w:t>
      </w:r>
    </w:p>
    <w:p>
      <w:pPr>
        <w:spacing w:before="120" w:after="120"/>
        <w:ind w:firstLine="562"/>
        <w:rPr>
          <w:rFonts w:hint="default" w:ascii="Times New Roman" w:hAnsi="Times New Roman" w:cs="Times New Roman"/>
          <w:szCs w:val="28"/>
        </w:rPr>
      </w:pPr>
      <w:r>
        <w:rPr>
          <w:rFonts w:hint="default" w:ascii="Times New Roman" w:hAnsi="Times New Roman" w:cs="Times New Roman"/>
          <w:b/>
          <w:szCs w:val="28"/>
          <w:highlight w:val="none"/>
        </w:rPr>
        <w:t>主要治理措施：</w:t>
      </w:r>
      <w:r>
        <w:rPr>
          <w:rFonts w:hint="default" w:ascii="Times New Roman" w:hAnsi="Times New Roman" w:cs="Times New Roman"/>
          <w:szCs w:val="28"/>
          <w:highlight w:val="none"/>
        </w:rPr>
        <w:t>该区</w:t>
      </w:r>
      <w:r>
        <w:rPr>
          <w:rFonts w:hint="default" w:ascii="Times New Roman" w:hAnsi="Times New Roman" w:cs="Times New Roman"/>
          <w:szCs w:val="28"/>
        </w:rPr>
        <w:t>重点加强</w:t>
      </w:r>
      <w:bookmarkStart w:id="118" w:name="_Hlk35954466"/>
      <w:r>
        <w:rPr>
          <w:rFonts w:hint="default" w:ascii="Times New Roman" w:hAnsi="Times New Roman" w:cs="Times New Roman"/>
          <w:szCs w:val="28"/>
        </w:rPr>
        <w:t>森林火险预警监测系统</w:t>
      </w:r>
      <w:r>
        <w:rPr>
          <w:rFonts w:hint="default" w:ascii="Times New Roman" w:hAnsi="Times New Roman" w:cs="Times New Roman"/>
          <w:szCs w:val="28"/>
          <w:lang w:val="en-US" w:eastAsia="zh-CN"/>
        </w:rPr>
        <w:t>建设</w:t>
      </w:r>
      <w:r>
        <w:rPr>
          <w:rFonts w:hint="default" w:ascii="Times New Roman" w:hAnsi="Times New Roman" w:cs="Times New Roman"/>
          <w:szCs w:val="28"/>
          <w:lang w:eastAsia="zh-CN"/>
        </w:rPr>
        <w:t>、</w:t>
      </w:r>
      <w:r>
        <w:rPr>
          <w:rFonts w:hint="default" w:ascii="Times New Roman" w:hAnsi="Times New Roman" w:cs="Times New Roman"/>
          <w:szCs w:val="28"/>
        </w:rPr>
        <w:t>森林防火信息指挥系统</w:t>
      </w:r>
      <w:r>
        <w:rPr>
          <w:rFonts w:hint="default" w:ascii="Times New Roman" w:hAnsi="Times New Roman" w:cs="Times New Roman"/>
          <w:szCs w:val="28"/>
          <w:lang w:val="en-US" w:eastAsia="zh-CN"/>
        </w:rPr>
        <w:t>建设、森林消防队伍能力建设和森林防火宣传教育工程，森林防火通信系统、森林以水灭火能力建设、森林航空消防能力建设、森林阻隔系统建设为辅</w:t>
      </w:r>
      <w:r>
        <w:rPr>
          <w:rFonts w:hint="default" w:ascii="Times New Roman" w:hAnsi="Times New Roman" w:cs="Times New Roman"/>
          <w:szCs w:val="28"/>
        </w:rPr>
        <w:t>。</w:t>
      </w:r>
      <w:bookmarkEnd w:id="118"/>
    </w:p>
    <w:p>
      <w:pPr>
        <w:spacing w:before="120" w:after="120"/>
        <w:ind w:firstLine="560"/>
        <w:rPr>
          <w:rFonts w:hint="default" w:ascii="Times New Roman" w:hAnsi="Times New Roman" w:cs="Times New Roman"/>
          <w:szCs w:val="28"/>
        </w:rPr>
        <w:sectPr>
          <w:pgSz w:w="11850" w:h="16783"/>
          <w:pgMar w:top="1440" w:right="1797" w:bottom="1440" w:left="1797" w:header="851" w:footer="992" w:gutter="0"/>
          <w:cols w:space="720" w:num="1"/>
          <w:docGrid w:linePitch="312" w:charSpace="0"/>
        </w:sectPr>
      </w:pPr>
    </w:p>
    <w:bookmarkEnd w:id="117"/>
    <w:p>
      <w:pPr>
        <w:pStyle w:val="3"/>
        <w:pageBreakBefore/>
        <w:spacing w:before="0" w:beforeAutospacing="0" w:after="360" w:afterAutospacing="0" w:line="360" w:lineRule="auto"/>
        <w:jc w:val="center"/>
        <w:rPr>
          <w:rFonts w:hint="default" w:ascii="Times New Roman" w:hAnsi="Times New Roman" w:eastAsia="黑体" w:cs="Times New Roman"/>
          <w:b w:val="0"/>
          <w:bCs w:val="0"/>
          <w:sz w:val="36"/>
          <w:szCs w:val="36"/>
        </w:rPr>
      </w:pPr>
      <w:bookmarkStart w:id="119" w:name="_Toc26448"/>
      <w:r>
        <w:rPr>
          <w:rFonts w:hint="default" w:ascii="Times New Roman" w:hAnsi="Times New Roman" w:eastAsia="黑体" w:cs="Times New Roman"/>
          <w:b w:val="0"/>
          <w:bCs w:val="0"/>
          <w:sz w:val="36"/>
          <w:szCs w:val="36"/>
        </w:rPr>
        <w:t>第六章 建设内容与任务</w:t>
      </w:r>
      <w:bookmarkEnd w:id="119"/>
    </w:p>
    <w:p>
      <w:pPr>
        <w:ind w:firstLine="560"/>
        <w:rPr>
          <w:rFonts w:hint="default" w:ascii="Times New Roman" w:hAnsi="Times New Roman" w:cs="Times New Roman"/>
          <w:szCs w:val="28"/>
        </w:rPr>
      </w:pPr>
      <w:r>
        <w:rPr>
          <w:rFonts w:hint="default" w:ascii="Times New Roman" w:hAnsi="Times New Roman" w:cs="Times New Roman"/>
          <w:szCs w:val="28"/>
        </w:rPr>
        <w:t>本规划包括</w:t>
      </w:r>
      <w:r>
        <w:rPr>
          <w:rFonts w:hint="default" w:ascii="Times New Roman" w:hAnsi="Times New Roman" w:cs="Times New Roman"/>
          <w:szCs w:val="28"/>
          <w:lang w:eastAsia="zh-CN"/>
        </w:rPr>
        <w:t>森林防火</w:t>
      </w:r>
      <w:r>
        <w:rPr>
          <w:rFonts w:hint="default" w:ascii="Times New Roman" w:hAnsi="Times New Roman" w:cs="Times New Roman"/>
          <w:szCs w:val="28"/>
        </w:rPr>
        <w:t>的“预防、扑救和保障”三大体系建设，其中</w:t>
      </w:r>
      <w:r>
        <w:rPr>
          <w:rFonts w:hint="default" w:ascii="Times New Roman" w:hAnsi="Times New Roman" w:cs="Times New Roman"/>
          <w:szCs w:val="28"/>
          <w:lang w:val="en-US" w:eastAsia="zh-CN"/>
        </w:rPr>
        <w:t>主要</w:t>
      </w:r>
      <w:r>
        <w:rPr>
          <w:rFonts w:hint="default" w:ascii="Times New Roman" w:hAnsi="Times New Roman" w:cs="Times New Roman"/>
          <w:szCs w:val="28"/>
        </w:rPr>
        <w:t>建设任务包括森林火险预警监测系统建设、</w:t>
      </w:r>
      <w:r>
        <w:rPr>
          <w:rFonts w:hint="default" w:ascii="Times New Roman" w:hAnsi="Times New Roman" w:cs="Times New Roman"/>
          <w:szCs w:val="28"/>
          <w:lang w:eastAsia="zh-CN"/>
        </w:rPr>
        <w:t>森林防火</w:t>
      </w:r>
      <w:r>
        <w:rPr>
          <w:rFonts w:hint="default" w:ascii="Times New Roman" w:hAnsi="Times New Roman" w:cs="Times New Roman"/>
          <w:szCs w:val="28"/>
        </w:rPr>
        <w:t>通信系统建设、</w:t>
      </w:r>
      <w:r>
        <w:rPr>
          <w:rFonts w:hint="default" w:ascii="Times New Roman" w:hAnsi="Times New Roman" w:cs="Times New Roman"/>
          <w:szCs w:val="28"/>
          <w:lang w:eastAsia="zh-CN"/>
        </w:rPr>
        <w:t>森林防火</w:t>
      </w:r>
      <w:r>
        <w:rPr>
          <w:rFonts w:hint="default" w:ascii="Times New Roman" w:hAnsi="Times New Roman" w:cs="Times New Roman"/>
          <w:szCs w:val="28"/>
        </w:rPr>
        <w:t>信息指挥系统建设、森林消防队伍能力建设、森林以水灭火能力建设、森林航空消防能力建设、森林阻隔系统建设、森林火灾隐患整治和</w:t>
      </w:r>
      <w:r>
        <w:rPr>
          <w:rFonts w:hint="default" w:ascii="Times New Roman" w:hAnsi="Times New Roman" w:cs="Times New Roman"/>
          <w:szCs w:val="28"/>
          <w:lang w:eastAsia="zh-CN"/>
        </w:rPr>
        <w:t>森林防火</w:t>
      </w:r>
      <w:r>
        <w:rPr>
          <w:rFonts w:hint="default" w:ascii="Times New Roman" w:hAnsi="Times New Roman" w:cs="Times New Roman"/>
          <w:szCs w:val="28"/>
        </w:rPr>
        <w:t>宣传教育工程。</w:t>
      </w:r>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120" w:name="_Toc13675"/>
      <w:r>
        <w:rPr>
          <w:rFonts w:hint="default" w:ascii="Times New Roman" w:hAnsi="Times New Roman" w:eastAsia="楷体_GB2312" w:cs="Times New Roman"/>
          <w:sz w:val="32"/>
        </w:rPr>
        <w:t>6.1森林火险预警监测系统建设</w:t>
      </w:r>
      <w:bookmarkEnd w:id="120"/>
    </w:p>
    <w:p>
      <w:pPr>
        <w:ind w:firstLine="560"/>
        <w:rPr>
          <w:rFonts w:hint="default" w:ascii="Times New Roman" w:hAnsi="Times New Roman" w:cs="Times New Roman"/>
          <w:szCs w:val="28"/>
        </w:rPr>
      </w:pPr>
      <w:r>
        <w:rPr>
          <w:rFonts w:hint="default" w:ascii="Times New Roman" w:hAnsi="Times New Roman" w:cs="Times New Roman"/>
          <w:szCs w:val="28"/>
        </w:rPr>
        <w:t>森林火险预警监测系统采用双光谱热成像视频监控、智能视音频、卫星遥感和地面可燃物因子采集监测预警等先进的技术和产品，旨在建立一套科学、有效的高科技智能管控系统，利用热成像智能识别前端视频、综合分析平台等科学技术，依托林区移动巡查、视频监控手段，以提高对森林火灾预防体系的自动化水平。</w:t>
      </w:r>
    </w:p>
    <w:p>
      <w:pPr>
        <w:ind w:firstLine="562"/>
        <w:rPr>
          <w:rFonts w:hint="default" w:ascii="Times New Roman" w:hAnsi="Times New Roman" w:cs="Times New Roman"/>
          <w:b/>
          <w:bCs/>
          <w:szCs w:val="28"/>
        </w:rPr>
      </w:pPr>
      <w:bookmarkStart w:id="121" w:name="_Hlk9693317"/>
      <w:r>
        <w:rPr>
          <w:rFonts w:hint="default" w:ascii="Times New Roman" w:hAnsi="Times New Roman" w:cs="Times New Roman"/>
          <w:b/>
          <w:bCs/>
          <w:szCs w:val="28"/>
        </w:rPr>
        <w:t>（1）林火视频监控系统</w:t>
      </w:r>
    </w:p>
    <w:bookmarkEnd w:id="121"/>
    <w:p>
      <w:pPr>
        <w:ind w:firstLine="560"/>
        <w:rPr>
          <w:rFonts w:hint="default" w:ascii="Times New Roman" w:hAnsi="Times New Roman" w:cs="Times New Roman"/>
          <w:szCs w:val="28"/>
        </w:rPr>
      </w:pPr>
      <w:r>
        <w:rPr>
          <w:rFonts w:hint="default" w:ascii="Times New Roman" w:hAnsi="Times New Roman" w:cs="Times New Roman"/>
          <w:szCs w:val="28"/>
        </w:rPr>
        <w:t>自建和租用相结合，充分利用现有瞭望塔、铁搭、电力、网络等公共资源，采用先进的热成像和可见光成像技术，实现森林火情24小时不间断探测和自动报警。该系统由前端系统、传输系统、指挥中心系统三大部分组成。前端系统根据森林的实际情况分别设置探测不同距离的双光谱热成像摄像机、防盗报警单元设备、智能卡口、手持</w:t>
      </w:r>
      <w:bookmarkStart w:id="122" w:name="_Hlk9776229"/>
      <w:r>
        <w:rPr>
          <w:rFonts w:hint="default" w:ascii="Times New Roman" w:hAnsi="Times New Roman" w:cs="Times New Roman"/>
          <w:szCs w:val="28"/>
        </w:rPr>
        <w:t>移动</w:t>
      </w:r>
      <w:bookmarkEnd w:id="122"/>
      <w:r>
        <w:rPr>
          <w:rFonts w:hint="default" w:ascii="Times New Roman" w:hAnsi="Times New Roman" w:cs="Times New Roman"/>
          <w:szCs w:val="28"/>
        </w:rPr>
        <w:t>终端、扩音系统、供电系统。传输系统主要利用无线和有线公网技术传输视频信息。后端部署3D演练平台、时空大数据综合管理平台、大屏、中心存储、视频会商等设备。本规划在森林资源分布集中、敏感性高、火源控制难度大等重点区域和重点部位布设林火视频监控</w:t>
      </w:r>
      <w:bookmarkStart w:id="123" w:name="_Hlk15632611"/>
      <w:r>
        <w:rPr>
          <w:rFonts w:hint="default" w:ascii="Times New Roman" w:hAnsi="Times New Roman" w:cs="Times New Roman"/>
          <w:szCs w:val="28"/>
        </w:rPr>
        <w:t>点</w:t>
      </w:r>
      <w:r>
        <w:rPr>
          <w:rFonts w:hint="default" w:ascii="Times New Roman" w:hAnsi="Times New Roman" w:cs="Times New Roman"/>
          <w:szCs w:val="28"/>
          <w:lang w:val="en-US" w:eastAsia="zh-CN"/>
        </w:rPr>
        <w:t>9套</w:t>
      </w:r>
      <w:r>
        <w:rPr>
          <w:rFonts w:hint="default" w:ascii="Times New Roman" w:hAnsi="Times New Roman" w:cs="Times New Roman"/>
          <w:szCs w:val="28"/>
        </w:rPr>
        <w:t>，并利用互联网平台初步构建全</w:t>
      </w:r>
      <w:r>
        <w:rPr>
          <w:rFonts w:hint="default" w:ascii="Times New Roman" w:hAnsi="Times New Roman" w:cs="Times New Roman"/>
          <w:szCs w:val="28"/>
          <w:lang w:val="en-US" w:eastAsia="zh-CN"/>
        </w:rPr>
        <w:t>市</w:t>
      </w:r>
      <w:r>
        <w:rPr>
          <w:rFonts w:hint="default" w:ascii="Times New Roman" w:hAnsi="Times New Roman" w:cs="Times New Roman"/>
          <w:szCs w:val="28"/>
        </w:rPr>
        <w:t>的</w:t>
      </w:r>
      <w:r>
        <w:rPr>
          <w:rFonts w:hint="default" w:ascii="Times New Roman" w:hAnsi="Times New Roman" w:cs="Times New Roman"/>
          <w:szCs w:val="28"/>
          <w:lang w:eastAsia="zh-CN"/>
        </w:rPr>
        <w:t>森林防火</w:t>
      </w:r>
      <w:r>
        <w:rPr>
          <w:rFonts w:hint="default" w:ascii="Times New Roman" w:hAnsi="Times New Roman" w:cs="Times New Roman"/>
          <w:szCs w:val="28"/>
        </w:rPr>
        <w:t>视频监控网络系统。</w:t>
      </w:r>
      <w:bookmarkEnd w:id="123"/>
      <w:bookmarkStart w:id="124" w:name="_Hlk15909096"/>
      <w:r>
        <w:rPr>
          <w:rFonts w:hint="default" w:ascii="Times New Roman" w:hAnsi="Times New Roman" w:cs="Times New Roman"/>
          <w:szCs w:val="28"/>
        </w:rPr>
        <w:t>具体规划详见表6.1、</w:t>
      </w:r>
      <w:bookmarkStart w:id="125" w:name="_Hlk18439518"/>
      <w:r>
        <w:rPr>
          <w:rFonts w:hint="default" w:ascii="Times New Roman" w:hAnsi="Times New Roman" w:cs="Times New Roman"/>
          <w:szCs w:val="28"/>
        </w:rPr>
        <w:t>附表4</w:t>
      </w:r>
      <w:r>
        <w:rPr>
          <w:rFonts w:hint="default" w:ascii="Times New Roman" w:hAnsi="Times New Roman" w:cs="Times New Roman"/>
          <w:szCs w:val="28"/>
          <w:lang w:val="en-US" w:eastAsia="zh-CN"/>
        </w:rPr>
        <w:t>和附图6</w:t>
      </w:r>
      <w:r>
        <w:rPr>
          <w:rFonts w:hint="default" w:ascii="Times New Roman" w:hAnsi="Times New Roman" w:cs="Times New Roman"/>
          <w:szCs w:val="28"/>
        </w:rPr>
        <w:t>。</w:t>
      </w:r>
      <w:bookmarkEnd w:id="124"/>
      <w:bookmarkEnd w:id="125"/>
      <w:bookmarkStart w:id="126" w:name="_MON_1626245961"/>
      <w:bookmarkEnd w:id="126"/>
    </w:p>
    <w:tbl>
      <w:tblPr>
        <w:tblStyle w:val="26"/>
        <w:tblW w:w="0" w:type="auto"/>
        <w:tblInd w:w="0" w:type="dxa"/>
        <w:tblLayout w:type="fixed"/>
        <w:tblCellMar>
          <w:top w:w="0" w:type="dxa"/>
          <w:left w:w="108" w:type="dxa"/>
          <w:bottom w:w="0" w:type="dxa"/>
          <w:right w:w="108" w:type="dxa"/>
        </w:tblCellMar>
      </w:tblPr>
      <w:tblGrid>
        <w:gridCol w:w="2290"/>
        <w:gridCol w:w="691"/>
        <w:gridCol w:w="2426"/>
        <w:gridCol w:w="2426"/>
        <w:gridCol w:w="696"/>
      </w:tblGrid>
      <w:tr>
        <w:trPr>
          <w:trHeight w:val="480" w:hRule="atLeast"/>
        </w:trPr>
        <w:tc>
          <w:tcPr>
            <w:tcW w:w="8529" w:type="dxa"/>
            <w:gridSpan w:val="5"/>
            <w:tcBorders>
              <w:top w:val="nil"/>
              <w:left w:val="nil"/>
              <w:bottom w:val="nil"/>
              <w:right w:val="nil"/>
            </w:tcBorders>
            <w:shd w:val="clear" w:color="auto" w:fill="auto"/>
            <w:noWrap/>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eastAsia="仿宋" w:cs="Times New Roman"/>
                <w:b/>
                <w:bCs/>
                <w:sz w:val="21"/>
                <w:szCs w:val="21"/>
              </w:rPr>
              <w:t>表6.1</w:t>
            </w:r>
            <w:r>
              <w:rPr>
                <w:rFonts w:hint="default" w:ascii="Times New Roman" w:hAnsi="Times New Roman" w:eastAsia="仿宋" w:cs="Times New Roman"/>
                <w:b/>
                <w:bCs/>
                <w:sz w:val="21"/>
                <w:szCs w:val="21"/>
                <w:vertAlign w:val="baseline"/>
              </w:rPr>
              <w:t>林火视频监控系统</w:t>
            </w:r>
            <w:r>
              <w:rPr>
                <w:rFonts w:hint="default" w:ascii="Times New Roman" w:hAnsi="Times New Roman" w:eastAsia="仿宋" w:cs="Times New Roman"/>
                <w:b/>
                <w:bCs/>
                <w:sz w:val="21"/>
                <w:szCs w:val="21"/>
                <w:vertAlign w:val="baseline"/>
                <w:lang w:val="en-US" w:eastAsia="zh-CN"/>
              </w:rPr>
              <w:t>建设分期表</w:t>
            </w:r>
          </w:p>
        </w:tc>
      </w:tr>
      <w:tr>
        <w:tblPrEx>
          <w:tblCellMar>
            <w:top w:w="0" w:type="dxa"/>
            <w:left w:w="108" w:type="dxa"/>
            <w:bottom w:w="0" w:type="dxa"/>
            <w:right w:w="108" w:type="dxa"/>
          </w:tblCellMar>
        </w:tblPrEx>
        <w:trPr>
          <w:trHeight w:val="312" w:hRule="atLeast"/>
        </w:trPr>
        <w:tc>
          <w:tcPr>
            <w:tcW w:w="22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规划内容</w:t>
            </w:r>
          </w:p>
        </w:tc>
        <w:tc>
          <w:tcPr>
            <w:tcW w:w="6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单位</w:t>
            </w:r>
          </w:p>
        </w:tc>
        <w:tc>
          <w:tcPr>
            <w:tcW w:w="5548"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分</w:t>
            </w:r>
            <w:r>
              <w:rPr>
                <w:rFonts w:hint="default" w:ascii="Times New Roman" w:hAnsi="Times New Roman" w:cs="Times New Roman"/>
                <w:b w:val="0"/>
                <w:bCs w:val="0"/>
                <w:color w:val="000000"/>
                <w:kern w:val="0"/>
                <w:sz w:val="21"/>
                <w:szCs w:val="21"/>
                <w:lang w:val="en-US" w:eastAsia="zh-CN"/>
              </w:rPr>
              <w:t>期</w:t>
            </w:r>
            <w:r>
              <w:rPr>
                <w:rFonts w:hint="default" w:ascii="Times New Roman" w:hAnsi="Times New Roman" w:cs="Times New Roman"/>
                <w:b w:val="0"/>
                <w:bCs w:val="0"/>
                <w:color w:val="000000"/>
                <w:kern w:val="0"/>
                <w:sz w:val="21"/>
                <w:szCs w:val="21"/>
              </w:rPr>
              <w:t>规划数量</w:t>
            </w:r>
          </w:p>
        </w:tc>
      </w:tr>
      <w:tr>
        <w:tblPrEx>
          <w:tblCellMar>
            <w:top w:w="0" w:type="dxa"/>
            <w:left w:w="108" w:type="dxa"/>
            <w:bottom w:w="0" w:type="dxa"/>
            <w:right w:w="108" w:type="dxa"/>
          </w:tblCellMar>
        </w:tblPrEx>
        <w:trPr>
          <w:trHeight w:val="624" w:hRule="atLeast"/>
        </w:trPr>
        <w:tc>
          <w:tcPr>
            <w:tcW w:w="229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242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近期（</w:t>
            </w:r>
            <w:r>
              <w:rPr>
                <w:rFonts w:hint="default" w:ascii="Times New Roman" w:hAnsi="Times New Roman" w:cs="Times New Roman"/>
                <w:b w:val="0"/>
                <w:bCs w:val="0"/>
                <w:sz w:val="21"/>
                <w:szCs w:val="21"/>
                <w:vertAlign w:val="baseline"/>
                <w:lang w:eastAsia="zh-CN"/>
              </w:rPr>
              <w:t>2021</w:t>
            </w:r>
            <w:r>
              <w:rPr>
                <w:rFonts w:hint="default" w:ascii="Times New Roman" w:hAnsi="Times New Roman" w:cs="Times New Roman"/>
                <w:b w:val="0"/>
                <w:bCs w:val="0"/>
                <w:sz w:val="21"/>
                <w:szCs w:val="21"/>
                <w:vertAlign w:val="baseline"/>
              </w:rPr>
              <w:t>-2025年）</w:t>
            </w:r>
          </w:p>
        </w:tc>
        <w:tc>
          <w:tcPr>
            <w:tcW w:w="242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远期（2026-2030年）</w:t>
            </w:r>
          </w:p>
        </w:tc>
        <w:tc>
          <w:tcPr>
            <w:tcW w:w="6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合计</w:t>
            </w:r>
          </w:p>
        </w:tc>
      </w:tr>
      <w:tr>
        <w:tblPrEx>
          <w:tblCellMar>
            <w:top w:w="0" w:type="dxa"/>
            <w:left w:w="108" w:type="dxa"/>
            <w:bottom w:w="0" w:type="dxa"/>
            <w:right w:w="108" w:type="dxa"/>
          </w:tblCellMar>
        </w:tblPrEx>
        <w:trPr>
          <w:trHeight w:val="601" w:hRule="atLeast"/>
        </w:trPr>
        <w:tc>
          <w:tcPr>
            <w:tcW w:w="2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sz w:val="21"/>
                <w:szCs w:val="21"/>
                <w:vertAlign w:val="baseline"/>
              </w:rPr>
              <w:t>林火视频监控系统</w:t>
            </w:r>
          </w:p>
        </w:tc>
        <w:tc>
          <w:tcPr>
            <w:tcW w:w="69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套</w:t>
            </w:r>
          </w:p>
        </w:tc>
        <w:tc>
          <w:tcPr>
            <w:tcW w:w="242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lang w:val="en-US"/>
              </w:rPr>
            </w:pPr>
            <w:r>
              <w:rPr>
                <w:rFonts w:hint="default" w:ascii="Times New Roman" w:hAnsi="Times New Roman" w:cs="Times New Roman"/>
                <w:b w:val="0"/>
                <w:bCs w:val="0"/>
                <w:color w:val="000000"/>
                <w:kern w:val="0"/>
                <w:sz w:val="21"/>
                <w:szCs w:val="21"/>
                <w:lang w:val="en-US" w:eastAsia="zh-CN"/>
              </w:rPr>
              <w:t>6</w:t>
            </w:r>
          </w:p>
        </w:tc>
        <w:tc>
          <w:tcPr>
            <w:tcW w:w="242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3</w:t>
            </w: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9</w:t>
            </w:r>
          </w:p>
        </w:tc>
      </w:tr>
    </w:tbl>
    <w:p>
      <w:pPr>
        <w:spacing w:line="120" w:lineRule="exact"/>
        <w:ind w:left="0" w:leftChars="0" w:firstLine="0" w:firstLineChars="0"/>
        <w:rPr>
          <w:rFonts w:hint="default" w:ascii="Times New Roman" w:hAnsi="Times New Roman" w:cs="Times New Roman"/>
          <w:b/>
          <w:bCs/>
          <w:szCs w:val="28"/>
        </w:rPr>
      </w:pPr>
    </w:p>
    <w:p>
      <w:pPr>
        <w:ind w:firstLine="562"/>
        <w:rPr>
          <w:rFonts w:hint="default" w:ascii="Times New Roman" w:hAnsi="Times New Roman" w:eastAsia="仿宋" w:cs="Times New Roman"/>
          <w:b/>
          <w:bCs/>
          <w:szCs w:val="28"/>
          <w:lang w:val="en-US" w:eastAsia="zh-CN"/>
        </w:rPr>
      </w:pPr>
      <w:r>
        <w:rPr>
          <w:rFonts w:hint="default" w:ascii="Times New Roman" w:hAnsi="Times New Roman" w:cs="Times New Roman"/>
          <w:b/>
          <w:bCs/>
          <w:szCs w:val="28"/>
        </w:rPr>
        <w:t>（2）智能卡口系统</w:t>
      </w:r>
    </w:p>
    <w:p>
      <w:pPr>
        <w:tabs>
          <w:tab w:val="left" w:pos="7797"/>
        </w:tabs>
        <w:ind w:firstLine="560"/>
        <w:rPr>
          <w:rFonts w:hint="default" w:ascii="Times New Roman" w:hAnsi="Times New Roman" w:cs="Times New Roman"/>
          <w:b w:val="0"/>
          <w:bCs w:val="0"/>
          <w:szCs w:val="28"/>
        </w:rPr>
      </w:pPr>
      <w:bookmarkStart w:id="127" w:name="_Hlk15675912"/>
      <w:r>
        <w:rPr>
          <w:rFonts w:hint="default" w:ascii="Times New Roman" w:hAnsi="Times New Roman" w:cs="Times New Roman"/>
          <w:szCs w:val="28"/>
        </w:rPr>
        <w:t>智能卡口（含监控摄像头、语音警示箱）系统</w:t>
      </w:r>
      <w:bookmarkEnd w:id="127"/>
      <w:r>
        <w:rPr>
          <w:rFonts w:hint="default" w:ascii="Times New Roman" w:hAnsi="Times New Roman" w:cs="Times New Roman"/>
          <w:szCs w:val="28"/>
        </w:rPr>
        <w:t>是计算机视觉处理与模式识别技术在林业安全领域中的综合</w:t>
      </w:r>
      <w:r>
        <w:rPr>
          <w:rFonts w:hint="default" w:ascii="Times New Roman" w:hAnsi="Times New Roman" w:cs="Times New Roman"/>
          <w:b w:val="0"/>
          <w:bCs w:val="0"/>
          <w:szCs w:val="28"/>
        </w:rPr>
        <w:t>应用，涉及包括图像处理、人工智能、信息论、通信技术、工程学在内的多门技术。智能卡口系统能够在无人值守的情况下24小时不间断地工作，可同远程中心进行连接，实现对林区道路的全面覆盖；通过设置车辆卡口对违规车辆、嫌疑车辆及领导车辆进行比对报警；在非标准大场景下支持机动车、非机动车、行人分类捕获；发生森火灾以后，森林公安能够以林区车辆监控信息为基础，迅速的筛选出相关时段进入该林区的人、车信息。</w:t>
      </w:r>
    </w:p>
    <w:p>
      <w:pPr>
        <w:ind w:firstLine="560"/>
        <w:rPr>
          <w:rFonts w:hint="default" w:ascii="Times New Roman" w:hAnsi="Times New Roman" w:cs="Times New Roman"/>
          <w:szCs w:val="28"/>
        </w:rPr>
      </w:pPr>
      <w:r>
        <w:rPr>
          <w:rFonts w:hint="default" w:ascii="Times New Roman" w:hAnsi="Times New Roman" w:cs="Times New Roman"/>
          <w:b w:val="0"/>
          <w:bCs w:val="0"/>
          <w:szCs w:val="28"/>
        </w:rPr>
        <w:t>本规划在</w:t>
      </w:r>
      <w:r>
        <w:rPr>
          <w:rFonts w:hint="default" w:ascii="Times New Roman" w:hAnsi="Times New Roman" w:cs="Times New Roman"/>
          <w:b w:val="0"/>
          <w:bCs w:val="0"/>
          <w:szCs w:val="28"/>
          <w:lang w:eastAsia="zh-CN"/>
        </w:rPr>
        <w:t>峨眉山市</w:t>
      </w:r>
      <w:r>
        <w:rPr>
          <w:rFonts w:hint="default" w:ascii="Times New Roman" w:hAnsi="Times New Roman" w:cs="Times New Roman"/>
          <w:b w:val="0"/>
          <w:bCs w:val="0"/>
          <w:szCs w:val="28"/>
        </w:rPr>
        <w:t>重点林区的主要道路节点共设置智能卡口系统</w:t>
      </w:r>
      <w:r>
        <w:rPr>
          <w:rFonts w:hint="default" w:ascii="Times New Roman" w:hAnsi="Times New Roman" w:cs="Times New Roman"/>
          <w:b w:val="0"/>
          <w:bCs w:val="0"/>
          <w:szCs w:val="28"/>
          <w:lang w:val="en-US" w:eastAsia="zh-CN"/>
        </w:rPr>
        <w:t>63</w:t>
      </w:r>
      <w:r>
        <w:rPr>
          <w:rFonts w:hint="default" w:ascii="Times New Roman" w:hAnsi="Times New Roman" w:cs="Times New Roman"/>
          <w:b w:val="0"/>
          <w:bCs w:val="0"/>
          <w:szCs w:val="28"/>
        </w:rPr>
        <w:t>套。具体规划详见表6.2、附表4和附图</w:t>
      </w:r>
      <w:r>
        <w:rPr>
          <w:rFonts w:hint="default" w:ascii="Times New Roman" w:hAnsi="Times New Roman" w:cs="Times New Roman"/>
          <w:b w:val="0"/>
          <w:bCs w:val="0"/>
          <w:szCs w:val="28"/>
          <w:lang w:val="en-US" w:eastAsia="zh-CN"/>
        </w:rPr>
        <w:t>6</w:t>
      </w:r>
      <w:r>
        <w:rPr>
          <w:rFonts w:hint="default" w:ascii="Times New Roman" w:hAnsi="Times New Roman" w:cs="Times New Roman"/>
          <w:b w:val="0"/>
          <w:bCs w:val="0"/>
          <w:szCs w:val="28"/>
        </w:rPr>
        <w:t>。</w:t>
      </w:r>
      <w:bookmarkStart w:id="128" w:name="_MON_1669746231"/>
      <w:bookmarkEnd w:id="128"/>
    </w:p>
    <w:tbl>
      <w:tblPr>
        <w:tblStyle w:val="26"/>
        <w:tblW w:w="0" w:type="auto"/>
        <w:tblInd w:w="0" w:type="dxa"/>
        <w:tblLayout w:type="fixed"/>
        <w:tblCellMar>
          <w:top w:w="0" w:type="dxa"/>
          <w:left w:w="108" w:type="dxa"/>
          <w:bottom w:w="0" w:type="dxa"/>
          <w:right w:w="108" w:type="dxa"/>
        </w:tblCellMar>
      </w:tblPr>
      <w:tblGrid>
        <w:gridCol w:w="2290"/>
        <w:gridCol w:w="691"/>
        <w:gridCol w:w="2426"/>
        <w:gridCol w:w="2426"/>
        <w:gridCol w:w="696"/>
      </w:tblGrid>
      <w:tr>
        <w:tblPrEx>
          <w:tblCellMar>
            <w:top w:w="0" w:type="dxa"/>
            <w:left w:w="108" w:type="dxa"/>
            <w:bottom w:w="0" w:type="dxa"/>
            <w:right w:w="108" w:type="dxa"/>
          </w:tblCellMar>
        </w:tblPrEx>
        <w:trPr>
          <w:trHeight w:val="480" w:hRule="atLeast"/>
        </w:trPr>
        <w:tc>
          <w:tcPr>
            <w:tcW w:w="8529" w:type="dxa"/>
            <w:gridSpan w:val="5"/>
            <w:tcBorders>
              <w:top w:val="nil"/>
              <w:left w:val="nil"/>
              <w:bottom w:val="nil"/>
              <w:right w:val="nil"/>
            </w:tcBorders>
            <w:shd w:val="clear" w:color="auto" w:fill="auto"/>
            <w:noWrap/>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bCs/>
                <w:sz w:val="21"/>
                <w:szCs w:val="21"/>
              </w:rPr>
              <w:t>表6.</w:t>
            </w:r>
            <w:r>
              <w:rPr>
                <w:rFonts w:hint="default" w:ascii="Times New Roman" w:hAnsi="Times New Roman" w:cs="Times New Roman"/>
                <w:b/>
                <w:bCs/>
                <w:sz w:val="21"/>
                <w:szCs w:val="21"/>
                <w:lang w:val="en-US" w:eastAsia="zh-CN"/>
              </w:rPr>
              <w:t>2</w:t>
            </w:r>
            <w:r>
              <w:rPr>
                <w:rFonts w:hint="default" w:ascii="Times New Roman" w:hAnsi="Times New Roman" w:cs="Times New Roman"/>
                <w:b/>
                <w:bCs/>
                <w:sz w:val="21"/>
                <w:szCs w:val="21"/>
              </w:rPr>
              <w:t>智能卡口系统</w:t>
            </w:r>
            <w:r>
              <w:rPr>
                <w:rFonts w:hint="default" w:ascii="Times New Roman" w:hAnsi="Times New Roman" w:cs="Times New Roman"/>
                <w:b/>
                <w:bCs/>
                <w:sz w:val="21"/>
                <w:szCs w:val="21"/>
                <w:lang w:val="en-US" w:eastAsia="zh-CN"/>
              </w:rPr>
              <w:t>建设分期</w:t>
            </w:r>
            <w:r>
              <w:rPr>
                <w:rFonts w:hint="default" w:ascii="Times New Roman" w:hAnsi="Times New Roman" w:cs="Times New Roman"/>
                <w:b/>
                <w:bCs/>
                <w:sz w:val="21"/>
                <w:szCs w:val="21"/>
                <w:vertAlign w:val="baseline"/>
                <w:lang w:val="en-US" w:eastAsia="zh-CN"/>
              </w:rPr>
              <w:t>表</w:t>
            </w:r>
          </w:p>
        </w:tc>
      </w:tr>
      <w:tr>
        <w:tblPrEx>
          <w:tblCellMar>
            <w:top w:w="0" w:type="dxa"/>
            <w:left w:w="108" w:type="dxa"/>
            <w:bottom w:w="0" w:type="dxa"/>
            <w:right w:w="108" w:type="dxa"/>
          </w:tblCellMar>
        </w:tblPrEx>
        <w:trPr>
          <w:trHeight w:val="312" w:hRule="atLeast"/>
        </w:trPr>
        <w:tc>
          <w:tcPr>
            <w:tcW w:w="22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规划内容</w:t>
            </w:r>
          </w:p>
        </w:tc>
        <w:tc>
          <w:tcPr>
            <w:tcW w:w="6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单位</w:t>
            </w:r>
          </w:p>
        </w:tc>
        <w:tc>
          <w:tcPr>
            <w:tcW w:w="5548"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分</w:t>
            </w:r>
            <w:r>
              <w:rPr>
                <w:rFonts w:hint="default" w:ascii="Times New Roman" w:hAnsi="Times New Roman" w:cs="Times New Roman"/>
                <w:b w:val="0"/>
                <w:bCs w:val="0"/>
                <w:color w:val="000000"/>
                <w:kern w:val="0"/>
                <w:sz w:val="21"/>
                <w:szCs w:val="21"/>
                <w:lang w:val="en-US" w:eastAsia="zh-CN"/>
              </w:rPr>
              <w:t>期</w:t>
            </w:r>
            <w:r>
              <w:rPr>
                <w:rFonts w:hint="default" w:ascii="Times New Roman" w:hAnsi="Times New Roman" w:cs="Times New Roman"/>
                <w:b w:val="0"/>
                <w:bCs w:val="0"/>
                <w:color w:val="000000"/>
                <w:kern w:val="0"/>
                <w:sz w:val="21"/>
                <w:szCs w:val="21"/>
              </w:rPr>
              <w:t>规划数量</w:t>
            </w:r>
          </w:p>
        </w:tc>
      </w:tr>
      <w:tr>
        <w:tblPrEx>
          <w:tblCellMar>
            <w:top w:w="0" w:type="dxa"/>
            <w:left w:w="108" w:type="dxa"/>
            <w:bottom w:w="0" w:type="dxa"/>
            <w:right w:w="108" w:type="dxa"/>
          </w:tblCellMar>
        </w:tblPrEx>
        <w:trPr>
          <w:trHeight w:val="624" w:hRule="atLeast"/>
        </w:trPr>
        <w:tc>
          <w:tcPr>
            <w:tcW w:w="229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242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近期（</w:t>
            </w:r>
            <w:r>
              <w:rPr>
                <w:rFonts w:hint="default" w:ascii="Times New Roman" w:hAnsi="Times New Roman" w:cs="Times New Roman"/>
                <w:b w:val="0"/>
                <w:bCs w:val="0"/>
                <w:sz w:val="21"/>
                <w:szCs w:val="21"/>
                <w:vertAlign w:val="baseline"/>
                <w:lang w:eastAsia="zh-CN"/>
              </w:rPr>
              <w:t>2021</w:t>
            </w:r>
            <w:r>
              <w:rPr>
                <w:rFonts w:hint="default" w:ascii="Times New Roman" w:hAnsi="Times New Roman" w:cs="Times New Roman"/>
                <w:b w:val="0"/>
                <w:bCs w:val="0"/>
                <w:sz w:val="21"/>
                <w:szCs w:val="21"/>
                <w:vertAlign w:val="baseline"/>
              </w:rPr>
              <w:t>-2025年）</w:t>
            </w:r>
          </w:p>
        </w:tc>
        <w:tc>
          <w:tcPr>
            <w:tcW w:w="242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远期（2026-2030年）</w:t>
            </w:r>
          </w:p>
        </w:tc>
        <w:tc>
          <w:tcPr>
            <w:tcW w:w="6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合计</w:t>
            </w:r>
          </w:p>
        </w:tc>
      </w:tr>
      <w:tr>
        <w:tblPrEx>
          <w:tblCellMar>
            <w:top w:w="0" w:type="dxa"/>
            <w:left w:w="108" w:type="dxa"/>
            <w:bottom w:w="0" w:type="dxa"/>
            <w:right w:w="108" w:type="dxa"/>
          </w:tblCellMar>
        </w:tblPrEx>
        <w:trPr>
          <w:trHeight w:val="601" w:hRule="atLeast"/>
        </w:trPr>
        <w:tc>
          <w:tcPr>
            <w:tcW w:w="2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rPr>
              <w:t>智能卡口系统</w:t>
            </w:r>
          </w:p>
        </w:tc>
        <w:tc>
          <w:tcPr>
            <w:tcW w:w="69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套</w:t>
            </w:r>
          </w:p>
        </w:tc>
        <w:tc>
          <w:tcPr>
            <w:tcW w:w="242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lang w:val="en-US"/>
              </w:rPr>
            </w:pPr>
            <w:r>
              <w:rPr>
                <w:rFonts w:hint="default" w:ascii="Times New Roman" w:hAnsi="Times New Roman" w:cs="Times New Roman"/>
                <w:b w:val="0"/>
                <w:bCs w:val="0"/>
                <w:color w:val="000000"/>
                <w:kern w:val="0"/>
                <w:sz w:val="21"/>
                <w:szCs w:val="21"/>
                <w:lang w:val="en-US" w:eastAsia="zh-CN"/>
              </w:rPr>
              <w:t>40</w:t>
            </w:r>
          </w:p>
        </w:tc>
        <w:tc>
          <w:tcPr>
            <w:tcW w:w="242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23</w:t>
            </w: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63</w:t>
            </w:r>
          </w:p>
        </w:tc>
      </w:tr>
    </w:tbl>
    <w:p>
      <w:pPr>
        <w:ind w:firstLine="562"/>
        <w:rPr>
          <w:rFonts w:hint="default" w:ascii="Times New Roman" w:hAnsi="Times New Roman" w:cs="Times New Roman"/>
          <w:b/>
          <w:bCs/>
          <w:szCs w:val="28"/>
        </w:rPr>
      </w:pPr>
      <w:r>
        <w:rPr>
          <w:rFonts w:hint="default" w:ascii="Times New Roman" w:hAnsi="Times New Roman" w:cs="Times New Roman"/>
          <w:b/>
          <w:bCs/>
          <w:szCs w:val="28"/>
        </w:rPr>
        <w:t>（</w:t>
      </w:r>
      <w:r>
        <w:rPr>
          <w:rFonts w:hint="default" w:ascii="Times New Roman" w:hAnsi="Times New Roman" w:cs="Times New Roman"/>
          <w:b/>
          <w:bCs/>
          <w:szCs w:val="28"/>
          <w:lang w:val="en-US" w:eastAsia="zh-CN"/>
        </w:rPr>
        <w:t>3</w:t>
      </w:r>
      <w:r>
        <w:rPr>
          <w:rFonts w:hint="default" w:ascii="Times New Roman" w:hAnsi="Times New Roman" w:cs="Times New Roman"/>
          <w:b/>
          <w:bCs/>
          <w:szCs w:val="28"/>
        </w:rPr>
        <w:t>）瞭望预警监测系统</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为充分发挥瞭望塔的瞭望监测功能，</w:t>
      </w:r>
      <w:r>
        <w:rPr>
          <w:rFonts w:hint="default" w:ascii="Times New Roman" w:hAnsi="Times New Roman" w:cs="Times New Roman"/>
          <w:szCs w:val="28"/>
          <w:lang w:val="en-US" w:eastAsia="zh-CN"/>
        </w:rPr>
        <w:t>新建2座瞭望塔，</w:t>
      </w:r>
      <w:r>
        <w:rPr>
          <w:rFonts w:hint="default" w:ascii="Times New Roman" w:hAnsi="Times New Roman" w:cs="Times New Roman"/>
          <w:szCs w:val="28"/>
        </w:rPr>
        <w:t>完善配套设施，配备必要的语音通信设备</w:t>
      </w:r>
      <w:r>
        <w:rPr>
          <w:rFonts w:hint="default" w:ascii="Times New Roman" w:hAnsi="Times New Roman" w:cs="Times New Roman"/>
          <w:szCs w:val="28"/>
          <w:lang w:val="en-US" w:eastAsia="zh-CN"/>
        </w:rPr>
        <w:t>等</w:t>
      </w:r>
      <w:r>
        <w:rPr>
          <w:rFonts w:hint="default" w:ascii="Times New Roman" w:hAnsi="Times New Roman" w:cs="Times New Roman"/>
          <w:szCs w:val="28"/>
        </w:rPr>
        <w:t>。具体规划详见表6.</w:t>
      </w:r>
      <w:r>
        <w:rPr>
          <w:rFonts w:hint="default" w:ascii="Times New Roman" w:hAnsi="Times New Roman" w:cs="Times New Roman"/>
          <w:szCs w:val="28"/>
          <w:lang w:val="en-US" w:eastAsia="zh-CN"/>
        </w:rPr>
        <w:t>3、</w:t>
      </w:r>
      <w:r>
        <w:rPr>
          <w:rFonts w:hint="default" w:ascii="Times New Roman" w:hAnsi="Times New Roman" w:cs="Times New Roman"/>
          <w:szCs w:val="28"/>
        </w:rPr>
        <w:t>附表4和附图</w:t>
      </w:r>
      <w:r>
        <w:rPr>
          <w:rFonts w:hint="default" w:ascii="Times New Roman" w:hAnsi="Times New Roman" w:cs="Times New Roman"/>
          <w:szCs w:val="28"/>
          <w:lang w:val="en-US" w:eastAsia="zh-CN"/>
        </w:rPr>
        <w:t>6</w:t>
      </w:r>
      <w:r>
        <w:rPr>
          <w:rFonts w:hint="default" w:ascii="Times New Roman" w:hAnsi="Times New Roman" w:cs="Times New Roman"/>
          <w:szCs w:val="28"/>
        </w:rPr>
        <w:t>。</w:t>
      </w:r>
    </w:p>
    <w:tbl>
      <w:tblPr>
        <w:tblStyle w:val="26"/>
        <w:tblW w:w="0" w:type="auto"/>
        <w:tblInd w:w="0" w:type="dxa"/>
        <w:tblLayout w:type="fixed"/>
        <w:tblCellMar>
          <w:top w:w="0" w:type="dxa"/>
          <w:left w:w="108" w:type="dxa"/>
          <w:bottom w:w="0" w:type="dxa"/>
          <w:right w:w="108" w:type="dxa"/>
        </w:tblCellMar>
      </w:tblPr>
      <w:tblGrid>
        <w:gridCol w:w="2290"/>
        <w:gridCol w:w="691"/>
        <w:gridCol w:w="2426"/>
        <w:gridCol w:w="2426"/>
        <w:gridCol w:w="696"/>
      </w:tblGrid>
      <w:tr>
        <w:tblPrEx>
          <w:tblCellMar>
            <w:top w:w="0" w:type="dxa"/>
            <w:left w:w="108" w:type="dxa"/>
            <w:bottom w:w="0" w:type="dxa"/>
            <w:right w:w="108" w:type="dxa"/>
          </w:tblCellMar>
        </w:tblPrEx>
        <w:trPr>
          <w:trHeight w:val="480" w:hRule="atLeast"/>
        </w:trPr>
        <w:tc>
          <w:tcPr>
            <w:tcW w:w="8529" w:type="dxa"/>
            <w:gridSpan w:val="5"/>
            <w:tcBorders>
              <w:top w:val="nil"/>
              <w:left w:val="nil"/>
              <w:bottom w:val="nil"/>
              <w:right w:val="nil"/>
            </w:tcBorders>
            <w:shd w:val="clear" w:color="auto" w:fill="auto"/>
            <w:noWrap/>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bCs/>
                <w:sz w:val="21"/>
                <w:szCs w:val="21"/>
              </w:rPr>
              <w:t>表6.</w:t>
            </w:r>
            <w:r>
              <w:rPr>
                <w:rFonts w:hint="default" w:ascii="Times New Roman" w:hAnsi="Times New Roman" w:cs="Times New Roman"/>
                <w:b/>
                <w:bCs/>
                <w:sz w:val="21"/>
                <w:szCs w:val="21"/>
                <w:lang w:val="en-US" w:eastAsia="zh-CN"/>
              </w:rPr>
              <w:t>3</w:t>
            </w:r>
            <w:r>
              <w:rPr>
                <w:rFonts w:hint="default" w:ascii="Times New Roman" w:hAnsi="Times New Roman" w:cs="Times New Roman"/>
                <w:b/>
                <w:bCs/>
                <w:sz w:val="21"/>
                <w:szCs w:val="21"/>
              </w:rPr>
              <w:t>瞭望预警监测系统</w:t>
            </w:r>
            <w:r>
              <w:rPr>
                <w:rFonts w:hint="default" w:ascii="Times New Roman" w:hAnsi="Times New Roman" w:cs="Times New Roman"/>
                <w:b/>
                <w:bCs/>
                <w:sz w:val="21"/>
                <w:szCs w:val="21"/>
                <w:lang w:val="en-US" w:eastAsia="zh-CN"/>
              </w:rPr>
              <w:t>建设</w:t>
            </w:r>
            <w:r>
              <w:rPr>
                <w:rFonts w:hint="default" w:ascii="Times New Roman" w:hAnsi="Times New Roman" w:cs="Times New Roman"/>
                <w:b/>
                <w:bCs/>
                <w:sz w:val="21"/>
                <w:szCs w:val="21"/>
                <w:vertAlign w:val="baseline"/>
                <w:lang w:val="en-US" w:eastAsia="zh-CN"/>
              </w:rPr>
              <w:t>分期表</w:t>
            </w:r>
          </w:p>
        </w:tc>
      </w:tr>
      <w:tr>
        <w:tblPrEx>
          <w:tblCellMar>
            <w:top w:w="0" w:type="dxa"/>
            <w:left w:w="108" w:type="dxa"/>
            <w:bottom w:w="0" w:type="dxa"/>
            <w:right w:w="108" w:type="dxa"/>
          </w:tblCellMar>
        </w:tblPrEx>
        <w:trPr>
          <w:trHeight w:val="312" w:hRule="atLeast"/>
        </w:trPr>
        <w:tc>
          <w:tcPr>
            <w:tcW w:w="22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规划内容</w:t>
            </w:r>
          </w:p>
        </w:tc>
        <w:tc>
          <w:tcPr>
            <w:tcW w:w="6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单位</w:t>
            </w:r>
          </w:p>
        </w:tc>
        <w:tc>
          <w:tcPr>
            <w:tcW w:w="5548"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分</w:t>
            </w:r>
            <w:r>
              <w:rPr>
                <w:rFonts w:hint="default" w:ascii="Times New Roman" w:hAnsi="Times New Roman" w:cs="Times New Roman"/>
                <w:b w:val="0"/>
                <w:bCs w:val="0"/>
                <w:color w:val="000000"/>
                <w:kern w:val="0"/>
                <w:sz w:val="21"/>
                <w:szCs w:val="21"/>
                <w:lang w:val="en-US" w:eastAsia="zh-CN"/>
              </w:rPr>
              <w:t>期</w:t>
            </w:r>
            <w:r>
              <w:rPr>
                <w:rFonts w:hint="default" w:ascii="Times New Roman" w:hAnsi="Times New Roman" w:cs="Times New Roman"/>
                <w:b w:val="0"/>
                <w:bCs w:val="0"/>
                <w:color w:val="000000"/>
                <w:kern w:val="0"/>
                <w:sz w:val="21"/>
                <w:szCs w:val="21"/>
              </w:rPr>
              <w:t>规划数量</w:t>
            </w:r>
          </w:p>
        </w:tc>
      </w:tr>
      <w:tr>
        <w:tblPrEx>
          <w:tblCellMar>
            <w:top w:w="0" w:type="dxa"/>
            <w:left w:w="108" w:type="dxa"/>
            <w:bottom w:w="0" w:type="dxa"/>
            <w:right w:w="108" w:type="dxa"/>
          </w:tblCellMar>
        </w:tblPrEx>
        <w:trPr>
          <w:trHeight w:val="624" w:hRule="atLeast"/>
        </w:trPr>
        <w:tc>
          <w:tcPr>
            <w:tcW w:w="229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2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近期（</w:t>
            </w:r>
            <w:r>
              <w:rPr>
                <w:rFonts w:hint="default" w:ascii="Times New Roman" w:hAnsi="Times New Roman" w:cs="Times New Roman"/>
                <w:b w:val="0"/>
                <w:bCs w:val="0"/>
                <w:sz w:val="21"/>
                <w:szCs w:val="21"/>
                <w:vertAlign w:val="baseline"/>
                <w:lang w:eastAsia="zh-CN"/>
              </w:rPr>
              <w:t>2021</w:t>
            </w:r>
            <w:r>
              <w:rPr>
                <w:rFonts w:hint="default" w:ascii="Times New Roman" w:hAnsi="Times New Roman" w:cs="Times New Roman"/>
                <w:b w:val="0"/>
                <w:bCs w:val="0"/>
                <w:sz w:val="21"/>
                <w:szCs w:val="21"/>
                <w:vertAlign w:val="baseline"/>
              </w:rPr>
              <w:t>-2025年）</w:t>
            </w:r>
          </w:p>
        </w:tc>
        <w:tc>
          <w:tcPr>
            <w:tcW w:w="2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远期（2026-2030年）</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合计</w:t>
            </w:r>
          </w:p>
        </w:tc>
      </w:tr>
      <w:tr>
        <w:tblPrEx>
          <w:tblCellMar>
            <w:top w:w="0" w:type="dxa"/>
            <w:left w:w="108" w:type="dxa"/>
            <w:bottom w:w="0" w:type="dxa"/>
            <w:right w:w="108" w:type="dxa"/>
          </w:tblCellMar>
        </w:tblPrEx>
        <w:trPr>
          <w:trHeight w:val="601" w:hRule="atLeast"/>
        </w:trPr>
        <w:tc>
          <w:tcPr>
            <w:tcW w:w="2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lang w:val="en-US" w:eastAsia="zh-CN"/>
              </w:rPr>
              <w:t>新建瞭望塔</w:t>
            </w:r>
          </w:p>
        </w:tc>
        <w:tc>
          <w:tcPr>
            <w:tcW w:w="69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座</w:t>
            </w:r>
          </w:p>
        </w:tc>
        <w:tc>
          <w:tcPr>
            <w:tcW w:w="2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lang w:val="en-US" w:eastAsia="zh-CN"/>
              </w:rPr>
              <w:t>2</w:t>
            </w:r>
          </w:p>
        </w:tc>
        <w:tc>
          <w:tcPr>
            <w:tcW w:w="2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0</w:t>
            </w:r>
          </w:p>
        </w:tc>
        <w:tc>
          <w:tcPr>
            <w:tcW w:w="6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2</w:t>
            </w:r>
          </w:p>
        </w:tc>
      </w:tr>
    </w:tbl>
    <w:p>
      <w:pPr>
        <w:numPr>
          <w:ilvl w:val="0"/>
          <w:numId w:val="0"/>
        </w:numPr>
        <w:ind w:firstLine="562" w:firstLineChars="200"/>
        <w:rPr>
          <w:rFonts w:hint="default" w:ascii="Times New Roman" w:hAnsi="Times New Roman" w:cs="Times New Roman"/>
          <w:b/>
          <w:bCs/>
          <w:szCs w:val="28"/>
          <w:lang w:eastAsia="zh-CN"/>
        </w:rPr>
      </w:pPr>
      <w:bookmarkStart w:id="129" w:name="_MON_1669747259"/>
      <w:bookmarkEnd w:id="129"/>
      <w:r>
        <w:rPr>
          <w:rFonts w:hint="default" w:ascii="Times New Roman" w:hAnsi="Times New Roman" w:cs="Times New Roman"/>
          <w:b/>
          <w:bCs/>
          <w:szCs w:val="28"/>
          <w:lang w:eastAsia="zh-CN"/>
        </w:rPr>
        <w:t>（</w:t>
      </w:r>
      <w:r>
        <w:rPr>
          <w:rFonts w:hint="default" w:ascii="Times New Roman" w:hAnsi="Times New Roman" w:cs="Times New Roman"/>
          <w:b/>
          <w:bCs/>
          <w:szCs w:val="28"/>
          <w:lang w:val="en-US" w:eastAsia="zh-CN"/>
        </w:rPr>
        <w:t>4</w:t>
      </w:r>
      <w:r>
        <w:rPr>
          <w:rFonts w:hint="default" w:ascii="Times New Roman" w:hAnsi="Times New Roman" w:cs="Times New Roman"/>
          <w:b/>
          <w:bCs/>
          <w:szCs w:val="28"/>
          <w:lang w:eastAsia="zh-CN"/>
        </w:rPr>
        <w:t>）卫星林火监测服务</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lang w:val="en-US" w:eastAsia="zh-CN"/>
        </w:rPr>
        <w:t>以峨眉山市为单位，每年购买</w:t>
      </w:r>
      <w:r>
        <w:rPr>
          <w:rFonts w:hint="default" w:ascii="Times New Roman" w:hAnsi="Times New Roman" w:cs="Times New Roman"/>
          <w:szCs w:val="28"/>
          <w:lang w:eastAsia="zh-CN"/>
        </w:rPr>
        <w:t>卫星林火监测服务。</w:t>
      </w:r>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130" w:name="_Toc22049"/>
      <w:r>
        <w:rPr>
          <w:rFonts w:hint="default" w:ascii="Times New Roman" w:hAnsi="Times New Roman" w:eastAsia="楷体_GB2312" w:cs="Times New Roman"/>
          <w:sz w:val="32"/>
        </w:rPr>
        <w:t>6.2</w:t>
      </w:r>
      <w:r>
        <w:rPr>
          <w:rFonts w:hint="default" w:ascii="Times New Roman" w:hAnsi="Times New Roman" w:eastAsia="楷体_GB2312" w:cs="Times New Roman"/>
          <w:sz w:val="32"/>
          <w:lang w:eastAsia="zh-CN"/>
        </w:rPr>
        <w:t>森林防火</w:t>
      </w:r>
      <w:r>
        <w:rPr>
          <w:rFonts w:hint="default" w:ascii="Times New Roman" w:hAnsi="Times New Roman" w:eastAsia="楷体_GB2312" w:cs="Times New Roman"/>
          <w:sz w:val="32"/>
        </w:rPr>
        <w:t>通信系统建设</w:t>
      </w:r>
      <w:bookmarkEnd w:id="130"/>
    </w:p>
    <w:p>
      <w:pPr>
        <w:ind w:firstLine="568"/>
        <w:rPr>
          <w:rFonts w:hint="default" w:ascii="Times New Roman" w:hAnsi="Times New Roman" w:cs="Times New Roman"/>
          <w:spacing w:val="2"/>
          <w:szCs w:val="28"/>
        </w:rPr>
      </w:pPr>
      <w:r>
        <w:rPr>
          <w:rFonts w:hint="default" w:ascii="Times New Roman" w:hAnsi="Times New Roman" w:cs="Times New Roman"/>
          <w:spacing w:val="2"/>
          <w:szCs w:val="28"/>
        </w:rPr>
        <w:t>通信系统建设是</w:t>
      </w:r>
      <w:r>
        <w:rPr>
          <w:rFonts w:hint="default" w:ascii="Times New Roman" w:hAnsi="Times New Roman" w:cs="Times New Roman"/>
          <w:spacing w:val="2"/>
          <w:szCs w:val="28"/>
          <w:lang w:eastAsia="zh-CN"/>
        </w:rPr>
        <w:t>森林防火</w:t>
      </w:r>
      <w:r>
        <w:rPr>
          <w:rFonts w:hint="default" w:ascii="Times New Roman" w:hAnsi="Times New Roman" w:cs="Times New Roman"/>
          <w:spacing w:val="2"/>
          <w:szCs w:val="28"/>
        </w:rPr>
        <w:t>工作的重中之重，是保障</w:t>
      </w:r>
      <w:r>
        <w:rPr>
          <w:rFonts w:hint="default" w:ascii="Times New Roman" w:hAnsi="Times New Roman" w:cs="Times New Roman"/>
          <w:spacing w:val="2"/>
          <w:szCs w:val="28"/>
          <w:lang w:eastAsia="zh-CN"/>
        </w:rPr>
        <w:t>森林防火</w:t>
      </w:r>
      <w:r>
        <w:rPr>
          <w:rFonts w:hint="default" w:ascii="Times New Roman" w:hAnsi="Times New Roman" w:cs="Times New Roman"/>
          <w:spacing w:val="2"/>
          <w:szCs w:val="28"/>
        </w:rPr>
        <w:t>信息化系统顺利运行的基础和前提，在森林火灾预防扑救以及营林安全用火的各个环节中发挥着举足轻重的作用，更是系统规划考虑的第一要素。</w:t>
      </w:r>
    </w:p>
    <w:p>
      <w:pPr>
        <w:ind w:firstLine="562"/>
        <w:rPr>
          <w:rFonts w:hint="default" w:ascii="Times New Roman" w:hAnsi="Times New Roman" w:cs="Times New Roman"/>
          <w:b/>
          <w:bCs/>
          <w:szCs w:val="28"/>
        </w:rPr>
      </w:pPr>
      <w:bookmarkStart w:id="131" w:name="_Toc363129165"/>
      <w:bookmarkStart w:id="132" w:name="_Toc363129386"/>
      <w:r>
        <w:rPr>
          <w:rFonts w:hint="default" w:ascii="Times New Roman" w:hAnsi="Times New Roman" w:cs="Times New Roman"/>
          <w:b/>
          <w:bCs/>
          <w:szCs w:val="28"/>
        </w:rPr>
        <w:t>（1）</w:t>
      </w:r>
      <w:bookmarkEnd w:id="131"/>
      <w:bookmarkEnd w:id="132"/>
      <w:r>
        <w:rPr>
          <w:rFonts w:hint="default" w:ascii="Times New Roman" w:hAnsi="Times New Roman" w:cs="Times New Roman"/>
          <w:b/>
          <w:bCs/>
          <w:szCs w:val="28"/>
        </w:rPr>
        <w:t>超短波数字通信系统</w:t>
      </w:r>
    </w:p>
    <w:p>
      <w:pPr>
        <w:ind w:firstLine="560"/>
        <w:rPr>
          <w:rFonts w:hint="default" w:ascii="Times New Roman" w:hAnsi="Times New Roman" w:cs="Times New Roman"/>
          <w:szCs w:val="28"/>
        </w:rPr>
      </w:pPr>
      <w:r>
        <w:rPr>
          <w:rFonts w:hint="default" w:ascii="Times New Roman" w:hAnsi="Times New Roman" w:cs="Times New Roman"/>
          <w:szCs w:val="28"/>
          <w:lang w:eastAsia="zh-CN"/>
        </w:rPr>
        <w:t>森林防火</w:t>
      </w:r>
      <w:r>
        <w:rPr>
          <w:rFonts w:hint="default" w:ascii="Times New Roman" w:hAnsi="Times New Roman" w:cs="Times New Roman"/>
          <w:szCs w:val="28"/>
        </w:rPr>
        <w:t>超</w:t>
      </w:r>
      <w:bookmarkStart w:id="133" w:name="_Hlk15803496"/>
      <w:r>
        <w:rPr>
          <w:rFonts w:hint="default" w:ascii="Times New Roman" w:hAnsi="Times New Roman" w:cs="Times New Roman"/>
          <w:szCs w:val="28"/>
        </w:rPr>
        <w:t>短波</w:t>
      </w:r>
      <w:bookmarkEnd w:id="133"/>
      <w:r>
        <w:rPr>
          <w:rFonts w:hint="default" w:ascii="Times New Roman" w:hAnsi="Times New Roman" w:cs="Times New Roman"/>
          <w:szCs w:val="28"/>
        </w:rPr>
        <w:t>数字通信系统主要针对语音通信，能够实现平时巡护信息的及时上报，以及在遇到森林火灾时，能够对森林火灾发生位置、大小等信息的相关数据进行采集和准确上报。</w:t>
      </w:r>
    </w:p>
    <w:p>
      <w:pPr>
        <w:ind w:firstLine="560"/>
        <w:rPr>
          <w:rFonts w:hint="default" w:ascii="Times New Roman" w:hAnsi="Times New Roman" w:cs="Times New Roman"/>
          <w:szCs w:val="28"/>
        </w:rPr>
      </w:pPr>
      <w:r>
        <w:rPr>
          <w:rFonts w:hint="default" w:ascii="Times New Roman" w:hAnsi="Times New Roman" w:cs="Times New Roman"/>
          <w:szCs w:val="28"/>
        </w:rPr>
        <w:t>超短波数字通信技术形成的语音通信网络，可确保在发生森林火灾时，能够使用语音通信系统保障火场信息传输畅通，确保火场前指到基指、地区之间的语音传递率达到100%，从而最大限度地减少森林火灾的损失程度。本规划在林区的通信盲区布设超短波固定中继站</w:t>
      </w:r>
      <w:r>
        <w:rPr>
          <w:rFonts w:hint="default" w:ascii="Times New Roman" w:hAnsi="Times New Roman" w:cs="Times New Roman"/>
          <w:szCs w:val="28"/>
          <w:lang w:val="en-US" w:eastAsia="zh-CN"/>
        </w:rPr>
        <w:t>5</w:t>
      </w:r>
      <w:r>
        <w:rPr>
          <w:rFonts w:hint="default" w:ascii="Times New Roman" w:hAnsi="Times New Roman" w:cs="Times New Roman"/>
          <w:szCs w:val="28"/>
        </w:rPr>
        <w:t>套</w:t>
      </w:r>
      <w:r>
        <w:rPr>
          <w:rFonts w:hint="default" w:ascii="Times New Roman" w:hAnsi="Times New Roman" w:cs="Times New Roman"/>
          <w:szCs w:val="28"/>
          <w:lang w:eastAsia="zh-CN"/>
        </w:rPr>
        <w:t>，</w:t>
      </w:r>
      <w:r>
        <w:rPr>
          <w:rFonts w:hint="default" w:ascii="Times New Roman" w:hAnsi="Times New Roman" w:cs="Times New Roman"/>
          <w:szCs w:val="28"/>
          <w:lang w:val="en-US" w:eastAsia="zh-CN"/>
        </w:rPr>
        <w:t>新购对讲机150台</w:t>
      </w:r>
      <w:r>
        <w:rPr>
          <w:rFonts w:hint="default" w:ascii="Times New Roman" w:hAnsi="Times New Roman" w:cs="Times New Roman"/>
          <w:szCs w:val="28"/>
        </w:rPr>
        <w:t>。具体规划详见表6.</w:t>
      </w:r>
      <w:r>
        <w:rPr>
          <w:rFonts w:hint="default" w:ascii="Times New Roman" w:hAnsi="Times New Roman" w:cs="Times New Roman"/>
          <w:szCs w:val="28"/>
          <w:lang w:val="en-US" w:eastAsia="zh-CN"/>
        </w:rPr>
        <w:t>4</w:t>
      </w:r>
      <w:r>
        <w:rPr>
          <w:rFonts w:hint="default" w:ascii="Times New Roman" w:hAnsi="Times New Roman" w:cs="Times New Roman"/>
          <w:szCs w:val="28"/>
        </w:rPr>
        <w:t>、附表4和附图</w:t>
      </w:r>
      <w:r>
        <w:rPr>
          <w:rFonts w:hint="default" w:ascii="Times New Roman" w:hAnsi="Times New Roman" w:cs="Times New Roman"/>
          <w:szCs w:val="28"/>
          <w:lang w:val="en-US" w:eastAsia="zh-CN"/>
        </w:rPr>
        <w:t>6</w:t>
      </w:r>
      <w:r>
        <w:rPr>
          <w:rFonts w:hint="default" w:ascii="Times New Roman" w:hAnsi="Times New Roman" w:cs="Times New Roman"/>
          <w:szCs w:val="28"/>
        </w:rPr>
        <w:t>。</w:t>
      </w:r>
    </w:p>
    <w:tbl>
      <w:tblPr>
        <w:tblStyle w:val="26"/>
        <w:tblW w:w="0" w:type="auto"/>
        <w:tblInd w:w="0" w:type="dxa"/>
        <w:tblLayout w:type="fixed"/>
        <w:tblCellMar>
          <w:top w:w="0" w:type="dxa"/>
          <w:left w:w="108" w:type="dxa"/>
          <w:bottom w:w="0" w:type="dxa"/>
          <w:right w:w="108" w:type="dxa"/>
        </w:tblCellMar>
      </w:tblPr>
      <w:tblGrid>
        <w:gridCol w:w="2290"/>
        <w:gridCol w:w="691"/>
        <w:gridCol w:w="2426"/>
        <w:gridCol w:w="2426"/>
        <w:gridCol w:w="696"/>
      </w:tblGrid>
      <w:tr>
        <w:tblPrEx>
          <w:tblCellMar>
            <w:top w:w="0" w:type="dxa"/>
            <w:left w:w="108" w:type="dxa"/>
            <w:bottom w:w="0" w:type="dxa"/>
            <w:right w:w="108" w:type="dxa"/>
          </w:tblCellMar>
        </w:tblPrEx>
        <w:trPr>
          <w:trHeight w:val="480" w:hRule="atLeast"/>
        </w:trPr>
        <w:tc>
          <w:tcPr>
            <w:tcW w:w="8529" w:type="dxa"/>
            <w:gridSpan w:val="5"/>
            <w:tcBorders>
              <w:top w:val="nil"/>
              <w:left w:val="nil"/>
              <w:bottom w:val="nil"/>
              <w:right w:val="nil"/>
            </w:tcBorders>
            <w:shd w:val="clear" w:color="auto" w:fill="auto"/>
            <w:noWrap/>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bookmarkStart w:id="134" w:name="_MON_1646386176"/>
            <w:bookmarkEnd w:id="134"/>
            <w:r>
              <w:rPr>
                <w:rFonts w:hint="default" w:ascii="Times New Roman" w:hAnsi="Times New Roman" w:cs="Times New Roman"/>
                <w:b/>
                <w:bCs/>
                <w:sz w:val="21"/>
                <w:szCs w:val="21"/>
              </w:rPr>
              <w:t>表6.</w:t>
            </w:r>
            <w:r>
              <w:rPr>
                <w:rFonts w:hint="default" w:ascii="Times New Roman" w:hAnsi="Times New Roman" w:cs="Times New Roman"/>
                <w:b/>
                <w:bCs/>
                <w:sz w:val="21"/>
                <w:szCs w:val="21"/>
                <w:lang w:val="en-US" w:eastAsia="zh-CN"/>
              </w:rPr>
              <w:t>4</w:t>
            </w:r>
            <w:r>
              <w:rPr>
                <w:rFonts w:hint="default" w:ascii="Times New Roman" w:hAnsi="Times New Roman" w:cs="Times New Roman"/>
                <w:b/>
                <w:bCs/>
                <w:sz w:val="21"/>
                <w:szCs w:val="21"/>
              </w:rPr>
              <w:t>超短波数字通信系统</w:t>
            </w:r>
            <w:r>
              <w:rPr>
                <w:rFonts w:hint="default" w:ascii="Times New Roman" w:hAnsi="Times New Roman" w:cs="Times New Roman"/>
                <w:b/>
                <w:bCs/>
                <w:sz w:val="21"/>
                <w:szCs w:val="21"/>
                <w:lang w:val="en-US" w:eastAsia="zh-CN"/>
              </w:rPr>
              <w:t>建设</w:t>
            </w:r>
            <w:r>
              <w:rPr>
                <w:rFonts w:hint="default" w:ascii="Times New Roman" w:hAnsi="Times New Roman" w:cs="Times New Roman"/>
                <w:b/>
                <w:bCs/>
                <w:sz w:val="21"/>
                <w:szCs w:val="21"/>
                <w:vertAlign w:val="baseline"/>
                <w:lang w:val="en-US" w:eastAsia="zh-CN"/>
              </w:rPr>
              <w:t>分期表</w:t>
            </w:r>
          </w:p>
        </w:tc>
      </w:tr>
      <w:tr>
        <w:tblPrEx>
          <w:tblCellMar>
            <w:top w:w="0" w:type="dxa"/>
            <w:left w:w="108" w:type="dxa"/>
            <w:bottom w:w="0" w:type="dxa"/>
            <w:right w:w="108" w:type="dxa"/>
          </w:tblCellMar>
        </w:tblPrEx>
        <w:trPr>
          <w:trHeight w:val="312" w:hRule="atLeast"/>
        </w:trPr>
        <w:tc>
          <w:tcPr>
            <w:tcW w:w="22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规划内容</w:t>
            </w:r>
          </w:p>
        </w:tc>
        <w:tc>
          <w:tcPr>
            <w:tcW w:w="6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单位</w:t>
            </w:r>
          </w:p>
        </w:tc>
        <w:tc>
          <w:tcPr>
            <w:tcW w:w="5548"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分</w:t>
            </w:r>
            <w:r>
              <w:rPr>
                <w:rFonts w:hint="default" w:ascii="Times New Roman" w:hAnsi="Times New Roman" w:cs="Times New Roman"/>
                <w:b w:val="0"/>
                <w:bCs w:val="0"/>
                <w:color w:val="000000"/>
                <w:kern w:val="0"/>
                <w:sz w:val="21"/>
                <w:szCs w:val="21"/>
                <w:lang w:val="en-US" w:eastAsia="zh-CN"/>
              </w:rPr>
              <w:t>期</w:t>
            </w:r>
            <w:r>
              <w:rPr>
                <w:rFonts w:hint="default" w:ascii="Times New Roman" w:hAnsi="Times New Roman" w:cs="Times New Roman"/>
                <w:b w:val="0"/>
                <w:bCs w:val="0"/>
                <w:color w:val="000000"/>
                <w:kern w:val="0"/>
                <w:sz w:val="21"/>
                <w:szCs w:val="21"/>
              </w:rPr>
              <w:t>规划数量</w:t>
            </w:r>
          </w:p>
        </w:tc>
      </w:tr>
      <w:tr>
        <w:tblPrEx>
          <w:tblCellMar>
            <w:top w:w="0" w:type="dxa"/>
            <w:left w:w="108" w:type="dxa"/>
            <w:bottom w:w="0" w:type="dxa"/>
            <w:right w:w="108" w:type="dxa"/>
          </w:tblCellMar>
        </w:tblPrEx>
        <w:trPr>
          <w:trHeight w:val="624" w:hRule="atLeast"/>
        </w:trPr>
        <w:tc>
          <w:tcPr>
            <w:tcW w:w="229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2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近期（</w:t>
            </w:r>
            <w:r>
              <w:rPr>
                <w:rFonts w:hint="default" w:ascii="Times New Roman" w:hAnsi="Times New Roman" w:cs="Times New Roman"/>
                <w:b w:val="0"/>
                <w:bCs w:val="0"/>
                <w:sz w:val="21"/>
                <w:szCs w:val="21"/>
                <w:vertAlign w:val="baseline"/>
                <w:lang w:eastAsia="zh-CN"/>
              </w:rPr>
              <w:t>2021</w:t>
            </w:r>
            <w:r>
              <w:rPr>
                <w:rFonts w:hint="default" w:ascii="Times New Roman" w:hAnsi="Times New Roman" w:cs="Times New Roman"/>
                <w:b w:val="0"/>
                <w:bCs w:val="0"/>
                <w:sz w:val="21"/>
                <w:szCs w:val="21"/>
                <w:vertAlign w:val="baseline"/>
              </w:rPr>
              <w:t>-2025年）</w:t>
            </w:r>
          </w:p>
        </w:tc>
        <w:tc>
          <w:tcPr>
            <w:tcW w:w="2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远期（2026-2030年）</w:t>
            </w:r>
          </w:p>
        </w:tc>
        <w:tc>
          <w:tcPr>
            <w:tcW w:w="6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合计</w:t>
            </w:r>
          </w:p>
        </w:tc>
      </w:tr>
      <w:tr>
        <w:tblPrEx>
          <w:tblCellMar>
            <w:top w:w="0" w:type="dxa"/>
            <w:left w:w="108" w:type="dxa"/>
            <w:bottom w:w="0" w:type="dxa"/>
            <w:right w:w="108" w:type="dxa"/>
          </w:tblCellMar>
        </w:tblPrEx>
        <w:trPr>
          <w:trHeight w:val="601" w:hRule="atLeast"/>
        </w:trPr>
        <w:tc>
          <w:tcPr>
            <w:tcW w:w="2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rPr>
              <w:t>超短波数字通信系统</w:t>
            </w:r>
          </w:p>
        </w:tc>
        <w:tc>
          <w:tcPr>
            <w:tcW w:w="69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套</w:t>
            </w:r>
          </w:p>
        </w:tc>
        <w:tc>
          <w:tcPr>
            <w:tcW w:w="2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lang w:val="en-US" w:eastAsia="zh-CN"/>
              </w:rPr>
              <w:t>5</w:t>
            </w:r>
          </w:p>
        </w:tc>
        <w:tc>
          <w:tcPr>
            <w:tcW w:w="2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0</w:t>
            </w: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5</w:t>
            </w:r>
          </w:p>
        </w:tc>
      </w:tr>
      <w:tr>
        <w:tblPrEx>
          <w:tblCellMar>
            <w:top w:w="0" w:type="dxa"/>
            <w:left w:w="108" w:type="dxa"/>
            <w:bottom w:w="0" w:type="dxa"/>
            <w:right w:w="108" w:type="dxa"/>
          </w:tblCellMar>
        </w:tblPrEx>
        <w:trPr>
          <w:trHeight w:val="601" w:hRule="atLeast"/>
        </w:trPr>
        <w:tc>
          <w:tcPr>
            <w:tcW w:w="2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sz w:val="21"/>
                <w:szCs w:val="21"/>
                <w:lang w:val="en-US" w:eastAsia="zh-CN"/>
              </w:rPr>
            </w:pPr>
            <w:r>
              <w:rPr>
                <w:rFonts w:hint="default" w:ascii="Times New Roman" w:hAnsi="Times New Roman" w:cs="Times New Roman"/>
                <w:b w:val="0"/>
                <w:bCs w:val="0"/>
                <w:sz w:val="21"/>
                <w:szCs w:val="21"/>
                <w:lang w:val="en-US" w:eastAsia="zh-CN"/>
              </w:rPr>
              <w:t>对讲机</w:t>
            </w:r>
          </w:p>
        </w:tc>
        <w:tc>
          <w:tcPr>
            <w:tcW w:w="69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台</w:t>
            </w:r>
          </w:p>
        </w:tc>
        <w:tc>
          <w:tcPr>
            <w:tcW w:w="2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100</w:t>
            </w:r>
          </w:p>
        </w:tc>
        <w:tc>
          <w:tcPr>
            <w:tcW w:w="242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50</w:t>
            </w:r>
          </w:p>
        </w:tc>
        <w:tc>
          <w:tcPr>
            <w:tcW w:w="69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150</w:t>
            </w:r>
          </w:p>
        </w:tc>
      </w:tr>
    </w:tbl>
    <w:p>
      <w:pPr>
        <w:spacing w:line="120" w:lineRule="exact"/>
        <w:ind w:left="0" w:leftChars="0" w:firstLine="0" w:firstLineChars="0"/>
        <w:rPr>
          <w:rFonts w:hint="default" w:ascii="Times New Roman" w:hAnsi="Times New Roman" w:cs="Times New Roman"/>
          <w:szCs w:val="28"/>
        </w:rPr>
      </w:pPr>
    </w:p>
    <w:p>
      <w:pPr>
        <w:ind w:firstLine="562"/>
        <w:rPr>
          <w:rFonts w:hint="default" w:ascii="Times New Roman" w:hAnsi="Times New Roman" w:cs="Times New Roman"/>
          <w:szCs w:val="28"/>
        </w:rPr>
      </w:pPr>
      <w:r>
        <w:rPr>
          <w:rFonts w:hint="default" w:ascii="Times New Roman" w:hAnsi="Times New Roman" w:cs="Times New Roman"/>
          <w:b/>
          <w:bCs/>
          <w:szCs w:val="28"/>
        </w:rPr>
        <w:t>（2）卫星通信系统</w:t>
      </w:r>
    </w:p>
    <w:p>
      <w:pPr>
        <w:spacing w:before="120" w:after="120"/>
        <w:ind w:firstLine="560"/>
        <w:rPr>
          <w:rFonts w:hint="default" w:ascii="Times New Roman" w:hAnsi="Times New Roman" w:cs="Times New Roman"/>
          <w:szCs w:val="28"/>
        </w:rPr>
      </w:pPr>
      <w:r>
        <w:rPr>
          <w:rFonts w:hint="default" w:ascii="Times New Roman" w:hAnsi="Times New Roman" w:cs="Times New Roman"/>
          <w:szCs w:val="28"/>
        </w:rPr>
        <w:t>根据</w:t>
      </w:r>
      <w:r>
        <w:rPr>
          <w:rFonts w:hint="default" w:ascii="Times New Roman" w:hAnsi="Times New Roman" w:cs="Times New Roman"/>
          <w:szCs w:val="28"/>
          <w:lang w:eastAsia="zh-CN"/>
        </w:rPr>
        <w:t>峨眉山市</w:t>
      </w:r>
      <w:r>
        <w:rPr>
          <w:rFonts w:hint="default" w:ascii="Times New Roman" w:hAnsi="Times New Roman" w:cs="Times New Roman"/>
          <w:szCs w:val="28"/>
        </w:rPr>
        <w:t>的实际情况，本规划新购卫星电话</w:t>
      </w:r>
      <w:r>
        <w:rPr>
          <w:rFonts w:hint="default" w:ascii="Times New Roman" w:hAnsi="Times New Roman" w:cs="Times New Roman"/>
          <w:szCs w:val="28"/>
          <w:lang w:val="en-US" w:eastAsia="zh-CN"/>
        </w:rPr>
        <w:t>12台</w:t>
      </w:r>
      <w:r>
        <w:rPr>
          <w:rFonts w:hint="default" w:ascii="Times New Roman" w:hAnsi="Times New Roman" w:cs="Times New Roman"/>
          <w:szCs w:val="28"/>
        </w:rPr>
        <w:t>。具体规划详见表6.</w:t>
      </w:r>
      <w:r>
        <w:rPr>
          <w:rFonts w:hint="default" w:ascii="Times New Roman" w:hAnsi="Times New Roman" w:cs="Times New Roman"/>
          <w:szCs w:val="28"/>
          <w:lang w:val="en-US" w:eastAsia="zh-CN"/>
        </w:rPr>
        <w:t>5</w:t>
      </w:r>
      <w:r>
        <w:rPr>
          <w:rFonts w:hint="default" w:ascii="Times New Roman" w:hAnsi="Times New Roman" w:cs="Times New Roman"/>
          <w:szCs w:val="28"/>
        </w:rPr>
        <w:t>、附表4和附图</w:t>
      </w:r>
      <w:r>
        <w:rPr>
          <w:rFonts w:hint="default" w:ascii="Times New Roman" w:hAnsi="Times New Roman" w:cs="Times New Roman"/>
          <w:szCs w:val="28"/>
          <w:lang w:val="en-US" w:eastAsia="zh-CN"/>
        </w:rPr>
        <w:t>6</w:t>
      </w:r>
      <w:r>
        <w:rPr>
          <w:rFonts w:hint="default" w:ascii="Times New Roman" w:hAnsi="Times New Roman" w:cs="Times New Roman"/>
          <w:szCs w:val="28"/>
        </w:rPr>
        <w:t>。</w:t>
      </w:r>
    </w:p>
    <w:tbl>
      <w:tblPr>
        <w:tblStyle w:val="26"/>
        <w:tblW w:w="0" w:type="auto"/>
        <w:tblInd w:w="0" w:type="dxa"/>
        <w:tblLayout w:type="fixed"/>
        <w:tblCellMar>
          <w:top w:w="0" w:type="dxa"/>
          <w:left w:w="108" w:type="dxa"/>
          <w:bottom w:w="0" w:type="dxa"/>
          <w:right w:w="108" w:type="dxa"/>
        </w:tblCellMar>
      </w:tblPr>
      <w:tblGrid>
        <w:gridCol w:w="2290"/>
        <w:gridCol w:w="691"/>
        <w:gridCol w:w="2426"/>
        <w:gridCol w:w="2426"/>
        <w:gridCol w:w="696"/>
      </w:tblGrid>
      <w:tr>
        <w:tblPrEx>
          <w:tblCellMar>
            <w:top w:w="0" w:type="dxa"/>
            <w:left w:w="108" w:type="dxa"/>
            <w:bottom w:w="0" w:type="dxa"/>
            <w:right w:w="108" w:type="dxa"/>
          </w:tblCellMar>
        </w:tblPrEx>
        <w:trPr>
          <w:trHeight w:val="480" w:hRule="atLeast"/>
        </w:trPr>
        <w:tc>
          <w:tcPr>
            <w:tcW w:w="8529" w:type="dxa"/>
            <w:gridSpan w:val="5"/>
            <w:tcBorders>
              <w:top w:val="nil"/>
              <w:left w:val="nil"/>
              <w:bottom w:val="nil"/>
              <w:right w:val="nil"/>
            </w:tcBorders>
            <w:shd w:val="clear" w:color="auto" w:fill="auto"/>
            <w:noWrap/>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bCs/>
                <w:sz w:val="21"/>
                <w:szCs w:val="21"/>
              </w:rPr>
              <w:t>表6.</w:t>
            </w:r>
            <w:r>
              <w:rPr>
                <w:rFonts w:hint="default" w:ascii="Times New Roman" w:hAnsi="Times New Roman" w:cs="Times New Roman"/>
                <w:b/>
                <w:bCs/>
                <w:sz w:val="21"/>
                <w:szCs w:val="21"/>
                <w:lang w:val="en-US" w:eastAsia="zh-CN"/>
              </w:rPr>
              <w:t>5</w:t>
            </w:r>
            <w:r>
              <w:rPr>
                <w:rFonts w:hint="default" w:ascii="Times New Roman" w:hAnsi="Times New Roman" w:cs="Times New Roman"/>
                <w:b/>
                <w:bCs/>
                <w:sz w:val="21"/>
                <w:szCs w:val="21"/>
              </w:rPr>
              <w:t>卫星通信系统建设</w:t>
            </w:r>
            <w:r>
              <w:rPr>
                <w:rFonts w:hint="default" w:ascii="Times New Roman" w:hAnsi="Times New Roman" w:cs="Times New Roman"/>
                <w:b/>
                <w:bCs/>
                <w:sz w:val="21"/>
                <w:szCs w:val="21"/>
                <w:vertAlign w:val="baseline"/>
                <w:lang w:val="en-US" w:eastAsia="zh-CN"/>
              </w:rPr>
              <w:t>分期表</w:t>
            </w:r>
          </w:p>
        </w:tc>
      </w:tr>
      <w:tr>
        <w:tblPrEx>
          <w:tblCellMar>
            <w:top w:w="0" w:type="dxa"/>
            <w:left w:w="108" w:type="dxa"/>
            <w:bottom w:w="0" w:type="dxa"/>
            <w:right w:w="108" w:type="dxa"/>
          </w:tblCellMar>
        </w:tblPrEx>
        <w:trPr>
          <w:trHeight w:val="312" w:hRule="atLeast"/>
        </w:trPr>
        <w:tc>
          <w:tcPr>
            <w:tcW w:w="22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规划内容</w:t>
            </w:r>
          </w:p>
        </w:tc>
        <w:tc>
          <w:tcPr>
            <w:tcW w:w="6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单位</w:t>
            </w:r>
          </w:p>
        </w:tc>
        <w:tc>
          <w:tcPr>
            <w:tcW w:w="5548"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分</w:t>
            </w:r>
            <w:r>
              <w:rPr>
                <w:rFonts w:hint="default" w:ascii="Times New Roman" w:hAnsi="Times New Roman" w:cs="Times New Roman"/>
                <w:b w:val="0"/>
                <w:bCs w:val="0"/>
                <w:color w:val="000000"/>
                <w:kern w:val="0"/>
                <w:sz w:val="21"/>
                <w:szCs w:val="21"/>
                <w:lang w:val="en-US" w:eastAsia="zh-CN"/>
              </w:rPr>
              <w:t>期</w:t>
            </w:r>
            <w:r>
              <w:rPr>
                <w:rFonts w:hint="default" w:ascii="Times New Roman" w:hAnsi="Times New Roman" w:cs="Times New Roman"/>
                <w:b w:val="0"/>
                <w:bCs w:val="0"/>
                <w:color w:val="000000"/>
                <w:kern w:val="0"/>
                <w:sz w:val="21"/>
                <w:szCs w:val="21"/>
              </w:rPr>
              <w:t>规划数量</w:t>
            </w:r>
          </w:p>
        </w:tc>
      </w:tr>
      <w:tr>
        <w:tblPrEx>
          <w:tblCellMar>
            <w:top w:w="0" w:type="dxa"/>
            <w:left w:w="108" w:type="dxa"/>
            <w:bottom w:w="0" w:type="dxa"/>
            <w:right w:w="108" w:type="dxa"/>
          </w:tblCellMar>
        </w:tblPrEx>
        <w:trPr>
          <w:trHeight w:val="624" w:hRule="atLeast"/>
        </w:trPr>
        <w:tc>
          <w:tcPr>
            <w:tcW w:w="229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242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近期（</w:t>
            </w:r>
            <w:r>
              <w:rPr>
                <w:rFonts w:hint="default" w:ascii="Times New Roman" w:hAnsi="Times New Roman" w:cs="Times New Roman"/>
                <w:b w:val="0"/>
                <w:bCs w:val="0"/>
                <w:sz w:val="21"/>
                <w:szCs w:val="21"/>
                <w:vertAlign w:val="baseline"/>
                <w:lang w:eastAsia="zh-CN"/>
              </w:rPr>
              <w:t>2021</w:t>
            </w:r>
            <w:r>
              <w:rPr>
                <w:rFonts w:hint="default" w:ascii="Times New Roman" w:hAnsi="Times New Roman" w:cs="Times New Roman"/>
                <w:b w:val="0"/>
                <w:bCs w:val="0"/>
                <w:sz w:val="21"/>
                <w:szCs w:val="21"/>
                <w:vertAlign w:val="baseline"/>
              </w:rPr>
              <w:t>-2025年）</w:t>
            </w:r>
          </w:p>
        </w:tc>
        <w:tc>
          <w:tcPr>
            <w:tcW w:w="242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远期（2026-2030年）</w:t>
            </w:r>
          </w:p>
        </w:tc>
        <w:tc>
          <w:tcPr>
            <w:tcW w:w="6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合计</w:t>
            </w:r>
          </w:p>
        </w:tc>
      </w:tr>
      <w:tr>
        <w:tblPrEx>
          <w:tblCellMar>
            <w:top w:w="0" w:type="dxa"/>
            <w:left w:w="108" w:type="dxa"/>
            <w:bottom w:w="0" w:type="dxa"/>
            <w:right w:w="108" w:type="dxa"/>
          </w:tblCellMar>
        </w:tblPrEx>
        <w:trPr>
          <w:trHeight w:val="312" w:hRule="atLeast"/>
        </w:trPr>
        <w:tc>
          <w:tcPr>
            <w:tcW w:w="229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lang w:val="en-US" w:eastAsia="zh-CN"/>
              </w:rPr>
              <w:t>卫星电话</w:t>
            </w:r>
          </w:p>
        </w:tc>
        <w:tc>
          <w:tcPr>
            <w:tcW w:w="691"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eastAsia="zh-CN"/>
              </w:rPr>
            </w:pPr>
            <w:r>
              <w:rPr>
                <w:rFonts w:hint="default" w:ascii="Times New Roman" w:hAnsi="Times New Roman" w:cs="Times New Roman"/>
                <w:b w:val="0"/>
                <w:bCs w:val="0"/>
                <w:color w:val="000000"/>
                <w:kern w:val="0"/>
                <w:sz w:val="21"/>
                <w:szCs w:val="21"/>
                <w:lang w:val="en-US" w:eastAsia="zh-CN"/>
              </w:rPr>
              <w:t>台</w:t>
            </w:r>
          </w:p>
        </w:tc>
        <w:tc>
          <w:tcPr>
            <w:tcW w:w="242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12</w:t>
            </w:r>
          </w:p>
        </w:tc>
        <w:tc>
          <w:tcPr>
            <w:tcW w:w="242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0</w:t>
            </w:r>
          </w:p>
        </w:tc>
        <w:tc>
          <w:tcPr>
            <w:tcW w:w="696"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12</w:t>
            </w:r>
          </w:p>
        </w:tc>
      </w:tr>
    </w:tbl>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135" w:name="_Toc5981"/>
      <w:r>
        <w:rPr>
          <w:rFonts w:hint="default" w:ascii="Times New Roman" w:hAnsi="Times New Roman" w:eastAsia="楷体_GB2312" w:cs="Times New Roman"/>
          <w:sz w:val="32"/>
        </w:rPr>
        <w:t>6.3</w:t>
      </w:r>
      <w:r>
        <w:rPr>
          <w:rFonts w:hint="default" w:ascii="Times New Roman" w:hAnsi="Times New Roman" w:eastAsia="楷体_GB2312" w:cs="Times New Roman"/>
          <w:sz w:val="32"/>
          <w:lang w:eastAsia="zh-CN"/>
        </w:rPr>
        <w:t>森林防火</w:t>
      </w:r>
      <w:r>
        <w:rPr>
          <w:rFonts w:hint="default" w:ascii="Times New Roman" w:hAnsi="Times New Roman" w:eastAsia="楷体_GB2312" w:cs="Times New Roman"/>
          <w:sz w:val="32"/>
        </w:rPr>
        <w:t>信息指挥系统建设</w:t>
      </w:r>
      <w:bookmarkEnd w:id="135"/>
    </w:p>
    <w:p>
      <w:pPr>
        <w:ind w:firstLine="560"/>
        <w:rPr>
          <w:rFonts w:hint="default" w:ascii="Times New Roman" w:hAnsi="Times New Roman" w:cs="Times New Roman"/>
          <w:szCs w:val="28"/>
        </w:rPr>
      </w:pPr>
      <w:r>
        <w:rPr>
          <w:rFonts w:hint="default" w:ascii="Times New Roman" w:hAnsi="Times New Roman" w:cs="Times New Roman"/>
          <w:szCs w:val="28"/>
        </w:rPr>
        <w:t>紧密围绕提高基于信息指挥系统的</w:t>
      </w:r>
      <w:r>
        <w:rPr>
          <w:rFonts w:hint="default" w:ascii="Times New Roman" w:hAnsi="Times New Roman" w:cs="Times New Roman"/>
          <w:szCs w:val="28"/>
          <w:lang w:eastAsia="zh-CN"/>
        </w:rPr>
        <w:t>森林防火</w:t>
      </w:r>
      <w:r>
        <w:rPr>
          <w:rFonts w:hint="default" w:ascii="Times New Roman" w:hAnsi="Times New Roman" w:cs="Times New Roman"/>
          <w:szCs w:val="28"/>
        </w:rPr>
        <w:t>指挥调度能力，完善县、乡（镇）各级信息指挥设施设备，强化与协同单位之间的互联互通，实现“纵向贯通、横向互连、实时感知、精确指挥”的一体化指挥体系。本规划新建县级森林防火信息指挥中心</w:t>
      </w:r>
      <w:r>
        <w:rPr>
          <w:rFonts w:hint="default" w:ascii="Times New Roman" w:hAnsi="Times New Roman" w:cs="Times New Roman"/>
          <w:szCs w:val="28"/>
          <w:lang w:val="en-US" w:eastAsia="zh-CN"/>
        </w:rPr>
        <w:t>1处，购置乡镇级信息监测设施设备11套</w:t>
      </w:r>
      <w:r>
        <w:rPr>
          <w:rFonts w:hint="default" w:ascii="Times New Roman" w:hAnsi="Times New Roman" w:cs="Times New Roman"/>
          <w:szCs w:val="28"/>
        </w:rPr>
        <w:t>。具体规划详见表6.</w:t>
      </w:r>
      <w:r>
        <w:rPr>
          <w:rFonts w:hint="default" w:ascii="Times New Roman" w:hAnsi="Times New Roman" w:cs="Times New Roman"/>
          <w:szCs w:val="28"/>
          <w:lang w:val="en-US" w:eastAsia="zh-CN"/>
        </w:rPr>
        <w:t>6</w:t>
      </w:r>
      <w:r>
        <w:rPr>
          <w:rFonts w:hint="default" w:ascii="Times New Roman" w:hAnsi="Times New Roman" w:cs="Times New Roman"/>
          <w:szCs w:val="28"/>
        </w:rPr>
        <w:t>、附表4和附图</w:t>
      </w:r>
      <w:r>
        <w:rPr>
          <w:rFonts w:hint="default" w:ascii="Times New Roman" w:hAnsi="Times New Roman" w:cs="Times New Roman"/>
          <w:szCs w:val="28"/>
          <w:lang w:val="en-US" w:eastAsia="zh-CN"/>
        </w:rPr>
        <w:t>6</w:t>
      </w:r>
      <w:r>
        <w:rPr>
          <w:rFonts w:hint="default" w:ascii="Times New Roman" w:hAnsi="Times New Roman" w:cs="Times New Roman"/>
          <w:szCs w:val="28"/>
        </w:rPr>
        <w:t>。</w:t>
      </w:r>
    </w:p>
    <w:tbl>
      <w:tblPr>
        <w:tblStyle w:val="26"/>
        <w:tblW w:w="5000" w:type="pct"/>
        <w:tblInd w:w="0" w:type="dxa"/>
        <w:tblLayout w:type="autofit"/>
        <w:tblCellMar>
          <w:top w:w="0" w:type="dxa"/>
          <w:left w:w="108" w:type="dxa"/>
          <w:bottom w:w="0" w:type="dxa"/>
          <w:right w:w="108" w:type="dxa"/>
        </w:tblCellMar>
      </w:tblPr>
      <w:tblGrid>
        <w:gridCol w:w="2287"/>
        <w:gridCol w:w="691"/>
        <w:gridCol w:w="2426"/>
        <w:gridCol w:w="2426"/>
        <w:gridCol w:w="699"/>
      </w:tblGrid>
      <w:tr>
        <w:tblPrEx>
          <w:tblCellMar>
            <w:top w:w="0" w:type="dxa"/>
            <w:left w:w="108" w:type="dxa"/>
            <w:bottom w:w="0" w:type="dxa"/>
            <w:right w:w="108" w:type="dxa"/>
          </w:tblCellMar>
        </w:tblPrEx>
        <w:trPr>
          <w:trHeight w:val="480" w:hRule="atLeast"/>
        </w:trPr>
        <w:tc>
          <w:tcPr>
            <w:tcW w:w="5000" w:type="pct"/>
            <w:gridSpan w:val="5"/>
            <w:tcBorders>
              <w:top w:val="nil"/>
              <w:left w:val="nil"/>
              <w:bottom w:val="nil"/>
              <w:right w:val="nil"/>
            </w:tcBorders>
            <w:shd w:val="clear" w:color="auto" w:fill="auto"/>
            <w:noWrap/>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bookmarkStart w:id="136" w:name="_MON_1665687584"/>
            <w:bookmarkEnd w:id="136"/>
            <w:r>
              <w:rPr>
                <w:rFonts w:hint="default" w:ascii="Times New Roman" w:hAnsi="Times New Roman" w:eastAsia="仿宋" w:cs="Times New Roman"/>
                <w:b/>
                <w:bCs/>
                <w:sz w:val="21"/>
                <w:szCs w:val="21"/>
              </w:rPr>
              <w:t>表6.</w:t>
            </w:r>
            <w:r>
              <w:rPr>
                <w:rFonts w:hint="default" w:ascii="Times New Roman" w:hAnsi="Times New Roman" w:cs="Times New Roman"/>
                <w:b/>
                <w:bCs/>
                <w:sz w:val="21"/>
                <w:szCs w:val="21"/>
                <w:lang w:val="en-US" w:eastAsia="zh-CN"/>
              </w:rPr>
              <w:t>6</w:t>
            </w:r>
            <w:r>
              <w:rPr>
                <w:rFonts w:hint="default" w:ascii="Times New Roman" w:hAnsi="Times New Roman" w:eastAsia="仿宋" w:cs="Times New Roman"/>
                <w:b/>
                <w:bCs/>
                <w:sz w:val="21"/>
                <w:szCs w:val="21"/>
                <w:lang w:eastAsia="zh-CN"/>
              </w:rPr>
              <w:t>森林防火</w:t>
            </w:r>
            <w:r>
              <w:rPr>
                <w:rFonts w:hint="default" w:ascii="Times New Roman" w:hAnsi="Times New Roman" w:eastAsia="仿宋" w:cs="Times New Roman"/>
                <w:b/>
                <w:bCs/>
                <w:sz w:val="21"/>
                <w:szCs w:val="21"/>
              </w:rPr>
              <w:t>信息指挥系统建设</w:t>
            </w:r>
            <w:r>
              <w:rPr>
                <w:rFonts w:hint="default" w:ascii="Times New Roman" w:hAnsi="Times New Roman" w:eastAsia="仿宋" w:cs="Times New Roman"/>
                <w:b/>
                <w:bCs/>
                <w:sz w:val="21"/>
                <w:szCs w:val="21"/>
                <w:vertAlign w:val="baseline"/>
                <w:lang w:val="en-US" w:eastAsia="zh-CN"/>
              </w:rPr>
              <w:t>分期表</w:t>
            </w:r>
          </w:p>
        </w:tc>
      </w:tr>
      <w:tr>
        <w:tblPrEx>
          <w:tblCellMar>
            <w:top w:w="0" w:type="dxa"/>
            <w:left w:w="108" w:type="dxa"/>
            <w:bottom w:w="0" w:type="dxa"/>
            <w:right w:w="108" w:type="dxa"/>
          </w:tblCellMar>
        </w:tblPrEx>
        <w:trPr>
          <w:trHeight w:val="312" w:hRule="atLeast"/>
        </w:trPr>
        <w:tc>
          <w:tcPr>
            <w:tcW w:w="134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规划内容</w:t>
            </w:r>
          </w:p>
        </w:tc>
        <w:tc>
          <w:tcPr>
            <w:tcW w:w="40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单位</w:t>
            </w:r>
          </w:p>
        </w:tc>
        <w:tc>
          <w:tcPr>
            <w:tcW w:w="3253" w:type="pct"/>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分</w:t>
            </w:r>
            <w:r>
              <w:rPr>
                <w:rFonts w:hint="default" w:ascii="Times New Roman" w:hAnsi="Times New Roman" w:cs="Times New Roman"/>
                <w:b w:val="0"/>
                <w:bCs w:val="0"/>
                <w:color w:val="000000"/>
                <w:kern w:val="0"/>
                <w:sz w:val="21"/>
                <w:szCs w:val="21"/>
                <w:lang w:val="en-US" w:eastAsia="zh-CN"/>
              </w:rPr>
              <w:t>期</w:t>
            </w:r>
            <w:r>
              <w:rPr>
                <w:rFonts w:hint="default" w:ascii="Times New Roman" w:hAnsi="Times New Roman" w:cs="Times New Roman"/>
                <w:b w:val="0"/>
                <w:bCs w:val="0"/>
                <w:color w:val="000000"/>
                <w:kern w:val="0"/>
                <w:sz w:val="21"/>
                <w:szCs w:val="21"/>
              </w:rPr>
              <w:t>规划数量</w:t>
            </w:r>
          </w:p>
        </w:tc>
      </w:tr>
      <w:tr>
        <w:tblPrEx>
          <w:tblCellMar>
            <w:top w:w="0" w:type="dxa"/>
            <w:left w:w="108" w:type="dxa"/>
            <w:bottom w:w="0" w:type="dxa"/>
            <w:right w:w="108" w:type="dxa"/>
          </w:tblCellMar>
        </w:tblPrEx>
        <w:trPr>
          <w:trHeight w:val="624" w:hRule="atLeast"/>
        </w:trPr>
        <w:tc>
          <w:tcPr>
            <w:tcW w:w="1341"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1422"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近期（</w:t>
            </w:r>
            <w:r>
              <w:rPr>
                <w:rFonts w:hint="default" w:ascii="Times New Roman" w:hAnsi="Times New Roman" w:cs="Times New Roman"/>
                <w:b w:val="0"/>
                <w:bCs w:val="0"/>
                <w:sz w:val="21"/>
                <w:szCs w:val="21"/>
                <w:vertAlign w:val="baseline"/>
                <w:lang w:eastAsia="zh-CN"/>
              </w:rPr>
              <w:t>2021</w:t>
            </w:r>
            <w:r>
              <w:rPr>
                <w:rFonts w:hint="default" w:ascii="Times New Roman" w:hAnsi="Times New Roman" w:cs="Times New Roman"/>
                <w:b w:val="0"/>
                <w:bCs w:val="0"/>
                <w:sz w:val="21"/>
                <w:szCs w:val="21"/>
                <w:vertAlign w:val="baseline"/>
              </w:rPr>
              <w:t>-2025年）</w:t>
            </w:r>
          </w:p>
        </w:tc>
        <w:tc>
          <w:tcPr>
            <w:tcW w:w="1422"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远期（2026-2030年）</w:t>
            </w:r>
          </w:p>
        </w:tc>
        <w:tc>
          <w:tcPr>
            <w:tcW w:w="409"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合计</w:t>
            </w:r>
          </w:p>
        </w:tc>
      </w:tr>
      <w:tr>
        <w:tblPrEx>
          <w:tblCellMar>
            <w:top w:w="0" w:type="dxa"/>
            <w:left w:w="108" w:type="dxa"/>
            <w:bottom w:w="0" w:type="dxa"/>
            <w:right w:w="108" w:type="dxa"/>
          </w:tblCellMar>
        </w:tblPrEx>
        <w:trPr>
          <w:trHeight w:val="601" w:hRule="atLeast"/>
        </w:trPr>
        <w:tc>
          <w:tcPr>
            <w:tcW w:w="134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rPr>
                <w:rFonts w:hint="default" w:ascii="Times New Roman" w:hAnsi="Times New Roman" w:cs="Times New Roman"/>
                <w:b w:val="0"/>
                <w:bCs w:val="0"/>
                <w:color w:val="000000"/>
                <w:kern w:val="0"/>
                <w:sz w:val="21"/>
                <w:szCs w:val="21"/>
              </w:rPr>
            </w:pPr>
            <w:r>
              <w:rPr>
                <w:rFonts w:hint="default" w:ascii="Times New Roman" w:hAnsi="Times New Roman" w:cs="Times New Roman"/>
                <w:sz w:val="21"/>
                <w:szCs w:val="21"/>
              </w:rPr>
              <w:t>新建县级森林防火信息指挥中心</w:t>
            </w:r>
          </w:p>
        </w:tc>
        <w:tc>
          <w:tcPr>
            <w:tcW w:w="405"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eastAsia="zh-CN"/>
              </w:rPr>
            </w:pPr>
            <w:r>
              <w:rPr>
                <w:rFonts w:hint="default" w:ascii="Times New Roman" w:hAnsi="Times New Roman" w:cs="Times New Roman"/>
                <w:b w:val="0"/>
                <w:bCs w:val="0"/>
                <w:color w:val="000000"/>
                <w:kern w:val="0"/>
                <w:sz w:val="21"/>
                <w:szCs w:val="21"/>
                <w:lang w:val="en-US" w:eastAsia="zh-CN"/>
              </w:rPr>
              <w:t>处</w:t>
            </w:r>
          </w:p>
        </w:tc>
        <w:tc>
          <w:tcPr>
            <w:tcW w:w="1422"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lang w:val="en-US" w:eastAsia="zh-CN"/>
              </w:rPr>
              <w:t>1</w:t>
            </w:r>
          </w:p>
        </w:tc>
        <w:tc>
          <w:tcPr>
            <w:tcW w:w="1422"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0</w:t>
            </w:r>
          </w:p>
        </w:tc>
        <w:tc>
          <w:tcPr>
            <w:tcW w:w="409"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1</w:t>
            </w:r>
          </w:p>
        </w:tc>
      </w:tr>
      <w:tr>
        <w:tblPrEx>
          <w:tblCellMar>
            <w:top w:w="0" w:type="dxa"/>
            <w:left w:w="108" w:type="dxa"/>
            <w:bottom w:w="0" w:type="dxa"/>
            <w:right w:w="108" w:type="dxa"/>
          </w:tblCellMar>
        </w:tblPrEx>
        <w:trPr>
          <w:trHeight w:val="624" w:hRule="atLeast"/>
        </w:trPr>
        <w:tc>
          <w:tcPr>
            <w:tcW w:w="134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rPr>
                <w:rFonts w:hint="default" w:ascii="Times New Roman" w:hAnsi="Times New Roman" w:cs="Times New Roman"/>
                <w:b w:val="0"/>
                <w:bCs w:val="0"/>
                <w:color w:val="000000"/>
                <w:kern w:val="0"/>
                <w:sz w:val="21"/>
                <w:szCs w:val="21"/>
              </w:rPr>
            </w:pPr>
            <w:r>
              <w:rPr>
                <w:rFonts w:hint="default" w:ascii="Times New Roman" w:hAnsi="Times New Roman" w:cs="Times New Roman"/>
                <w:sz w:val="21"/>
                <w:szCs w:val="21"/>
                <w:lang w:val="en-US" w:eastAsia="zh-CN"/>
              </w:rPr>
              <w:t>乡镇级信息监测设施设备</w:t>
            </w:r>
          </w:p>
        </w:tc>
        <w:tc>
          <w:tcPr>
            <w:tcW w:w="4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套</w:t>
            </w:r>
          </w:p>
        </w:tc>
        <w:tc>
          <w:tcPr>
            <w:tcW w:w="142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7</w:t>
            </w:r>
          </w:p>
        </w:tc>
        <w:tc>
          <w:tcPr>
            <w:tcW w:w="142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4</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11</w:t>
            </w:r>
          </w:p>
        </w:tc>
      </w:tr>
    </w:tbl>
    <w:p>
      <w:pPr>
        <w:spacing w:line="120" w:lineRule="exact"/>
        <w:ind w:left="0" w:leftChars="0" w:firstLine="0" w:firstLineChars="0"/>
        <w:rPr>
          <w:rFonts w:hint="default" w:ascii="Times New Roman" w:hAnsi="Times New Roman" w:cs="Times New Roman"/>
          <w:szCs w:val="28"/>
        </w:rPr>
      </w:pPr>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137" w:name="_Toc23617"/>
      <w:bookmarkStart w:id="138" w:name="_Hlk9701657"/>
      <w:r>
        <w:rPr>
          <w:rFonts w:hint="default" w:ascii="Times New Roman" w:hAnsi="Times New Roman" w:eastAsia="楷体_GB2312" w:cs="Times New Roman"/>
          <w:sz w:val="32"/>
        </w:rPr>
        <w:t>6.4森林消防队伍能力建设</w:t>
      </w:r>
      <w:bookmarkEnd w:id="137"/>
    </w:p>
    <w:p>
      <w:pPr>
        <w:ind w:firstLine="562"/>
        <w:rPr>
          <w:rFonts w:hint="default" w:ascii="Times New Roman" w:hAnsi="Times New Roman" w:cs="Times New Roman"/>
          <w:b/>
          <w:bCs/>
          <w:szCs w:val="28"/>
        </w:rPr>
      </w:pPr>
      <w:r>
        <w:rPr>
          <w:rFonts w:hint="default" w:ascii="Times New Roman" w:hAnsi="Times New Roman" w:cs="Times New Roman"/>
          <w:b/>
          <w:bCs/>
          <w:szCs w:val="28"/>
        </w:rPr>
        <w:t>（1）专业扑火队伍建设</w:t>
      </w:r>
    </w:p>
    <w:p>
      <w:pPr>
        <w:ind w:firstLine="560"/>
        <w:rPr>
          <w:rFonts w:hint="default" w:ascii="Times New Roman" w:hAnsi="Times New Roman" w:cs="Times New Roman"/>
          <w:szCs w:val="28"/>
        </w:rPr>
      </w:pPr>
      <w:bookmarkStart w:id="139" w:name="_Hlk20333830"/>
      <w:r>
        <w:rPr>
          <w:rFonts w:hint="default" w:ascii="Times New Roman" w:hAnsi="Times New Roman" w:cs="Times New Roman"/>
          <w:szCs w:val="28"/>
          <w:lang w:eastAsia="zh-CN"/>
        </w:rPr>
        <w:t>峨眉山市</w:t>
      </w:r>
      <w:r>
        <w:rPr>
          <w:rFonts w:hint="default" w:ascii="Times New Roman" w:hAnsi="Times New Roman" w:cs="Times New Roman"/>
          <w:szCs w:val="28"/>
        </w:rPr>
        <w:t>目前建</w:t>
      </w:r>
      <w:bookmarkEnd w:id="139"/>
      <w:r>
        <w:rPr>
          <w:rFonts w:hint="default" w:ascii="Times New Roman" w:hAnsi="Times New Roman" w:cs="Times New Roman"/>
          <w:szCs w:val="28"/>
        </w:rPr>
        <w:t>有</w:t>
      </w:r>
      <w:r>
        <w:rPr>
          <w:rFonts w:hint="default" w:ascii="Times New Roman" w:hAnsi="Times New Roman" w:cs="Times New Roman"/>
          <w:szCs w:val="28"/>
          <w:highlight w:val="none"/>
          <w:lang w:val="en-US" w:eastAsia="zh-CN"/>
        </w:rPr>
        <w:t>105支2537人</w:t>
      </w:r>
      <w:r>
        <w:rPr>
          <w:rFonts w:hint="default" w:ascii="Times New Roman" w:hAnsi="Times New Roman" w:cs="Times New Roman"/>
          <w:szCs w:val="28"/>
        </w:rPr>
        <w:t>的义务扑火队</w:t>
      </w:r>
      <w:r>
        <w:rPr>
          <w:rFonts w:hint="default" w:ascii="Times New Roman" w:hAnsi="Times New Roman" w:cs="Times New Roman"/>
          <w:szCs w:val="28"/>
          <w:lang w:eastAsia="zh-CN"/>
        </w:rPr>
        <w:t>，</w:t>
      </w:r>
      <w:r>
        <w:rPr>
          <w:rFonts w:hint="default" w:ascii="Times New Roman" w:hAnsi="Times New Roman" w:cs="Times New Roman"/>
          <w:szCs w:val="28"/>
        </w:rPr>
        <w:t>为确保重特大森林火灾的扑救，按照《森林消防专业队伍建设标准》（LY/T 5009-2014），本规划新建专业</w:t>
      </w:r>
      <w:r>
        <w:rPr>
          <w:rFonts w:hint="default" w:ascii="Times New Roman" w:hAnsi="Times New Roman" w:cs="Times New Roman"/>
          <w:szCs w:val="28"/>
          <w:lang w:val="en-US" w:eastAsia="zh-CN"/>
        </w:rPr>
        <w:t>扑火队伍</w:t>
      </w:r>
      <w:r>
        <w:rPr>
          <w:rFonts w:hint="default" w:ascii="Times New Roman" w:hAnsi="Times New Roman" w:cs="Times New Roman"/>
          <w:szCs w:val="28"/>
          <w:highlight w:val="none"/>
          <w:lang w:val="en-US" w:eastAsia="zh-CN"/>
        </w:rPr>
        <w:t>1</w:t>
      </w:r>
      <w:r>
        <w:rPr>
          <w:rFonts w:hint="default" w:ascii="Times New Roman" w:hAnsi="Times New Roman" w:cs="Times New Roman"/>
          <w:szCs w:val="28"/>
        </w:rPr>
        <w:t>支50人。具体规划详见表6.</w:t>
      </w:r>
      <w:r>
        <w:rPr>
          <w:rFonts w:hint="default" w:ascii="Times New Roman" w:hAnsi="Times New Roman" w:cs="Times New Roman"/>
          <w:szCs w:val="28"/>
          <w:lang w:val="en-US" w:eastAsia="zh-CN"/>
        </w:rPr>
        <w:t>7</w:t>
      </w:r>
      <w:r>
        <w:rPr>
          <w:rFonts w:hint="default" w:ascii="Times New Roman" w:hAnsi="Times New Roman" w:cs="Times New Roman"/>
          <w:szCs w:val="28"/>
        </w:rPr>
        <w:t>、附表4和附图</w:t>
      </w:r>
      <w:r>
        <w:rPr>
          <w:rFonts w:hint="default" w:ascii="Times New Roman" w:hAnsi="Times New Roman" w:cs="Times New Roman"/>
          <w:szCs w:val="28"/>
          <w:lang w:val="en-US" w:eastAsia="zh-CN"/>
        </w:rPr>
        <w:t>6</w:t>
      </w:r>
      <w:r>
        <w:rPr>
          <w:rFonts w:hint="default" w:ascii="Times New Roman" w:hAnsi="Times New Roman" w:cs="Times New Roman"/>
          <w:szCs w:val="28"/>
        </w:rPr>
        <w:t>。</w:t>
      </w:r>
    </w:p>
    <w:tbl>
      <w:tblPr>
        <w:tblStyle w:val="26"/>
        <w:tblW w:w="5000" w:type="pct"/>
        <w:tblInd w:w="0" w:type="dxa"/>
        <w:tblLayout w:type="autofit"/>
        <w:tblCellMar>
          <w:top w:w="0" w:type="dxa"/>
          <w:left w:w="108" w:type="dxa"/>
          <w:bottom w:w="0" w:type="dxa"/>
          <w:right w:w="108" w:type="dxa"/>
        </w:tblCellMar>
      </w:tblPr>
      <w:tblGrid>
        <w:gridCol w:w="1980"/>
        <w:gridCol w:w="512"/>
        <w:gridCol w:w="2634"/>
        <w:gridCol w:w="2634"/>
        <w:gridCol w:w="769"/>
      </w:tblGrid>
      <w:tr>
        <w:tblPrEx>
          <w:tblCellMar>
            <w:top w:w="0" w:type="dxa"/>
            <w:left w:w="108" w:type="dxa"/>
            <w:bottom w:w="0" w:type="dxa"/>
            <w:right w:w="108" w:type="dxa"/>
          </w:tblCellMar>
        </w:tblPrEx>
        <w:trPr>
          <w:trHeight w:val="480" w:hRule="atLeast"/>
        </w:trPr>
        <w:tc>
          <w:tcPr>
            <w:tcW w:w="5000" w:type="pct"/>
            <w:gridSpan w:val="5"/>
            <w:tcBorders>
              <w:top w:val="nil"/>
              <w:left w:val="nil"/>
              <w:bottom w:val="nil"/>
              <w:right w:val="nil"/>
            </w:tcBorders>
            <w:shd w:val="clear" w:color="auto" w:fill="auto"/>
            <w:noWrap/>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bCs/>
                <w:sz w:val="21"/>
                <w:szCs w:val="21"/>
              </w:rPr>
              <w:t>表6.</w:t>
            </w:r>
            <w:r>
              <w:rPr>
                <w:rFonts w:hint="default" w:ascii="Times New Roman" w:hAnsi="Times New Roman" w:cs="Times New Roman"/>
                <w:b/>
                <w:bCs/>
                <w:sz w:val="21"/>
                <w:szCs w:val="21"/>
                <w:lang w:val="en-US" w:eastAsia="zh-CN"/>
              </w:rPr>
              <w:t>7</w:t>
            </w:r>
            <w:r>
              <w:rPr>
                <w:rFonts w:hint="default" w:ascii="Times New Roman" w:hAnsi="Times New Roman" w:cs="Times New Roman"/>
                <w:b/>
                <w:bCs/>
                <w:sz w:val="21"/>
                <w:szCs w:val="21"/>
              </w:rPr>
              <w:t>专业扑火队伍建设</w:t>
            </w:r>
            <w:r>
              <w:rPr>
                <w:rFonts w:hint="default" w:ascii="Times New Roman" w:hAnsi="Times New Roman" w:cs="Times New Roman"/>
                <w:b/>
                <w:bCs/>
                <w:sz w:val="21"/>
                <w:szCs w:val="21"/>
                <w:vertAlign w:val="baseline"/>
                <w:lang w:val="en-US" w:eastAsia="zh-CN"/>
              </w:rPr>
              <w:t>分期表</w:t>
            </w:r>
          </w:p>
        </w:tc>
      </w:tr>
      <w:tr>
        <w:tblPrEx>
          <w:tblCellMar>
            <w:top w:w="0" w:type="dxa"/>
            <w:left w:w="108" w:type="dxa"/>
            <w:bottom w:w="0" w:type="dxa"/>
            <w:right w:w="108" w:type="dxa"/>
          </w:tblCellMar>
        </w:tblPrEx>
        <w:trPr>
          <w:trHeight w:val="312" w:hRule="atLeast"/>
        </w:trPr>
        <w:tc>
          <w:tcPr>
            <w:tcW w:w="116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规划内容</w:t>
            </w:r>
          </w:p>
        </w:tc>
        <w:tc>
          <w:tcPr>
            <w:tcW w:w="30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单位</w:t>
            </w:r>
          </w:p>
        </w:tc>
        <w:tc>
          <w:tcPr>
            <w:tcW w:w="3537" w:type="pct"/>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分</w:t>
            </w:r>
            <w:r>
              <w:rPr>
                <w:rFonts w:hint="default" w:ascii="Times New Roman" w:hAnsi="Times New Roman" w:cs="Times New Roman"/>
                <w:b w:val="0"/>
                <w:bCs w:val="0"/>
                <w:color w:val="000000"/>
                <w:kern w:val="0"/>
                <w:sz w:val="21"/>
                <w:szCs w:val="21"/>
                <w:lang w:val="en-US" w:eastAsia="zh-CN"/>
              </w:rPr>
              <w:t>期</w:t>
            </w:r>
            <w:r>
              <w:rPr>
                <w:rFonts w:hint="default" w:ascii="Times New Roman" w:hAnsi="Times New Roman" w:cs="Times New Roman"/>
                <w:b w:val="0"/>
                <w:bCs w:val="0"/>
                <w:color w:val="000000"/>
                <w:kern w:val="0"/>
                <w:sz w:val="21"/>
                <w:szCs w:val="21"/>
              </w:rPr>
              <w:t>规划数量</w:t>
            </w:r>
          </w:p>
        </w:tc>
      </w:tr>
      <w:tr>
        <w:tblPrEx>
          <w:tblCellMar>
            <w:top w:w="0" w:type="dxa"/>
            <w:left w:w="108" w:type="dxa"/>
            <w:bottom w:w="0" w:type="dxa"/>
            <w:right w:w="108" w:type="dxa"/>
          </w:tblCellMar>
        </w:tblPrEx>
        <w:trPr>
          <w:trHeight w:val="624" w:hRule="atLeast"/>
        </w:trPr>
        <w:tc>
          <w:tcPr>
            <w:tcW w:w="1161"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15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近期（</w:t>
            </w:r>
            <w:r>
              <w:rPr>
                <w:rFonts w:hint="default" w:ascii="Times New Roman" w:hAnsi="Times New Roman" w:cs="Times New Roman"/>
                <w:b w:val="0"/>
                <w:bCs w:val="0"/>
                <w:sz w:val="21"/>
                <w:szCs w:val="21"/>
                <w:vertAlign w:val="baseline"/>
                <w:lang w:eastAsia="zh-CN"/>
              </w:rPr>
              <w:t>2021</w:t>
            </w:r>
            <w:r>
              <w:rPr>
                <w:rFonts w:hint="default" w:ascii="Times New Roman" w:hAnsi="Times New Roman" w:cs="Times New Roman"/>
                <w:b w:val="0"/>
                <w:bCs w:val="0"/>
                <w:sz w:val="21"/>
                <w:szCs w:val="21"/>
                <w:vertAlign w:val="baseline"/>
              </w:rPr>
              <w:t>-2025年）</w:t>
            </w:r>
          </w:p>
        </w:tc>
        <w:tc>
          <w:tcPr>
            <w:tcW w:w="15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远期（2026-2030年）</w:t>
            </w:r>
          </w:p>
        </w:tc>
        <w:tc>
          <w:tcPr>
            <w:tcW w:w="44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合计</w:t>
            </w:r>
          </w:p>
        </w:tc>
      </w:tr>
      <w:tr>
        <w:tblPrEx>
          <w:tblCellMar>
            <w:top w:w="0" w:type="dxa"/>
            <w:left w:w="108" w:type="dxa"/>
            <w:bottom w:w="0" w:type="dxa"/>
            <w:right w:w="108" w:type="dxa"/>
          </w:tblCellMar>
        </w:tblPrEx>
        <w:trPr>
          <w:trHeight w:val="601" w:hRule="atLeast"/>
        </w:trPr>
        <w:tc>
          <w:tcPr>
            <w:tcW w:w="116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sz w:val="21"/>
                <w:szCs w:val="21"/>
                <w:lang w:val="en-US" w:eastAsia="zh-CN"/>
              </w:rPr>
              <w:t>新建</w:t>
            </w:r>
            <w:r>
              <w:rPr>
                <w:rFonts w:hint="default" w:ascii="Times New Roman" w:hAnsi="Times New Roman" w:cs="Times New Roman"/>
                <w:sz w:val="21"/>
                <w:szCs w:val="21"/>
              </w:rPr>
              <w:t>专业</w:t>
            </w:r>
            <w:r>
              <w:rPr>
                <w:rFonts w:hint="default" w:ascii="Times New Roman" w:hAnsi="Times New Roman" w:cs="Times New Roman"/>
                <w:sz w:val="21"/>
                <w:szCs w:val="21"/>
                <w:lang w:val="en-US" w:eastAsia="zh-CN"/>
              </w:rPr>
              <w:t>扑火队伍</w:t>
            </w:r>
          </w:p>
        </w:tc>
        <w:tc>
          <w:tcPr>
            <w:tcW w:w="300"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eastAsia="zh-CN"/>
              </w:rPr>
            </w:pPr>
            <w:r>
              <w:rPr>
                <w:rFonts w:hint="default" w:ascii="Times New Roman" w:hAnsi="Times New Roman" w:cs="Times New Roman"/>
                <w:b w:val="0"/>
                <w:bCs w:val="0"/>
                <w:color w:val="000000"/>
                <w:kern w:val="0"/>
                <w:sz w:val="21"/>
                <w:szCs w:val="21"/>
                <w:lang w:val="en-US" w:eastAsia="zh-CN"/>
              </w:rPr>
              <w:t>人</w:t>
            </w:r>
          </w:p>
        </w:tc>
        <w:tc>
          <w:tcPr>
            <w:tcW w:w="15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lang w:val="en-US"/>
              </w:rPr>
            </w:pPr>
            <w:r>
              <w:rPr>
                <w:rFonts w:hint="default" w:ascii="Times New Roman" w:hAnsi="Times New Roman" w:cs="Times New Roman"/>
                <w:b w:val="0"/>
                <w:bCs w:val="0"/>
                <w:color w:val="000000"/>
                <w:kern w:val="0"/>
                <w:sz w:val="21"/>
                <w:szCs w:val="21"/>
                <w:lang w:val="en-US" w:eastAsia="zh-CN"/>
              </w:rPr>
              <w:t>50</w:t>
            </w:r>
          </w:p>
        </w:tc>
        <w:tc>
          <w:tcPr>
            <w:tcW w:w="154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0</w:t>
            </w:r>
          </w:p>
        </w:tc>
        <w:tc>
          <w:tcPr>
            <w:tcW w:w="44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50</w:t>
            </w:r>
          </w:p>
        </w:tc>
      </w:tr>
      <w:bookmarkEnd w:id="138"/>
    </w:tbl>
    <w:p>
      <w:pPr>
        <w:ind w:firstLine="562"/>
        <w:rPr>
          <w:rFonts w:hint="default" w:ascii="Times New Roman" w:hAnsi="Times New Roman" w:cs="Times New Roman"/>
          <w:b/>
          <w:bCs/>
          <w:szCs w:val="28"/>
        </w:rPr>
      </w:pPr>
      <w:r>
        <w:rPr>
          <w:rFonts w:hint="default" w:ascii="Times New Roman" w:hAnsi="Times New Roman" w:cs="Times New Roman"/>
          <w:b/>
          <w:bCs/>
          <w:szCs w:val="28"/>
        </w:rPr>
        <w:t>（2）专业</w:t>
      </w:r>
      <w:r>
        <w:rPr>
          <w:rFonts w:hint="default" w:ascii="Times New Roman" w:hAnsi="Times New Roman" w:cs="Times New Roman"/>
          <w:b/>
          <w:bCs/>
          <w:szCs w:val="28"/>
          <w:lang w:val="en-US" w:eastAsia="zh-CN"/>
        </w:rPr>
        <w:t>扑火队伍</w:t>
      </w:r>
      <w:r>
        <w:rPr>
          <w:rFonts w:hint="default" w:ascii="Times New Roman" w:hAnsi="Times New Roman" w:cs="Times New Roman"/>
          <w:b/>
          <w:bCs/>
          <w:szCs w:val="28"/>
        </w:rPr>
        <w:t>装备建设</w:t>
      </w:r>
    </w:p>
    <w:p>
      <w:pPr>
        <w:ind w:firstLine="560"/>
        <w:rPr>
          <w:rFonts w:hint="default" w:ascii="Times New Roman" w:hAnsi="Times New Roman" w:cs="Times New Roman"/>
          <w:szCs w:val="28"/>
        </w:rPr>
      </w:pPr>
      <w:r>
        <w:rPr>
          <w:rFonts w:hint="default" w:ascii="Times New Roman" w:hAnsi="Times New Roman" w:cs="Times New Roman"/>
          <w:szCs w:val="28"/>
        </w:rPr>
        <w:t>为提高</w:t>
      </w:r>
      <w:r>
        <w:rPr>
          <w:rFonts w:hint="default" w:ascii="Times New Roman" w:hAnsi="Times New Roman" w:cs="Times New Roman"/>
          <w:szCs w:val="28"/>
          <w:lang w:val="en-US" w:eastAsia="zh-CN"/>
        </w:rPr>
        <w:t>专业扑火</w:t>
      </w:r>
      <w:r>
        <w:rPr>
          <w:rFonts w:hint="default" w:ascii="Times New Roman" w:hAnsi="Times New Roman" w:cs="Times New Roman"/>
          <w:b w:val="0"/>
          <w:bCs w:val="0"/>
          <w:szCs w:val="28"/>
          <w:lang w:val="en-US" w:eastAsia="zh-CN"/>
        </w:rPr>
        <w:t>队伍</w:t>
      </w:r>
      <w:r>
        <w:rPr>
          <w:rFonts w:hint="default" w:ascii="Times New Roman" w:hAnsi="Times New Roman" w:cs="Times New Roman"/>
          <w:szCs w:val="28"/>
        </w:rPr>
        <w:t>的战斗力，依据《森林消防专业队伍建设标准》（LY/T 5009-2014），为</w:t>
      </w:r>
      <w:r>
        <w:rPr>
          <w:rFonts w:hint="default" w:ascii="Times New Roman" w:hAnsi="Times New Roman" w:cs="Times New Roman"/>
          <w:szCs w:val="28"/>
          <w:lang w:val="en-US" w:eastAsia="zh-CN"/>
        </w:rPr>
        <w:t>专业扑火</w:t>
      </w:r>
      <w:r>
        <w:rPr>
          <w:rFonts w:hint="default" w:ascii="Times New Roman" w:hAnsi="Times New Roman" w:cs="Times New Roman"/>
          <w:b w:val="0"/>
          <w:bCs w:val="0"/>
          <w:szCs w:val="28"/>
          <w:lang w:val="en-US" w:eastAsia="zh-CN"/>
        </w:rPr>
        <w:t>队伍</w:t>
      </w:r>
      <w:r>
        <w:rPr>
          <w:rFonts w:hint="default" w:ascii="Times New Roman" w:hAnsi="Times New Roman" w:cs="Times New Roman"/>
          <w:szCs w:val="28"/>
        </w:rPr>
        <w:t>购置扑火机具类、单兵装备</w:t>
      </w:r>
      <w:r>
        <w:rPr>
          <w:rFonts w:hint="eastAsia" w:cs="Times New Roman"/>
          <w:szCs w:val="28"/>
          <w:lang w:eastAsia="zh-CN"/>
        </w:rPr>
        <w:t>，</w:t>
      </w:r>
      <w:r>
        <w:rPr>
          <w:rFonts w:hint="eastAsia" w:cs="Times New Roman"/>
          <w:szCs w:val="28"/>
          <w:lang w:val="en-US" w:eastAsia="zh-CN"/>
        </w:rPr>
        <w:t>购置</w:t>
      </w:r>
      <w:r>
        <w:rPr>
          <w:rFonts w:hint="default" w:ascii="Times New Roman" w:hAnsi="Times New Roman" w:cs="Times New Roman"/>
          <w:szCs w:val="28"/>
        </w:rPr>
        <w:t>防火车辆（巡护车）</w:t>
      </w:r>
      <w:r>
        <w:rPr>
          <w:rFonts w:hint="default" w:ascii="Times New Roman" w:hAnsi="Times New Roman" w:cs="Times New Roman"/>
          <w:szCs w:val="28"/>
          <w:lang w:val="en-US" w:eastAsia="zh-CN"/>
        </w:rPr>
        <w:t>15</w:t>
      </w:r>
      <w:r>
        <w:rPr>
          <w:rFonts w:hint="default" w:ascii="Times New Roman" w:hAnsi="Times New Roman" w:cs="Times New Roman"/>
          <w:szCs w:val="28"/>
        </w:rPr>
        <w:t>辆。具体规划详见表6.</w:t>
      </w:r>
      <w:r>
        <w:rPr>
          <w:rFonts w:hint="default" w:ascii="Times New Roman" w:hAnsi="Times New Roman" w:cs="Times New Roman"/>
          <w:szCs w:val="28"/>
          <w:lang w:val="en-US" w:eastAsia="zh-CN"/>
        </w:rPr>
        <w:t>8</w:t>
      </w:r>
      <w:r>
        <w:rPr>
          <w:rFonts w:hint="default" w:ascii="Times New Roman" w:hAnsi="Times New Roman" w:cs="Times New Roman"/>
          <w:szCs w:val="28"/>
        </w:rPr>
        <w:t>、附表</w:t>
      </w:r>
      <w:r>
        <w:rPr>
          <w:rFonts w:hint="default" w:ascii="Times New Roman" w:hAnsi="Times New Roman" w:cs="Times New Roman"/>
          <w:szCs w:val="28"/>
          <w:lang w:val="en-US" w:eastAsia="zh-CN"/>
        </w:rPr>
        <w:t>4</w:t>
      </w:r>
      <w:r>
        <w:rPr>
          <w:rFonts w:hint="default" w:ascii="Times New Roman" w:hAnsi="Times New Roman" w:cs="Times New Roman"/>
          <w:szCs w:val="28"/>
        </w:rPr>
        <w:t>和附图</w:t>
      </w:r>
      <w:r>
        <w:rPr>
          <w:rFonts w:hint="default" w:ascii="Times New Roman" w:hAnsi="Times New Roman" w:cs="Times New Roman"/>
          <w:szCs w:val="28"/>
          <w:lang w:val="en-US" w:eastAsia="zh-CN"/>
        </w:rPr>
        <w:t>6</w:t>
      </w:r>
      <w:r>
        <w:rPr>
          <w:rFonts w:hint="default" w:ascii="Times New Roman" w:hAnsi="Times New Roman" w:cs="Times New Roman"/>
          <w:szCs w:val="28"/>
        </w:rPr>
        <w:t>。</w:t>
      </w:r>
    </w:p>
    <w:tbl>
      <w:tblPr>
        <w:tblStyle w:val="26"/>
        <w:tblW w:w="5000" w:type="pct"/>
        <w:tblInd w:w="0" w:type="dxa"/>
        <w:tblLayout w:type="autofit"/>
        <w:tblCellMar>
          <w:top w:w="0" w:type="dxa"/>
          <w:left w:w="108" w:type="dxa"/>
          <w:bottom w:w="0" w:type="dxa"/>
          <w:right w:w="108" w:type="dxa"/>
        </w:tblCellMar>
      </w:tblPr>
      <w:tblGrid>
        <w:gridCol w:w="2216"/>
        <w:gridCol w:w="617"/>
        <w:gridCol w:w="2352"/>
        <w:gridCol w:w="2352"/>
        <w:gridCol w:w="992"/>
      </w:tblGrid>
      <w:tr>
        <w:tblPrEx>
          <w:tblCellMar>
            <w:top w:w="0" w:type="dxa"/>
            <w:left w:w="108" w:type="dxa"/>
            <w:bottom w:w="0" w:type="dxa"/>
            <w:right w:w="108" w:type="dxa"/>
          </w:tblCellMar>
        </w:tblPrEx>
        <w:trPr>
          <w:trHeight w:val="480" w:hRule="atLeast"/>
        </w:trPr>
        <w:tc>
          <w:tcPr>
            <w:tcW w:w="5000" w:type="pct"/>
            <w:gridSpan w:val="5"/>
            <w:tcBorders>
              <w:top w:val="nil"/>
              <w:left w:val="nil"/>
              <w:bottom w:val="nil"/>
              <w:right w:val="nil"/>
            </w:tcBorders>
            <w:shd w:val="clear" w:color="auto" w:fill="auto"/>
            <w:noWrap/>
            <w:vAlign w:val="center"/>
          </w:tcPr>
          <w:p>
            <w:pPr>
              <w:widowControl/>
              <w:spacing w:line="240" w:lineRule="auto"/>
              <w:ind w:firstLine="0" w:firstLineChars="0"/>
              <w:jc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cs="Times New Roman"/>
                <w:b/>
                <w:bCs/>
                <w:color w:val="auto"/>
                <w:kern w:val="0"/>
                <w:sz w:val="21"/>
                <w:szCs w:val="21"/>
              </w:rPr>
              <w:t>表6.</w:t>
            </w:r>
            <w:r>
              <w:rPr>
                <w:rFonts w:hint="default" w:ascii="Times New Roman" w:hAnsi="Times New Roman" w:cs="Times New Roman"/>
                <w:b/>
                <w:bCs/>
                <w:color w:val="auto"/>
                <w:kern w:val="0"/>
                <w:sz w:val="21"/>
                <w:szCs w:val="21"/>
                <w:lang w:val="en-US" w:eastAsia="zh-CN"/>
              </w:rPr>
              <w:t>8</w:t>
            </w:r>
            <w:r>
              <w:rPr>
                <w:rFonts w:hint="default" w:ascii="Times New Roman" w:hAnsi="Times New Roman" w:cs="Times New Roman"/>
                <w:b/>
                <w:bCs/>
                <w:color w:val="auto"/>
                <w:sz w:val="21"/>
                <w:szCs w:val="21"/>
              </w:rPr>
              <w:t>专业</w:t>
            </w:r>
            <w:r>
              <w:rPr>
                <w:rFonts w:hint="default" w:ascii="Times New Roman" w:hAnsi="Times New Roman" w:cs="Times New Roman"/>
                <w:b/>
                <w:bCs/>
                <w:color w:val="auto"/>
                <w:sz w:val="21"/>
                <w:szCs w:val="21"/>
                <w:lang w:val="en-US" w:eastAsia="zh-CN"/>
              </w:rPr>
              <w:t>扑火队伍</w:t>
            </w:r>
            <w:r>
              <w:rPr>
                <w:rFonts w:hint="default" w:ascii="Times New Roman" w:hAnsi="Times New Roman" w:cs="Times New Roman"/>
                <w:b/>
                <w:bCs/>
                <w:color w:val="auto"/>
                <w:sz w:val="21"/>
                <w:szCs w:val="21"/>
              </w:rPr>
              <w:t>装备建设</w:t>
            </w:r>
            <w:r>
              <w:rPr>
                <w:rFonts w:hint="default" w:ascii="Times New Roman" w:hAnsi="Times New Roman" w:cs="Times New Roman"/>
                <w:b/>
                <w:bCs/>
                <w:color w:val="auto"/>
                <w:sz w:val="21"/>
                <w:szCs w:val="21"/>
                <w:lang w:val="en-US" w:eastAsia="zh-CN"/>
              </w:rPr>
              <w:t>分期表</w:t>
            </w:r>
          </w:p>
        </w:tc>
      </w:tr>
      <w:tr>
        <w:tblPrEx>
          <w:tblCellMar>
            <w:top w:w="0" w:type="dxa"/>
            <w:left w:w="108" w:type="dxa"/>
            <w:bottom w:w="0" w:type="dxa"/>
            <w:right w:w="108" w:type="dxa"/>
          </w:tblCellMar>
        </w:tblPrEx>
        <w:trPr>
          <w:trHeight w:val="312" w:hRule="atLeast"/>
        </w:trPr>
        <w:tc>
          <w:tcPr>
            <w:tcW w:w="129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auto"/>
                <w:kern w:val="0"/>
                <w:sz w:val="21"/>
                <w:szCs w:val="21"/>
              </w:rPr>
            </w:pPr>
            <w:r>
              <w:rPr>
                <w:rFonts w:hint="default" w:ascii="Times New Roman" w:hAnsi="Times New Roman" w:cs="Times New Roman"/>
                <w:b w:val="0"/>
                <w:bCs w:val="0"/>
                <w:color w:val="auto"/>
                <w:kern w:val="0"/>
                <w:sz w:val="21"/>
                <w:szCs w:val="21"/>
              </w:rPr>
              <w:t>规划内容</w:t>
            </w:r>
          </w:p>
        </w:tc>
        <w:tc>
          <w:tcPr>
            <w:tcW w:w="3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auto"/>
                <w:kern w:val="0"/>
                <w:sz w:val="21"/>
                <w:szCs w:val="21"/>
              </w:rPr>
            </w:pPr>
            <w:r>
              <w:rPr>
                <w:rFonts w:hint="default" w:ascii="Times New Roman" w:hAnsi="Times New Roman" w:cs="Times New Roman"/>
                <w:b w:val="0"/>
                <w:bCs w:val="0"/>
                <w:color w:val="auto"/>
                <w:kern w:val="0"/>
                <w:sz w:val="21"/>
                <w:szCs w:val="21"/>
              </w:rPr>
              <w:t>单位</w:t>
            </w:r>
          </w:p>
        </w:tc>
        <w:tc>
          <w:tcPr>
            <w:tcW w:w="3338" w:type="pct"/>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auto"/>
                <w:kern w:val="0"/>
                <w:sz w:val="21"/>
                <w:szCs w:val="21"/>
              </w:rPr>
            </w:pPr>
            <w:r>
              <w:rPr>
                <w:rFonts w:hint="default" w:ascii="Times New Roman" w:hAnsi="Times New Roman" w:cs="Times New Roman"/>
                <w:b w:val="0"/>
                <w:bCs w:val="0"/>
                <w:color w:val="auto"/>
                <w:kern w:val="0"/>
                <w:sz w:val="21"/>
                <w:szCs w:val="21"/>
              </w:rPr>
              <w:t>分</w:t>
            </w:r>
            <w:r>
              <w:rPr>
                <w:rFonts w:hint="default" w:ascii="Times New Roman" w:hAnsi="Times New Roman" w:cs="Times New Roman"/>
                <w:b w:val="0"/>
                <w:bCs w:val="0"/>
                <w:color w:val="auto"/>
                <w:kern w:val="0"/>
                <w:sz w:val="21"/>
                <w:szCs w:val="21"/>
                <w:lang w:val="en-US" w:eastAsia="zh-CN"/>
              </w:rPr>
              <w:t>期</w:t>
            </w:r>
            <w:r>
              <w:rPr>
                <w:rFonts w:hint="default" w:ascii="Times New Roman" w:hAnsi="Times New Roman" w:cs="Times New Roman"/>
                <w:b w:val="0"/>
                <w:bCs w:val="0"/>
                <w:color w:val="auto"/>
                <w:kern w:val="0"/>
                <w:sz w:val="21"/>
                <w:szCs w:val="21"/>
              </w:rPr>
              <w:t>规划数量</w:t>
            </w:r>
          </w:p>
        </w:tc>
      </w:tr>
      <w:tr>
        <w:tblPrEx>
          <w:tblCellMar>
            <w:top w:w="0" w:type="dxa"/>
            <w:left w:w="108" w:type="dxa"/>
            <w:bottom w:w="0" w:type="dxa"/>
            <w:right w:w="108" w:type="dxa"/>
          </w:tblCellMar>
        </w:tblPrEx>
        <w:trPr>
          <w:trHeight w:val="624" w:hRule="atLeast"/>
        </w:trPr>
        <w:tc>
          <w:tcPr>
            <w:tcW w:w="129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auto"/>
                <w:kern w:val="0"/>
                <w:sz w:val="21"/>
                <w:szCs w:val="21"/>
              </w:rPr>
            </w:pPr>
          </w:p>
        </w:tc>
        <w:tc>
          <w:tcPr>
            <w:tcW w:w="3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auto"/>
                <w:kern w:val="0"/>
                <w:sz w:val="21"/>
                <w:szCs w:val="21"/>
              </w:rPr>
            </w:pPr>
          </w:p>
        </w:tc>
        <w:tc>
          <w:tcPr>
            <w:tcW w:w="1379"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auto"/>
                <w:kern w:val="0"/>
                <w:sz w:val="21"/>
                <w:szCs w:val="21"/>
              </w:rPr>
            </w:pPr>
            <w:r>
              <w:rPr>
                <w:rFonts w:hint="default" w:ascii="Times New Roman" w:hAnsi="Times New Roman" w:cs="Times New Roman"/>
                <w:b w:val="0"/>
                <w:bCs w:val="0"/>
                <w:color w:val="auto"/>
                <w:sz w:val="21"/>
                <w:szCs w:val="21"/>
                <w:vertAlign w:val="baseline"/>
              </w:rPr>
              <w:t>近期（</w:t>
            </w:r>
            <w:r>
              <w:rPr>
                <w:rFonts w:hint="default" w:ascii="Times New Roman" w:hAnsi="Times New Roman" w:cs="Times New Roman"/>
                <w:b w:val="0"/>
                <w:bCs w:val="0"/>
                <w:color w:val="auto"/>
                <w:sz w:val="21"/>
                <w:szCs w:val="21"/>
                <w:vertAlign w:val="baseline"/>
                <w:lang w:eastAsia="zh-CN"/>
              </w:rPr>
              <w:t>2021</w:t>
            </w:r>
            <w:r>
              <w:rPr>
                <w:rFonts w:hint="default" w:ascii="Times New Roman" w:hAnsi="Times New Roman" w:cs="Times New Roman"/>
                <w:b w:val="0"/>
                <w:bCs w:val="0"/>
                <w:color w:val="auto"/>
                <w:sz w:val="21"/>
                <w:szCs w:val="21"/>
                <w:vertAlign w:val="baseline"/>
              </w:rPr>
              <w:t>-2025年）</w:t>
            </w:r>
          </w:p>
        </w:tc>
        <w:tc>
          <w:tcPr>
            <w:tcW w:w="1379"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auto"/>
                <w:kern w:val="0"/>
                <w:sz w:val="21"/>
                <w:szCs w:val="21"/>
              </w:rPr>
            </w:pPr>
            <w:r>
              <w:rPr>
                <w:rFonts w:hint="default" w:ascii="Times New Roman" w:hAnsi="Times New Roman" w:cs="Times New Roman"/>
                <w:b w:val="0"/>
                <w:bCs w:val="0"/>
                <w:color w:val="auto"/>
                <w:sz w:val="21"/>
                <w:szCs w:val="21"/>
                <w:vertAlign w:val="baseline"/>
              </w:rPr>
              <w:t>远期（2026-2030年）</w:t>
            </w:r>
          </w:p>
        </w:tc>
        <w:tc>
          <w:tcPr>
            <w:tcW w:w="578"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auto"/>
                <w:kern w:val="0"/>
                <w:sz w:val="21"/>
                <w:szCs w:val="21"/>
              </w:rPr>
            </w:pPr>
            <w:r>
              <w:rPr>
                <w:rFonts w:hint="default" w:ascii="Times New Roman" w:hAnsi="Times New Roman" w:cs="Times New Roman"/>
                <w:b w:val="0"/>
                <w:bCs w:val="0"/>
                <w:color w:val="auto"/>
                <w:kern w:val="0"/>
                <w:sz w:val="21"/>
                <w:szCs w:val="21"/>
              </w:rPr>
              <w:t>合计</w:t>
            </w:r>
          </w:p>
        </w:tc>
      </w:tr>
      <w:tr>
        <w:tblPrEx>
          <w:tblCellMar>
            <w:top w:w="0" w:type="dxa"/>
            <w:left w:w="108" w:type="dxa"/>
            <w:bottom w:w="0" w:type="dxa"/>
            <w:right w:w="108" w:type="dxa"/>
          </w:tblCellMar>
        </w:tblPrEx>
        <w:trPr>
          <w:trHeight w:val="601" w:hRule="atLeast"/>
        </w:trPr>
        <w:tc>
          <w:tcPr>
            <w:tcW w:w="12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rPr>
            </w:pPr>
            <w:r>
              <w:rPr>
                <w:rFonts w:hint="default" w:ascii="Times New Roman" w:hAnsi="Times New Roman" w:eastAsia="仿宋" w:cs="Times New Roman"/>
                <w:i w:val="0"/>
                <w:color w:val="auto"/>
                <w:kern w:val="0"/>
                <w:sz w:val="21"/>
                <w:szCs w:val="21"/>
                <w:u w:val="none"/>
                <w:lang w:val="en-US" w:eastAsia="zh-CN" w:bidi="ar"/>
              </w:rPr>
              <w:t>水泵</w:t>
            </w:r>
          </w:p>
        </w:tc>
        <w:tc>
          <w:tcPr>
            <w:tcW w:w="362" w:type="pc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eastAsia="zh-CN"/>
              </w:rPr>
            </w:pPr>
            <w:r>
              <w:rPr>
                <w:rFonts w:hint="default" w:ascii="Times New Roman" w:hAnsi="Times New Roman" w:eastAsia="华文楷体" w:cs="Times New Roman"/>
                <w:i w:val="0"/>
                <w:color w:val="auto"/>
                <w:kern w:val="0"/>
                <w:sz w:val="21"/>
                <w:szCs w:val="21"/>
                <w:u w:val="none"/>
                <w:lang w:val="en-US" w:eastAsia="zh-CN" w:bidi="ar"/>
              </w:rPr>
              <w:t>台</w:t>
            </w:r>
          </w:p>
        </w:tc>
        <w:tc>
          <w:tcPr>
            <w:tcW w:w="1379" w:type="pc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cs="Times New Roman"/>
                <w:b w:val="0"/>
                <w:bCs w:val="0"/>
                <w:color w:val="auto"/>
                <w:kern w:val="0"/>
                <w:sz w:val="21"/>
                <w:szCs w:val="21"/>
              </w:rPr>
            </w:pPr>
            <w:r>
              <w:rPr>
                <w:rFonts w:hint="default" w:ascii="Times New Roman" w:hAnsi="Times New Roman" w:eastAsia="宋体" w:cs="Times New Roman"/>
                <w:i w:val="0"/>
                <w:color w:val="auto"/>
                <w:kern w:val="0"/>
                <w:sz w:val="21"/>
                <w:szCs w:val="21"/>
                <w:u w:val="none"/>
                <w:lang w:val="en-US" w:eastAsia="zh-CN" w:bidi="ar"/>
              </w:rPr>
              <w:t>40</w:t>
            </w:r>
          </w:p>
        </w:tc>
        <w:tc>
          <w:tcPr>
            <w:tcW w:w="1379" w:type="pc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22</w:t>
            </w:r>
          </w:p>
        </w:tc>
        <w:tc>
          <w:tcPr>
            <w:tcW w:w="578" w:type="pc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62</w:t>
            </w:r>
          </w:p>
        </w:tc>
      </w:tr>
      <w:tr>
        <w:tblPrEx>
          <w:tblCellMar>
            <w:top w:w="0" w:type="dxa"/>
            <w:left w:w="108" w:type="dxa"/>
            <w:bottom w:w="0" w:type="dxa"/>
            <w:right w:w="108" w:type="dxa"/>
          </w:tblCellMar>
        </w:tblPrEx>
        <w:trPr>
          <w:trHeight w:val="312" w:hRule="atLeast"/>
        </w:trPr>
        <w:tc>
          <w:tcPr>
            <w:tcW w:w="1299" w:type="pc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rPr>
            </w:pPr>
            <w:r>
              <w:rPr>
                <w:rFonts w:hint="default" w:ascii="Times New Roman" w:hAnsi="Times New Roman" w:eastAsia="仿宋" w:cs="Times New Roman"/>
                <w:i w:val="0"/>
                <w:color w:val="auto"/>
                <w:kern w:val="0"/>
                <w:sz w:val="21"/>
                <w:szCs w:val="21"/>
                <w:u w:val="none"/>
                <w:lang w:val="en-US" w:eastAsia="zh-CN" w:bidi="ar"/>
              </w:rPr>
              <w:t>便携式风力灭火机</w:t>
            </w:r>
          </w:p>
        </w:tc>
        <w:tc>
          <w:tcPr>
            <w:tcW w:w="362"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eastAsia="zh-CN"/>
              </w:rPr>
            </w:pPr>
            <w:r>
              <w:rPr>
                <w:rFonts w:hint="default" w:ascii="Times New Roman" w:hAnsi="Times New Roman" w:eastAsia="华文楷体" w:cs="Times New Roman"/>
                <w:i w:val="0"/>
                <w:color w:val="auto"/>
                <w:kern w:val="0"/>
                <w:sz w:val="21"/>
                <w:szCs w:val="21"/>
                <w:u w:val="none"/>
                <w:lang w:val="en-US" w:eastAsia="zh-CN" w:bidi="ar"/>
              </w:rPr>
              <w:t>台</w:t>
            </w:r>
          </w:p>
        </w:tc>
        <w:tc>
          <w:tcPr>
            <w:tcW w:w="1379"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60</w:t>
            </w:r>
          </w:p>
        </w:tc>
        <w:tc>
          <w:tcPr>
            <w:tcW w:w="1379"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24</w:t>
            </w:r>
          </w:p>
        </w:tc>
        <w:tc>
          <w:tcPr>
            <w:tcW w:w="578" w:type="pc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84</w:t>
            </w:r>
          </w:p>
        </w:tc>
      </w:tr>
      <w:tr>
        <w:tblPrEx>
          <w:tblCellMar>
            <w:top w:w="0" w:type="dxa"/>
            <w:left w:w="108" w:type="dxa"/>
            <w:bottom w:w="0" w:type="dxa"/>
            <w:right w:w="108" w:type="dxa"/>
          </w:tblCellMar>
        </w:tblPrEx>
        <w:trPr>
          <w:trHeight w:val="624" w:hRule="atLeast"/>
        </w:trPr>
        <w:tc>
          <w:tcPr>
            <w:tcW w:w="12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rPr>
            </w:pPr>
            <w:r>
              <w:rPr>
                <w:rFonts w:hint="default" w:ascii="Times New Roman" w:hAnsi="Times New Roman" w:eastAsia="仿宋" w:cs="Times New Roman"/>
                <w:i w:val="0"/>
                <w:color w:val="auto"/>
                <w:kern w:val="0"/>
                <w:sz w:val="21"/>
                <w:szCs w:val="21"/>
                <w:u w:val="none"/>
                <w:lang w:val="en-US" w:eastAsia="zh-CN" w:bidi="ar"/>
              </w:rPr>
              <w:t>背负式风力灭火机</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eastAsia="zh-CN"/>
              </w:rPr>
            </w:pPr>
            <w:r>
              <w:rPr>
                <w:rFonts w:hint="default" w:ascii="Times New Roman" w:hAnsi="Times New Roman" w:eastAsia="华文楷体" w:cs="Times New Roman"/>
                <w:i w:val="0"/>
                <w:color w:val="auto"/>
                <w:kern w:val="0"/>
                <w:sz w:val="21"/>
                <w:szCs w:val="21"/>
                <w:u w:val="none"/>
                <w:lang w:val="en-US" w:eastAsia="zh-CN" w:bidi="ar"/>
              </w:rPr>
              <w:t>台</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12</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0</w:t>
            </w:r>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12</w:t>
            </w:r>
          </w:p>
        </w:tc>
      </w:tr>
      <w:tr>
        <w:tblPrEx>
          <w:tblCellMar>
            <w:top w:w="0" w:type="dxa"/>
            <w:left w:w="108" w:type="dxa"/>
            <w:bottom w:w="0" w:type="dxa"/>
            <w:right w:w="108" w:type="dxa"/>
          </w:tblCellMar>
        </w:tblPrEx>
        <w:trPr>
          <w:trHeight w:val="624" w:hRule="atLeast"/>
        </w:trPr>
        <w:tc>
          <w:tcPr>
            <w:tcW w:w="12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rPr>
            </w:pPr>
            <w:r>
              <w:rPr>
                <w:rFonts w:hint="default" w:ascii="Times New Roman" w:hAnsi="Times New Roman" w:eastAsia="仿宋" w:cs="Times New Roman"/>
                <w:i w:val="0"/>
                <w:color w:val="auto"/>
                <w:kern w:val="0"/>
                <w:sz w:val="21"/>
                <w:szCs w:val="21"/>
                <w:u w:val="none"/>
                <w:lang w:val="en-US" w:eastAsia="zh-CN" w:bidi="ar"/>
              </w:rPr>
              <w:t>油锯</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华文楷体" w:cs="Times New Roman"/>
                <w:i w:val="0"/>
                <w:color w:val="auto"/>
                <w:kern w:val="0"/>
                <w:sz w:val="21"/>
                <w:szCs w:val="21"/>
                <w:u w:val="none"/>
                <w:lang w:val="en-US" w:eastAsia="zh-CN" w:bidi="ar"/>
              </w:rPr>
              <w:t>台</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150</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75</w:t>
            </w:r>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225</w:t>
            </w:r>
          </w:p>
        </w:tc>
      </w:tr>
      <w:tr>
        <w:tblPrEx>
          <w:tblCellMar>
            <w:top w:w="0" w:type="dxa"/>
            <w:left w:w="108" w:type="dxa"/>
            <w:bottom w:w="0" w:type="dxa"/>
            <w:right w:w="108" w:type="dxa"/>
          </w:tblCellMar>
        </w:tblPrEx>
        <w:trPr>
          <w:trHeight w:val="624" w:hRule="atLeast"/>
        </w:trPr>
        <w:tc>
          <w:tcPr>
            <w:tcW w:w="12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rPr>
            </w:pPr>
            <w:r>
              <w:rPr>
                <w:rFonts w:hint="default" w:ascii="Times New Roman" w:hAnsi="Times New Roman" w:eastAsia="仿宋" w:cs="Times New Roman"/>
                <w:i w:val="0"/>
                <w:color w:val="auto"/>
                <w:kern w:val="0"/>
                <w:sz w:val="21"/>
                <w:szCs w:val="21"/>
                <w:u w:val="none"/>
                <w:lang w:val="en-US" w:eastAsia="zh-CN" w:bidi="ar"/>
              </w:rPr>
              <w:t>割灌机</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华文楷体" w:cs="Times New Roman"/>
                <w:i w:val="0"/>
                <w:color w:val="auto"/>
                <w:kern w:val="0"/>
                <w:sz w:val="21"/>
                <w:szCs w:val="21"/>
                <w:u w:val="none"/>
                <w:lang w:val="en-US" w:eastAsia="zh-CN" w:bidi="ar"/>
              </w:rPr>
              <w:t>台</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3</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0</w:t>
            </w:r>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cs="Times New Roman"/>
                <w:b w:val="0"/>
                <w:bCs w:val="0"/>
                <w:color w:val="auto"/>
                <w:kern w:val="0"/>
                <w:sz w:val="21"/>
                <w:szCs w:val="21"/>
              </w:rPr>
            </w:pPr>
            <w:r>
              <w:rPr>
                <w:rFonts w:hint="default" w:ascii="Times New Roman" w:hAnsi="Times New Roman" w:eastAsia="宋体" w:cs="Times New Roman"/>
                <w:i w:val="0"/>
                <w:color w:val="auto"/>
                <w:kern w:val="0"/>
                <w:sz w:val="21"/>
                <w:szCs w:val="21"/>
                <w:u w:val="none"/>
                <w:lang w:val="en-US" w:eastAsia="zh-CN" w:bidi="ar"/>
              </w:rPr>
              <w:t>3</w:t>
            </w:r>
          </w:p>
        </w:tc>
      </w:tr>
      <w:tr>
        <w:tblPrEx>
          <w:tblCellMar>
            <w:top w:w="0" w:type="dxa"/>
            <w:left w:w="108" w:type="dxa"/>
            <w:bottom w:w="0" w:type="dxa"/>
            <w:right w:w="108" w:type="dxa"/>
          </w:tblCellMar>
        </w:tblPrEx>
        <w:trPr>
          <w:trHeight w:val="624" w:hRule="atLeast"/>
        </w:trPr>
        <w:tc>
          <w:tcPr>
            <w:tcW w:w="12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rPr>
            </w:pPr>
            <w:r>
              <w:rPr>
                <w:rFonts w:hint="default" w:ascii="Times New Roman" w:hAnsi="Times New Roman" w:eastAsia="仿宋" w:cs="Times New Roman"/>
                <w:i w:val="0"/>
                <w:color w:val="auto"/>
                <w:kern w:val="0"/>
                <w:sz w:val="21"/>
                <w:szCs w:val="21"/>
                <w:u w:val="none"/>
                <w:lang w:val="en-US" w:eastAsia="zh-CN" w:bidi="ar"/>
              </w:rPr>
              <w:t>二号扑火工具</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cs="Times New Roman"/>
                <w:b w:val="0"/>
                <w:bCs w:val="0"/>
                <w:color w:val="auto"/>
                <w:kern w:val="0"/>
                <w:sz w:val="21"/>
                <w:szCs w:val="21"/>
                <w:lang w:val="en-US" w:eastAsia="zh-CN"/>
              </w:rPr>
            </w:pPr>
            <w:r>
              <w:rPr>
                <w:rFonts w:hint="default" w:ascii="Times New Roman" w:hAnsi="Times New Roman" w:eastAsia="华文楷体" w:cs="Times New Roman"/>
                <w:i w:val="0"/>
                <w:color w:val="auto"/>
                <w:kern w:val="0"/>
                <w:sz w:val="21"/>
                <w:szCs w:val="21"/>
                <w:u w:val="none"/>
                <w:lang w:val="en-US" w:eastAsia="zh-CN" w:bidi="ar"/>
              </w:rPr>
              <w:t>把</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1200</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725</w:t>
            </w:r>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1925</w:t>
            </w:r>
          </w:p>
        </w:tc>
      </w:tr>
      <w:tr>
        <w:tblPrEx>
          <w:tblCellMar>
            <w:top w:w="0" w:type="dxa"/>
            <w:left w:w="108" w:type="dxa"/>
            <w:bottom w:w="0" w:type="dxa"/>
            <w:right w:w="108" w:type="dxa"/>
          </w:tblCellMar>
        </w:tblPrEx>
        <w:trPr>
          <w:trHeight w:val="624" w:hRule="atLeast"/>
        </w:trPr>
        <w:tc>
          <w:tcPr>
            <w:tcW w:w="12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rPr>
            </w:pPr>
            <w:r>
              <w:rPr>
                <w:rFonts w:hint="default" w:ascii="Times New Roman" w:hAnsi="Times New Roman" w:eastAsia="仿宋" w:cs="Times New Roman"/>
                <w:i w:val="0"/>
                <w:color w:val="auto"/>
                <w:kern w:val="0"/>
                <w:sz w:val="21"/>
                <w:szCs w:val="21"/>
                <w:u w:val="none"/>
                <w:lang w:val="en-US" w:eastAsia="zh-CN" w:bidi="ar"/>
              </w:rPr>
              <w:t>砍刀</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cs="Times New Roman"/>
                <w:b w:val="0"/>
                <w:bCs w:val="0"/>
                <w:color w:val="auto"/>
                <w:kern w:val="0"/>
                <w:sz w:val="21"/>
                <w:szCs w:val="21"/>
                <w:lang w:val="en-US" w:eastAsia="zh-CN"/>
              </w:rPr>
            </w:pPr>
            <w:r>
              <w:rPr>
                <w:rFonts w:hint="default" w:ascii="Times New Roman" w:hAnsi="Times New Roman" w:eastAsia="华文楷体" w:cs="Times New Roman"/>
                <w:i w:val="0"/>
                <w:color w:val="auto"/>
                <w:kern w:val="0"/>
                <w:sz w:val="21"/>
                <w:szCs w:val="21"/>
                <w:u w:val="none"/>
                <w:lang w:val="en-US" w:eastAsia="zh-CN" w:bidi="ar"/>
              </w:rPr>
              <w:t>把</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1000</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555</w:t>
            </w:r>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1555</w:t>
            </w:r>
          </w:p>
        </w:tc>
      </w:tr>
      <w:tr>
        <w:tblPrEx>
          <w:tblCellMar>
            <w:top w:w="0" w:type="dxa"/>
            <w:left w:w="108" w:type="dxa"/>
            <w:bottom w:w="0" w:type="dxa"/>
            <w:right w:w="108" w:type="dxa"/>
          </w:tblCellMar>
        </w:tblPrEx>
        <w:trPr>
          <w:trHeight w:val="624" w:hRule="atLeast"/>
        </w:trPr>
        <w:tc>
          <w:tcPr>
            <w:tcW w:w="12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rPr>
            </w:pPr>
            <w:r>
              <w:rPr>
                <w:rFonts w:hint="default" w:ascii="Times New Roman" w:hAnsi="Times New Roman" w:eastAsia="仿宋" w:cs="Times New Roman"/>
                <w:i w:val="0"/>
                <w:color w:val="auto"/>
                <w:kern w:val="0"/>
                <w:sz w:val="21"/>
                <w:szCs w:val="21"/>
                <w:u w:val="none"/>
                <w:lang w:val="en-US" w:eastAsia="zh-CN" w:bidi="ar"/>
              </w:rPr>
              <w:t>组合工具包</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cs="Times New Roman"/>
                <w:b w:val="0"/>
                <w:bCs w:val="0"/>
                <w:color w:val="auto"/>
                <w:kern w:val="0"/>
                <w:sz w:val="21"/>
                <w:szCs w:val="21"/>
                <w:lang w:val="en-US" w:eastAsia="zh-CN"/>
              </w:rPr>
            </w:pPr>
            <w:r>
              <w:rPr>
                <w:rFonts w:hint="default" w:ascii="Times New Roman" w:hAnsi="Times New Roman" w:eastAsia="华文楷体" w:cs="Times New Roman"/>
                <w:i w:val="0"/>
                <w:color w:val="auto"/>
                <w:kern w:val="0"/>
                <w:sz w:val="21"/>
                <w:szCs w:val="21"/>
                <w:u w:val="none"/>
                <w:lang w:val="en-US" w:eastAsia="zh-CN" w:bidi="ar"/>
              </w:rPr>
              <w:t>个</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25</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0</w:t>
            </w:r>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25</w:t>
            </w:r>
          </w:p>
        </w:tc>
      </w:tr>
      <w:tr>
        <w:tblPrEx>
          <w:tblCellMar>
            <w:top w:w="0" w:type="dxa"/>
            <w:left w:w="108" w:type="dxa"/>
            <w:bottom w:w="0" w:type="dxa"/>
            <w:right w:w="108" w:type="dxa"/>
          </w:tblCellMar>
        </w:tblPrEx>
        <w:trPr>
          <w:trHeight w:val="624" w:hRule="atLeast"/>
        </w:trPr>
        <w:tc>
          <w:tcPr>
            <w:tcW w:w="12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rPr>
            </w:pPr>
            <w:r>
              <w:rPr>
                <w:rFonts w:hint="default" w:ascii="Times New Roman" w:hAnsi="Times New Roman" w:eastAsia="仿宋" w:cs="Times New Roman"/>
                <w:i w:val="0"/>
                <w:color w:val="auto"/>
                <w:kern w:val="0"/>
                <w:sz w:val="21"/>
                <w:szCs w:val="21"/>
                <w:u w:val="none"/>
                <w:lang w:val="en-US" w:eastAsia="zh-CN" w:bidi="ar"/>
              </w:rPr>
              <w:t>水枪</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cs="Times New Roman"/>
                <w:b w:val="0"/>
                <w:bCs w:val="0"/>
                <w:color w:val="auto"/>
                <w:kern w:val="0"/>
                <w:sz w:val="21"/>
                <w:szCs w:val="21"/>
                <w:lang w:val="en-US" w:eastAsia="zh-CN"/>
              </w:rPr>
            </w:pPr>
            <w:r>
              <w:rPr>
                <w:rFonts w:hint="default" w:ascii="Times New Roman" w:hAnsi="Times New Roman" w:eastAsia="华文楷体" w:cs="Times New Roman"/>
                <w:i w:val="0"/>
                <w:color w:val="auto"/>
                <w:kern w:val="0"/>
                <w:sz w:val="21"/>
                <w:szCs w:val="21"/>
                <w:u w:val="none"/>
                <w:lang w:val="en-US" w:eastAsia="zh-CN" w:bidi="ar"/>
              </w:rPr>
              <w:t>套</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16</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0</w:t>
            </w:r>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16</w:t>
            </w:r>
          </w:p>
        </w:tc>
      </w:tr>
      <w:tr>
        <w:tblPrEx>
          <w:tblCellMar>
            <w:top w:w="0" w:type="dxa"/>
            <w:left w:w="108" w:type="dxa"/>
            <w:bottom w:w="0" w:type="dxa"/>
            <w:right w:w="108" w:type="dxa"/>
          </w:tblCellMar>
        </w:tblPrEx>
        <w:trPr>
          <w:trHeight w:val="624" w:hRule="atLeast"/>
        </w:trPr>
        <w:tc>
          <w:tcPr>
            <w:tcW w:w="12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rPr>
            </w:pPr>
            <w:r>
              <w:rPr>
                <w:rFonts w:hint="default" w:ascii="Times New Roman" w:hAnsi="Times New Roman" w:eastAsia="仿宋" w:cs="Times New Roman"/>
                <w:i w:val="0"/>
                <w:color w:val="auto"/>
                <w:kern w:val="0"/>
                <w:sz w:val="21"/>
                <w:szCs w:val="21"/>
                <w:u w:val="none"/>
                <w:lang w:val="en-US" w:eastAsia="zh-CN" w:bidi="ar"/>
              </w:rPr>
              <w:t>望远镜</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cs="Times New Roman"/>
                <w:b w:val="0"/>
                <w:bCs w:val="0"/>
                <w:color w:val="auto"/>
                <w:kern w:val="0"/>
                <w:sz w:val="21"/>
                <w:szCs w:val="21"/>
                <w:lang w:val="en-US" w:eastAsia="zh-CN"/>
              </w:rPr>
            </w:pPr>
            <w:r>
              <w:rPr>
                <w:rFonts w:hint="default" w:ascii="Times New Roman" w:hAnsi="Times New Roman" w:eastAsia="华文楷体" w:cs="Times New Roman"/>
                <w:i w:val="0"/>
                <w:color w:val="auto"/>
                <w:kern w:val="0"/>
                <w:sz w:val="21"/>
                <w:szCs w:val="21"/>
                <w:u w:val="none"/>
                <w:lang w:val="en-US" w:eastAsia="zh-CN" w:bidi="ar"/>
              </w:rPr>
              <w:t>台</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3</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0</w:t>
            </w:r>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3</w:t>
            </w:r>
          </w:p>
        </w:tc>
      </w:tr>
      <w:tr>
        <w:tblPrEx>
          <w:tblCellMar>
            <w:top w:w="0" w:type="dxa"/>
            <w:left w:w="108" w:type="dxa"/>
            <w:bottom w:w="0" w:type="dxa"/>
            <w:right w:w="108" w:type="dxa"/>
          </w:tblCellMar>
        </w:tblPrEx>
        <w:trPr>
          <w:trHeight w:val="624" w:hRule="atLeast"/>
        </w:trPr>
        <w:tc>
          <w:tcPr>
            <w:tcW w:w="12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rPr>
            </w:pPr>
            <w:r>
              <w:rPr>
                <w:rFonts w:hint="default" w:ascii="Times New Roman" w:hAnsi="Times New Roman" w:eastAsia="仿宋" w:cs="Times New Roman"/>
                <w:i w:val="0"/>
                <w:color w:val="auto"/>
                <w:kern w:val="0"/>
                <w:sz w:val="21"/>
                <w:szCs w:val="21"/>
                <w:u w:val="none"/>
                <w:lang w:val="en-US" w:eastAsia="zh-CN" w:bidi="ar"/>
              </w:rPr>
              <w:t>热成像夜视仪</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cs="Times New Roman"/>
                <w:b w:val="0"/>
                <w:bCs w:val="0"/>
                <w:color w:val="auto"/>
                <w:kern w:val="0"/>
                <w:sz w:val="21"/>
                <w:szCs w:val="21"/>
                <w:lang w:val="en-US" w:eastAsia="zh-CN"/>
              </w:rPr>
            </w:pPr>
            <w:r>
              <w:rPr>
                <w:rFonts w:hint="default" w:ascii="Times New Roman" w:hAnsi="Times New Roman" w:eastAsia="华文楷体" w:cs="Times New Roman"/>
                <w:i w:val="0"/>
                <w:color w:val="auto"/>
                <w:kern w:val="0"/>
                <w:sz w:val="21"/>
                <w:szCs w:val="21"/>
                <w:u w:val="none"/>
                <w:lang w:val="en-US" w:eastAsia="zh-CN" w:bidi="ar"/>
              </w:rPr>
              <w:t>台</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2</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0</w:t>
            </w:r>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2</w:t>
            </w:r>
          </w:p>
        </w:tc>
      </w:tr>
      <w:tr>
        <w:tblPrEx>
          <w:tblCellMar>
            <w:top w:w="0" w:type="dxa"/>
            <w:left w:w="108" w:type="dxa"/>
            <w:bottom w:w="0" w:type="dxa"/>
            <w:right w:w="108" w:type="dxa"/>
          </w:tblCellMar>
        </w:tblPrEx>
        <w:trPr>
          <w:trHeight w:val="624" w:hRule="atLeast"/>
        </w:trPr>
        <w:tc>
          <w:tcPr>
            <w:tcW w:w="12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rPr>
            </w:pPr>
            <w:r>
              <w:rPr>
                <w:rFonts w:hint="default" w:ascii="Times New Roman" w:hAnsi="Times New Roman" w:eastAsia="仿宋" w:cs="Times New Roman"/>
                <w:i w:val="0"/>
                <w:color w:val="auto"/>
                <w:kern w:val="0"/>
                <w:sz w:val="21"/>
                <w:szCs w:val="21"/>
                <w:u w:val="none"/>
                <w:lang w:val="en-US" w:eastAsia="zh-CN" w:bidi="ar"/>
              </w:rPr>
              <w:t>GPS定位仪</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cs="Times New Roman"/>
                <w:b w:val="0"/>
                <w:bCs w:val="0"/>
                <w:color w:val="auto"/>
                <w:kern w:val="0"/>
                <w:sz w:val="21"/>
                <w:szCs w:val="21"/>
                <w:lang w:val="en-US" w:eastAsia="zh-CN"/>
              </w:rPr>
            </w:pPr>
            <w:r>
              <w:rPr>
                <w:rFonts w:hint="default" w:ascii="Times New Roman" w:hAnsi="Times New Roman" w:eastAsia="华文楷体" w:cs="Times New Roman"/>
                <w:i w:val="0"/>
                <w:color w:val="auto"/>
                <w:kern w:val="0"/>
                <w:sz w:val="21"/>
                <w:szCs w:val="21"/>
                <w:u w:val="none"/>
                <w:lang w:val="en-US" w:eastAsia="zh-CN" w:bidi="ar"/>
              </w:rPr>
              <w:t>台</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5</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0</w:t>
            </w:r>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5</w:t>
            </w:r>
          </w:p>
        </w:tc>
      </w:tr>
      <w:tr>
        <w:tblPrEx>
          <w:tblCellMar>
            <w:top w:w="0" w:type="dxa"/>
            <w:left w:w="108" w:type="dxa"/>
            <w:bottom w:w="0" w:type="dxa"/>
            <w:right w:w="108" w:type="dxa"/>
          </w:tblCellMar>
        </w:tblPrEx>
        <w:trPr>
          <w:trHeight w:val="624" w:hRule="atLeast"/>
        </w:trPr>
        <w:tc>
          <w:tcPr>
            <w:tcW w:w="12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rPr>
            </w:pPr>
            <w:r>
              <w:rPr>
                <w:rFonts w:hint="default" w:ascii="Times New Roman" w:hAnsi="Times New Roman" w:eastAsia="仿宋" w:cs="Times New Roman"/>
                <w:i w:val="0"/>
                <w:color w:val="auto"/>
                <w:kern w:val="0"/>
                <w:sz w:val="21"/>
                <w:szCs w:val="21"/>
                <w:u w:val="none"/>
                <w:lang w:val="en-US" w:eastAsia="zh-CN" w:bidi="ar"/>
              </w:rPr>
              <w:t>发电机</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cs="Times New Roman"/>
                <w:b w:val="0"/>
                <w:bCs w:val="0"/>
                <w:color w:val="auto"/>
                <w:kern w:val="0"/>
                <w:sz w:val="21"/>
                <w:szCs w:val="21"/>
                <w:lang w:val="en-US" w:eastAsia="zh-CN"/>
              </w:rPr>
            </w:pPr>
            <w:r>
              <w:rPr>
                <w:rFonts w:hint="default" w:ascii="Times New Roman" w:hAnsi="Times New Roman" w:eastAsia="华文楷体" w:cs="Times New Roman"/>
                <w:i w:val="0"/>
                <w:color w:val="auto"/>
                <w:kern w:val="0"/>
                <w:sz w:val="21"/>
                <w:szCs w:val="21"/>
                <w:u w:val="none"/>
                <w:lang w:val="en-US" w:eastAsia="zh-CN" w:bidi="ar"/>
              </w:rPr>
              <w:t>台</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1</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0</w:t>
            </w:r>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val="0"/>
                <w:color w:val="auto"/>
                <w:kern w:val="0"/>
                <w:sz w:val="21"/>
                <w:szCs w:val="21"/>
                <w:lang w:val="en-US" w:eastAsia="zh-CN"/>
              </w:rPr>
            </w:pPr>
            <w:r>
              <w:rPr>
                <w:rFonts w:hint="default" w:ascii="Times New Roman" w:hAnsi="Times New Roman" w:eastAsia="宋体" w:cs="Times New Roman"/>
                <w:i w:val="0"/>
                <w:color w:val="auto"/>
                <w:kern w:val="0"/>
                <w:sz w:val="21"/>
                <w:szCs w:val="21"/>
                <w:u w:val="none"/>
                <w:lang w:val="en-US" w:eastAsia="zh-CN" w:bidi="ar"/>
              </w:rPr>
              <w:t>1</w:t>
            </w:r>
          </w:p>
        </w:tc>
      </w:tr>
      <w:tr>
        <w:tblPrEx>
          <w:tblCellMar>
            <w:top w:w="0" w:type="dxa"/>
            <w:left w:w="108" w:type="dxa"/>
            <w:bottom w:w="0" w:type="dxa"/>
            <w:right w:w="108" w:type="dxa"/>
          </w:tblCellMar>
        </w:tblPrEx>
        <w:trPr>
          <w:trHeight w:val="624" w:hRule="atLeast"/>
        </w:trPr>
        <w:tc>
          <w:tcPr>
            <w:tcW w:w="12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i w:val="0"/>
                <w:color w:val="auto"/>
                <w:kern w:val="0"/>
                <w:sz w:val="21"/>
                <w:szCs w:val="21"/>
                <w:u w:val="none"/>
                <w:lang w:val="en-US" w:eastAsia="zh-CN" w:bidi="ar"/>
              </w:rPr>
            </w:pPr>
            <w:r>
              <w:rPr>
                <w:rFonts w:hint="default" w:ascii="Times New Roman" w:hAnsi="Times New Roman" w:cs="Times New Roman"/>
                <w:i w:val="0"/>
                <w:color w:val="auto"/>
                <w:kern w:val="0"/>
                <w:sz w:val="21"/>
                <w:szCs w:val="21"/>
                <w:u w:val="none"/>
                <w:lang w:val="en-US" w:eastAsia="zh-CN" w:bidi="ar"/>
              </w:rPr>
              <w:t>单兵装备</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华文楷体" w:cs="Times New Roman"/>
                <w:i w:val="0"/>
                <w:color w:val="auto"/>
                <w:kern w:val="0"/>
                <w:sz w:val="21"/>
                <w:szCs w:val="21"/>
                <w:u w:val="none"/>
                <w:lang w:val="en-US" w:eastAsia="zh-CN" w:bidi="ar"/>
              </w:rPr>
            </w:pPr>
            <w:r>
              <w:rPr>
                <w:rFonts w:hint="default" w:ascii="Times New Roman" w:hAnsi="Times New Roman" w:eastAsia="华文楷体" w:cs="Times New Roman"/>
                <w:i w:val="0"/>
                <w:color w:val="auto"/>
                <w:kern w:val="0"/>
                <w:sz w:val="21"/>
                <w:szCs w:val="21"/>
                <w:u w:val="none"/>
                <w:lang w:val="en-US" w:eastAsia="zh-CN" w:bidi="ar"/>
              </w:rPr>
              <w:t>套</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235</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235</w:t>
            </w:r>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470</w:t>
            </w:r>
          </w:p>
        </w:tc>
      </w:tr>
      <w:tr>
        <w:tblPrEx>
          <w:tblCellMar>
            <w:top w:w="0" w:type="dxa"/>
            <w:left w:w="108" w:type="dxa"/>
            <w:bottom w:w="0" w:type="dxa"/>
            <w:right w:w="108" w:type="dxa"/>
          </w:tblCellMar>
        </w:tblPrEx>
        <w:trPr>
          <w:trHeight w:val="624" w:hRule="atLeast"/>
        </w:trPr>
        <w:tc>
          <w:tcPr>
            <w:tcW w:w="12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cs="Times New Roman"/>
                <w:i w:val="0"/>
                <w:color w:val="auto"/>
                <w:kern w:val="0"/>
                <w:sz w:val="21"/>
                <w:szCs w:val="21"/>
                <w:u w:val="none"/>
                <w:lang w:val="en-US" w:eastAsia="zh-CN" w:bidi="ar"/>
              </w:rPr>
            </w:pPr>
            <w:r>
              <w:rPr>
                <w:rFonts w:hint="default" w:ascii="Times New Roman" w:hAnsi="Times New Roman" w:cs="Times New Roman"/>
                <w:i w:val="0"/>
                <w:color w:val="auto"/>
                <w:kern w:val="0"/>
                <w:sz w:val="21"/>
                <w:szCs w:val="21"/>
                <w:u w:val="none"/>
                <w:lang w:val="en-US" w:eastAsia="zh-CN" w:bidi="ar"/>
              </w:rPr>
              <w:t>防火车辆（巡护车）</w:t>
            </w: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华文楷体" w:cs="Times New Roman"/>
                <w:i w:val="0"/>
                <w:color w:val="auto"/>
                <w:kern w:val="0"/>
                <w:sz w:val="21"/>
                <w:szCs w:val="21"/>
                <w:u w:val="none"/>
                <w:lang w:val="en-US" w:eastAsia="zh-CN" w:bidi="ar"/>
              </w:rPr>
            </w:pPr>
            <w:r>
              <w:rPr>
                <w:rFonts w:hint="default" w:ascii="Times New Roman" w:hAnsi="Times New Roman" w:eastAsia="华文楷体" w:cs="Times New Roman"/>
                <w:i w:val="0"/>
                <w:color w:val="auto"/>
                <w:kern w:val="0"/>
                <w:sz w:val="21"/>
                <w:szCs w:val="21"/>
                <w:u w:val="none"/>
                <w:lang w:val="en-US" w:eastAsia="zh-CN" w:bidi="ar"/>
              </w:rPr>
              <w:t>辆</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15</w:t>
            </w:r>
          </w:p>
        </w:tc>
        <w:tc>
          <w:tcPr>
            <w:tcW w:w="137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0</w:t>
            </w:r>
          </w:p>
        </w:tc>
        <w:tc>
          <w:tcPr>
            <w:tcW w:w="57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i w:val="0"/>
                <w:color w:val="auto"/>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15</w:t>
            </w:r>
          </w:p>
        </w:tc>
      </w:tr>
    </w:tbl>
    <w:p>
      <w:pPr>
        <w:spacing w:line="240" w:lineRule="exact"/>
        <w:ind w:left="0" w:leftChars="0" w:firstLine="0" w:firstLineChars="0"/>
        <w:rPr>
          <w:rFonts w:hint="default" w:ascii="Times New Roman" w:hAnsi="Times New Roman" w:cs="Times New Roman"/>
          <w:b/>
          <w:bCs/>
          <w:szCs w:val="28"/>
        </w:rPr>
      </w:pPr>
      <w:bookmarkStart w:id="140" w:name="_MON_1646398113"/>
      <w:bookmarkEnd w:id="140"/>
    </w:p>
    <w:p>
      <w:pPr>
        <w:ind w:firstLine="562"/>
        <w:rPr>
          <w:rFonts w:hint="default" w:ascii="Times New Roman" w:hAnsi="Times New Roman" w:cs="Times New Roman"/>
          <w:b/>
          <w:bCs/>
          <w:szCs w:val="28"/>
        </w:rPr>
      </w:pPr>
      <w:r>
        <w:rPr>
          <w:rFonts w:hint="default" w:ascii="Times New Roman" w:hAnsi="Times New Roman" w:cs="Times New Roman"/>
          <w:b/>
          <w:bCs/>
          <w:szCs w:val="28"/>
        </w:rPr>
        <w:t>（3）专业队伍基础保障建设</w:t>
      </w:r>
    </w:p>
    <w:p>
      <w:pPr>
        <w:ind w:firstLine="560"/>
        <w:rPr>
          <w:rFonts w:hint="default" w:ascii="Times New Roman" w:hAnsi="Times New Roman" w:cs="Times New Roman"/>
          <w:szCs w:val="28"/>
        </w:rPr>
      </w:pPr>
      <w:r>
        <w:rPr>
          <w:rFonts w:hint="default" w:ascii="Times New Roman" w:hAnsi="Times New Roman" w:cs="Times New Roman"/>
          <w:szCs w:val="28"/>
        </w:rPr>
        <w:t>为加强专业</w:t>
      </w:r>
      <w:r>
        <w:rPr>
          <w:rFonts w:hint="default" w:ascii="Times New Roman" w:hAnsi="Times New Roman" w:cs="Times New Roman"/>
          <w:szCs w:val="28"/>
          <w:lang w:val="en-US" w:eastAsia="zh-CN"/>
        </w:rPr>
        <w:t>扑火队伍</w:t>
      </w:r>
      <w:r>
        <w:rPr>
          <w:rFonts w:hint="default" w:ascii="Times New Roman" w:hAnsi="Times New Roman" w:cs="Times New Roman"/>
          <w:szCs w:val="28"/>
        </w:rPr>
        <w:t>营房、训练场地和物资储备库建设，按照《森林消防队伍建设标准》和《森林防火物资储备库工程项目建设标准》，规划</w:t>
      </w:r>
      <w:bookmarkStart w:id="141" w:name="_Hlk35786479"/>
      <w:r>
        <w:rPr>
          <w:rFonts w:hint="default" w:ascii="Times New Roman" w:hAnsi="Times New Roman" w:cs="Times New Roman"/>
          <w:szCs w:val="28"/>
          <w:lang w:val="en-US" w:eastAsia="zh-CN"/>
        </w:rPr>
        <w:t>对</w:t>
      </w:r>
      <w:r>
        <w:rPr>
          <w:rFonts w:hint="default" w:ascii="Times New Roman" w:hAnsi="Times New Roman" w:cs="Times New Roman"/>
          <w:szCs w:val="28"/>
        </w:rPr>
        <w:t>专业扑火队伍营房升级改造</w:t>
      </w:r>
      <w:r>
        <w:rPr>
          <w:rFonts w:hint="default" w:ascii="Times New Roman" w:hAnsi="Times New Roman" w:cs="Times New Roman"/>
          <w:szCs w:val="28"/>
          <w:lang w:val="en-US" w:eastAsia="zh-CN"/>
        </w:rPr>
        <w:t>500</w:t>
      </w:r>
      <w:r>
        <w:rPr>
          <w:rFonts w:hint="default" w:ascii="Times New Roman" w:hAnsi="Times New Roman" w:cs="Times New Roman"/>
          <w:szCs w:val="28"/>
        </w:rPr>
        <w:t>平方米</w:t>
      </w:r>
      <w:bookmarkEnd w:id="141"/>
      <w:r>
        <w:rPr>
          <w:rFonts w:hint="default" w:ascii="Times New Roman" w:hAnsi="Times New Roman" w:cs="Times New Roman"/>
          <w:szCs w:val="28"/>
          <w:lang w:eastAsia="zh-CN"/>
        </w:rPr>
        <w:t>，</w:t>
      </w:r>
      <w:r>
        <w:rPr>
          <w:rFonts w:hint="default" w:ascii="Times New Roman" w:hAnsi="Times New Roman" w:cs="Times New Roman"/>
          <w:szCs w:val="28"/>
          <w:lang w:val="en-US" w:eastAsia="zh-CN"/>
        </w:rPr>
        <w:t>新建</w:t>
      </w:r>
      <w:r>
        <w:rPr>
          <w:rFonts w:hint="default" w:ascii="Times New Roman" w:hAnsi="Times New Roman" w:cs="Times New Roman"/>
          <w:szCs w:val="28"/>
        </w:rPr>
        <w:t>专业扑火队伍训练场地</w:t>
      </w:r>
      <w:r>
        <w:rPr>
          <w:rFonts w:hint="default" w:ascii="Times New Roman" w:hAnsi="Times New Roman" w:cs="Times New Roman"/>
          <w:szCs w:val="28"/>
          <w:lang w:val="en-US" w:eastAsia="zh-CN"/>
        </w:rPr>
        <w:t>1000</w:t>
      </w:r>
      <w:r>
        <w:rPr>
          <w:rFonts w:hint="default" w:ascii="Times New Roman" w:hAnsi="Times New Roman" w:cs="Times New Roman"/>
          <w:szCs w:val="28"/>
        </w:rPr>
        <w:t>平方米</w:t>
      </w:r>
      <w:r>
        <w:rPr>
          <w:rFonts w:hint="default" w:ascii="Times New Roman" w:hAnsi="Times New Roman" w:cs="Times New Roman"/>
          <w:szCs w:val="28"/>
          <w:lang w:eastAsia="zh-CN"/>
        </w:rPr>
        <w:t>、</w:t>
      </w:r>
      <w:r>
        <w:rPr>
          <w:rFonts w:hint="default" w:ascii="Times New Roman" w:hAnsi="Times New Roman" w:cs="Times New Roman"/>
          <w:szCs w:val="28"/>
        </w:rPr>
        <w:t>专业扑火队伍物资储备库200平方米。具体规划详见表6.</w:t>
      </w:r>
      <w:r>
        <w:rPr>
          <w:rFonts w:hint="default" w:ascii="Times New Roman" w:hAnsi="Times New Roman" w:cs="Times New Roman"/>
          <w:szCs w:val="28"/>
          <w:lang w:val="en-US" w:eastAsia="zh-CN"/>
        </w:rPr>
        <w:t>9</w:t>
      </w:r>
      <w:r>
        <w:rPr>
          <w:rFonts w:hint="default" w:ascii="Times New Roman" w:hAnsi="Times New Roman" w:cs="Times New Roman"/>
          <w:szCs w:val="28"/>
        </w:rPr>
        <w:t>、附表4和附图</w:t>
      </w:r>
      <w:r>
        <w:rPr>
          <w:rFonts w:hint="default" w:ascii="Times New Roman" w:hAnsi="Times New Roman" w:cs="Times New Roman"/>
          <w:szCs w:val="28"/>
          <w:lang w:val="en-US" w:eastAsia="zh-CN"/>
        </w:rPr>
        <w:t>6</w:t>
      </w:r>
      <w:r>
        <w:rPr>
          <w:rFonts w:hint="default" w:ascii="Times New Roman" w:hAnsi="Times New Roman" w:cs="Times New Roman"/>
          <w:szCs w:val="28"/>
        </w:rPr>
        <w:t>。</w:t>
      </w:r>
    </w:p>
    <w:tbl>
      <w:tblPr>
        <w:tblStyle w:val="26"/>
        <w:tblW w:w="0" w:type="auto"/>
        <w:tblInd w:w="0" w:type="dxa"/>
        <w:tblLayout w:type="autofit"/>
        <w:tblCellMar>
          <w:top w:w="0" w:type="dxa"/>
          <w:left w:w="108" w:type="dxa"/>
          <w:bottom w:w="0" w:type="dxa"/>
          <w:right w:w="108" w:type="dxa"/>
        </w:tblCellMar>
      </w:tblPr>
      <w:tblGrid>
        <w:gridCol w:w="2661"/>
        <w:gridCol w:w="832"/>
        <w:gridCol w:w="2200"/>
        <w:gridCol w:w="2200"/>
        <w:gridCol w:w="636"/>
      </w:tblGrid>
      <w:tr>
        <w:tblPrEx>
          <w:tblCellMar>
            <w:top w:w="0" w:type="dxa"/>
            <w:left w:w="108" w:type="dxa"/>
            <w:bottom w:w="0" w:type="dxa"/>
            <w:right w:w="108" w:type="dxa"/>
          </w:tblCellMar>
        </w:tblPrEx>
        <w:trPr>
          <w:trHeight w:val="480" w:hRule="atLeast"/>
        </w:trPr>
        <w:tc>
          <w:tcPr>
            <w:tcW w:w="0" w:type="auto"/>
            <w:gridSpan w:val="5"/>
            <w:tcBorders>
              <w:top w:val="nil"/>
              <w:left w:val="nil"/>
              <w:bottom w:val="nil"/>
              <w:right w:val="nil"/>
            </w:tcBorders>
            <w:shd w:val="clear" w:color="auto" w:fill="auto"/>
            <w:noWrap/>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bookmarkStart w:id="142" w:name="_MON_1646399714"/>
            <w:bookmarkEnd w:id="142"/>
            <w:r>
              <w:rPr>
                <w:rFonts w:hint="default" w:ascii="Times New Roman" w:hAnsi="Times New Roman" w:cs="Times New Roman"/>
                <w:b/>
                <w:bCs/>
                <w:color w:val="000000"/>
                <w:kern w:val="0"/>
                <w:sz w:val="21"/>
                <w:szCs w:val="21"/>
              </w:rPr>
              <w:t>表6.</w:t>
            </w:r>
            <w:r>
              <w:rPr>
                <w:rFonts w:hint="default" w:ascii="Times New Roman" w:hAnsi="Times New Roman" w:cs="Times New Roman"/>
                <w:b/>
                <w:bCs/>
                <w:color w:val="000000"/>
                <w:kern w:val="0"/>
                <w:sz w:val="21"/>
                <w:szCs w:val="21"/>
                <w:lang w:val="en-US" w:eastAsia="zh-CN"/>
              </w:rPr>
              <w:t>9</w:t>
            </w:r>
            <w:r>
              <w:rPr>
                <w:rFonts w:hint="default" w:ascii="Times New Roman" w:hAnsi="Times New Roman" w:cs="Times New Roman"/>
                <w:b/>
                <w:bCs/>
                <w:sz w:val="21"/>
                <w:szCs w:val="21"/>
              </w:rPr>
              <w:t>专业队伍基础保障建设</w:t>
            </w:r>
            <w:r>
              <w:rPr>
                <w:rFonts w:hint="default" w:ascii="Times New Roman" w:hAnsi="Times New Roman" w:cs="Times New Roman"/>
                <w:b/>
                <w:bCs/>
                <w:sz w:val="21"/>
                <w:szCs w:val="21"/>
                <w:lang w:val="en-US" w:eastAsia="zh-CN"/>
              </w:rPr>
              <w:t>分期表</w:t>
            </w:r>
          </w:p>
        </w:tc>
      </w:tr>
      <w:tr>
        <w:tblPrEx>
          <w:tblCellMar>
            <w:top w:w="0" w:type="dxa"/>
            <w:left w:w="108" w:type="dxa"/>
            <w:bottom w:w="0" w:type="dxa"/>
            <w:right w:w="108" w:type="dxa"/>
          </w:tblCellMar>
        </w:tblPrEx>
        <w:trPr>
          <w:trHeight w:val="312"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规划内容</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单位</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分</w:t>
            </w:r>
            <w:r>
              <w:rPr>
                <w:rFonts w:hint="default" w:ascii="Times New Roman" w:hAnsi="Times New Roman" w:cs="Times New Roman"/>
                <w:b w:val="0"/>
                <w:bCs w:val="0"/>
                <w:color w:val="000000"/>
                <w:kern w:val="0"/>
                <w:sz w:val="21"/>
                <w:szCs w:val="21"/>
                <w:lang w:val="en-US" w:eastAsia="zh-CN"/>
              </w:rPr>
              <w:t>期</w:t>
            </w:r>
            <w:r>
              <w:rPr>
                <w:rFonts w:hint="default" w:ascii="Times New Roman" w:hAnsi="Times New Roman" w:cs="Times New Roman"/>
                <w:b w:val="0"/>
                <w:bCs w:val="0"/>
                <w:color w:val="000000"/>
                <w:kern w:val="0"/>
                <w:sz w:val="21"/>
                <w:szCs w:val="21"/>
              </w:rPr>
              <w:t>规划数量</w:t>
            </w:r>
          </w:p>
        </w:tc>
      </w:tr>
      <w:tr>
        <w:tblPrEx>
          <w:tblCellMar>
            <w:top w:w="0" w:type="dxa"/>
            <w:left w:w="108" w:type="dxa"/>
            <w:bottom w:w="0" w:type="dxa"/>
            <w:right w:w="108" w:type="dxa"/>
          </w:tblCellMar>
        </w:tblPrEx>
        <w:trPr>
          <w:trHeight w:val="624"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0" w:type="auto"/>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近期（</w:t>
            </w:r>
            <w:r>
              <w:rPr>
                <w:rFonts w:hint="default" w:ascii="Times New Roman" w:hAnsi="Times New Roman" w:cs="Times New Roman"/>
                <w:b w:val="0"/>
                <w:bCs w:val="0"/>
                <w:sz w:val="21"/>
                <w:szCs w:val="21"/>
                <w:vertAlign w:val="baseline"/>
                <w:lang w:eastAsia="zh-CN"/>
              </w:rPr>
              <w:t>2021</w:t>
            </w:r>
            <w:r>
              <w:rPr>
                <w:rFonts w:hint="default" w:ascii="Times New Roman" w:hAnsi="Times New Roman" w:cs="Times New Roman"/>
                <w:b w:val="0"/>
                <w:bCs w:val="0"/>
                <w:sz w:val="21"/>
                <w:szCs w:val="21"/>
                <w:vertAlign w:val="baseline"/>
              </w:rPr>
              <w:t>-2025年）</w:t>
            </w:r>
          </w:p>
        </w:tc>
        <w:tc>
          <w:tcPr>
            <w:tcW w:w="0" w:type="auto"/>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远期（2026-2030年）</w:t>
            </w:r>
          </w:p>
        </w:tc>
        <w:tc>
          <w:tcPr>
            <w:tcW w:w="0" w:type="auto"/>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合计</w:t>
            </w:r>
          </w:p>
        </w:tc>
      </w:tr>
      <w:tr>
        <w:tblPrEx>
          <w:tblCellMar>
            <w:top w:w="0" w:type="dxa"/>
            <w:left w:w="108" w:type="dxa"/>
            <w:bottom w:w="0" w:type="dxa"/>
            <w:right w:w="108" w:type="dxa"/>
          </w:tblCellMar>
        </w:tblPrEx>
        <w:trPr>
          <w:trHeight w:val="601"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rPr>
              <w:t>专业扑火队伍营房升级改造</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eastAsia="zh-CN"/>
              </w:rPr>
            </w:pPr>
            <w:r>
              <w:rPr>
                <w:rFonts w:hint="default" w:ascii="Times New Roman" w:hAnsi="Times New Roman" w:cs="Times New Roman"/>
                <w:b w:val="0"/>
                <w:bCs w:val="0"/>
                <w:color w:val="000000"/>
                <w:kern w:val="0"/>
                <w:sz w:val="21"/>
                <w:szCs w:val="21"/>
                <w:lang w:val="en-US" w:eastAsia="zh-CN"/>
              </w:rPr>
              <w:t>平方米</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lang w:val="en-US"/>
              </w:rPr>
            </w:pPr>
            <w:r>
              <w:rPr>
                <w:rFonts w:hint="default" w:ascii="Times New Roman" w:hAnsi="Times New Roman" w:cs="Times New Roman"/>
                <w:b w:val="0"/>
                <w:bCs w:val="0"/>
                <w:color w:val="000000"/>
                <w:kern w:val="0"/>
                <w:sz w:val="21"/>
                <w:szCs w:val="21"/>
                <w:lang w:val="en-US" w:eastAsia="zh-CN"/>
              </w:rPr>
              <w:t>500</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0</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500</w:t>
            </w:r>
          </w:p>
        </w:tc>
      </w:tr>
      <w:tr>
        <w:tblPrEx>
          <w:tblCellMar>
            <w:top w:w="0" w:type="dxa"/>
            <w:left w:w="108" w:type="dxa"/>
            <w:bottom w:w="0" w:type="dxa"/>
            <w:right w:w="108" w:type="dxa"/>
          </w:tblCellMar>
        </w:tblPrEx>
        <w:trPr>
          <w:trHeight w:val="312" w:hRule="atLeast"/>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rPr>
              <w:t>专业扑火队伍训练场地</w:t>
            </w:r>
          </w:p>
        </w:tc>
        <w:tc>
          <w:tcPr>
            <w:tcW w:w="0" w:type="auto"/>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eastAsia="zh-CN"/>
              </w:rPr>
            </w:pPr>
            <w:r>
              <w:rPr>
                <w:rFonts w:hint="default" w:ascii="Times New Roman" w:hAnsi="Times New Roman" w:cs="Times New Roman"/>
                <w:b w:val="0"/>
                <w:bCs w:val="0"/>
                <w:color w:val="000000"/>
                <w:kern w:val="0"/>
                <w:sz w:val="21"/>
                <w:szCs w:val="21"/>
                <w:lang w:val="en-US" w:eastAsia="zh-CN"/>
              </w:rPr>
              <w:t>平方米</w:t>
            </w:r>
          </w:p>
        </w:tc>
        <w:tc>
          <w:tcPr>
            <w:tcW w:w="0" w:type="auto"/>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1000</w:t>
            </w:r>
          </w:p>
        </w:tc>
        <w:tc>
          <w:tcPr>
            <w:tcW w:w="0" w:type="auto"/>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0</w:t>
            </w:r>
          </w:p>
        </w:tc>
        <w:tc>
          <w:tcPr>
            <w:tcW w:w="0" w:type="auto"/>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1000</w:t>
            </w:r>
          </w:p>
        </w:tc>
      </w:tr>
      <w:tr>
        <w:tblPrEx>
          <w:tblCellMar>
            <w:top w:w="0" w:type="dxa"/>
            <w:left w:w="108" w:type="dxa"/>
            <w:bottom w:w="0" w:type="dxa"/>
            <w:right w:w="108" w:type="dxa"/>
          </w:tblCellMar>
        </w:tblPrEx>
        <w:trPr>
          <w:trHeight w:val="49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rPr>
              <w:t>专业扑火队伍物资储备库</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eastAsia="zh-CN"/>
              </w:rPr>
            </w:pPr>
            <w:r>
              <w:rPr>
                <w:rFonts w:hint="default" w:ascii="Times New Roman" w:hAnsi="Times New Roman" w:cs="Times New Roman"/>
                <w:b w:val="0"/>
                <w:bCs w:val="0"/>
                <w:color w:val="000000"/>
                <w:kern w:val="0"/>
                <w:sz w:val="21"/>
                <w:szCs w:val="21"/>
                <w:lang w:val="en-US" w:eastAsia="zh-CN"/>
              </w:rPr>
              <w:t>平方米</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200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200</w:t>
            </w:r>
          </w:p>
        </w:tc>
      </w:tr>
    </w:tbl>
    <w:p>
      <w:pPr>
        <w:spacing w:line="120" w:lineRule="exact"/>
        <w:ind w:firstLine="0" w:firstLineChars="0"/>
        <w:jc w:val="both"/>
        <w:rPr>
          <w:rFonts w:hint="default" w:ascii="Times New Roman" w:hAnsi="Times New Roman" w:cs="Times New Roman"/>
          <w:szCs w:val="28"/>
        </w:rPr>
      </w:pPr>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143" w:name="_Toc23482"/>
      <w:r>
        <w:rPr>
          <w:rFonts w:hint="default" w:ascii="Times New Roman" w:hAnsi="Times New Roman" w:eastAsia="楷体_GB2312" w:cs="Times New Roman"/>
          <w:sz w:val="32"/>
        </w:rPr>
        <w:t>6.5森林以水灭火能力建设</w:t>
      </w:r>
      <w:bookmarkEnd w:id="143"/>
    </w:p>
    <w:p>
      <w:pPr>
        <w:ind w:firstLine="560"/>
        <w:rPr>
          <w:rFonts w:hint="default" w:ascii="Times New Roman" w:hAnsi="Times New Roman" w:cs="Times New Roman"/>
          <w:szCs w:val="28"/>
        </w:rPr>
      </w:pPr>
      <w:r>
        <w:rPr>
          <w:rFonts w:hint="default" w:ascii="Times New Roman" w:hAnsi="Times New Roman" w:cs="Times New Roman"/>
          <w:szCs w:val="28"/>
        </w:rPr>
        <w:t>在</w:t>
      </w:r>
      <w:r>
        <w:rPr>
          <w:rFonts w:hint="default" w:ascii="Times New Roman" w:hAnsi="Times New Roman" w:cs="Times New Roman"/>
          <w:szCs w:val="28"/>
          <w:lang w:val="en-US" w:eastAsia="zh-CN"/>
        </w:rPr>
        <w:t>峨眉山市</w:t>
      </w:r>
      <w:r>
        <w:rPr>
          <w:rFonts w:hint="default" w:ascii="Times New Roman" w:hAnsi="Times New Roman" w:cs="Times New Roman"/>
          <w:szCs w:val="28"/>
        </w:rPr>
        <w:t>重点林区关键地段新建森林消防蓄水池</w:t>
      </w:r>
      <w:r>
        <w:rPr>
          <w:rFonts w:hint="default" w:ascii="Times New Roman" w:hAnsi="Times New Roman" w:cs="Times New Roman"/>
          <w:szCs w:val="28"/>
          <w:lang w:val="en-US" w:eastAsia="zh-CN"/>
        </w:rPr>
        <w:t>10</w:t>
      </w:r>
      <w:r>
        <w:rPr>
          <w:rFonts w:hint="default" w:ascii="Times New Roman" w:hAnsi="Times New Roman" w:cs="Times New Roman"/>
          <w:szCs w:val="28"/>
        </w:rPr>
        <w:t>座。具体规划详见表6.1</w:t>
      </w:r>
      <w:r>
        <w:rPr>
          <w:rFonts w:hint="default" w:ascii="Times New Roman" w:hAnsi="Times New Roman" w:cs="Times New Roman"/>
          <w:szCs w:val="28"/>
          <w:lang w:val="en-US" w:eastAsia="zh-CN"/>
        </w:rPr>
        <w:t>0</w:t>
      </w:r>
      <w:r>
        <w:rPr>
          <w:rFonts w:hint="default" w:ascii="Times New Roman" w:hAnsi="Times New Roman" w:cs="Times New Roman"/>
          <w:szCs w:val="28"/>
        </w:rPr>
        <w:t>、附表4和附图</w:t>
      </w:r>
      <w:r>
        <w:rPr>
          <w:rFonts w:hint="default" w:ascii="Times New Roman" w:hAnsi="Times New Roman" w:cs="Times New Roman"/>
          <w:szCs w:val="28"/>
          <w:lang w:val="en-US" w:eastAsia="zh-CN"/>
        </w:rPr>
        <w:t>6</w:t>
      </w:r>
      <w:r>
        <w:rPr>
          <w:rFonts w:hint="default" w:ascii="Times New Roman" w:hAnsi="Times New Roman" w:cs="Times New Roman"/>
          <w:szCs w:val="28"/>
        </w:rPr>
        <w:t>。</w:t>
      </w:r>
    </w:p>
    <w:tbl>
      <w:tblPr>
        <w:tblStyle w:val="26"/>
        <w:tblW w:w="5000" w:type="pct"/>
        <w:tblInd w:w="0" w:type="dxa"/>
        <w:tblLayout w:type="autofit"/>
        <w:tblCellMar>
          <w:top w:w="0" w:type="dxa"/>
          <w:left w:w="108" w:type="dxa"/>
          <w:bottom w:w="0" w:type="dxa"/>
          <w:right w:w="108" w:type="dxa"/>
        </w:tblCellMar>
      </w:tblPr>
      <w:tblGrid>
        <w:gridCol w:w="2291"/>
        <w:gridCol w:w="691"/>
        <w:gridCol w:w="2424"/>
        <w:gridCol w:w="2424"/>
        <w:gridCol w:w="699"/>
      </w:tblGrid>
      <w:tr>
        <w:tblPrEx>
          <w:tblCellMar>
            <w:top w:w="0" w:type="dxa"/>
            <w:left w:w="108" w:type="dxa"/>
            <w:bottom w:w="0" w:type="dxa"/>
            <w:right w:w="108" w:type="dxa"/>
          </w:tblCellMar>
        </w:tblPrEx>
        <w:trPr>
          <w:trHeight w:val="480" w:hRule="atLeast"/>
        </w:trPr>
        <w:tc>
          <w:tcPr>
            <w:tcW w:w="5000" w:type="pct"/>
            <w:gridSpan w:val="5"/>
            <w:tcBorders>
              <w:top w:val="nil"/>
              <w:left w:val="nil"/>
              <w:bottom w:val="nil"/>
              <w:right w:val="nil"/>
            </w:tcBorders>
            <w:shd w:val="clear" w:color="auto" w:fill="auto"/>
            <w:noWrap/>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bookmarkStart w:id="144" w:name="_MON_1669753140"/>
            <w:bookmarkEnd w:id="144"/>
            <w:r>
              <w:rPr>
                <w:rFonts w:hint="default" w:ascii="Times New Roman" w:hAnsi="Times New Roman" w:eastAsia="仿宋" w:cs="Times New Roman"/>
                <w:b/>
                <w:bCs/>
                <w:color w:val="000000"/>
                <w:kern w:val="0"/>
                <w:sz w:val="21"/>
                <w:szCs w:val="21"/>
              </w:rPr>
              <w:t>表6.</w:t>
            </w:r>
            <w:r>
              <w:rPr>
                <w:rFonts w:hint="default" w:ascii="Times New Roman" w:hAnsi="Times New Roman" w:eastAsia="仿宋" w:cs="Times New Roman"/>
                <w:b/>
                <w:bCs/>
                <w:color w:val="000000"/>
                <w:kern w:val="0"/>
                <w:sz w:val="21"/>
                <w:szCs w:val="21"/>
                <w:lang w:val="en-US" w:eastAsia="zh-CN"/>
              </w:rPr>
              <w:t>1</w:t>
            </w:r>
            <w:r>
              <w:rPr>
                <w:rFonts w:hint="default" w:ascii="Times New Roman" w:hAnsi="Times New Roman" w:cs="Times New Roman"/>
                <w:b/>
                <w:bCs/>
                <w:color w:val="000000"/>
                <w:kern w:val="0"/>
                <w:sz w:val="21"/>
                <w:szCs w:val="21"/>
                <w:lang w:val="en-US" w:eastAsia="zh-CN"/>
              </w:rPr>
              <w:t>0</w:t>
            </w:r>
            <w:r>
              <w:rPr>
                <w:rFonts w:hint="default" w:ascii="Times New Roman" w:hAnsi="Times New Roman" w:eastAsia="仿宋" w:cs="Times New Roman"/>
                <w:b/>
                <w:bCs/>
                <w:sz w:val="21"/>
                <w:szCs w:val="21"/>
              </w:rPr>
              <w:t>森林以水灭火能力建设</w:t>
            </w:r>
            <w:r>
              <w:rPr>
                <w:rFonts w:hint="default" w:ascii="Times New Roman" w:hAnsi="Times New Roman" w:eastAsia="仿宋" w:cs="Times New Roman"/>
                <w:b/>
                <w:bCs/>
                <w:sz w:val="21"/>
                <w:szCs w:val="21"/>
                <w:lang w:val="en-US" w:eastAsia="zh-CN"/>
              </w:rPr>
              <w:t>分期表</w:t>
            </w:r>
          </w:p>
        </w:tc>
      </w:tr>
      <w:tr>
        <w:tblPrEx>
          <w:tblCellMar>
            <w:top w:w="0" w:type="dxa"/>
            <w:left w:w="108" w:type="dxa"/>
            <w:bottom w:w="0" w:type="dxa"/>
            <w:right w:w="108" w:type="dxa"/>
          </w:tblCellMar>
        </w:tblPrEx>
        <w:trPr>
          <w:trHeight w:val="312" w:hRule="atLeast"/>
        </w:trPr>
        <w:tc>
          <w:tcPr>
            <w:tcW w:w="134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规划内容</w:t>
            </w:r>
          </w:p>
        </w:tc>
        <w:tc>
          <w:tcPr>
            <w:tcW w:w="40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单位</w:t>
            </w:r>
          </w:p>
        </w:tc>
        <w:tc>
          <w:tcPr>
            <w:tcW w:w="3251" w:type="pct"/>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分</w:t>
            </w:r>
            <w:r>
              <w:rPr>
                <w:rFonts w:hint="default" w:ascii="Times New Roman" w:hAnsi="Times New Roman" w:cs="Times New Roman"/>
                <w:b w:val="0"/>
                <w:bCs w:val="0"/>
                <w:color w:val="000000"/>
                <w:kern w:val="0"/>
                <w:sz w:val="21"/>
                <w:szCs w:val="21"/>
                <w:lang w:val="en-US" w:eastAsia="zh-CN"/>
              </w:rPr>
              <w:t>期</w:t>
            </w:r>
            <w:r>
              <w:rPr>
                <w:rFonts w:hint="default" w:ascii="Times New Roman" w:hAnsi="Times New Roman" w:cs="Times New Roman"/>
                <w:b w:val="0"/>
                <w:bCs w:val="0"/>
                <w:color w:val="000000"/>
                <w:kern w:val="0"/>
                <w:sz w:val="21"/>
                <w:szCs w:val="21"/>
              </w:rPr>
              <w:t>规划数量</w:t>
            </w:r>
          </w:p>
        </w:tc>
      </w:tr>
      <w:tr>
        <w:tblPrEx>
          <w:tblCellMar>
            <w:top w:w="0" w:type="dxa"/>
            <w:left w:w="108" w:type="dxa"/>
            <w:bottom w:w="0" w:type="dxa"/>
            <w:right w:w="108" w:type="dxa"/>
          </w:tblCellMar>
        </w:tblPrEx>
        <w:trPr>
          <w:trHeight w:val="624" w:hRule="atLeast"/>
        </w:trPr>
        <w:tc>
          <w:tcPr>
            <w:tcW w:w="134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14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近期（</w:t>
            </w:r>
            <w:r>
              <w:rPr>
                <w:rFonts w:hint="default" w:ascii="Times New Roman" w:hAnsi="Times New Roman" w:cs="Times New Roman"/>
                <w:b w:val="0"/>
                <w:bCs w:val="0"/>
                <w:sz w:val="21"/>
                <w:szCs w:val="21"/>
                <w:vertAlign w:val="baseline"/>
                <w:lang w:eastAsia="zh-CN"/>
              </w:rPr>
              <w:t>2021</w:t>
            </w:r>
            <w:r>
              <w:rPr>
                <w:rFonts w:hint="default" w:ascii="Times New Roman" w:hAnsi="Times New Roman" w:cs="Times New Roman"/>
                <w:b w:val="0"/>
                <w:bCs w:val="0"/>
                <w:sz w:val="21"/>
                <w:szCs w:val="21"/>
                <w:vertAlign w:val="baseline"/>
              </w:rPr>
              <w:t>-2025年）</w:t>
            </w:r>
          </w:p>
        </w:tc>
        <w:tc>
          <w:tcPr>
            <w:tcW w:w="14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远期（2026-2030年）</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合计</w:t>
            </w:r>
          </w:p>
        </w:tc>
      </w:tr>
      <w:tr>
        <w:tblPrEx>
          <w:tblCellMar>
            <w:top w:w="0" w:type="dxa"/>
            <w:left w:w="108" w:type="dxa"/>
            <w:bottom w:w="0" w:type="dxa"/>
            <w:right w:w="108" w:type="dxa"/>
          </w:tblCellMar>
        </w:tblPrEx>
        <w:trPr>
          <w:trHeight w:val="458" w:hRule="atLeast"/>
        </w:trPr>
        <w:tc>
          <w:tcPr>
            <w:tcW w:w="13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rPr>
              <w:t>新建森林消防蓄水池</w:t>
            </w:r>
          </w:p>
        </w:tc>
        <w:tc>
          <w:tcPr>
            <w:tcW w:w="405"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eastAsia="zh-CN"/>
              </w:rPr>
            </w:pPr>
            <w:r>
              <w:rPr>
                <w:rFonts w:hint="default" w:ascii="Times New Roman" w:hAnsi="Times New Roman" w:cs="Times New Roman"/>
                <w:b w:val="0"/>
                <w:bCs w:val="0"/>
                <w:color w:val="000000"/>
                <w:kern w:val="0"/>
                <w:sz w:val="21"/>
                <w:szCs w:val="21"/>
                <w:lang w:val="en-US" w:eastAsia="zh-CN"/>
              </w:rPr>
              <w:t>座</w:t>
            </w:r>
          </w:p>
        </w:tc>
        <w:tc>
          <w:tcPr>
            <w:tcW w:w="14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lang w:val="en-US"/>
              </w:rPr>
            </w:pPr>
            <w:r>
              <w:rPr>
                <w:rFonts w:hint="default" w:ascii="Times New Roman" w:hAnsi="Times New Roman" w:cs="Times New Roman"/>
                <w:b w:val="0"/>
                <w:bCs w:val="0"/>
                <w:color w:val="000000"/>
                <w:kern w:val="0"/>
                <w:sz w:val="21"/>
                <w:szCs w:val="21"/>
                <w:lang w:val="en-US" w:eastAsia="zh-CN"/>
              </w:rPr>
              <w:t>6</w:t>
            </w:r>
          </w:p>
        </w:tc>
        <w:tc>
          <w:tcPr>
            <w:tcW w:w="14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4</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10</w:t>
            </w:r>
          </w:p>
        </w:tc>
      </w:tr>
    </w:tbl>
    <w:p>
      <w:pPr>
        <w:spacing w:line="120" w:lineRule="exact"/>
        <w:ind w:firstLine="0" w:firstLineChars="0"/>
        <w:jc w:val="both"/>
        <w:rPr>
          <w:rFonts w:hint="default" w:ascii="Times New Roman" w:hAnsi="Times New Roman" w:cs="Times New Roman"/>
          <w:szCs w:val="28"/>
        </w:rPr>
      </w:pPr>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145" w:name="_Toc31506"/>
      <w:r>
        <w:rPr>
          <w:rFonts w:hint="default" w:ascii="Times New Roman" w:hAnsi="Times New Roman" w:eastAsia="楷体_GB2312" w:cs="Times New Roman"/>
          <w:sz w:val="32"/>
        </w:rPr>
        <w:t>6.6森林航空消防能力建设</w:t>
      </w:r>
      <w:bookmarkEnd w:id="145"/>
    </w:p>
    <w:p>
      <w:pPr>
        <w:ind w:firstLine="560"/>
        <w:rPr>
          <w:rFonts w:hint="default" w:ascii="Times New Roman" w:hAnsi="Times New Roman" w:cs="Times New Roman"/>
          <w:szCs w:val="28"/>
        </w:rPr>
      </w:pPr>
      <w:r>
        <w:rPr>
          <w:rFonts w:hint="default" w:ascii="Times New Roman" w:hAnsi="Times New Roman" w:cs="Times New Roman"/>
          <w:szCs w:val="28"/>
        </w:rPr>
        <w:t>森林航空消防是扑救森林火灾的尖兵，是林区装备现代化的重要内容，是</w:t>
      </w:r>
      <w:r>
        <w:rPr>
          <w:rFonts w:hint="default" w:ascii="Times New Roman" w:hAnsi="Times New Roman" w:cs="Times New Roman"/>
          <w:szCs w:val="28"/>
          <w:lang w:eastAsia="zh-CN"/>
        </w:rPr>
        <w:t>森林防火</w:t>
      </w:r>
      <w:r>
        <w:rPr>
          <w:rFonts w:hint="default" w:ascii="Times New Roman" w:hAnsi="Times New Roman" w:cs="Times New Roman"/>
          <w:szCs w:val="28"/>
        </w:rPr>
        <w:t>的优先发展方向。为提高</w:t>
      </w:r>
      <w:r>
        <w:rPr>
          <w:rFonts w:hint="default" w:ascii="Times New Roman" w:hAnsi="Times New Roman" w:cs="Times New Roman"/>
          <w:szCs w:val="28"/>
          <w:lang w:eastAsia="zh-CN"/>
        </w:rPr>
        <w:t>峨眉山市</w:t>
      </w:r>
      <w:r>
        <w:rPr>
          <w:rFonts w:hint="default" w:ascii="Times New Roman" w:hAnsi="Times New Roman" w:cs="Times New Roman"/>
          <w:szCs w:val="28"/>
        </w:rPr>
        <w:t>森林航空消防机动灭火能力、火场侦查能力和综合保障能力，</w:t>
      </w:r>
      <w:r>
        <w:rPr>
          <w:rFonts w:hint="default" w:ascii="Times New Roman" w:hAnsi="Times New Roman" w:cs="Times New Roman"/>
          <w:szCs w:val="28"/>
          <w:lang w:val="en-US" w:eastAsia="zh-CN"/>
        </w:rPr>
        <w:t>新建直升机临时取水点指示标志5</w:t>
      </w:r>
      <w:r>
        <w:rPr>
          <w:rFonts w:hint="default" w:ascii="Times New Roman" w:hAnsi="Times New Roman" w:cs="Times New Roman"/>
          <w:szCs w:val="28"/>
        </w:rPr>
        <w:t>处</w:t>
      </w:r>
      <w:r>
        <w:rPr>
          <w:rFonts w:hint="default" w:ascii="Times New Roman" w:hAnsi="Times New Roman" w:cs="Times New Roman"/>
          <w:szCs w:val="28"/>
          <w:lang w:eastAsia="zh-CN"/>
        </w:rPr>
        <w:t>，新购火场侦察无人机</w:t>
      </w:r>
      <w:r>
        <w:rPr>
          <w:rFonts w:hint="default" w:ascii="Times New Roman" w:hAnsi="Times New Roman" w:cs="Times New Roman"/>
          <w:szCs w:val="28"/>
          <w:lang w:val="en-US" w:eastAsia="zh-CN"/>
        </w:rPr>
        <w:t>系统12套</w:t>
      </w:r>
      <w:r>
        <w:rPr>
          <w:rFonts w:hint="default" w:ascii="Times New Roman" w:hAnsi="Times New Roman" w:cs="Times New Roman"/>
          <w:szCs w:val="28"/>
        </w:rPr>
        <w:t>。具体规划详见表6.1</w:t>
      </w:r>
      <w:r>
        <w:rPr>
          <w:rFonts w:hint="default" w:ascii="Times New Roman" w:hAnsi="Times New Roman" w:cs="Times New Roman"/>
          <w:szCs w:val="28"/>
          <w:lang w:val="en-US" w:eastAsia="zh-CN"/>
        </w:rPr>
        <w:t>1</w:t>
      </w:r>
      <w:r>
        <w:rPr>
          <w:rFonts w:hint="default" w:ascii="Times New Roman" w:hAnsi="Times New Roman" w:cs="Times New Roman"/>
          <w:szCs w:val="28"/>
        </w:rPr>
        <w:t>、附表4和附图</w:t>
      </w:r>
      <w:r>
        <w:rPr>
          <w:rFonts w:hint="default" w:ascii="Times New Roman" w:hAnsi="Times New Roman" w:cs="Times New Roman"/>
          <w:szCs w:val="28"/>
          <w:lang w:val="en-US" w:eastAsia="zh-CN"/>
        </w:rPr>
        <w:t>6</w:t>
      </w:r>
      <w:r>
        <w:rPr>
          <w:rFonts w:hint="default" w:ascii="Times New Roman" w:hAnsi="Times New Roman" w:cs="Times New Roman"/>
          <w:szCs w:val="28"/>
        </w:rPr>
        <w:t>。</w:t>
      </w:r>
    </w:p>
    <w:tbl>
      <w:tblPr>
        <w:tblStyle w:val="26"/>
        <w:tblW w:w="5000" w:type="pct"/>
        <w:tblInd w:w="0" w:type="dxa"/>
        <w:tblLayout w:type="autofit"/>
        <w:tblCellMar>
          <w:top w:w="0" w:type="dxa"/>
          <w:left w:w="108" w:type="dxa"/>
          <w:bottom w:w="0" w:type="dxa"/>
          <w:right w:w="108" w:type="dxa"/>
        </w:tblCellMar>
      </w:tblPr>
      <w:tblGrid>
        <w:gridCol w:w="2291"/>
        <w:gridCol w:w="691"/>
        <w:gridCol w:w="2424"/>
        <w:gridCol w:w="2424"/>
        <w:gridCol w:w="699"/>
      </w:tblGrid>
      <w:tr>
        <w:tblPrEx>
          <w:tblCellMar>
            <w:top w:w="0" w:type="dxa"/>
            <w:left w:w="108" w:type="dxa"/>
            <w:bottom w:w="0" w:type="dxa"/>
            <w:right w:w="108" w:type="dxa"/>
          </w:tblCellMar>
        </w:tblPrEx>
        <w:trPr>
          <w:trHeight w:val="480" w:hRule="atLeast"/>
        </w:trPr>
        <w:tc>
          <w:tcPr>
            <w:tcW w:w="5000" w:type="pct"/>
            <w:gridSpan w:val="5"/>
            <w:tcBorders>
              <w:top w:val="nil"/>
              <w:left w:val="nil"/>
              <w:bottom w:val="nil"/>
              <w:right w:val="nil"/>
            </w:tcBorders>
            <w:shd w:val="clear" w:color="auto" w:fill="auto"/>
            <w:noWrap/>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bookmarkStart w:id="146" w:name="_MON_1669753472"/>
            <w:bookmarkEnd w:id="146"/>
            <w:r>
              <w:rPr>
                <w:rFonts w:hint="default" w:ascii="Times New Roman" w:hAnsi="Times New Roman" w:eastAsia="仿宋" w:cs="Times New Roman"/>
                <w:b/>
                <w:bCs/>
                <w:color w:val="000000"/>
                <w:kern w:val="0"/>
                <w:sz w:val="21"/>
                <w:szCs w:val="21"/>
              </w:rPr>
              <w:t>表6.</w:t>
            </w:r>
            <w:r>
              <w:rPr>
                <w:rFonts w:hint="default" w:ascii="Times New Roman" w:hAnsi="Times New Roman" w:eastAsia="仿宋" w:cs="Times New Roman"/>
                <w:b/>
                <w:bCs/>
                <w:color w:val="000000"/>
                <w:kern w:val="0"/>
                <w:sz w:val="21"/>
                <w:szCs w:val="21"/>
                <w:lang w:val="en-US" w:eastAsia="zh-CN"/>
              </w:rPr>
              <w:t>1</w:t>
            </w:r>
            <w:r>
              <w:rPr>
                <w:rFonts w:hint="default" w:ascii="Times New Roman" w:hAnsi="Times New Roman" w:cs="Times New Roman"/>
                <w:b/>
                <w:bCs/>
                <w:color w:val="000000"/>
                <w:kern w:val="0"/>
                <w:sz w:val="21"/>
                <w:szCs w:val="21"/>
                <w:lang w:val="en-US" w:eastAsia="zh-CN"/>
              </w:rPr>
              <w:t>1</w:t>
            </w:r>
            <w:r>
              <w:rPr>
                <w:rFonts w:hint="default" w:ascii="Times New Roman" w:hAnsi="Times New Roman" w:eastAsia="仿宋" w:cs="Times New Roman"/>
                <w:b/>
                <w:bCs/>
                <w:sz w:val="21"/>
                <w:szCs w:val="21"/>
              </w:rPr>
              <w:t>森林航空消防能力建设</w:t>
            </w:r>
            <w:r>
              <w:rPr>
                <w:rFonts w:hint="default" w:ascii="Times New Roman" w:hAnsi="Times New Roman" w:eastAsia="仿宋" w:cs="Times New Roman"/>
                <w:b/>
                <w:bCs/>
                <w:sz w:val="21"/>
                <w:szCs w:val="21"/>
                <w:lang w:val="en-US" w:eastAsia="zh-CN"/>
              </w:rPr>
              <w:t>分期表</w:t>
            </w:r>
          </w:p>
        </w:tc>
      </w:tr>
      <w:tr>
        <w:tblPrEx>
          <w:tblCellMar>
            <w:top w:w="0" w:type="dxa"/>
            <w:left w:w="108" w:type="dxa"/>
            <w:bottom w:w="0" w:type="dxa"/>
            <w:right w:w="108" w:type="dxa"/>
          </w:tblCellMar>
        </w:tblPrEx>
        <w:trPr>
          <w:trHeight w:val="312" w:hRule="atLeast"/>
        </w:trPr>
        <w:tc>
          <w:tcPr>
            <w:tcW w:w="134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规划内容</w:t>
            </w:r>
          </w:p>
        </w:tc>
        <w:tc>
          <w:tcPr>
            <w:tcW w:w="40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单位</w:t>
            </w:r>
          </w:p>
        </w:tc>
        <w:tc>
          <w:tcPr>
            <w:tcW w:w="3251" w:type="pct"/>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分</w:t>
            </w:r>
            <w:r>
              <w:rPr>
                <w:rFonts w:hint="default" w:ascii="Times New Roman" w:hAnsi="Times New Roman" w:cs="Times New Roman"/>
                <w:b w:val="0"/>
                <w:bCs w:val="0"/>
                <w:color w:val="000000"/>
                <w:kern w:val="0"/>
                <w:sz w:val="21"/>
                <w:szCs w:val="21"/>
                <w:lang w:val="en-US" w:eastAsia="zh-CN"/>
              </w:rPr>
              <w:t>期</w:t>
            </w:r>
            <w:r>
              <w:rPr>
                <w:rFonts w:hint="default" w:ascii="Times New Roman" w:hAnsi="Times New Roman" w:cs="Times New Roman"/>
                <w:b w:val="0"/>
                <w:bCs w:val="0"/>
                <w:color w:val="000000"/>
                <w:kern w:val="0"/>
                <w:sz w:val="21"/>
                <w:szCs w:val="21"/>
              </w:rPr>
              <w:t>规划数量</w:t>
            </w:r>
          </w:p>
        </w:tc>
      </w:tr>
      <w:tr>
        <w:tblPrEx>
          <w:tblCellMar>
            <w:top w:w="0" w:type="dxa"/>
            <w:left w:w="108" w:type="dxa"/>
            <w:bottom w:w="0" w:type="dxa"/>
            <w:right w:w="108" w:type="dxa"/>
          </w:tblCellMar>
        </w:tblPrEx>
        <w:trPr>
          <w:trHeight w:val="624" w:hRule="atLeast"/>
        </w:trPr>
        <w:tc>
          <w:tcPr>
            <w:tcW w:w="134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1421"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近期（</w:t>
            </w:r>
            <w:r>
              <w:rPr>
                <w:rFonts w:hint="default" w:ascii="Times New Roman" w:hAnsi="Times New Roman" w:cs="Times New Roman"/>
                <w:b w:val="0"/>
                <w:bCs w:val="0"/>
                <w:sz w:val="21"/>
                <w:szCs w:val="21"/>
                <w:vertAlign w:val="baseline"/>
                <w:lang w:eastAsia="zh-CN"/>
              </w:rPr>
              <w:t>2021</w:t>
            </w:r>
            <w:r>
              <w:rPr>
                <w:rFonts w:hint="default" w:ascii="Times New Roman" w:hAnsi="Times New Roman" w:cs="Times New Roman"/>
                <w:b w:val="0"/>
                <w:bCs w:val="0"/>
                <w:sz w:val="21"/>
                <w:szCs w:val="21"/>
                <w:vertAlign w:val="baseline"/>
              </w:rPr>
              <w:t>-2025年）</w:t>
            </w:r>
          </w:p>
        </w:tc>
        <w:tc>
          <w:tcPr>
            <w:tcW w:w="1421"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远期（2026-2030年）</w:t>
            </w:r>
          </w:p>
        </w:tc>
        <w:tc>
          <w:tcPr>
            <w:tcW w:w="408"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合计</w:t>
            </w:r>
          </w:p>
        </w:tc>
      </w:tr>
      <w:tr>
        <w:tblPrEx>
          <w:tblCellMar>
            <w:top w:w="0" w:type="dxa"/>
            <w:left w:w="108" w:type="dxa"/>
            <w:bottom w:w="0" w:type="dxa"/>
            <w:right w:w="108" w:type="dxa"/>
          </w:tblCellMar>
        </w:tblPrEx>
        <w:trPr>
          <w:trHeight w:val="458" w:hRule="atLeast"/>
        </w:trPr>
        <w:tc>
          <w:tcPr>
            <w:tcW w:w="13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sz w:val="21"/>
                <w:szCs w:val="21"/>
                <w:lang w:val="en-US" w:eastAsia="zh-CN"/>
              </w:rPr>
              <w:t>新建直升机临时取水点指示标志</w:t>
            </w:r>
          </w:p>
        </w:tc>
        <w:tc>
          <w:tcPr>
            <w:tcW w:w="405"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eastAsia="zh-CN"/>
              </w:rPr>
            </w:pPr>
            <w:r>
              <w:rPr>
                <w:rFonts w:hint="default" w:ascii="Times New Roman" w:hAnsi="Times New Roman" w:cs="Times New Roman"/>
                <w:b w:val="0"/>
                <w:bCs w:val="0"/>
                <w:color w:val="000000"/>
                <w:kern w:val="0"/>
                <w:sz w:val="21"/>
                <w:szCs w:val="21"/>
                <w:lang w:val="en-US" w:eastAsia="zh-CN"/>
              </w:rPr>
              <w:t>处</w:t>
            </w:r>
          </w:p>
        </w:tc>
        <w:tc>
          <w:tcPr>
            <w:tcW w:w="1421"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lang w:val="en-US"/>
              </w:rPr>
            </w:pPr>
            <w:r>
              <w:rPr>
                <w:rFonts w:hint="default" w:ascii="Times New Roman" w:hAnsi="Times New Roman" w:cs="Times New Roman"/>
                <w:b w:val="0"/>
                <w:bCs w:val="0"/>
                <w:color w:val="000000"/>
                <w:kern w:val="0"/>
                <w:sz w:val="21"/>
                <w:szCs w:val="21"/>
                <w:lang w:val="en-US" w:eastAsia="zh-CN"/>
              </w:rPr>
              <w:t>5</w:t>
            </w:r>
          </w:p>
        </w:tc>
        <w:tc>
          <w:tcPr>
            <w:tcW w:w="1421"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0</w:t>
            </w:r>
          </w:p>
        </w:tc>
        <w:tc>
          <w:tcPr>
            <w:tcW w:w="408"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5</w:t>
            </w:r>
          </w:p>
        </w:tc>
      </w:tr>
      <w:tr>
        <w:tblPrEx>
          <w:tblCellMar>
            <w:top w:w="0" w:type="dxa"/>
            <w:left w:w="108" w:type="dxa"/>
            <w:bottom w:w="0" w:type="dxa"/>
            <w:right w:w="108" w:type="dxa"/>
          </w:tblCellMar>
        </w:tblPrEx>
        <w:trPr>
          <w:trHeight w:val="312" w:hRule="atLeast"/>
        </w:trPr>
        <w:tc>
          <w:tcPr>
            <w:tcW w:w="1343" w:type="pct"/>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sz w:val="21"/>
                <w:szCs w:val="21"/>
                <w:lang w:eastAsia="zh-CN"/>
              </w:rPr>
              <w:t>新购火场侦察无人机</w:t>
            </w:r>
            <w:r>
              <w:rPr>
                <w:rFonts w:hint="default" w:ascii="Times New Roman" w:hAnsi="Times New Roman" w:cs="Times New Roman"/>
                <w:sz w:val="21"/>
                <w:szCs w:val="21"/>
                <w:lang w:val="en-US" w:eastAsia="zh-CN"/>
              </w:rPr>
              <w:t>系统</w:t>
            </w:r>
          </w:p>
        </w:tc>
        <w:tc>
          <w:tcPr>
            <w:tcW w:w="405"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eastAsia="zh-CN"/>
              </w:rPr>
            </w:pPr>
            <w:r>
              <w:rPr>
                <w:rFonts w:hint="default" w:ascii="Times New Roman" w:hAnsi="Times New Roman" w:cs="Times New Roman"/>
                <w:b w:val="0"/>
                <w:bCs w:val="0"/>
                <w:color w:val="000000"/>
                <w:kern w:val="0"/>
                <w:sz w:val="21"/>
                <w:szCs w:val="21"/>
                <w:lang w:val="en-US" w:eastAsia="zh-CN"/>
              </w:rPr>
              <w:t>套</w:t>
            </w:r>
          </w:p>
        </w:tc>
        <w:tc>
          <w:tcPr>
            <w:tcW w:w="1421"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12</w:t>
            </w:r>
          </w:p>
        </w:tc>
        <w:tc>
          <w:tcPr>
            <w:tcW w:w="1421"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0</w:t>
            </w:r>
          </w:p>
        </w:tc>
        <w:tc>
          <w:tcPr>
            <w:tcW w:w="408"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12</w:t>
            </w:r>
          </w:p>
        </w:tc>
      </w:tr>
    </w:tbl>
    <w:p>
      <w:pPr>
        <w:spacing w:line="120" w:lineRule="exact"/>
        <w:ind w:left="0" w:leftChars="0" w:firstLine="0" w:firstLineChars="0"/>
        <w:rPr>
          <w:rFonts w:hint="default" w:ascii="Times New Roman" w:hAnsi="Times New Roman" w:cs="Times New Roman"/>
          <w:szCs w:val="28"/>
        </w:rPr>
      </w:pPr>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147" w:name="_Toc27440"/>
      <w:r>
        <w:rPr>
          <w:rFonts w:hint="default" w:ascii="Times New Roman" w:hAnsi="Times New Roman" w:eastAsia="楷体_GB2312" w:cs="Times New Roman"/>
          <w:sz w:val="32"/>
        </w:rPr>
        <w:t>6.7森林阻隔系统建设</w:t>
      </w:r>
      <w:bookmarkEnd w:id="147"/>
    </w:p>
    <w:p>
      <w:pPr>
        <w:snapToGrid w:val="0"/>
        <w:ind w:firstLine="560"/>
        <w:rPr>
          <w:rFonts w:hint="default" w:ascii="Times New Roman" w:hAnsi="Times New Roman" w:cs="Times New Roman"/>
          <w:szCs w:val="28"/>
        </w:rPr>
      </w:pPr>
      <w:r>
        <w:rPr>
          <w:rFonts w:hint="default" w:ascii="Times New Roman" w:hAnsi="Times New Roman" w:cs="Times New Roman"/>
          <w:szCs w:val="28"/>
        </w:rPr>
        <w:t>森林阻隔系统是减少森林火灾损失的关键，也是最好的防止林火蔓延扩展的途径，是</w:t>
      </w:r>
      <w:r>
        <w:rPr>
          <w:rFonts w:hint="default" w:ascii="Times New Roman" w:hAnsi="Times New Roman" w:cs="Times New Roman"/>
          <w:szCs w:val="28"/>
          <w:lang w:eastAsia="zh-CN"/>
        </w:rPr>
        <w:t>森林防火</w:t>
      </w:r>
      <w:r>
        <w:rPr>
          <w:rFonts w:hint="default" w:ascii="Times New Roman" w:hAnsi="Times New Roman" w:cs="Times New Roman"/>
          <w:szCs w:val="28"/>
        </w:rPr>
        <w:t>体系建设的预防性、控制性基础工程，是提高森林资源安全性，保障人民群众生命财产安全的系统工程。目前，</w:t>
      </w:r>
      <w:r>
        <w:rPr>
          <w:rFonts w:hint="default" w:ascii="Times New Roman" w:hAnsi="Times New Roman" w:cs="Times New Roman"/>
          <w:szCs w:val="28"/>
          <w:lang w:eastAsia="zh-CN"/>
        </w:rPr>
        <w:t>峨眉山市</w:t>
      </w:r>
      <w:r>
        <w:rPr>
          <w:rFonts w:hint="default" w:ascii="Times New Roman" w:hAnsi="Times New Roman" w:cs="Times New Roman"/>
          <w:szCs w:val="28"/>
        </w:rPr>
        <w:t>森林阻隔系统建设滞后，按照“因险设防、重点突出、全面规划、分布实施”的原则，本规划在</w:t>
      </w:r>
      <w:r>
        <w:rPr>
          <w:rFonts w:hint="default" w:ascii="Times New Roman" w:hAnsi="Times New Roman" w:cs="Times New Roman"/>
          <w:szCs w:val="28"/>
          <w:lang w:val="en-US" w:eastAsia="zh-CN"/>
        </w:rPr>
        <w:t>部分</w:t>
      </w:r>
      <w:r>
        <w:rPr>
          <w:rFonts w:hint="default" w:ascii="Times New Roman" w:hAnsi="Times New Roman" w:cs="Times New Roman"/>
          <w:szCs w:val="28"/>
        </w:rPr>
        <w:t>林区新建生物隔离带</w:t>
      </w:r>
      <w:r>
        <w:rPr>
          <w:rFonts w:hint="default" w:ascii="Times New Roman" w:hAnsi="Times New Roman" w:cs="Times New Roman"/>
          <w:szCs w:val="28"/>
          <w:lang w:val="en-US" w:eastAsia="zh-CN"/>
        </w:rPr>
        <w:t>20000</w:t>
      </w:r>
      <w:r>
        <w:rPr>
          <w:rFonts w:hint="default" w:ascii="Times New Roman" w:hAnsi="Times New Roman" w:cs="Times New Roman"/>
          <w:szCs w:val="28"/>
        </w:rPr>
        <w:t>亩，在重点林区的关键地段新建防火道路</w:t>
      </w:r>
      <w:r>
        <w:rPr>
          <w:rFonts w:hint="default" w:ascii="Times New Roman" w:hAnsi="Times New Roman" w:cs="Times New Roman"/>
          <w:szCs w:val="28"/>
          <w:highlight w:val="none"/>
          <w:lang w:val="en-US" w:eastAsia="zh-CN"/>
        </w:rPr>
        <w:t>178.5</w:t>
      </w:r>
      <w:r>
        <w:rPr>
          <w:rFonts w:hint="default" w:ascii="Times New Roman" w:hAnsi="Times New Roman" w:cs="Times New Roman"/>
          <w:szCs w:val="28"/>
        </w:rPr>
        <w:t>公里、改扩建防火道路</w:t>
      </w:r>
      <w:r>
        <w:rPr>
          <w:rFonts w:hint="default" w:ascii="Times New Roman" w:hAnsi="Times New Roman" w:cs="Times New Roman"/>
          <w:szCs w:val="28"/>
          <w:lang w:val="en-US" w:eastAsia="zh-CN"/>
        </w:rPr>
        <w:t>35</w:t>
      </w:r>
      <w:r>
        <w:rPr>
          <w:rFonts w:hint="default" w:ascii="Times New Roman" w:hAnsi="Times New Roman" w:cs="Times New Roman"/>
          <w:szCs w:val="28"/>
        </w:rPr>
        <w:t>公里。具体规划详见表6.1</w:t>
      </w:r>
      <w:r>
        <w:rPr>
          <w:rFonts w:hint="default" w:ascii="Times New Roman" w:hAnsi="Times New Roman" w:cs="Times New Roman"/>
          <w:szCs w:val="28"/>
          <w:lang w:val="en-US" w:eastAsia="zh-CN"/>
        </w:rPr>
        <w:t>2</w:t>
      </w:r>
      <w:r>
        <w:rPr>
          <w:rFonts w:hint="default" w:ascii="Times New Roman" w:hAnsi="Times New Roman" w:cs="Times New Roman"/>
          <w:szCs w:val="28"/>
        </w:rPr>
        <w:t>、附表4和附图</w:t>
      </w:r>
      <w:r>
        <w:rPr>
          <w:rFonts w:hint="default" w:ascii="Times New Roman" w:hAnsi="Times New Roman" w:cs="Times New Roman"/>
          <w:szCs w:val="28"/>
          <w:lang w:val="en-US" w:eastAsia="zh-CN"/>
        </w:rPr>
        <w:t>6</w:t>
      </w:r>
      <w:r>
        <w:rPr>
          <w:rFonts w:hint="default" w:ascii="Times New Roman" w:hAnsi="Times New Roman" w:cs="Times New Roman"/>
          <w:szCs w:val="28"/>
        </w:rPr>
        <w:t>。</w:t>
      </w:r>
    </w:p>
    <w:tbl>
      <w:tblPr>
        <w:tblStyle w:val="26"/>
        <w:tblW w:w="5000" w:type="pct"/>
        <w:tblInd w:w="0" w:type="dxa"/>
        <w:tblLayout w:type="autofit"/>
        <w:tblCellMar>
          <w:top w:w="0" w:type="dxa"/>
          <w:left w:w="108" w:type="dxa"/>
          <w:bottom w:w="0" w:type="dxa"/>
          <w:right w:w="108" w:type="dxa"/>
        </w:tblCellMar>
      </w:tblPr>
      <w:tblGrid>
        <w:gridCol w:w="2280"/>
        <w:gridCol w:w="680"/>
        <w:gridCol w:w="2413"/>
        <w:gridCol w:w="2414"/>
        <w:gridCol w:w="742"/>
      </w:tblGrid>
      <w:tr>
        <w:tblPrEx>
          <w:tblCellMar>
            <w:top w:w="0" w:type="dxa"/>
            <w:left w:w="108" w:type="dxa"/>
            <w:bottom w:w="0" w:type="dxa"/>
            <w:right w:w="108" w:type="dxa"/>
          </w:tblCellMar>
        </w:tblPrEx>
        <w:trPr>
          <w:trHeight w:val="480" w:hRule="atLeast"/>
        </w:trPr>
        <w:tc>
          <w:tcPr>
            <w:tcW w:w="5000" w:type="pct"/>
            <w:gridSpan w:val="5"/>
            <w:tcBorders>
              <w:top w:val="nil"/>
              <w:left w:val="nil"/>
              <w:bottom w:val="single" w:color="auto" w:sz="4" w:space="0"/>
              <w:right w:val="nil"/>
            </w:tcBorders>
            <w:shd w:val="clear" w:color="auto" w:fill="auto"/>
            <w:noWrap/>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eastAsia="仿宋" w:cs="Times New Roman"/>
                <w:b/>
                <w:bCs/>
                <w:color w:val="000000"/>
                <w:kern w:val="0"/>
                <w:sz w:val="21"/>
                <w:szCs w:val="21"/>
              </w:rPr>
              <w:t>表6.</w:t>
            </w:r>
            <w:r>
              <w:rPr>
                <w:rFonts w:hint="default" w:ascii="Times New Roman" w:hAnsi="Times New Roman" w:eastAsia="仿宋" w:cs="Times New Roman"/>
                <w:b/>
                <w:bCs/>
                <w:color w:val="000000"/>
                <w:kern w:val="0"/>
                <w:sz w:val="21"/>
                <w:szCs w:val="21"/>
                <w:lang w:val="en-US" w:eastAsia="zh-CN"/>
              </w:rPr>
              <w:t>1</w:t>
            </w:r>
            <w:r>
              <w:rPr>
                <w:rFonts w:hint="default" w:ascii="Times New Roman" w:hAnsi="Times New Roman" w:cs="Times New Roman"/>
                <w:b/>
                <w:bCs/>
                <w:color w:val="000000"/>
                <w:kern w:val="0"/>
                <w:sz w:val="21"/>
                <w:szCs w:val="21"/>
                <w:lang w:val="en-US" w:eastAsia="zh-CN"/>
              </w:rPr>
              <w:t>2</w:t>
            </w:r>
            <w:r>
              <w:rPr>
                <w:rFonts w:hint="default" w:ascii="Times New Roman" w:hAnsi="Times New Roman" w:eastAsia="仿宋" w:cs="Times New Roman"/>
                <w:b/>
                <w:bCs/>
                <w:sz w:val="21"/>
                <w:szCs w:val="21"/>
              </w:rPr>
              <w:t>森林阻隔系统建设</w:t>
            </w:r>
            <w:r>
              <w:rPr>
                <w:rFonts w:hint="default" w:ascii="Times New Roman" w:hAnsi="Times New Roman" w:eastAsia="仿宋" w:cs="Times New Roman"/>
                <w:b/>
                <w:bCs/>
                <w:sz w:val="21"/>
                <w:szCs w:val="21"/>
                <w:lang w:val="en-US" w:eastAsia="zh-CN"/>
              </w:rPr>
              <w:t>分期表</w:t>
            </w:r>
          </w:p>
        </w:tc>
      </w:tr>
      <w:tr>
        <w:tblPrEx>
          <w:tblCellMar>
            <w:top w:w="0" w:type="dxa"/>
            <w:left w:w="108" w:type="dxa"/>
            <w:bottom w:w="0" w:type="dxa"/>
            <w:right w:w="108" w:type="dxa"/>
          </w:tblCellMar>
        </w:tblPrEx>
        <w:trPr>
          <w:trHeight w:val="312" w:hRule="atLeast"/>
        </w:trPr>
        <w:tc>
          <w:tcPr>
            <w:tcW w:w="134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规划内容</w:t>
            </w:r>
          </w:p>
        </w:tc>
        <w:tc>
          <w:tcPr>
            <w:tcW w:w="40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单位</w:t>
            </w:r>
          </w:p>
        </w:tc>
        <w:tc>
          <w:tcPr>
            <w:tcW w:w="325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分</w:t>
            </w:r>
            <w:r>
              <w:rPr>
                <w:rFonts w:hint="default" w:ascii="Times New Roman" w:hAnsi="Times New Roman" w:cs="Times New Roman"/>
                <w:b w:val="0"/>
                <w:bCs w:val="0"/>
                <w:color w:val="000000"/>
                <w:kern w:val="0"/>
                <w:sz w:val="21"/>
                <w:szCs w:val="21"/>
                <w:lang w:val="en-US" w:eastAsia="zh-CN"/>
              </w:rPr>
              <w:t>期</w:t>
            </w:r>
            <w:r>
              <w:rPr>
                <w:rFonts w:hint="default" w:ascii="Times New Roman" w:hAnsi="Times New Roman" w:cs="Times New Roman"/>
                <w:b w:val="0"/>
                <w:bCs w:val="0"/>
                <w:color w:val="000000"/>
                <w:kern w:val="0"/>
                <w:sz w:val="21"/>
                <w:szCs w:val="21"/>
              </w:rPr>
              <w:t>规划数量</w:t>
            </w:r>
          </w:p>
        </w:tc>
      </w:tr>
      <w:tr>
        <w:tblPrEx>
          <w:tblCellMar>
            <w:top w:w="0" w:type="dxa"/>
            <w:left w:w="108" w:type="dxa"/>
            <w:bottom w:w="0" w:type="dxa"/>
            <w:right w:w="108" w:type="dxa"/>
          </w:tblCellMar>
        </w:tblPrEx>
        <w:trPr>
          <w:trHeight w:val="624" w:hRule="atLeast"/>
        </w:trPr>
        <w:tc>
          <w:tcPr>
            <w:tcW w:w="134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rPr>
            </w:pPr>
          </w:p>
        </w:tc>
        <w:tc>
          <w:tcPr>
            <w:tcW w:w="14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近期（</w:t>
            </w:r>
            <w:r>
              <w:rPr>
                <w:rFonts w:hint="default" w:ascii="Times New Roman" w:hAnsi="Times New Roman" w:cs="Times New Roman"/>
                <w:b w:val="0"/>
                <w:bCs w:val="0"/>
                <w:sz w:val="21"/>
                <w:szCs w:val="21"/>
                <w:vertAlign w:val="baseline"/>
                <w:lang w:eastAsia="zh-CN"/>
              </w:rPr>
              <w:t>2021</w:t>
            </w:r>
            <w:r>
              <w:rPr>
                <w:rFonts w:hint="default" w:ascii="Times New Roman" w:hAnsi="Times New Roman" w:cs="Times New Roman"/>
                <w:b w:val="0"/>
                <w:bCs w:val="0"/>
                <w:sz w:val="21"/>
                <w:szCs w:val="21"/>
                <w:vertAlign w:val="baseline"/>
              </w:rPr>
              <w:t>-2025年）</w:t>
            </w:r>
          </w:p>
        </w:tc>
        <w:tc>
          <w:tcPr>
            <w:tcW w:w="14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sz w:val="21"/>
                <w:szCs w:val="21"/>
                <w:vertAlign w:val="baseline"/>
              </w:rPr>
              <w:t>远期（2026-2030年）</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b w:val="0"/>
                <w:bCs w:val="0"/>
                <w:color w:val="000000"/>
                <w:kern w:val="0"/>
                <w:sz w:val="21"/>
                <w:szCs w:val="21"/>
              </w:rPr>
              <w:t>合计</w:t>
            </w:r>
          </w:p>
        </w:tc>
      </w:tr>
      <w:tr>
        <w:tblPrEx>
          <w:tblCellMar>
            <w:top w:w="0" w:type="dxa"/>
            <w:left w:w="108" w:type="dxa"/>
            <w:bottom w:w="0" w:type="dxa"/>
            <w:right w:w="108" w:type="dxa"/>
          </w:tblCellMar>
        </w:tblPrEx>
        <w:trPr>
          <w:trHeight w:val="458" w:hRule="atLeast"/>
        </w:trPr>
        <w:tc>
          <w:tcPr>
            <w:tcW w:w="13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sz w:val="21"/>
                <w:szCs w:val="21"/>
              </w:rPr>
              <w:t>新建生物隔离带</w:t>
            </w:r>
          </w:p>
        </w:tc>
        <w:tc>
          <w:tcPr>
            <w:tcW w:w="4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eastAsia="zh-CN"/>
              </w:rPr>
            </w:pPr>
            <w:r>
              <w:rPr>
                <w:rFonts w:hint="default" w:ascii="Times New Roman" w:hAnsi="Times New Roman" w:cs="Times New Roman"/>
                <w:b w:val="0"/>
                <w:bCs w:val="0"/>
                <w:color w:val="000000"/>
                <w:kern w:val="0"/>
                <w:sz w:val="21"/>
                <w:szCs w:val="21"/>
                <w:lang w:val="en-US" w:eastAsia="zh-CN"/>
              </w:rPr>
              <w:t>亩</w:t>
            </w:r>
          </w:p>
        </w:tc>
        <w:tc>
          <w:tcPr>
            <w:tcW w:w="14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lang w:val="en-US"/>
              </w:rPr>
            </w:pPr>
            <w:r>
              <w:rPr>
                <w:rFonts w:hint="default" w:ascii="Times New Roman" w:hAnsi="Times New Roman" w:cs="Times New Roman"/>
                <w:b w:val="0"/>
                <w:bCs w:val="0"/>
                <w:color w:val="000000"/>
                <w:kern w:val="0"/>
                <w:sz w:val="21"/>
                <w:szCs w:val="21"/>
                <w:lang w:val="en-US" w:eastAsia="zh-CN"/>
              </w:rPr>
              <w:t>20000</w:t>
            </w:r>
          </w:p>
        </w:tc>
        <w:tc>
          <w:tcPr>
            <w:tcW w:w="14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0</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20000</w:t>
            </w:r>
          </w:p>
        </w:tc>
      </w:tr>
      <w:tr>
        <w:tblPrEx>
          <w:tblCellMar>
            <w:top w:w="0" w:type="dxa"/>
            <w:left w:w="108" w:type="dxa"/>
            <w:bottom w:w="0" w:type="dxa"/>
            <w:right w:w="108" w:type="dxa"/>
          </w:tblCellMar>
        </w:tblPrEx>
        <w:trPr>
          <w:trHeight w:val="312" w:hRule="atLeast"/>
        </w:trPr>
        <w:tc>
          <w:tcPr>
            <w:tcW w:w="13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rPr>
            </w:pPr>
            <w:r>
              <w:rPr>
                <w:rFonts w:hint="default" w:ascii="Times New Roman" w:hAnsi="Times New Roman" w:cs="Times New Roman"/>
                <w:sz w:val="21"/>
                <w:szCs w:val="21"/>
              </w:rPr>
              <w:t>新建防火道路</w:t>
            </w:r>
          </w:p>
        </w:tc>
        <w:tc>
          <w:tcPr>
            <w:tcW w:w="4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公里</w:t>
            </w:r>
          </w:p>
        </w:tc>
        <w:tc>
          <w:tcPr>
            <w:tcW w:w="14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100</w:t>
            </w:r>
          </w:p>
        </w:tc>
        <w:tc>
          <w:tcPr>
            <w:tcW w:w="14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78.5</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178.5</w:t>
            </w:r>
          </w:p>
        </w:tc>
      </w:tr>
      <w:tr>
        <w:tblPrEx>
          <w:tblCellMar>
            <w:top w:w="0" w:type="dxa"/>
            <w:left w:w="108" w:type="dxa"/>
            <w:bottom w:w="0" w:type="dxa"/>
            <w:right w:w="108" w:type="dxa"/>
          </w:tblCellMar>
        </w:tblPrEx>
        <w:trPr>
          <w:trHeight w:val="312" w:hRule="atLeast"/>
        </w:trPr>
        <w:tc>
          <w:tcPr>
            <w:tcW w:w="13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改扩建防火道路</w:t>
            </w:r>
          </w:p>
        </w:tc>
        <w:tc>
          <w:tcPr>
            <w:tcW w:w="4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公里</w:t>
            </w:r>
          </w:p>
        </w:tc>
        <w:tc>
          <w:tcPr>
            <w:tcW w:w="14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20</w:t>
            </w:r>
          </w:p>
        </w:tc>
        <w:tc>
          <w:tcPr>
            <w:tcW w:w="14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15</w:t>
            </w:r>
          </w:p>
        </w:tc>
        <w:tc>
          <w:tcPr>
            <w:tcW w:w="40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lang w:val="en-US" w:eastAsia="zh-CN"/>
              </w:rPr>
            </w:pPr>
            <w:r>
              <w:rPr>
                <w:rFonts w:hint="default" w:ascii="Times New Roman" w:hAnsi="Times New Roman" w:cs="Times New Roman"/>
                <w:b w:val="0"/>
                <w:bCs w:val="0"/>
                <w:color w:val="000000"/>
                <w:kern w:val="0"/>
                <w:sz w:val="21"/>
                <w:szCs w:val="21"/>
                <w:lang w:val="en-US" w:eastAsia="zh-CN"/>
              </w:rPr>
              <w:t>35</w:t>
            </w:r>
          </w:p>
        </w:tc>
      </w:tr>
    </w:tbl>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148" w:name="_Toc31250"/>
      <w:r>
        <w:rPr>
          <w:rFonts w:hint="default" w:ascii="Times New Roman" w:hAnsi="Times New Roman" w:eastAsia="楷体_GB2312" w:cs="Times New Roman"/>
          <w:sz w:val="32"/>
        </w:rPr>
        <w:t>6.8森林火灾隐患整治</w:t>
      </w:r>
      <w:bookmarkEnd w:id="148"/>
    </w:p>
    <w:p>
      <w:pPr>
        <w:snapToGrid w:val="0"/>
        <w:ind w:firstLine="560"/>
        <w:rPr>
          <w:rFonts w:hint="default" w:ascii="Times New Roman" w:hAnsi="Times New Roman" w:cs="Times New Roman"/>
          <w:szCs w:val="28"/>
        </w:rPr>
      </w:pPr>
      <w:r>
        <w:rPr>
          <w:rFonts w:hint="default" w:ascii="Times New Roman" w:hAnsi="Times New Roman" w:cs="Times New Roman"/>
          <w:szCs w:val="28"/>
        </w:rPr>
        <w:t>为深入学习贯彻习近平总书记关于</w:t>
      </w:r>
      <w:r>
        <w:rPr>
          <w:rFonts w:hint="default" w:ascii="Times New Roman" w:hAnsi="Times New Roman" w:cs="Times New Roman"/>
          <w:szCs w:val="28"/>
          <w:lang w:eastAsia="zh-CN"/>
        </w:rPr>
        <w:t>森林防火</w:t>
      </w:r>
      <w:r>
        <w:rPr>
          <w:rFonts w:hint="default" w:ascii="Times New Roman" w:hAnsi="Times New Roman" w:cs="Times New Roman"/>
          <w:szCs w:val="28"/>
        </w:rPr>
        <w:t>工作的重要论述、重要指示批示精神，认真落实国务院督导四川省</w:t>
      </w:r>
      <w:r>
        <w:rPr>
          <w:rFonts w:hint="default" w:ascii="Times New Roman" w:hAnsi="Times New Roman" w:cs="Times New Roman"/>
          <w:szCs w:val="28"/>
          <w:lang w:eastAsia="zh-CN"/>
        </w:rPr>
        <w:t>森林防火</w:t>
      </w:r>
      <w:r>
        <w:rPr>
          <w:rFonts w:hint="default" w:ascii="Times New Roman" w:hAnsi="Times New Roman" w:cs="Times New Roman"/>
          <w:szCs w:val="28"/>
        </w:rPr>
        <w:t>专项整治工作动员会议精神，牢固树立“隐患险于明火，防范胜于救灾”理念</w:t>
      </w:r>
      <w:r>
        <w:rPr>
          <w:rFonts w:hint="default" w:ascii="Times New Roman" w:hAnsi="Times New Roman" w:cs="Times New Roman"/>
          <w:szCs w:val="28"/>
          <w:lang w:eastAsia="zh-CN"/>
        </w:rPr>
        <w:t>，</w:t>
      </w:r>
      <w:r>
        <w:rPr>
          <w:rFonts w:hint="default" w:ascii="Times New Roman" w:hAnsi="Times New Roman" w:cs="Times New Roman"/>
          <w:szCs w:val="28"/>
        </w:rPr>
        <w:t>规划</w:t>
      </w:r>
      <w:r>
        <w:rPr>
          <w:rFonts w:hint="default" w:ascii="Times New Roman" w:hAnsi="Times New Roman" w:cs="Times New Roman"/>
          <w:szCs w:val="28"/>
          <w:lang w:val="en-US" w:eastAsia="zh-CN"/>
        </w:rPr>
        <w:t>在林区进行</w:t>
      </w:r>
      <w:r>
        <w:rPr>
          <w:rFonts w:hint="default" w:ascii="Times New Roman" w:hAnsi="Times New Roman" w:cs="Times New Roman"/>
          <w:szCs w:val="28"/>
          <w:highlight w:val="none"/>
        </w:rPr>
        <w:t>输电线路下林木清理</w:t>
      </w:r>
      <w:r>
        <w:rPr>
          <w:rFonts w:hint="default" w:ascii="Times New Roman" w:hAnsi="Times New Roman" w:cs="Times New Roman"/>
          <w:szCs w:val="28"/>
          <w:highlight w:val="none"/>
          <w:lang w:val="en-US" w:eastAsia="zh-CN"/>
        </w:rPr>
        <w:t>3510公里</w:t>
      </w:r>
      <w:r>
        <w:rPr>
          <w:rFonts w:hint="default" w:ascii="Times New Roman" w:hAnsi="Times New Roman" w:cs="Times New Roman"/>
          <w:szCs w:val="28"/>
          <w:lang w:val="en-US" w:eastAsia="zh-CN"/>
        </w:rPr>
        <w:t>，并开展火灾隐患普查1次</w:t>
      </w:r>
      <w:r>
        <w:rPr>
          <w:rFonts w:hint="default" w:ascii="Times New Roman" w:hAnsi="Times New Roman" w:cs="Times New Roman"/>
          <w:szCs w:val="28"/>
        </w:rPr>
        <w:t>。具体规划详见表6.1</w:t>
      </w:r>
      <w:r>
        <w:rPr>
          <w:rFonts w:hint="default" w:ascii="Times New Roman" w:hAnsi="Times New Roman" w:cs="Times New Roman"/>
          <w:szCs w:val="28"/>
          <w:lang w:val="en-US" w:eastAsia="zh-CN"/>
        </w:rPr>
        <w:t>3</w:t>
      </w:r>
      <w:r>
        <w:rPr>
          <w:rFonts w:hint="default" w:ascii="Times New Roman" w:hAnsi="Times New Roman" w:cs="Times New Roman"/>
          <w:szCs w:val="28"/>
        </w:rPr>
        <w:t>、附表4和附图</w:t>
      </w:r>
      <w:r>
        <w:rPr>
          <w:rFonts w:hint="default" w:ascii="Times New Roman" w:hAnsi="Times New Roman" w:cs="Times New Roman"/>
          <w:szCs w:val="28"/>
          <w:lang w:val="en-US" w:eastAsia="zh-CN"/>
        </w:rPr>
        <w:t>6</w:t>
      </w:r>
      <w:r>
        <w:rPr>
          <w:rFonts w:hint="default" w:ascii="Times New Roman" w:hAnsi="Times New Roman" w:cs="Times New Roman"/>
          <w:szCs w:val="28"/>
        </w:rPr>
        <w:t>。</w:t>
      </w:r>
      <w:bookmarkStart w:id="149" w:name="_MON_1669754553"/>
      <w:bookmarkEnd w:id="149"/>
    </w:p>
    <w:tbl>
      <w:tblPr>
        <w:tblStyle w:val="26"/>
        <w:tblW w:w="5000" w:type="pct"/>
        <w:tblInd w:w="0" w:type="dxa"/>
        <w:tblLayout w:type="autofit"/>
        <w:tblCellMar>
          <w:top w:w="0" w:type="dxa"/>
          <w:left w:w="108" w:type="dxa"/>
          <w:bottom w:w="0" w:type="dxa"/>
          <w:right w:w="108" w:type="dxa"/>
        </w:tblCellMar>
      </w:tblPr>
      <w:tblGrid>
        <w:gridCol w:w="2291"/>
        <w:gridCol w:w="691"/>
        <w:gridCol w:w="2424"/>
        <w:gridCol w:w="2424"/>
        <w:gridCol w:w="699"/>
      </w:tblGrid>
      <w:tr>
        <w:tblPrEx>
          <w:tblCellMar>
            <w:top w:w="0" w:type="dxa"/>
            <w:left w:w="108" w:type="dxa"/>
            <w:bottom w:w="0" w:type="dxa"/>
            <w:right w:w="108" w:type="dxa"/>
          </w:tblCellMar>
        </w:tblPrEx>
        <w:trPr>
          <w:trHeight w:val="480" w:hRule="atLeast"/>
        </w:trPr>
        <w:tc>
          <w:tcPr>
            <w:tcW w:w="5000" w:type="pct"/>
            <w:gridSpan w:val="5"/>
            <w:tcBorders>
              <w:top w:val="nil"/>
              <w:left w:val="nil"/>
              <w:bottom w:val="single" w:color="auto" w:sz="4" w:space="0"/>
              <w:right w:val="nil"/>
            </w:tcBorders>
            <w:shd w:val="clear" w:color="auto" w:fill="auto"/>
            <w:noWrap/>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highlight w:val="none"/>
                <w:lang w:val="en-US" w:eastAsia="zh-CN"/>
              </w:rPr>
            </w:pPr>
            <w:r>
              <w:rPr>
                <w:rFonts w:hint="default" w:ascii="Times New Roman" w:hAnsi="Times New Roman" w:eastAsia="仿宋" w:cs="Times New Roman"/>
                <w:b/>
                <w:bCs/>
                <w:color w:val="000000"/>
                <w:kern w:val="0"/>
                <w:sz w:val="21"/>
                <w:szCs w:val="21"/>
                <w:highlight w:val="none"/>
              </w:rPr>
              <w:t>表6.</w:t>
            </w:r>
            <w:r>
              <w:rPr>
                <w:rFonts w:hint="default" w:ascii="Times New Roman" w:hAnsi="Times New Roman" w:eastAsia="仿宋" w:cs="Times New Roman"/>
                <w:b/>
                <w:bCs/>
                <w:color w:val="000000"/>
                <w:kern w:val="0"/>
                <w:sz w:val="21"/>
                <w:szCs w:val="21"/>
                <w:highlight w:val="none"/>
                <w:lang w:val="en-US" w:eastAsia="zh-CN"/>
              </w:rPr>
              <w:t>1</w:t>
            </w:r>
            <w:r>
              <w:rPr>
                <w:rFonts w:hint="default" w:ascii="Times New Roman" w:hAnsi="Times New Roman" w:cs="Times New Roman"/>
                <w:b/>
                <w:bCs/>
                <w:color w:val="000000"/>
                <w:kern w:val="0"/>
                <w:sz w:val="21"/>
                <w:szCs w:val="21"/>
                <w:highlight w:val="none"/>
                <w:lang w:val="en-US" w:eastAsia="zh-CN"/>
              </w:rPr>
              <w:t>3</w:t>
            </w:r>
            <w:r>
              <w:rPr>
                <w:rFonts w:hint="default" w:ascii="Times New Roman" w:hAnsi="Times New Roman" w:eastAsia="仿宋" w:cs="Times New Roman"/>
                <w:b/>
                <w:bCs/>
                <w:sz w:val="21"/>
                <w:szCs w:val="21"/>
                <w:highlight w:val="none"/>
              </w:rPr>
              <w:t>森林火灾隐患整治</w:t>
            </w:r>
            <w:r>
              <w:rPr>
                <w:rFonts w:hint="default" w:ascii="Times New Roman" w:hAnsi="Times New Roman" w:eastAsia="仿宋" w:cs="Times New Roman"/>
                <w:b/>
                <w:bCs/>
                <w:sz w:val="21"/>
                <w:szCs w:val="21"/>
                <w:highlight w:val="none"/>
                <w:lang w:val="en-US" w:eastAsia="zh-CN"/>
              </w:rPr>
              <w:t>分期表</w:t>
            </w:r>
          </w:p>
        </w:tc>
      </w:tr>
      <w:tr>
        <w:tblPrEx>
          <w:tblCellMar>
            <w:top w:w="0" w:type="dxa"/>
            <w:left w:w="108" w:type="dxa"/>
            <w:bottom w:w="0" w:type="dxa"/>
            <w:right w:w="108" w:type="dxa"/>
          </w:tblCellMar>
        </w:tblPrEx>
        <w:trPr>
          <w:trHeight w:val="312" w:hRule="atLeast"/>
        </w:trPr>
        <w:tc>
          <w:tcPr>
            <w:tcW w:w="134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rPr>
            </w:pPr>
            <w:r>
              <w:rPr>
                <w:rFonts w:hint="default" w:ascii="Times New Roman" w:hAnsi="Times New Roman" w:cs="Times New Roman"/>
                <w:b w:val="0"/>
                <w:bCs w:val="0"/>
                <w:color w:val="000000"/>
                <w:kern w:val="0"/>
                <w:sz w:val="21"/>
                <w:szCs w:val="21"/>
                <w:highlight w:val="none"/>
              </w:rPr>
              <w:t>规划内容</w:t>
            </w:r>
          </w:p>
        </w:tc>
        <w:tc>
          <w:tcPr>
            <w:tcW w:w="40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rPr>
            </w:pPr>
            <w:r>
              <w:rPr>
                <w:rFonts w:hint="default" w:ascii="Times New Roman" w:hAnsi="Times New Roman" w:cs="Times New Roman"/>
                <w:b w:val="0"/>
                <w:bCs w:val="0"/>
                <w:color w:val="000000"/>
                <w:kern w:val="0"/>
                <w:sz w:val="21"/>
                <w:szCs w:val="21"/>
                <w:highlight w:val="none"/>
              </w:rPr>
              <w:t>单位</w:t>
            </w:r>
          </w:p>
        </w:tc>
        <w:tc>
          <w:tcPr>
            <w:tcW w:w="325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rPr>
            </w:pPr>
            <w:r>
              <w:rPr>
                <w:rFonts w:hint="default" w:ascii="Times New Roman" w:hAnsi="Times New Roman" w:cs="Times New Roman"/>
                <w:b w:val="0"/>
                <w:bCs w:val="0"/>
                <w:color w:val="000000"/>
                <w:kern w:val="0"/>
                <w:sz w:val="21"/>
                <w:szCs w:val="21"/>
                <w:highlight w:val="none"/>
              </w:rPr>
              <w:t>分</w:t>
            </w:r>
            <w:r>
              <w:rPr>
                <w:rFonts w:hint="default" w:ascii="Times New Roman" w:hAnsi="Times New Roman" w:cs="Times New Roman"/>
                <w:b w:val="0"/>
                <w:bCs w:val="0"/>
                <w:color w:val="000000"/>
                <w:kern w:val="0"/>
                <w:sz w:val="21"/>
                <w:szCs w:val="21"/>
                <w:highlight w:val="none"/>
                <w:lang w:val="en-US" w:eastAsia="zh-CN"/>
              </w:rPr>
              <w:t>期</w:t>
            </w:r>
            <w:r>
              <w:rPr>
                <w:rFonts w:hint="default" w:ascii="Times New Roman" w:hAnsi="Times New Roman" w:cs="Times New Roman"/>
                <w:b w:val="0"/>
                <w:bCs w:val="0"/>
                <w:color w:val="000000"/>
                <w:kern w:val="0"/>
                <w:sz w:val="21"/>
                <w:szCs w:val="21"/>
                <w:highlight w:val="none"/>
              </w:rPr>
              <w:t>规划数量</w:t>
            </w:r>
          </w:p>
        </w:tc>
      </w:tr>
      <w:tr>
        <w:tblPrEx>
          <w:tblCellMar>
            <w:top w:w="0" w:type="dxa"/>
            <w:left w:w="108" w:type="dxa"/>
            <w:bottom w:w="0" w:type="dxa"/>
            <w:right w:w="108" w:type="dxa"/>
          </w:tblCellMar>
        </w:tblPrEx>
        <w:trPr>
          <w:trHeight w:val="624" w:hRule="atLeast"/>
        </w:trPr>
        <w:tc>
          <w:tcPr>
            <w:tcW w:w="134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highlight w:val="none"/>
              </w:rPr>
            </w:pPr>
          </w:p>
        </w:tc>
        <w:tc>
          <w:tcPr>
            <w:tcW w:w="40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highlight w:val="none"/>
              </w:rPr>
            </w:pPr>
          </w:p>
        </w:tc>
        <w:tc>
          <w:tcPr>
            <w:tcW w:w="14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rPr>
            </w:pPr>
            <w:r>
              <w:rPr>
                <w:rFonts w:hint="default" w:ascii="Times New Roman" w:hAnsi="Times New Roman" w:cs="Times New Roman"/>
                <w:b w:val="0"/>
                <w:bCs w:val="0"/>
                <w:sz w:val="21"/>
                <w:szCs w:val="21"/>
                <w:highlight w:val="none"/>
                <w:vertAlign w:val="baseline"/>
              </w:rPr>
              <w:t>近期（</w:t>
            </w:r>
            <w:r>
              <w:rPr>
                <w:rFonts w:hint="default" w:ascii="Times New Roman" w:hAnsi="Times New Roman" w:cs="Times New Roman"/>
                <w:b w:val="0"/>
                <w:bCs w:val="0"/>
                <w:sz w:val="21"/>
                <w:szCs w:val="21"/>
                <w:highlight w:val="none"/>
                <w:vertAlign w:val="baseline"/>
                <w:lang w:eastAsia="zh-CN"/>
              </w:rPr>
              <w:t>2021</w:t>
            </w:r>
            <w:r>
              <w:rPr>
                <w:rFonts w:hint="default" w:ascii="Times New Roman" w:hAnsi="Times New Roman" w:cs="Times New Roman"/>
                <w:b w:val="0"/>
                <w:bCs w:val="0"/>
                <w:sz w:val="21"/>
                <w:szCs w:val="21"/>
                <w:highlight w:val="none"/>
                <w:vertAlign w:val="baseline"/>
              </w:rPr>
              <w:t>-2025年）</w:t>
            </w:r>
          </w:p>
        </w:tc>
        <w:tc>
          <w:tcPr>
            <w:tcW w:w="14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rPr>
            </w:pPr>
            <w:r>
              <w:rPr>
                <w:rFonts w:hint="default" w:ascii="Times New Roman" w:hAnsi="Times New Roman" w:cs="Times New Roman"/>
                <w:b w:val="0"/>
                <w:bCs w:val="0"/>
                <w:sz w:val="21"/>
                <w:szCs w:val="21"/>
                <w:highlight w:val="none"/>
                <w:vertAlign w:val="baseline"/>
              </w:rPr>
              <w:t>远期（2026-2030年）</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rPr>
            </w:pPr>
            <w:r>
              <w:rPr>
                <w:rFonts w:hint="default" w:ascii="Times New Roman" w:hAnsi="Times New Roman" w:cs="Times New Roman"/>
                <w:b w:val="0"/>
                <w:bCs w:val="0"/>
                <w:color w:val="000000"/>
                <w:kern w:val="0"/>
                <w:sz w:val="21"/>
                <w:szCs w:val="21"/>
                <w:highlight w:val="none"/>
              </w:rPr>
              <w:t>合计</w:t>
            </w:r>
          </w:p>
        </w:tc>
      </w:tr>
      <w:tr>
        <w:tblPrEx>
          <w:tblCellMar>
            <w:top w:w="0" w:type="dxa"/>
            <w:left w:w="108" w:type="dxa"/>
            <w:bottom w:w="0" w:type="dxa"/>
            <w:right w:w="108" w:type="dxa"/>
          </w:tblCellMar>
        </w:tblPrEx>
        <w:trPr>
          <w:trHeight w:val="458" w:hRule="atLeast"/>
        </w:trPr>
        <w:tc>
          <w:tcPr>
            <w:tcW w:w="13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rPr>
            </w:pPr>
            <w:r>
              <w:rPr>
                <w:rFonts w:hint="default" w:ascii="Times New Roman" w:hAnsi="Times New Roman" w:cs="Times New Roman"/>
                <w:sz w:val="21"/>
                <w:szCs w:val="21"/>
                <w:highlight w:val="none"/>
              </w:rPr>
              <w:t>输电线路下林木清理</w:t>
            </w:r>
          </w:p>
        </w:tc>
        <w:tc>
          <w:tcPr>
            <w:tcW w:w="4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highlight w:val="none"/>
                <w:lang w:eastAsia="zh-CN"/>
              </w:rPr>
            </w:pPr>
            <w:r>
              <w:rPr>
                <w:rFonts w:hint="default" w:ascii="Times New Roman" w:hAnsi="Times New Roman" w:cs="Times New Roman"/>
                <w:b w:val="0"/>
                <w:bCs w:val="0"/>
                <w:color w:val="000000"/>
                <w:kern w:val="0"/>
                <w:sz w:val="21"/>
                <w:szCs w:val="21"/>
                <w:highlight w:val="none"/>
                <w:lang w:val="en-US" w:eastAsia="zh-CN"/>
              </w:rPr>
              <w:t>亩</w:t>
            </w:r>
          </w:p>
        </w:tc>
        <w:tc>
          <w:tcPr>
            <w:tcW w:w="14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lang w:val="en-US"/>
              </w:rPr>
            </w:pPr>
            <w:r>
              <w:rPr>
                <w:rFonts w:hint="default" w:ascii="Times New Roman" w:hAnsi="Times New Roman" w:cs="Times New Roman"/>
                <w:b w:val="0"/>
                <w:bCs w:val="0"/>
                <w:color w:val="000000"/>
                <w:kern w:val="0"/>
                <w:sz w:val="21"/>
                <w:szCs w:val="21"/>
                <w:highlight w:val="none"/>
                <w:lang w:val="en-US" w:eastAsia="zh-CN"/>
              </w:rPr>
              <w:t>2000</w:t>
            </w:r>
          </w:p>
        </w:tc>
        <w:tc>
          <w:tcPr>
            <w:tcW w:w="14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1510</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3510</w:t>
            </w:r>
          </w:p>
        </w:tc>
      </w:tr>
      <w:tr>
        <w:tblPrEx>
          <w:tblCellMar>
            <w:top w:w="0" w:type="dxa"/>
            <w:left w:w="108" w:type="dxa"/>
            <w:bottom w:w="0" w:type="dxa"/>
            <w:right w:w="108" w:type="dxa"/>
          </w:tblCellMar>
        </w:tblPrEx>
        <w:trPr>
          <w:trHeight w:val="312" w:hRule="atLeast"/>
        </w:trPr>
        <w:tc>
          <w:tcPr>
            <w:tcW w:w="134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rPr>
            </w:pPr>
            <w:r>
              <w:rPr>
                <w:rFonts w:hint="default" w:ascii="Times New Roman" w:hAnsi="Times New Roman" w:cs="Times New Roman"/>
                <w:sz w:val="21"/>
                <w:szCs w:val="21"/>
                <w:highlight w:val="none"/>
                <w:lang w:val="en-US" w:eastAsia="zh-CN"/>
              </w:rPr>
              <w:t>火灾隐患普查</w:t>
            </w:r>
          </w:p>
        </w:tc>
        <w:tc>
          <w:tcPr>
            <w:tcW w:w="4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次</w:t>
            </w:r>
          </w:p>
        </w:tc>
        <w:tc>
          <w:tcPr>
            <w:tcW w:w="14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1</w:t>
            </w:r>
          </w:p>
        </w:tc>
        <w:tc>
          <w:tcPr>
            <w:tcW w:w="14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0</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1</w:t>
            </w:r>
          </w:p>
        </w:tc>
      </w:tr>
    </w:tbl>
    <w:p>
      <w:pPr>
        <w:spacing w:line="240" w:lineRule="exact"/>
        <w:ind w:left="0" w:leftChars="0" w:firstLine="0" w:firstLineChars="0"/>
        <w:rPr>
          <w:rFonts w:hint="default" w:ascii="Times New Roman" w:hAnsi="Times New Roman" w:cs="Times New Roman"/>
        </w:rPr>
      </w:pPr>
      <w:bookmarkStart w:id="150" w:name="_MON_1669756266"/>
      <w:bookmarkEnd w:id="150"/>
    </w:p>
    <w:p>
      <w:pPr>
        <w:pStyle w:val="4"/>
        <w:keepNext w:val="0"/>
        <w:keepLines w:val="0"/>
        <w:snapToGrid w:val="0"/>
        <w:spacing w:before="120" w:beforeLines="50" w:after="120" w:afterLines="50"/>
        <w:rPr>
          <w:rFonts w:hint="default" w:ascii="Times New Roman" w:hAnsi="Times New Roman" w:eastAsia="楷体_GB2312" w:cs="Times New Roman"/>
          <w:sz w:val="32"/>
          <w:lang w:val="en-US" w:eastAsia="zh-CN"/>
        </w:rPr>
      </w:pPr>
      <w:bookmarkStart w:id="151" w:name="_Toc4778"/>
      <w:r>
        <w:rPr>
          <w:rFonts w:hint="default" w:ascii="Times New Roman" w:hAnsi="Times New Roman" w:eastAsia="楷体_GB2312" w:cs="Times New Roman"/>
          <w:sz w:val="32"/>
        </w:rPr>
        <w:t>6.9</w:t>
      </w:r>
      <w:r>
        <w:rPr>
          <w:rFonts w:hint="default" w:ascii="Times New Roman" w:hAnsi="Times New Roman" w:eastAsia="楷体_GB2312" w:cs="Times New Roman"/>
          <w:sz w:val="32"/>
          <w:lang w:eastAsia="zh-CN"/>
        </w:rPr>
        <w:t>森林防火</w:t>
      </w:r>
      <w:r>
        <w:rPr>
          <w:rFonts w:hint="default" w:ascii="Times New Roman" w:hAnsi="Times New Roman" w:eastAsia="楷体_GB2312" w:cs="Times New Roman"/>
          <w:sz w:val="32"/>
        </w:rPr>
        <w:t>宣传教育工程</w:t>
      </w:r>
      <w:r>
        <w:rPr>
          <w:rFonts w:hint="default" w:ascii="Times New Roman" w:hAnsi="Times New Roman" w:eastAsia="楷体_GB2312" w:cs="Times New Roman"/>
          <w:sz w:val="32"/>
          <w:lang w:val="en-US" w:eastAsia="zh-CN"/>
        </w:rPr>
        <w:t>建设</w:t>
      </w:r>
      <w:bookmarkEnd w:id="151"/>
    </w:p>
    <w:p>
      <w:pPr>
        <w:snapToGrid w:val="0"/>
        <w:ind w:firstLine="560"/>
        <w:rPr>
          <w:rFonts w:hint="default" w:ascii="Times New Roman" w:hAnsi="Times New Roman" w:cs="Times New Roman"/>
          <w:szCs w:val="28"/>
        </w:rPr>
      </w:pPr>
      <w:r>
        <w:rPr>
          <w:rFonts w:hint="default" w:ascii="Times New Roman" w:hAnsi="Times New Roman" w:cs="Times New Roman"/>
          <w:szCs w:val="28"/>
        </w:rPr>
        <w:t>森林火灾不仅受地理、气候、林相等自然因素影响，更是与人类活动密切相关，多数森林火灾的发生主要是由人为因素引起的。加强</w:t>
      </w:r>
      <w:r>
        <w:rPr>
          <w:rFonts w:hint="default" w:ascii="Times New Roman" w:hAnsi="Times New Roman" w:cs="Times New Roman"/>
          <w:szCs w:val="28"/>
          <w:lang w:eastAsia="zh-CN"/>
        </w:rPr>
        <w:t>森林防火</w:t>
      </w:r>
      <w:r>
        <w:rPr>
          <w:rFonts w:hint="default" w:ascii="Times New Roman" w:hAnsi="Times New Roman" w:cs="Times New Roman"/>
          <w:szCs w:val="28"/>
        </w:rPr>
        <w:t>的宣传教育，提高民众防火意识，加强火源管理，消除火灾隐患，是</w:t>
      </w:r>
      <w:r>
        <w:rPr>
          <w:rFonts w:hint="default" w:ascii="Times New Roman" w:hAnsi="Times New Roman" w:cs="Times New Roman"/>
          <w:szCs w:val="28"/>
          <w:lang w:eastAsia="zh-CN"/>
        </w:rPr>
        <w:t>森林防火</w:t>
      </w:r>
      <w:r>
        <w:rPr>
          <w:rFonts w:hint="default" w:ascii="Times New Roman" w:hAnsi="Times New Roman" w:cs="Times New Roman"/>
          <w:szCs w:val="28"/>
        </w:rPr>
        <w:t>工作的首要任务。按照“政府主导，媒体协作，教育培训，广泛参与”的要求，突出宣传重点，丰富宣传形式，扩大宣传广度，深化宣传实效，切实提高广大公众的防火积极性，最终达到群防群治、全民参与的</w:t>
      </w:r>
      <w:r>
        <w:rPr>
          <w:rFonts w:hint="default" w:ascii="Times New Roman" w:hAnsi="Times New Roman" w:cs="Times New Roman"/>
          <w:szCs w:val="28"/>
          <w:lang w:eastAsia="zh-CN"/>
        </w:rPr>
        <w:t>森林防火</w:t>
      </w:r>
      <w:r>
        <w:rPr>
          <w:rFonts w:hint="default" w:ascii="Times New Roman" w:hAnsi="Times New Roman" w:cs="Times New Roman"/>
          <w:szCs w:val="28"/>
        </w:rPr>
        <w:t>氛围。</w:t>
      </w:r>
    </w:p>
    <w:p>
      <w:pPr>
        <w:snapToGrid w:val="0"/>
        <w:ind w:firstLine="560"/>
        <w:rPr>
          <w:rFonts w:hint="default" w:ascii="Times New Roman" w:hAnsi="Times New Roman" w:cs="Times New Roman"/>
          <w:szCs w:val="28"/>
        </w:rPr>
      </w:pPr>
      <w:r>
        <w:rPr>
          <w:rFonts w:hint="default" w:ascii="Times New Roman" w:hAnsi="Times New Roman" w:cs="Times New Roman"/>
          <w:szCs w:val="28"/>
        </w:rPr>
        <w:t>规划新</w:t>
      </w:r>
      <w:bookmarkStart w:id="152" w:name="_Hlk15827274"/>
      <w:r>
        <w:rPr>
          <w:rFonts w:hint="default" w:ascii="Times New Roman" w:hAnsi="Times New Roman" w:cs="Times New Roman"/>
          <w:szCs w:val="28"/>
        </w:rPr>
        <w:t>建</w:t>
      </w:r>
      <w:bookmarkEnd w:id="152"/>
      <w:r>
        <w:rPr>
          <w:rFonts w:hint="default" w:ascii="Times New Roman" w:hAnsi="Times New Roman" w:cs="Times New Roman"/>
          <w:szCs w:val="28"/>
          <w:lang w:eastAsia="zh-CN"/>
        </w:rPr>
        <w:t>森林防火</w:t>
      </w:r>
      <w:r>
        <w:rPr>
          <w:rFonts w:hint="default" w:ascii="Times New Roman" w:hAnsi="Times New Roman" w:cs="Times New Roman"/>
          <w:szCs w:val="28"/>
        </w:rPr>
        <w:t>宣传牌</w:t>
      </w:r>
      <w:r>
        <w:rPr>
          <w:rFonts w:hint="default" w:ascii="Times New Roman" w:hAnsi="Times New Roman" w:cs="Times New Roman"/>
          <w:szCs w:val="28"/>
          <w:lang w:val="en-US" w:eastAsia="zh-CN"/>
        </w:rPr>
        <w:t>600</w:t>
      </w:r>
      <w:r>
        <w:rPr>
          <w:rFonts w:hint="default" w:ascii="Times New Roman" w:hAnsi="Times New Roman" w:cs="Times New Roman"/>
          <w:szCs w:val="28"/>
        </w:rPr>
        <w:t>座</w:t>
      </w:r>
      <w:r>
        <w:rPr>
          <w:rFonts w:hint="default" w:ascii="Times New Roman" w:hAnsi="Times New Roman" w:cs="Times New Roman"/>
          <w:szCs w:val="28"/>
          <w:lang w:eastAsia="zh-CN"/>
        </w:rPr>
        <w:t>，</w:t>
      </w:r>
      <w:r>
        <w:rPr>
          <w:rFonts w:hint="default" w:ascii="Times New Roman" w:hAnsi="Times New Roman" w:cs="Times New Roman"/>
          <w:szCs w:val="28"/>
        </w:rPr>
        <w:t>新购</w:t>
      </w:r>
      <w:r>
        <w:rPr>
          <w:rFonts w:hint="default" w:ascii="Times New Roman" w:hAnsi="Times New Roman" w:cs="Times New Roman"/>
          <w:szCs w:val="28"/>
          <w:lang w:eastAsia="zh-CN"/>
        </w:rPr>
        <w:t>森林防火</w:t>
      </w:r>
      <w:r>
        <w:rPr>
          <w:rFonts w:hint="default" w:ascii="Times New Roman" w:hAnsi="Times New Roman" w:cs="Times New Roman"/>
          <w:szCs w:val="28"/>
        </w:rPr>
        <w:t>宣传音像资料</w:t>
      </w:r>
      <w:r>
        <w:rPr>
          <w:rFonts w:hint="default" w:ascii="Times New Roman" w:hAnsi="Times New Roman" w:cs="Times New Roman"/>
          <w:szCs w:val="28"/>
          <w:lang w:val="en-US" w:eastAsia="zh-CN"/>
        </w:rPr>
        <w:t>1</w:t>
      </w:r>
      <w:r>
        <w:rPr>
          <w:rFonts w:hint="default" w:ascii="Times New Roman" w:hAnsi="Times New Roman" w:cs="Times New Roman"/>
          <w:szCs w:val="28"/>
        </w:rPr>
        <w:t>套、</w:t>
      </w:r>
      <w:r>
        <w:rPr>
          <w:rFonts w:hint="default" w:ascii="Times New Roman" w:hAnsi="Times New Roman" w:cs="Times New Roman"/>
          <w:szCs w:val="28"/>
          <w:lang w:eastAsia="zh-CN"/>
        </w:rPr>
        <w:t>森林</w:t>
      </w:r>
      <w:r>
        <w:rPr>
          <w:rFonts w:hint="default" w:ascii="Times New Roman" w:hAnsi="Times New Roman" w:cs="Times New Roman"/>
          <w:szCs w:val="28"/>
        </w:rPr>
        <w:t>防火宣传手册</w:t>
      </w:r>
      <w:r>
        <w:rPr>
          <w:rFonts w:hint="default" w:ascii="Times New Roman" w:hAnsi="Times New Roman" w:cs="Times New Roman"/>
          <w:szCs w:val="28"/>
          <w:lang w:val="en-US" w:eastAsia="zh-CN"/>
        </w:rPr>
        <w:t>25</w:t>
      </w:r>
      <w:r>
        <w:rPr>
          <w:rFonts w:hint="default" w:ascii="Times New Roman" w:hAnsi="Times New Roman" w:cs="Times New Roman"/>
          <w:szCs w:val="28"/>
        </w:rPr>
        <w:t>万册，规划期间</w:t>
      </w:r>
      <w:r>
        <w:rPr>
          <w:rFonts w:hint="eastAsia" w:cs="Times New Roman"/>
          <w:szCs w:val="28"/>
          <w:lang w:val="en-US" w:eastAsia="zh-CN"/>
        </w:rPr>
        <w:t>进行</w:t>
      </w:r>
      <w:r>
        <w:rPr>
          <w:rFonts w:hint="default" w:ascii="Times New Roman" w:hAnsi="Times New Roman" w:cs="Times New Roman"/>
          <w:szCs w:val="28"/>
          <w:lang w:eastAsia="zh-CN"/>
        </w:rPr>
        <w:t>森林防火</w:t>
      </w:r>
      <w:r>
        <w:rPr>
          <w:rFonts w:hint="default" w:ascii="Times New Roman" w:hAnsi="Times New Roman" w:cs="Times New Roman"/>
          <w:szCs w:val="28"/>
        </w:rPr>
        <w:t>技能培训和</w:t>
      </w:r>
      <w:r>
        <w:rPr>
          <w:rFonts w:hint="default" w:ascii="Times New Roman" w:hAnsi="Times New Roman" w:cs="Times New Roman"/>
          <w:szCs w:val="28"/>
          <w:lang w:eastAsia="zh-CN"/>
        </w:rPr>
        <w:t>森林防火</w:t>
      </w:r>
      <w:r>
        <w:rPr>
          <w:rFonts w:hint="default" w:ascii="Times New Roman" w:hAnsi="Times New Roman" w:cs="Times New Roman"/>
          <w:szCs w:val="28"/>
        </w:rPr>
        <w:t>演练共1</w:t>
      </w:r>
      <w:r>
        <w:rPr>
          <w:rFonts w:hint="default" w:ascii="Times New Roman" w:hAnsi="Times New Roman" w:cs="Times New Roman"/>
          <w:szCs w:val="28"/>
          <w:lang w:val="en-US" w:eastAsia="zh-CN"/>
        </w:rPr>
        <w:t>0</w:t>
      </w:r>
      <w:r>
        <w:rPr>
          <w:rFonts w:hint="default" w:ascii="Times New Roman" w:hAnsi="Times New Roman" w:cs="Times New Roman"/>
          <w:szCs w:val="28"/>
        </w:rPr>
        <w:t>次。具体规划详见表6.1</w:t>
      </w:r>
      <w:r>
        <w:rPr>
          <w:rFonts w:hint="default" w:ascii="Times New Roman" w:hAnsi="Times New Roman" w:cs="Times New Roman"/>
          <w:szCs w:val="28"/>
          <w:lang w:val="en-US" w:eastAsia="zh-CN"/>
        </w:rPr>
        <w:t>4</w:t>
      </w:r>
      <w:r>
        <w:rPr>
          <w:rFonts w:hint="default" w:ascii="Times New Roman" w:hAnsi="Times New Roman" w:cs="Times New Roman"/>
          <w:szCs w:val="28"/>
        </w:rPr>
        <w:t>、附表4和附图</w:t>
      </w:r>
      <w:r>
        <w:rPr>
          <w:rFonts w:hint="default" w:ascii="Times New Roman" w:hAnsi="Times New Roman" w:cs="Times New Roman"/>
          <w:szCs w:val="28"/>
          <w:lang w:val="en-US" w:eastAsia="zh-CN"/>
        </w:rPr>
        <w:t>6</w:t>
      </w:r>
      <w:r>
        <w:rPr>
          <w:rFonts w:hint="default" w:ascii="Times New Roman" w:hAnsi="Times New Roman" w:cs="Times New Roman"/>
          <w:szCs w:val="28"/>
        </w:rPr>
        <w:t>。</w:t>
      </w:r>
    </w:p>
    <w:tbl>
      <w:tblPr>
        <w:tblStyle w:val="26"/>
        <w:tblW w:w="5000" w:type="pct"/>
        <w:tblInd w:w="0" w:type="dxa"/>
        <w:tblLayout w:type="autofit"/>
        <w:tblCellMar>
          <w:top w:w="0" w:type="dxa"/>
          <w:left w:w="108" w:type="dxa"/>
          <w:bottom w:w="0" w:type="dxa"/>
          <w:right w:w="108" w:type="dxa"/>
        </w:tblCellMar>
      </w:tblPr>
      <w:tblGrid>
        <w:gridCol w:w="2253"/>
        <w:gridCol w:w="653"/>
        <w:gridCol w:w="2386"/>
        <w:gridCol w:w="2387"/>
        <w:gridCol w:w="850"/>
      </w:tblGrid>
      <w:tr>
        <w:tblPrEx>
          <w:tblCellMar>
            <w:top w:w="0" w:type="dxa"/>
            <w:left w:w="108" w:type="dxa"/>
            <w:bottom w:w="0" w:type="dxa"/>
            <w:right w:w="108" w:type="dxa"/>
          </w:tblCellMar>
        </w:tblPrEx>
        <w:trPr>
          <w:trHeight w:val="480" w:hRule="atLeast"/>
        </w:trPr>
        <w:tc>
          <w:tcPr>
            <w:tcW w:w="5000" w:type="pct"/>
            <w:gridSpan w:val="5"/>
            <w:tcBorders>
              <w:top w:val="nil"/>
              <w:left w:val="nil"/>
              <w:bottom w:val="single" w:color="auto" w:sz="4" w:space="0"/>
              <w:right w:val="nil"/>
            </w:tcBorders>
            <w:shd w:val="clear" w:color="auto" w:fill="auto"/>
            <w:noWrap/>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highlight w:val="none"/>
                <w:lang w:val="en-US" w:eastAsia="zh-CN"/>
              </w:rPr>
            </w:pPr>
            <w:r>
              <w:rPr>
                <w:rFonts w:hint="default" w:ascii="Times New Roman" w:hAnsi="Times New Roman" w:eastAsia="仿宋" w:cs="Times New Roman"/>
                <w:b/>
                <w:bCs/>
                <w:color w:val="000000"/>
                <w:kern w:val="0"/>
                <w:sz w:val="21"/>
                <w:szCs w:val="21"/>
                <w:highlight w:val="none"/>
              </w:rPr>
              <w:t>表6.</w:t>
            </w:r>
            <w:r>
              <w:rPr>
                <w:rFonts w:hint="default" w:ascii="Times New Roman" w:hAnsi="Times New Roman" w:eastAsia="仿宋" w:cs="Times New Roman"/>
                <w:b/>
                <w:bCs/>
                <w:color w:val="000000"/>
                <w:kern w:val="0"/>
                <w:sz w:val="21"/>
                <w:szCs w:val="21"/>
                <w:highlight w:val="none"/>
                <w:lang w:val="en-US" w:eastAsia="zh-CN"/>
              </w:rPr>
              <w:t>1</w:t>
            </w:r>
            <w:r>
              <w:rPr>
                <w:rFonts w:hint="default" w:ascii="Times New Roman" w:hAnsi="Times New Roman" w:cs="Times New Roman"/>
                <w:b/>
                <w:bCs/>
                <w:color w:val="000000"/>
                <w:kern w:val="0"/>
                <w:sz w:val="21"/>
                <w:szCs w:val="21"/>
                <w:highlight w:val="none"/>
                <w:lang w:val="en-US" w:eastAsia="zh-CN"/>
              </w:rPr>
              <w:t>4</w:t>
            </w:r>
            <w:r>
              <w:rPr>
                <w:rFonts w:hint="default" w:ascii="Times New Roman" w:hAnsi="Times New Roman" w:eastAsia="仿宋" w:cs="Times New Roman"/>
                <w:b/>
                <w:bCs/>
                <w:sz w:val="21"/>
                <w:szCs w:val="21"/>
                <w:lang w:eastAsia="zh-CN"/>
              </w:rPr>
              <w:t>森林防火</w:t>
            </w:r>
            <w:r>
              <w:rPr>
                <w:rFonts w:hint="default" w:ascii="Times New Roman" w:hAnsi="Times New Roman" w:eastAsia="仿宋" w:cs="Times New Roman"/>
                <w:b/>
                <w:bCs/>
                <w:sz w:val="21"/>
                <w:szCs w:val="21"/>
              </w:rPr>
              <w:t>宣传教育工程</w:t>
            </w:r>
            <w:r>
              <w:rPr>
                <w:rFonts w:hint="default" w:ascii="Times New Roman" w:hAnsi="Times New Roman" w:eastAsia="仿宋" w:cs="Times New Roman"/>
                <w:b/>
                <w:bCs/>
                <w:sz w:val="21"/>
                <w:szCs w:val="21"/>
                <w:lang w:val="en-US" w:eastAsia="zh-CN"/>
              </w:rPr>
              <w:t>建设</w:t>
            </w:r>
            <w:r>
              <w:rPr>
                <w:rFonts w:hint="default" w:ascii="Times New Roman" w:hAnsi="Times New Roman" w:eastAsia="仿宋" w:cs="Times New Roman"/>
                <w:b/>
                <w:bCs/>
                <w:sz w:val="21"/>
                <w:szCs w:val="21"/>
                <w:highlight w:val="none"/>
                <w:lang w:val="en-US" w:eastAsia="zh-CN"/>
              </w:rPr>
              <w:t>分期表</w:t>
            </w:r>
          </w:p>
        </w:tc>
      </w:tr>
      <w:tr>
        <w:tblPrEx>
          <w:tblCellMar>
            <w:top w:w="0" w:type="dxa"/>
            <w:left w:w="108" w:type="dxa"/>
            <w:bottom w:w="0" w:type="dxa"/>
            <w:right w:w="108" w:type="dxa"/>
          </w:tblCellMar>
        </w:tblPrEx>
        <w:trPr>
          <w:trHeight w:val="312" w:hRule="atLeast"/>
        </w:trPr>
        <w:tc>
          <w:tcPr>
            <w:tcW w:w="132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rPr>
            </w:pPr>
            <w:r>
              <w:rPr>
                <w:rFonts w:hint="default" w:ascii="Times New Roman" w:hAnsi="Times New Roman" w:cs="Times New Roman"/>
                <w:b w:val="0"/>
                <w:bCs w:val="0"/>
                <w:color w:val="000000"/>
                <w:kern w:val="0"/>
                <w:sz w:val="21"/>
                <w:szCs w:val="21"/>
                <w:highlight w:val="none"/>
              </w:rPr>
              <w:t>规划内容</w:t>
            </w:r>
          </w:p>
        </w:tc>
        <w:tc>
          <w:tcPr>
            <w:tcW w:w="38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rPr>
            </w:pPr>
            <w:r>
              <w:rPr>
                <w:rFonts w:hint="default" w:ascii="Times New Roman" w:hAnsi="Times New Roman" w:cs="Times New Roman"/>
                <w:b w:val="0"/>
                <w:bCs w:val="0"/>
                <w:color w:val="000000"/>
                <w:kern w:val="0"/>
                <w:sz w:val="21"/>
                <w:szCs w:val="21"/>
                <w:highlight w:val="none"/>
              </w:rPr>
              <w:t>单位</w:t>
            </w:r>
          </w:p>
        </w:tc>
        <w:tc>
          <w:tcPr>
            <w:tcW w:w="3295" w:type="pct"/>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rPr>
            </w:pPr>
            <w:r>
              <w:rPr>
                <w:rFonts w:hint="default" w:ascii="Times New Roman" w:hAnsi="Times New Roman" w:cs="Times New Roman"/>
                <w:b w:val="0"/>
                <w:bCs w:val="0"/>
                <w:color w:val="000000"/>
                <w:kern w:val="0"/>
                <w:sz w:val="21"/>
                <w:szCs w:val="21"/>
                <w:highlight w:val="none"/>
              </w:rPr>
              <w:t>分</w:t>
            </w:r>
            <w:r>
              <w:rPr>
                <w:rFonts w:hint="default" w:ascii="Times New Roman" w:hAnsi="Times New Roman" w:cs="Times New Roman"/>
                <w:b w:val="0"/>
                <w:bCs w:val="0"/>
                <w:color w:val="000000"/>
                <w:kern w:val="0"/>
                <w:sz w:val="21"/>
                <w:szCs w:val="21"/>
                <w:highlight w:val="none"/>
                <w:lang w:val="en-US" w:eastAsia="zh-CN"/>
              </w:rPr>
              <w:t>期</w:t>
            </w:r>
            <w:r>
              <w:rPr>
                <w:rFonts w:hint="default" w:ascii="Times New Roman" w:hAnsi="Times New Roman" w:cs="Times New Roman"/>
                <w:b w:val="0"/>
                <w:bCs w:val="0"/>
                <w:color w:val="000000"/>
                <w:kern w:val="0"/>
                <w:sz w:val="21"/>
                <w:szCs w:val="21"/>
                <w:highlight w:val="none"/>
              </w:rPr>
              <w:t>规划数量</w:t>
            </w:r>
          </w:p>
        </w:tc>
      </w:tr>
      <w:tr>
        <w:tblPrEx>
          <w:tblCellMar>
            <w:top w:w="0" w:type="dxa"/>
            <w:left w:w="108" w:type="dxa"/>
            <w:bottom w:w="0" w:type="dxa"/>
            <w:right w:w="108" w:type="dxa"/>
          </w:tblCellMar>
        </w:tblPrEx>
        <w:trPr>
          <w:trHeight w:val="624" w:hRule="atLeast"/>
        </w:trPr>
        <w:tc>
          <w:tcPr>
            <w:tcW w:w="1321"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highlight w:val="none"/>
              </w:rPr>
            </w:pPr>
          </w:p>
        </w:tc>
        <w:tc>
          <w:tcPr>
            <w:tcW w:w="38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hint="default" w:ascii="Times New Roman" w:hAnsi="Times New Roman" w:cs="Times New Roman"/>
                <w:b w:val="0"/>
                <w:bCs w:val="0"/>
                <w:color w:val="000000"/>
                <w:kern w:val="0"/>
                <w:sz w:val="21"/>
                <w:szCs w:val="21"/>
                <w:highlight w:val="none"/>
              </w:rPr>
            </w:pPr>
          </w:p>
        </w:tc>
        <w:tc>
          <w:tcPr>
            <w:tcW w:w="139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rPr>
            </w:pPr>
            <w:r>
              <w:rPr>
                <w:rFonts w:hint="default" w:ascii="Times New Roman" w:hAnsi="Times New Roman" w:cs="Times New Roman"/>
                <w:b w:val="0"/>
                <w:bCs w:val="0"/>
                <w:sz w:val="21"/>
                <w:szCs w:val="21"/>
                <w:highlight w:val="none"/>
                <w:vertAlign w:val="baseline"/>
              </w:rPr>
              <w:t>近期（</w:t>
            </w:r>
            <w:r>
              <w:rPr>
                <w:rFonts w:hint="default" w:ascii="Times New Roman" w:hAnsi="Times New Roman" w:cs="Times New Roman"/>
                <w:b w:val="0"/>
                <w:bCs w:val="0"/>
                <w:sz w:val="21"/>
                <w:szCs w:val="21"/>
                <w:highlight w:val="none"/>
                <w:vertAlign w:val="baseline"/>
                <w:lang w:eastAsia="zh-CN"/>
              </w:rPr>
              <w:t>2021</w:t>
            </w:r>
            <w:r>
              <w:rPr>
                <w:rFonts w:hint="default" w:ascii="Times New Roman" w:hAnsi="Times New Roman" w:cs="Times New Roman"/>
                <w:b w:val="0"/>
                <w:bCs w:val="0"/>
                <w:sz w:val="21"/>
                <w:szCs w:val="21"/>
                <w:highlight w:val="none"/>
                <w:vertAlign w:val="baseline"/>
              </w:rPr>
              <w:t>-2025年）</w:t>
            </w:r>
          </w:p>
        </w:tc>
        <w:tc>
          <w:tcPr>
            <w:tcW w:w="139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rPr>
            </w:pPr>
            <w:r>
              <w:rPr>
                <w:rFonts w:hint="default" w:ascii="Times New Roman" w:hAnsi="Times New Roman" w:cs="Times New Roman"/>
                <w:b w:val="0"/>
                <w:bCs w:val="0"/>
                <w:sz w:val="21"/>
                <w:szCs w:val="21"/>
                <w:highlight w:val="none"/>
                <w:vertAlign w:val="baseline"/>
              </w:rPr>
              <w:t>远期（2026-2030年）</w:t>
            </w:r>
          </w:p>
        </w:tc>
        <w:tc>
          <w:tcPr>
            <w:tcW w:w="49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rPr>
            </w:pPr>
            <w:r>
              <w:rPr>
                <w:rFonts w:hint="default" w:ascii="Times New Roman" w:hAnsi="Times New Roman" w:cs="Times New Roman"/>
                <w:b w:val="0"/>
                <w:bCs w:val="0"/>
                <w:color w:val="000000"/>
                <w:kern w:val="0"/>
                <w:sz w:val="21"/>
                <w:szCs w:val="21"/>
                <w:highlight w:val="none"/>
              </w:rPr>
              <w:t>合计</w:t>
            </w:r>
          </w:p>
        </w:tc>
      </w:tr>
      <w:tr>
        <w:tblPrEx>
          <w:tblCellMar>
            <w:top w:w="0" w:type="dxa"/>
            <w:left w:w="108" w:type="dxa"/>
            <w:bottom w:w="0" w:type="dxa"/>
            <w:right w:w="108" w:type="dxa"/>
          </w:tblCellMar>
        </w:tblPrEx>
        <w:trPr>
          <w:trHeight w:val="458" w:hRule="atLeast"/>
        </w:trPr>
        <w:tc>
          <w:tcPr>
            <w:tcW w:w="13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rPr>
            </w:pPr>
            <w:r>
              <w:rPr>
                <w:rFonts w:hint="default" w:ascii="Times New Roman" w:hAnsi="Times New Roman" w:cs="Times New Roman"/>
                <w:sz w:val="21"/>
                <w:szCs w:val="21"/>
                <w:lang w:val="en-US" w:eastAsia="zh-CN"/>
              </w:rPr>
              <w:t>新建</w:t>
            </w:r>
            <w:r>
              <w:rPr>
                <w:rFonts w:hint="default" w:ascii="Times New Roman" w:hAnsi="Times New Roman" w:cs="Times New Roman"/>
                <w:sz w:val="21"/>
                <w:szCs w:val="21"/>
                <w:lang w:eastAsia="zh-CN"/>
              </w:rPr>
              <w:t>森林防火</w:t>
            </w:r>
            <w:r>
              <w:rPr>
                <w:rFonts w:hint="default" w:ascii="Times New Roman" w:hAnsi="Times New Roman" w:cs="Times New Roman"/>
                <w:sz w:val="21"/>
                <w:szCs w:val="21"/>
              </w:rPr>
              <w:t>宣传牌</w:t>
            </w:r>
          </w:p>
        </w:tc>
        <w:tc>
          <w:tcPr>
            <w:tcW w:w="38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highlight w:val="none"/>
                <w:lang w:eastAsia="zh-CN"/>
              </w:rPr>
            </w:pPr>
            <w:r>
              <w:rPr>
                <w:rFonts w:hint="default" w:ascii="Times New Roman" w:hAnsi="Times New Roman" w:cs="Times New Roman"/>
                <w:b w:val="0"/>
                <w:bCs w:val="0"/>
                <w:color w:val="000000"/>
                <w:kern w:val="0"/>
                <w:sz w:val="21"/>
                <w:szCs w:val="21"/>
                <w:highlight w:val="none"/>
                <w:lang w:val="en-US" w:eastAsia="zh-CN"/>
              </w:rPr>
              <w:t>块</w:t>
            </w:r>
          </w:p>
        </w:tc>
        <w:tc>
          <w:tcPr>
            <w:tcW w:w="139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lang w:val="en-US"/>
              </w:rPr>
            </w:pPr>
            <w:r>
              <w:rPr>
                <w:rFonts w:hint="default" w:ascii="Times New Roman" w:hAnsi="Times New Roman" w:cs="Times New Roman"/>
                <w:b w:val="0"/>
                <w:bCs w:val="0"/>
                <w:color w:val="000000"/>
                <w:kern w:val="0"/>
                <w:sz w:val="21"/>
                <w:szCs w:val="21"/>
                <w:highlight w:val="none"/>
                <w:lang w:val="en-US" w:eastAsia="zh-CN"/>
              </w:rPr>
              <w:t>380</w:t>
            </w:r>
          </w:p>
        </w:tc>
        <w:tc>
          <w:tcPr>
            <w:tcW w:w="139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220</w:t>
            </w:r>
          </w:p>
        </w:tc>
        <w:tc>
          <w:tcPr>
            <w:tcW w:w="49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eastAsia="仿宋"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600</w:t>
            </w:r>
          </w:p>
        </w:tc>
      </w:tr>
      <w:tr>
        <w:tblPrEx>
          <w:tblCellMar>
            <w:top w:w="0" w:type="dxa"/>
            <w:left w:w="108" w:type="dxa"/>
            <w:bottom w:w="0" w:type="dxa"/>
            <w:right w:w="108" w:type="dxa"/>
          </w:tblCellMar>
        </w:tblPrEx>
        <w:trPr>
          <w:trHeight w:val="312" w:hRule="atLeast"/>
        </w:trPr>
        <w:tc>
          <w:tcPr>
            <w:tcW w:w="13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rPr>
              <w:t>新购</w:t>
            </w:r>
            <w:r>
              <w:rPr>
                <w:rFonts w:hint="default" w:ascii="Times New Roman" w:hAnsi="Times New Roman" w:cs="Times New Roman"/>
                <w:sz w:val="21"/>
                <w:szCs w:val="21"/>
                <w:lang w:eastAsia="zh-CN"/>
              </w:rPr>
              <w:t>森林防火</w:t>
            </w:r>
            <w:r>
              <w:rPr>
                <w:rFonts w:hint="default" w:ascii="Times New Roman" w:hAnsi="Times New Roman" w:cs="Times New Roman"/>
                <w:sz w:val="21"/>
                <w:szCs w:val="21"/>
              </w:rPr>
              <w:t>宣传音像资料</w:t>
            </w:r>
          </w:p>
        </w:tc>
        <w:tc>
          <w:tcPr>
            <w:tcW w:w="38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套</w:t>
            </w:r>
          </w:p>
        </w:tc>
        <w:tc>
          <w:tcPr>
            <w:tcW w:w="139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1</w:t>
            </w:r>
          </w:p>
        </w:tc>
        <w:tc>
          <w:tcPr>
            <w:tcW w:w="139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0</w:t>
            </w:r>
          </w:p>
        </w:tc>
        <w:tc>
          <w:tcPr>
            <w:tcW w:w="49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1</w:t>
            </w:r>
          </w:p>
        </w:tc>
      </w:tr>
      <w:tr>
        <w:tblPrEx>
          <w:tblCellMar>
            <w:top w:w="0" w:type="dxa"/>
            <w:left w:w="108" w:type="dxa"/>
            <w:bottom w:w="0" w:type="dxa"/>
            <w:right w:w="108" w:type="dxa"/>
          </w:tblCellMar>
        </w:tblPrEx>
        <w:trPr>
          <w:trHeight w:val="312" w:hRule="atLeast"/>
        </w:trPr>
        <w:tc>
          <w:tcPr>
            <w:tcW w:w="13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新购</w:t>
            </w:r>
            <w:r>
              <w:rPr>
                <w:rFonts w:hint="default" w:ascii="Times New Roman" w:hAnsi="Times New Roman" w:cs="Times New Roman"/>
                <w:sz w:val="21"/>
                <w:szCs w:val="21"/>
                <w:lang w:eastAsia="zh-CN"/>
              </w:rPr>
              <w:t>森林</w:t>
            </w:r>
            <w:r>
              <w:rPr>
                <w:rFonts w:hint="default" w:ascii="Times New Roman" w:hAnsi="Times New Roman" w:cs="Times New Roman"/>
                <w:sz w:val="21"/>
                <w:szCs w:val="21"/>
              </w:rPr>
              <w:t>防火宣传手册</w:t>
            </w:r>
          </w:p>
        </w:tc>
        <w:tc>
          <w:tcPr>
            <w:tcW w:w="38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册</w:t>
            </w:r>
          </w:p>
        </w:tc>
        <w:tc>
          <w:tcPr>
            <w:tcW w:w="139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125000</w:t>
            </w:r>
          </w:p>
        </w:tc>
        <w:tc>
          <w:tcPr>
            <w:tcW w:w="139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125000</w:t>
            </w:r>
          </w:p>
        </w:tc>
        <w:tc>
          <w:tcPr>
            <w:tcW w:w="49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250000</w:t>
            </w:r>
          </w:p>
        </w:tc>
      </w:tr>
      <w:tr>
        <w:tblPrEx>
          <w:tblCellMar>
            <w:top w:w="0" w:type="dxa"/>
            <w:left w:w="108" w:type="dxa"/>
            <w:bottom w:w="0" w:type="dxa"/>
            <w:right w:w="108" w:type="dxa"/>
          </w:tblCellMar>
        </w:tblPrEx>
        <w:trPr>
          <w:trHeight w:val="312" w:hRule="atLeast"/>
        </w:trPr>
        <w:tc>
          <w:tcPr>
            <w:tcW w:w="1321"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森林防火技能培训和森林防火演练</w:t>
            </w:r>
          </w:p>
        </w:tc>
        <w:tc>
          <w:tcPr>
            <w:tcW w:w="38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次</w:t>
            </w:r>
          </w:p>
        </w:tc>
        <w:tc>
          <w:tcPr>
            <w:tcW w:w="139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5</w:t>
            </w:r>
          </w:p>
        </w:tc>
        <w:tc>
          <w:tcPr>
            <w:tcW w:w="139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5</w:t>
            </w:r>
          </w:p>
        </w:tc>
        <w:tc>
          <w:tcPr>
            <w:tcW w:w="49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Times New Roman" w:hAnsi="Times New Roman" w:cs="Times New Roman"/>
                <w:b w:val="0"/>
                <w:bCs w:val="0"/>
                <w:color w:val="000000"/>
                <w:kern w:val="0"/>
                <w:sz w:val="21"/>
                <w:szCs w:val="21"/>
                <w:highlight w:val="none"/>
                <w:lang w:val="en-US" w:eastAsia="zh-CN"/>
              </w:rPr>
            </w:pPr>
            <w:r>
              <w:rPr>
                <w:rFonts w:hint="default" w:ascii="Times New Roman" w:hAnsi="Times New Roman" w:cs="Times New Roman"/>
                <w:b w:val="0"/>
                <w:bCs w:val="0"/>
                <w:color w:val="000000"/>
                <w:kern w:val="0"/>
                <w:sz w:val="21"/>
                <w:szCs w:val="21"/>
                <w:highlight w:val="none"/>
                <w:lang w:val="en-US" w:eastAsia="zh-CN"/>
              </w:rPr>
              <w:t>10</w:t>
            </w:r>
          </w:p>
        </w:tc>
      </w:tr>
    </w:tbl>
    <w:p>
      <w:pPr>
        <w:snapToGrid w:val="0"/>
        <w:ind w:left="0" w:leftChars="0" w:firstLine="0" w:firstLineChars="0"/>
        <w:rPr>
          <w:rFonts w:hint="default" w:ascii="Times New Roman" w:hAnsi="Times New Roman" w:cs="Times New Roman"/>
          <w:szCs w:val="28"/>
        </w:rPr>
      </w:pPr>
      <w:bookmarkStart w:id="153" w:name="_MON_1669756744"/>
      <w:bookmarkEnd w:id="153"/>
    </w:p>
    <w:p>
      <w:pPr>
        <w:pStyle w:val="3"/>
        <w:pageBreakBefore/>
        <w:spacing w:before="0" w:beforeAutospacing="0" w:after="360" w:afterAutospacing="0" w:line="360" w:lineRule="auto"/>
        <w:jc w:val="center"/>
        <w:rPr>
          <w:rFonts w:hint="default" w:ascii="Times New Roman" w:hAnsi="Times New Roman" w:eastAsia="黑体" w:cs="Times New Roman"/>
          <w:b w:val="0"/>
          <w:bCs w:val="0"/>
          <w:sz w:val="36"/>
          <w:szCs w:val="36"/>
        </w:rPr>
      </w:pPr>
      <w:bookmarkStart w:id="154" w:name="_Toc4188"/>
      <w:r>
        <w:rPr>
          <w:rFonts w:hint="default" w:ascii="Times New Roman" w:hAnsi="Times New Roman" w:eastAsia="黑体" w:cs="Times New Roman"/>
          <w:b w:val="0"/>
          <w:bCs w:val="0"/>
          <w:sz w:val="36"/>
          <w:szCs w:val="36"/>
        </w:rPr>
        <w:t>第七章 环境影响预测与评价</w:t>
      </w:r>
      <w:bookmarkEnd w:id="154"/>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155" w:name="_Toc15170"/>
      <w:r>
        <w:rPr>
          <w:rFonts w:hint="default" w:ascii="Times New Roman" w:hAnsi="Times New Roman" w:eastAsia="楷体_GB2312" w:cs="Times New Roman"/>
          <w:sz w:val="32"/>
        </w:rPr>
        <w:t>7.1环境现状及环境因子识别</w:t>
      </w:r>
      <w:bookmarkEnd w:id="155"/>
    </w:p>
    <w:p>
      <w:pPr>
        <w:overflowPunct w:val="0"/>
        <w:ind w:firstLine="560"/>
        <w:rPr>
          <w:rFonts w:hint="default" w:ascii="Times New Roman" w:hAnsi="Times New Roman" w:cs="Times New Roman"/>
          <w:szCs w:val="28"/>
        </w:rPr>
      </w:pPr>
      <w:r>
        <w:rPr>
          <w:rFonts w:hint="default" w:ascii="Times New Roman" w:hAnsi="Times New Roman" w:cs="Times New Roman"/>
          <w:szCs w:val="28"/>
        </w:rPr>
        <w:t>环境影响要素识别是环评工作的首要任务之一。明确可能对环境造成损害的要素才能正确评价项目工程。该项目为规划性项目，其环境影响主要在土建工程施工阶段，故本规划侧重项目建设期的环境影响。各环境影响要素及影响的内容见表7.1。</w:t>
      </w:r>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156" w:name="_Toc8011"/>
      <w:r>
        <w:rPr>
          <w:rFonts w:hint="default" w:ascii="Times New Roman" w:hAnsi="Times New Roman" w:eastAsia="楷体_GB2312" w:cs="Times New Roman"/>
          <w:sz w:val="32"/>
        </w:rPr>
        <w:t>7.2环境影响分析</w:t>
      </w:r>
      <w:bookmarkEnd w:id="156"/>
    </w:p>
    <w:p>
      <w:pPr>
        <w:overflowPunct w:val="0"/>
        <w:ind w:firstLine="560"/>
        <w:rPr>
          <w:rFonts w:hint="default" w:ascii="Times New Roman" w:hAnsi="Times New Roman" w:cs="Times New Roman"/>
          <w:szCs w:val="28"/>
        </w:rPr>
      </w:pPr>
      <w:r>
        <w:rPr>
          <w:rFonts w:hint="default" w:ascii="Times New Roman" w:hAnsi="Times New Roman" w:cs="Times New Roman"/>
          <w:szCs w:val="28"/>
        </w:rPr>
        <w:t>本项目设施设备大多是森林火险预警监测系统、防火通信系统、防火信息指挥系统所涉及的一些电子设备、电器设备、数字化仪器和计算机设备，以及专业</w:t>
      </w:r>
      <w:r>
        <w:rPr>
          <w:rFonts w:hint="default" w:ascii="Times New Roman" w:hAnsi="Times New Roman" w:cs="Times New Roman"/>
          <w:szCs w:val="28"/>
          <w:lang w:val="en-US" w:eastAsia="zh-CN"/>
        </w:rPr>
        <w:t>扑火队伍</w:t>
      </w:r>
      <w:r>
        <w:rPr>
          <w:rFonts w:hint="default" w:ascii="Times New Roman" w:hAnsi="Times New Roman" w:cs="Times New Roman"/>
          <w:szCs w:val="28"/>
        </w:rPr>
        <w:t>能力建设涉及的车辆装备、队伍装备和单兵防护装备等，这些均不含易燃、易爆等危险化学品，故不存在环境风险源。项目建设对环境的影响主要表现为新建及改扩建防火道路，新建视频监控塔、</w:t>
      </w:r>
      <w:r>
        <w:rPr>
          <w:rFonts w:hint="default" w:ascii="Times New Roman" w:hAnsi="Times New Roman" w:cs="Times New Roman"/>
          <w:szCs w:val="28"/>
          <w:lang w:val="en-US" w:eastAsia="zh-CN"/>
        </w:rPr>
        <w:t>专业扑火队伍</w:t>
      </w:r>
      <w:r>
        <w:rPr>
          <w:rFonts w:hint="default" w:ascii="Times New Roman" w:hAnsi="Times New Roman" w:cs="Times New Roman"/>
          <w:szCs w:val="28"/>
        </w:rPr>
        <w:t>营房、</w:t>
      </w:r>
      <w:r>
        <w:rPr>
          <w:rFonts w:hint="default" w:ascii="Times New Roman" w:hAnsi="Times New Roman" w:cs="Times New Roman"/>
          <w:szCs w:val="28"/>
          <w:lang w:val="en-US" w:eastAsia="zh-CN"/>
        </w:rPr>
        <w:t>专业扑火队伍</w:t>
      </w:r>
      <w:r>
        <w:rPr>
          <w:rFonts w:hint="default" w:ascii="Times New Roman" w:hAnsi="Times New Roman" w:cs="Times New Roman"/>
          <w:szCs w:val="28"/>
        </w:rPr>
        <w:t>训练场地、专业</w:t>
      </w:r>
      <w:r>
        <w:rPr>
          <w:rFonts w:hint="default" w:ascii="Times New Roman" w:hAnsi="Times New Roman" w:cs="Times New Roman"/>
          <w:szCs w:val="28"/>
          <w:lang w:val="en-US" w:eastAsia="zh-CN"/>
        </w:rPr>
        <w:t>扑火</w:t>
      </w:r>
      <w:r>
        <w:rPr>
          <w:rFonts w:hint="default" w:ascii="Times New Roman" w:hAnsi="Times New Roman" w:cs="Times New Roman"/>
          <w:szCs w:val="28"/>
        </w:rPr>
        <w:t>队伍物资储备库和森林消防</w:t>
      </w:r>
      <w:r>
        <w:rPr>
          <w:rFonts w:hint="default" w:ascii="Times New Roman" w:hAnsi="Times New Roman" w:cs="Times New Roman"/>
          <w:szCs w:val="28"/>
          <w:lang w:val="en-US" w:eastAsia="zh-CN"/>
        </w:rPr>
        <w:t>蓄水池</w:t>
      </w:r>
      <w:r>
        <w:rPr>
          <w:rFonts w:hint="default" w:ascii="Times New Roman" w:hAnsi="Times New Roman" w:cs="Times New Roman"/>
          <w:szCs w:val="28"/>
        </w:rPr>
        <w:t>等在施工过程中车辆带来的扬尘、施工机械噪声，以及施工过程中产生的施工垃圾、生产废水、污水，施工人员的生活污水、生活垃圾和施工作业对建设地点生态的破坏等。</w:t>
      </w:r>
    </w:p>
    <w:tbl>
      <w:tblPr>
        <w:tblStyle w:val="27"/>
        <w:tblW w:w="78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191"/>
        <w:gridCol w:w="2231"/>
        <w:gridCol w:w="3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jc w:val="center"/>
        </w:trPr>
        <w:tc>
          <w:tcPr>
            <w:tcW w:w="7813" w:type="dxa"/>
            <w:gridSpan w:val="4"/>
            <w:tcBorders>
              <w:top w:val="nil"/>
              <w:left w:val="nil"/>
              <w:bottom w:val="single" w:color="auto" w:sz="4" w:space="0"/>
              <w:right w:val="nil"/>
            </w:tcBorders>
            <w:vAlign w:val="center"/>
          </w:tcPr>
          <w:p>
            <w:pPr>
              <w:pStyle w:val="2"/>
              <w:spacing w:before="120" w:after="120" w:line="240" w:lineRule="exact"/>
              <w:rPr>
                <w:rFonts w:hint="default" w:ascii="Times New Roman" w:hAnsi="Times New Roman" w:cs="Times New Roman"/>
                <w:sz w:val="21"/>
                <w:szCs w:val="21"/>
              </w:rPr>
            </w:pPr>
            <w:r>
              <w:rPr>
                <w:rFonts w:hint="default" w:ascii="Times New Roman" w:hAnsi="Times New Roman" w:eastAsia="仿宋" w:cs="Times New Roman"/>
                <w:b/>
                <w:bCs w:val="0"/>
                <w:sz w:val="21"/>
                <w:szCs w:val="21"/>
              </w:rPr>
              <w:t>表7.1 环境因子识别表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jc w:val="center"/>
        </w:trPr>
        <w:tc>
          <w:tcPr>
            <w:tcW w:w="923" w:type="dxa"/>
            <w:tcBorders>
              <w:top w:val="single" w:color="auto" w:sz="4" w:space="0"/>
            </w:tcBorders>
            <w:vAlign w:val="center"/>
          </w:tcPr>
          <w:p>
            <w:pPr>
              <w:snapToGrid w:val="0"/>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时段</w:t>
            </w:r>
          </w:p>
        </w:tc>
        <w:tc>
          <w:tcPr>
            <w:tcW w:w="1191" w:type="dxa"/>
            <w:tcBorders>
              <w:top w:val="single" w:color="auto" w:sz="4" w:space="0"/>
            </w:tcBorders>
            <w:vAlign w:val="center"/>
          </w:tcPr>
          <w:p>
            <w:pPr>
              <w:snapToGrid w:val="0"/>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活动</w:t>
            </w:r>
          </w:p>
        </w:tc>
        <w:tc>
          <w:tcPr>
            <w:tcW w:w="2231" w:type="dxa"/>
            <w:tcBorders>
              <w:top w:val="single" w:color="auto" w:sz="4" w:space="0"/>
            </w:tcBorders>
            <w:vAlign w:val="center"/>
          </w:tcPr>
          <w:p>
            <w:pPr>
              <w:snapToGrid w:val="0"/>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影响对象</w:t>
            </w:r>
          </w:p>
        </w:tc>
        <w:tc>
          <w:tcPr>
            <w:tcW w:w="3468" w:type="dxa"/>
            <w:tcBorders>
              <w:top w:val="single" w:color="auto" w:sz="4" w:space="0"/>
            </w:tcBorders>
            <w:vAlign w:val="center"/>
          </w:tcPr>
          <w:p>
            <w:pPr>
              <w:snapToGrid w:val="0"/>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影响内容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923" w:type="dxa"/>
            <w:vMerge w:val="restart"/>
            <w:vAlign w:val="center"/>
          </w:tcPr>
          <w:p>
            <w:pPr>
              <w:spacing w:before="120" w:after="120"/>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建设期</w:t>
            </w:r>
          </w:p>
        </w:tc>
        <w:tc>
          <w:tcPr>
            <w:tcW w:w="1191" w:type="dxa"/>
            <w:vAlign w:val="center"/>
          </w:tcPr>
          <w:p>
            <w:pPr>
              <w:spacing w:before="120" w:after="120"/>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土建施工</w:t>
            </w:r>
          </w:p>
        </w:tc>
        <w:tc>
          <w:tcPr>
            <w:tcW w:w="2231" w:type="dxa"/>
            <w:vAlign w:val="center"/>
          </w:tcPr>
          <w:p>
            <w:pPr>
              <w:spacing w:before="120" w:after="120"/>
              <w:ind w:firstLine="0" w:firstLineChars="0"/>
              <w:rPr>
                <w:rFonts w:hint="default" w:ascii="Times New Roman" w:hAnsi="Times New Roman" w:cs="Times New Roman"/>
                <w:sz w:val="21"/>
                <w:szCs w:val="21"/>
              </w:rPr>
            </w:pPr>
            <w:r>
              <w:rPr>
                <w:rFonts w:hint="default" w:ascii="Times New Roman" w:hAnsi="Times New Roman" w:cs="Times New Roman"/>
                <w:sz w:val="21"/>
                <w:szCs w:val="21"/>
              </w:rPr>
              <w:t>生态环境、动植物、声环境、大气</w:t>
            </w:r>
          </w:p>
        </w:tc>
        <w:tc>
          <w:tcPr>
            <w:tcW w:w="3468" w:type="dxa"/>
            <w:vAlign w:val="center"/>
          </w:tcPr>
          <w:p>
            <w:pPr>
              <w:spacing w:before="120" w:after="120"/>
              <w:ind w:left="0" w:leftChars="0" w:firstLine="0" w:firstLineChars="0"/>
              <w:rPr>
                <w:rFonts w:hint="default" w:ascii="Times New Roman" w:hAnsi="Times New Roman" w:cs="Times New Roman"/>
                <w:sz w:val="21"/>
                <w:szCs w:val="21"/>
              </w:rPr>
            </w:pPr>
            <w:r>
              <w:rPr>
                <w:rFonts w:hint="default" w:ascii="Times New Roman" w:hAnsi="Times New Roman" w:cs="Times New Roman"/>
                <w:sz w:val="21"/>
                <w:szCs w:val="21"/>
              </w:rPr>
              <w:t>土建工程破坏植被及土壤，产生的三废和噪声影响周边环境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23" w:type="dxa"/>
            <w:vMerge w:val="continue"/>
            <w:vAlign w:val="center"/>
          </w:tcPr>
          <w:p>
            <w:pPr>
              <w:spacing w:before="120" w:after="120"/>
              <w:ind w:firstLine="0" w:firstLineChars="0"/>
              <w:jc w:val="center"/>
              <w:rPr>
                <w:rFonts w:hint="default" w:ascii="Times New Roman" w:hAnsi="Times New Roman" w:cs="Times New Roman"/>
                <w:sz w:val="21"/>
                <w:szCs w:val="21"/>
              </w:rPr>
            </w:pPr>
          </w:p>
        </w:tc>
        <w:tc>
          <w:tcPr>
            <w:tcW w:w="1191" w:type="dxa"/>
            <w:vAlign w:val="center"/>
          </w:tcPr>
          <w:p>
            <w:pPr>
              <w:spacing w:before="120" w:after="120"/>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交通运输</w:t>
            </w:r>
          </w:p>
        </w:tc>
        <w:tc>
          <w:tcPr>
            <w:tcW w:w="2231" w:type="dxa"/>
            <w:vAlign w:val="center"/>
          </w:tcPr>
          <w:p>
            <w:pPr>
              <w:spacing w:before="120" w:after="120"/>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大气、声环境</w:t>
            </w:r>
          </w:p>
        </w:tc>
        <w:tc>
          <w:tcPr>
            <w:tcW w:w="3468" w:type="dxa"/>
            <w:vAlign w:val="center"/>
          </w:tcPr>
          <w:p>
            <w:pPr>
              <w:spacing w:before="120" w:after="120"/>
              <w:ind w:firstLine="0" w:firstLineChars="0"/>
              <w:jc w:val="both"/>
              <w:rPr>
                <w:rFonts w:hint="default" w:ascii="Times New Roman" w:hAnsi="Times New Roman" w:cs="Times New Roman"/>
                <w:sz w:val="21"/>
                <w:szCs w:val="21"/>
              </w:rPr>
            </w:pPr>
            <w:r>
              <w:rPr>
                <w:rFonts w:hint="default" w:ascii="Times New Roman" w:hAnsi="Times New Roman" w:cs="Times New Roman"/>
                <w:sz w:val="21"/>
                <w:szCs w:val="21"/>
              </w:rPr>
              <w:t>运输车辆产生的尾气、噪声及扬尘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23" w:type="dxa"/>
            <w:vMerge w:val="restart"/>
            <w:vAlign w:val="center"/>
          </w:tcPr>
          <w:p>
            <w:pPr>
              <w:spacing w:before="120" w:after="120"/>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运营期</w:t>
            </w:r>
          </w:p>
        </w:tc>
        <w:tc>
          <w:tcPr>
            <w:tcW w:w="1191" w:type="dxa"/>
            <w:vAlign w:val="center"/>
          </w:tcPr>
          <w:p>
            <w:pPr>
              <w:spacing w:before="120" w:after="120"/>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电磁传播</w:t>
            </w:r>
          </w:p>
        </w:tc>
        <w:tc>
          <w:tcPr>
            <w:tcW w:w="2231" w:type="dxa"/>
            <w:vAlign w:val="center"/>
          </w:tcPr>
          <w:p>
            <w:pPr>
              <w:spacing w:before="120" w:after="120"/>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大气、电磁信号</w:t>
            </w:r>
          </w:p>
        </w:tc>
        <w:tc>
          <w:tcPr>
            <w:tcW w:w="3468" w:type="dxa"/>
            <w:vAlign w:val="center"/>
          </w:tcPr>
          <w:p>
            <w:pPr>
              <w:spacing w:before="120" w:after="120"/>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监测设施发出和接收信号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23" w:type="dxa"/>
            <w:vMerge w:val="continue"/>
            <w:vAlign w:val="center"/>
          </w:tcPr>
          <w:p>
            <w:pPr>
              <w:spacing w:before="120" w:after="120"/>
              <w:ind w:firstLine="0" w:firstLineChars="0"/>
              <w:jc w:val="center"/>
              <w:rPr>
                <w:rFonts w:hint="default" w:ascii="Times New Roman" w:hAnsi="Times New Roman" w:cs="Times New Roman"/>
                <w:sz w:val="21"/>
                <w:szCs w:val="21"/>
              </w:rPr>
            </w:pPr>
          </w:p>
        </w:tc>
        <w:tc>
          <w:tcPr>
            <w:tcW w:w="1191" w:type="dxa"/>
            <w:vAlign w:val="center"/>
          </w:tcPr>
          <w:p>
            <w:pPr>
              <w:spacing w:before="120" w:after="120"/>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交通</w:t>
            </w:r>
          </w:p>
        </w:tc>
        <w:tc>
          <w:tcPr>
            <w:tcW w:w="2231" w:type="dxa"/>
            <w:vAlign w:val="center"/>
          </w:tcPr>
          <w:p>
            <w:pPr>
              <w:spacing w:before="120" w:after="120"/>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大气、声环境</w:t>
            </w:r>
          </w:p>
        </w:tc>
        <w:tc>
          <w:tcPr>
            <w:tcW w:w="3468" w:type="dxa"/>
            <w:vAlign w:val="center"/>
          </w:tcPr>
          <w:p>
            <w:pPr>
              <w:spacing w:before="120" w:after="120"/>
              <w:ind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t>运输车辆产生的尾气、噪声及扬尘</w:t>
            </w:r>
          </w:p>
        </w:tc>
      </w:tr>
    </w:tbl>
    <w:p>
      <w:pPr>
        <w:spacing w:line="240" w:lineRule="exact"/>
        <w:ind w:firstLine="560"/>
        <w:rPr>
          <w:rFonts w:hint="default" w:ascii="Times New Roman" w:hAnsi="Times New Roman" w:cs="Times New Roman"/>
          <w:szCs w:val="28"/>
        </w:rPr>
      </w:pPr>
    </w:p>
    <w:p>
      <w:pPr>
        <w:pStyle w:val="5"/>
        <w:rPr>
          <w:rFonts w:hint="default" w:ascii="Times New Roman" w:hAnsi="Times New Roman" w:eastAsia="仿宋_GB2312" w:cs="Times New Roman"/>
          <w:sz w:val="32"/>
        </w:rPr>
      </w:pPr>
      <w:bookmarkStart w:id="157" w:name="_Toc485634353"/>
      <w:r>
        <w:rPr>
          <w:rFonts w:hint="default" w:ascii="Times New Roman" w:hAnsi="Times New Roman" w:eastAsia="仿宋_GB2312" w:cs="Times New Roman"/>
          <w:sz w:val="32"/>
        </w:rPr>
        <w:t>7.2.1对生态环境的影响</w:t>
      </w:r>
      <w:bookmarkEnd w:id="157"/>
    </w:p>
    <w:p>
      <w:pPr>
        <w:snapToGrid w:val="0"/>
        <w:ind w:firstLine="560"/>
        <w:rPr>
          <w:rFonts w:hint="default" w:ascii="Times New Roman" w:hAnsi="Times New Roman" w:cs="Times New Roman"/>
          <w:szCs w:val="28"/>
        </w:rPr>
      </w:pPr>
      <w:r>
        <w:rPr>
          <w:rFonts w:hint="default" w:ascii="Times New Roman" w:hAnsi="Times New Roman" w:cs="Times New Roman"/>
          <w:szCs w:val="28"/>
        </w:rPr>
        <w:t>工程施工的机械作业易造成岩石和地表土层松动、边坡失稳以及开挖面裸露，因而会导致一定程度的水土流失；施工期间人为活动、机械振动、汽车噪音、废水废气排放等都有可能影响动物活动空间。但由于工程量小，涉及范围窄，这些影响十分有限。因此，项目建设对生态环境不会造成大的破坏或负面影响。运行期人类活动和噪音可能影响动物分布等。</w:t>
      </w:r>
    </w:p>
    <w:p>
      <w:pPr>
        <w:pStyle w:val="5"/>
        <w:rPr>
          <w:rFonts w:hint="default" w:ascii="Times New Roman" w:hAnsi="Times New Roman" w:eastAsia="仿宋_GB2312" w:cs="Times New Roman"/>
          <w:sz w:val="32"/>
        </w:rPr>
      </w:pPr>
      <w:bookmarkStart w:id="158" w:name="_Toc485634354"/>
      <w:r>
        <w:rPr>
          <w:rFonts w:hint="default" w:ascii="Times New Roman" w:hAnsi="Times New Roman" w:eastAsia="仿宋_GB2312" w:cs="Times New Roman"/>
          <w:sz w:val="32"/>
        </w:rPr>
        <w:t>7.2.2对大气环境的影响</w:t>
      </w:r>
      <w:bookmarkEnd w:id="158"/>
    </w:p>
    <w:p>
      <w:pPr>
        <w:snapToGrid w:val="0"/>
        <w:ind w:firstLine="560"/>
        <w:rPr>
          <w:rFonts w:hint="default" w:ascii="Times New Roman" w:hAnsi="Times New Roman" w:cs="Times New Roman"/>
          <w:szCs w:val="28"/>
        </w:rPr>
      </w:pPr>
      <w:r>
        <w:rPr>
          <w:rFonts w:hint="default" w:ascii="Times New Roman" w:hAnsi="Times New Roman" w:cs="Times New Roman"/>
          <w:szCs w:val="28"/>
        </w:rPr>
        <w:t>项目建设对大气环境的影响主要表现在交通运输、土方填筑、水泥装卸、砼拌和等施工活动中产生的粉尘以及各种施工机械及车辆产生的燃油废气等，其主要污染物为TSP、CO和NO</w:t>
      </w:r>
      <w:r>
        <w:rPr>
          <w:rFonts w:hint="default" w:ascii="Times New Roman" w:hAnsi="Times New Roman" w:cs="Times New Roman"/>
          <w:sz w:val="32"/>
          <w:szCs w:val="32"/>
          <w:vertAlign w:val="subscript"/>
        </w:rPr>
        <w:t>2</w:t>
      </w:r>
      <w:r>
        <w:rPr>
          <w:rFonts w:hint="default" w:ascii="Times New Roman" w:hAnsi="Times New Roman" w:cs="Times New Roman"/>
          <w:szCs w:val="28"/>
        </w:rPr>
        <w:t>等。由于工程规模小，施工期短，故工程施工对大气环境影响较小，且此类影响属施工临时影响，随施工活动结束而自行消失。运营期交通工具尾气排放、生活排污等，将会对局部大气环境产生一定影响。</w:t>
      </w:r>
    </w:p>
    <w:p>
      <w:pPr>
        <w:pStyle w:val="5"/>
        <w:rPr>
          <w:rFonts w:hint="default" w:ascii="Times New Roman" w:hAnsi="Times New Roman" w:eastAsia="仿宋_GB2312" w:cs="Times New Roman"/>
          <w:sz w:val="32"/>
        </w:rPr>
      </w:pPr>
      <w:bookmarkStart w:id="159" w:name="_Toc485634355"/>
      <w:r>
        <w:rPr>
          <w:rFonts w:hint="default" w:ascii="Times New Roman" w:hAnsi="Times New Roman" w:eastAsia="仿宋_GB2312" w:cs="Times New Roman"/>
          <w:sz w:val="32"/>
        </w:rPr>
        <w:t>7.2.3对水环境的影响</w:t>
      </w:r>
      <w:bookmarkEnd w:id="159"/>
    </w:p>
    <w:p>
      <w:pPr>
        <w:snapToGrid w:val="0"/>
        <w:ind w:firstLine="560"/>
        <w:rPr>
          <w:rFonts w:hint="default" w:ascii="Times New Roman" w:hAnsi="Times New Roman" w:cs="Times New Roman"/>
          <w:szCs w:val="28"/>
        </w:rPr>
      </w:pPr>
      <w:r>
        <w:rPr>
          <w:rFonts w:hint="default" w:ascii="Times New Roman" w:hAnsi="Times New Roman" w:cs="Times New Roman"/>
          <w:szCs w:val="28"/>
        </w:rPr>
        <w:t>施工期水污染源主要来自施工期砼拌和系统冲洗废水、少量的生活污水和少量的机修含油污水，主要污染物为悬浮物、SS和BOD等，对项目区局部水环境有一定影响。因排放量不大，其影响甚微，并随施工活动结束而消失。运营期管理人员将消耗水资源并产生生活污水，如处理不当，都会给规划区水环境带来负面影响。</w:t>
      </w:r>
    </w:p>
    <w:p>
      <w:pPr>
        <w:pStyle w:val="5"/>
        <w:rPr>
          <w:rFonts w:hint="default" w:ascii="Times New Roman" w:hAnsi="Times New Roman" w:eastAsia="仿宋_GB2312" w:cs="Times New Roman"/>
          <w:sz w:val="32"/>
        </w:rPr>
      </w:pPr>
      <w:bookmarkStart w:id="160" w:name="_Toc485634356"/>
      <w:r>
        <w:rPr>
          <w:rFonts w:hint="default" w:ascii="Times New Roman" w:hAnsi="Times New Roman" w:eastAsia="仿宋_GB2312" w:cs="Times New Roman"/>
          <w:sz w:val="32"/>
        </w:rPr>
        <w:t>7.2.4对声环境的影响</w:t>
      </w:r>
      <w:bookmarkEnd w:id="160"/>
    </w:p>
    <w:p>
      <w:pPr>
        <w:snapToGrid w:val="0"/>
        <w:ind w:firstLine="560"/>
        <w:rPr>
          <w:rFonts w:hint="default" w:ascii="Times New Roman" w:hAnsi="Times New Roman" w:cs="Times New Roman"/>
          <w:szCs w:val="28"/>
        </w:rPr>
      </w:pPr>
      <w:r>
        <w:rPr>
          <w:rFonts w:hint="default" w:ascii="Times New Roman" w:hAnsi="Times New Roman" w:cs="Times New Roman"/>
          <w:szCs w:val="28"/>
        </w:rPr>
        <w:t>施工期声环境影响主要来源于工程施工开挖、机械运行、汽车运输等施工活动将产生噪声污染，对区域声环境产生一定影响。由于施工期短，故工程噪声影响不大，且随施工活动结束而消失。运营期车辆和管理人员产生的噪音对野生动物产生影响极小。</w:t>
      </w:r>
    </w:p>
    <w:p>
      <w:pPr>
        <w:pStyle w:val="5"/>
        <w:rPr>
          <w:rFonts w:hint="default" w:ascii="Times New Roman" w:hAnsi="Times New Roman" w:eastAsia="仿宋_GB2312" w:cs="Times New Roman"/>
          <w:sz w:val="32"/>
        </w:rPr>
      </w:pPr>
      <w:bookmarkStart w:id="161" w:name="_Toc485634357"/>
      <w:r>
        <w:rPr>
          <w:rFonts w:hint="default" w:ascii="Times New Roman" w:hAnsi="Times New Roman" w:eastAsia="仿宋_GB2312" w:cs="Times New Roman"/>
          <w:sz w:val="32"/>
        </w:rPr>
        <w:t>7.2.5固体废弃物对环境的影响</w:t>
      </w:r>
      <w:bookmarkEnd w:id="161"/>
    </w:p>
    <w:p>
      <w:pPr>
        <w:snapToGrid w:val="0"/>
        <w:ind w:firstLine="560"/>
        <w:rPr>
          <w:rFonts w:hint="default" w:ascii="Times New Roman" w:hAnsi="Times New Roman" w:cs="Times New Roman"/>
          <w:szCs w:val="28"/>
        </w:rPr>
      </w:pPr>
      <w:r>
        <w:rPr>
          <w:rFonts w:hint="default" w:ascii="Times New Roman" w:hAnsi="Times New Roman" w:cs="Times New Roman"/>
          <w:szCs w:val="28"/>
        </w:rPr>
        <w:t>施工期间产生的废物、废渣和施工人员进驻产生的生活垃圾，若随意排放，在雨水作用下沉降于土壤中，可能对土壤造成污染。运营期产生的固体废弃物主要是工作人员管理、巡护、维修设施等活动产生的垃圾。</w:t>
      </w:r>
    </w:p>
    <w:p>
      <w:pPr>
        <w:pStyle w:val="5"/>
        <w:rPr>
          <w:rFonts w:hint="default" w:ascii="Times New Roman" w:hAnsi="Times New Roman" w:eastAsia="仿宋_GB2312" w:cs="Times New Roman"/>
          <w:sz w:val="32"/>
        </w:rPr>
      </w:pPr>
      <w:bookmarkStart w:id="162" w:name="_Toc485634358"/>
      <w:r>
        <w:rPr>
          <w:rFonts w:hint="default" w:ascii="Times New Roman" w:hAnsi="Times New Roman" w:eastAsia="仿宋_GB2312" w:cs="Times New Roman"/>
          <w:sz w:val="32"/>
        </w:rPr>
        <w:t>7.2.6对野生动植物的影响</w:t>
      </w:r>
      <w:bookmarkEnd w:id="162"/>
    </w:p>
    <w:p>
      <w:pPr>
        <w:snapToGrid w:val="0"/>
        <w:ind w:firstLine="560"/>
        <w:rPr>
          <w:rFonts w:hint="default" w:ascii="Times New Roman" w:hAnsi="Times New Roman" w:cs="Times New Roman"/>
          <w:szCs w:val="28"/>
        </w:rPr>
      </w:pPr>
      <w:r>
        <w:rPr>
          <w:rFonts w:hint="default" w:ascii="Times New Roman" w:hAnsi="Times New Roman" w:cs="Times New Roman"/>
          <w:szCs w:val="28"/>
        </w:rPr>
        <w:t>新建及改扩建防火道路、视频监控塔、靠前驻防营房、</w:t>
      </w:r>
      <w:r>
        <w:rPr>
          <w:rFonts w:hint="default" w:ascii="Times New Roman" w:hAnsi="Times New Roman" w:cs="Times New Roman"/>
          <w:szCs w:val="28"/>
          <w:lang w:val="en-US" w:eastAsia="zh-CN"/>
        </w:rPr>
        <w:t>专业</w:t>
      </w:r>
      <w:r>
        <w:rPr>
          <w:rFonts w:hint="default" w:ascii="Times New Roman" w:hAnsi="Times New Roman" w:cs="Times New Roman"/>
          <w:szCs w:val="28"/>
        </w:rPr>
        <w:t>队伍训练场地、专业队伍物资储备库和森林消防</w:t>
      </w:r>
      <w:r>
        <w:rPr>
          <w:rFonts w:hint="default" w:ascii="Times New Roman" w:hAnsi="Times New Roman" w:cs="Times New Roman"/>
          <w:szCs w:val="28"/>
          <w:lang w:val="en-US" w:eastAsia="zh-CN"/>
        </w:rPr>
        <w:t>蓄水池</w:t>
      </w:r>
      <w:r>
        <w:rPr>
          <w:rFonts w:hint="default" w:ascii="Times New Roman" w:hAnsi="Times New Roman" w:cs="Times New Roman"/>
          <w:szCs w:val="28"/>
        </w:rPr>
        <w:t>等建设会使当地的植被受到占压，施工活动将使植被生境遭到破坏，影响的程度是不可逆的。由于施工范围较小，工程建设不会对规划区森林植被覆盖率造成大的影响。工程施工中的爆破、机械噪音、人为活动对灌丛、草丛中栖息的动物有较大的影响，主要表现为破坏其原生环境，导致这些动物远离施工区，向附近其它地方迁徙。但因工程量不大，其影响较小。运营期，随着植被恢复措施的实施以及施工人员的撤离，施工区域植被将得到有效恢复，附近的动物数量也会逐渐恢复到施工前的水平。</w:t>
      </w:r>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163" w:name="_Toc4849"/>
      <w:r>
        <w:rPr>
          <w:rFonts w:hint="default" w:ascii="Times New Roman" w:hAnsi="Times New Roman" w:eastAsia="楷体_GB2312" w:cs="Times New Roman"/>
          <w:sz w:val="32"/>
        </w:rPr>
        <w:t>7.3环境保护措施</w:t>
      </w:r>
      <w:bookmarkEnd w:id="163"/>
    </w:p>
    <w:p>
      <w:pPr>
        <w:pStyle w:val="5"/>
        <w:rPr>
          <w:rFonts w:hint="default" w:ascii="Times New Roman" w:hAnsi="Times New Roman" w:eastAsia="仿宋_GB2312" w:cs="Times New Roman"/>
          <w:sz w:val="32"/>
        </w:rPr>
      </w:pPr>
      <w:bookmarkStart w:id="164" w:name="_Toc485634360"/>
      <w:r>
        <w:rPr>
          <w:rFonts w:hint="default" w:ascii="Times New Roman" w:hAnsi="Times New Roman" w:eastAsia="仿宋_GB2312" w:cs="Times New Roman"/>
          <w:sz w:val="32"/>
        </w:rPr>
        <w:t>7.3.1生态环境保护措施</w:t>
      </w:r>
      <w:bookmarkEnd w:id="164"/>
    </w:p>
    <w:p>
      <w:pPr>
        <w:snapToGrid w:val="0"/>
        <w:ind w:firstLine="560"/>
        <w:rPr>
          <w:rFonts w:hint="default" w:ascii="Times New Roman" w:hAnsi="Times New Roman" w:cs="Times New Roman"/>
          <w:szCs w:val="28"/>
        </w:rPr>
      </w:pPr>
      <w:r>
        <w:rPr>
          <w:rFonts w:hint="default" w:ascii="Times New Roman" w:hAnsi="Times New Roman" w:cs="Times New Roman"/>
          <w:szCs w:val="28"/>
        </w:rPr>
        <w:t>（</w:t>
      </w:r>
      <w:r>
        <w:rPr>
          <w:rFonts w:hint="default" w:ascii="Times New Roman" w:hAnsi="Times New Roman" w:cs="Times New Roman"/>
          <w:szCs w:val="28"/>
          <w:lang w:val="en-US" w:eastAsia="zh-CN"/>
        </w:rPr>
        <w:t>1</w:t>
      </w:r>
      <w:r>
        <w:rPr>
          <w:rFonts w:hint="default" w:ascii="Times New Roman" w:hAnsi="Times New Roman" w:cs="Times New Roman"/>
          <w:szCs w:val="28"/>
        </w:rPr>
        <w:t>）加强施工期的组织管理，提高工效，缩短工期；动土工程尽量避开雨季，场地平整尽量做到挖、填平衡，以减少弃渣弃土量；</w:t>
      </w:r>
    </w:p>
    <w:p>
      <w:pPr>
        <w:snapToGrid w:val="0"/>
        <w:ind w:firstLine="560"/>
        <w:rPr>
          <w:rFonts w:hint="default" w:ascii="Times New Roman" w:hAnsi="Times New Roman" w:cs="Times New Roman"/>
          <w:szCs w:val="28"/>
        </w:rPr>
      </w:pPr>
      <w:r>
        <w:rPr>
          <w:rFonts w:hint="default" w:ascii="Times New Roman" w:hAnsi="Times New Roman" w:cs="Times New Roman"/>
          <w:szCs w:val="28"/>
        </w:rPr>
        <w:t>（</w:t>
      </w:r>
      <w:r>
        <w:rPr>
          <w:rFonts w:hint="default" w:ascii="Times New Roman" w:hAnsi="Times New Roman" w:cs="Times New Roman"/>
          <w:szCs w:val="28"/>
          <w:lang w:val="en-US" w:eastAsia="zh-CN"/>
        </w:rPr>
        <w:t>2</w:t>
      </w:r>
      <w:r>
        <w:rPr>
          <w:rFonts w:hint="default" w:ascii="Times New Roman" w:hAnsi="Times New Roman" w:cs="Times New Roman"/>
          <w:szCs w:val="28"/>
        </w:rPr>
        <w:t>）挖、填方施工时，应先筑挡土墙，严禁随挖随运随压；裸露的施工迹地应尽快种上植被或以塑料彩条布覆盖，且覆土压实，以防雨水侵蚀或坍塌；</w:t>
      </w:r>
    </w:p>
    <w:p>
      <w:pPr>
        <w:snapToGrid w:val="0"/>
        <w:ind w:firstLine="560"/>
        <w:rPr>
          <w:rFonts w:hint="default" w:ascii="Times New Roman" w:hAnsi="Times New Roman" w:cs="Times New Roman"/>
          <w:szCs w:val="28"/>
        </w:rPr>
      </w:pPr>
      <w:r>
        <w:rPr>
          <w:rFonts w:hint="default" w:ascii="Times New Roman" w:hAnsi="Times New Roman" w:cs="Times New Roman"/>
          <w:szCs w:val="28"/>
        </w:rPr>
        <w:t>（</w:t>
      </w:r>
      <w:r>
        <w:rPr>
          <w:rFonts w:hint="default" w:ascii="Times New Roman" w:hAnsi="Times New Roman" w:cs="Times New Roman"/>
          <w:szCs w:val="28"/>
          <w:lang w:val="en-US" w:eastAsia="zh-CN"/>
        </w:rPr>
        <w:t>3</w:t>
      </w:r>
      <w:r>
        <w:rPr>
          <w:rFonts w:hint="default" w:ascii="Times New Roman" w:hAnsi="Times New Roman" w:cs="Times New Roman"/>
          <w:szCs w:val="28"/>
        </w:rPr>
        <w:t>）加强对新建及改扩建防火道路、</w:t>
      </w:r>
      <w:r>
        <w:rPr>
          <w:rFonts w:hint="default" w:ascii="Times New Roman" w:hAnsi="Times New Roman" w:cs="Times New Roman"/>
          <w:szCs w:val="28"/>
          <w:lang w:val="en-US" w:eastAsia="zh-CN"/>
        </w:rPr>
        <w:t>专业队伍</w:t>
      </w:r>
      <w:r>
        <w:rPr>
          <w:rFonts w:hint="default" w:ascii="Times New Roman" w:hAnsi="Times New Roman" w:cs="Times New Roman"/>
          <w:szCs w:val="28"/>
        </w:rPr>
        <w:t>营房、</w:t>
      </w:r>
      <w:r>
        <w:rPr>
          <w:rFonts w:hint="default" w:ascii="Times New Roman" w:hAnsi="Times New Roman" w:cs="Times New Roman"/>
          <w:szCs w:val="28"/>
          <w:lang w:val="en-US" w:eastAsia="zh-CN"/>
        </w:rPr>
        <w:t>专业</w:t>
      </w:r>
      <w:r>
        <w:rPr>
          <w:rFonts w:hint="default" w:ascii="Times New Roman" w:hAnsi="Times New Roman" w:cs="Times New Roman"/>
          <w:szCs w:val="28"/>
        </w:rPr>
        <w:t>队伍训练场地和物资储备库等周边的绿化和美化，绿化风格应与周边自然景观相协调；</w:t>
      </w:r>
    </w:p>
    <w:p>
      <w:pPr>
        <w:snapToGrid w:val="0"/>
        <w:ind w:firstLine="560"/>
        <w:rPr>
          <w:rFonts w:hint="default" w:ascii="Times New Roman" w:hAnsi="Times New Roman" w:cs="Times New Roman"/>
          <w:szCs w:val="28"/>
        </w:rPr>
      </w:pPr>
      <w:r>
        <w:rPr>
          <w:rFonts w:hint="default" w:ascii="Times New Roman" w:hAnsi="Times New Roman" w:cs="Times New Roman"/>
          <w:szCs w:val="28"/>
        </w:rPr>
        <w:t>（</w:t>
      </w:r>
      <w:r>
        <w:rPr>
          <w:rFonts w:hint="default" w:ascii="Times New Roman" w:hAnsi="Times New Roman" w:cs="Times New Roman"/>
          <w:szCs w:val="28"/>
          <w:lang w:val="en-US" w:eastAsia="zh-CN"/>
        </w:rPr>
        <w:t>4</w:t>
      </w:r>
      <w:r>
        <w:rPr>
          <w:rFonts w:hint="default" w:ascii="Times New Roman" w:hAnsi="Times New Roman" w:cs="Times New Roman"/>
          <w:szCs w:val="28"/>
        </w:rPr>
        <w:t>）临时占地区域使用完毕后应及时清理和平整场地，并采用适生的树（草）种进行绿化。</w:t>
      </w:r>
    </w:p>
    <w:p>
      <w:pPr>
        <w:pStyle w:val="5"/>
        <w:rPr>
          <w:rFonts w:hint="default" w:ascii="Times New Roman" w:hAnsi="Times New Roman" w:eastAsia="仿宋_GB2312" w:cs="Times New Roman"/>
          <w:sz w:val="32"/>
        </w:rPr>
      </w:pPr>
      <w:bookmarkStart w:id="165" w:name="_Toc485634361"/>
      <w:r>
        <w:rPr>
          <w:rFonts w:hint="default" w:ascii="Times New Roman" w:hAnsi="Times New Roman" w:eastAsia="仿宋_GB2312" w:cs="Times New Roman"/>
          <w:sz w:val="32"/>
        </w:rPr>
        <w:t>7.3.2大气环境保护措施</w:t>
      </w:r>
      <w:bookmarkEnd w:id="165"/>
    </w:p>
    <w:p>
      <w:pPr>
        <w:snapToGrid w:val="0"/>
        <w:ind w:firstLine="560"/>
        <w:rPr>
          <w:rFonts w:hint="default" w:ascii="Times New Roman" w:hAnsi="Times New Roman" w:cs="Times New Roman"/>
          <w:szCs w:val="28"/>
        </w:rPr>
      </w:pPr>
      <w:r>
        <w:rPr>
          <w:rFonts w:hint="default" w:ascii="Times New Roman" w:hAnsi="Times New Roman" w:cs="Times New Roman"/>
          <w:szCs w:val="28"/>
        </w:rPr>
        <w:t>（1）选用符合国家标准的施工机械和运输工具，使废气排放符合国家有关标准；</w:t>
      </w:r>
    </w:p>
    <w:p>
      <w:pPr>
        <w:snapToGrid w:val="0"/>
        <w:ind w:firstLine="560"/>
        <w:rPr>
          <w:rFonts w:hint="default" w:ascii="Times New Roman" w:hAnsi="Times New Roman" w:cs="Times New Roman"/>
          <w:szCs w:val="28"/>
        </w:rPr>
      </w:pPr>
      <w:r>
        <w:rPr>
          <w:rFonts w:hint="default" w:ascii="Times New Roman" w:hAnsi="Times New Roman" w:cs="Times New Roman"/>
          <w:szCs w:val="28"/>
        </w:rPr>
        <w:t>（2）装卸运输水泥应采取良好的密封措施，装载多尘物料应堆码整齐以减少受风面积，并适当加湿以降低运输过程中的起尘量；</w:t>
      </w:r>
    </w:p>
    <w:p>
      <w:pPr>
        <w:snapToGrid w:val="0"/>
        <w:ind w:firstLine="560"/>
        <w:rPr>
          <w:rFonts w:hint="default" w:ascii="Times New Roman" w:hAnsi="Times New Roman" w:cs="Times New Roman"/>
          <w:szCs w:val="28"/>
        </w:rPr>
      </w:pPr>
      <w:r>
        <w:rPr>
          <w:rFonts w:hint="default" w:ascii="Times New Roman" w:hAnsi="Times New Roman" w:cs="Times New Roman"/>
          <w:szCs w:val="28"/>
        </w:rPr>
        <w:t>（3）施工区干道实行车辆限速、洒水降尘，在公路两侧尤其是居民敏感点附近进行绿化以降低粉尘污染；</w:t>
      </w:r>
    </w:p>
    <w:p>
      <w:pPr>
        <w:snapToGrid w:val="0"/>
        <w:ind w:firstLine="560"/>
        <w:rPr>
          <w:rFonts w:hint="default" w:ascii="Times New Roman" w:hAnsi="Times New Roman" w:cs="Times New Roman"/>
          <w:szCs w:val="28"/>
        </w:rPr>
      </w:pPr>
      <w:r>
        <w:rPr>
          <w:rFonts w:hint="default" w:ascii="Times New Roman" w:hAnsi="Times New Roman" w:cs="Times New Roman"/>
          <w:szCs w:val="28"/>
        </w:rPr>
        <w:t>（4）加强车辆的维修和保养，使用优质燃料，安装尾气净化器，减少有害尾气排放；</w:t>
      </w:r>
    </w:p>
    <w:p>
      <w:pPr>
        <w:snapToGrid w:val="0"/>
        <w:ind w:firstLine="560"/>
        <w:rPr>
          <w:rFonts w:hint="default" w:ascii="Times New Roman" w:hAnsi="Times New Roman" w:cs="Times New Roman"/>
          <w:szCs w:val="28"/>
        </w:rPr>
      </w:pPr>
      <w:r>
        <w:rPr>
          <w:rFonts w:hint="default" w:ascii="Times New Roman" w:hAnsi="Times New Roman" w:cs="Times New Roman"/>
          <w:szCs w:val="28"/>
        </w:rPr>
        <w:t>（5）施工单位生活服务设施应尽量使用液化气、电力等清洁能源，尽可能减少使用污染严重的燃煤。</w:t>
      </w:r>
    </w:p>
    <w:p>
      <w:pPr>
        <w:pStyle w:val="5"/>
        <w:rPr>
          <w:rFonts w:hint="default" w:ascii="Times New Roman" w:hAnsi="Times New Roman" w:eastAsia="仿宋_GB2312" w:cs="Times New Roman"/>
          <w:sz w:val="32"/>
        </w:rPr>
      </w:pPr>
      <w:bookmarkStart w:id="166" w:name="_Toc485634362"/>
      <w:r>
        <w:rPr>
          <w:rFonts w:hint="default" w:ascii="Times New Roman" w:hAnsi="Times New Roman" w:eastAsia="仿宋_GB2312" w:cs="Times New Roman"/>
          <w:sz w:val="32"/>
        </w:rPr>
        <w:t>7.3.3声环境保护措施</w:t>
      </w:r>
      <w:bookmarkEnd w:id="166"/>
    </w:p>
    <w:p>
      <w:pPr>
        <w:snapToGrid w:val="0"/>
        <w:ind w:firstLine="560"/>
        <w:rPr>
          <w:rFonts w:hint="default" w:ascii="Times New Roman" w:hAnsi="Times New Roman" w:cs="Times New Roman"/>
          <w:szCs w:val="28"/>
        </w:rPr>
      </w:pPr>
      <w:r>
        <w:rPr>
          <w:rFonts w:hint="default" w:ascii="Times New Roman" w:hAnsi="Times New Roman" w:cs="Times New Roman"/>
          <w:szCs w:val="28"/>
        </w:rPr>
        <w:t>（1）选用符合国家标准的施工机械和运输工具，采用噪声较低的生产设备和先进的生产工艺技术；</w:t>
      </w:r>
    </w:p>
    <w:p>
      <w:pPr>
        <w:snapToGrid w:val="0"/>
        <w:ind w:firstLine="560"/>
        <w:rPr>
          <w:rFonts w:hint="default" w:ascii="Times New Roman" w:hAnsi="Times New Roman" w:cs="Times New Roman"/>
          <w:szCs w:val="28"/>
        </w:rPr>
      </w:pPr>
      <w:r>
        <w:rPr>
          <w:rFonts w:hint="default" w:ascii="Times New Roman" w:hAnsi="Times New Roman" w:cs="Times New Roman"/>
          <w:szCs w:val="28"/>
        </w:rPr>
        <w:t>（2）加强机械设备的维修和保养，减少运行噪声；</w:t>
      </w:r>
    </w:p>
    <w:p>
      <w:pPr>
        <w:snapToGrid w:val="0"/>
        <w:ind w:firstLine="560"/>
        <w:rPr>
          <w:rFonts w:hint="default" w:ascii="Times New Roman" w:hAnsi="Times New Roman" w:cs="Times New Roman"/>
          <w:szCs w:val="28"/>
        </w:rPr>
      </w:pPr>
      <w:r>
        <w:rPr>
          <w:rFonts w:hint="default" w:ascii="Times New Roman" w:hAnsi="Times New Roman" w:cs="Times New Roman"/>
          <w:szCs w:val="28"/>
        </w:rPr>
        <w:t>（3）合理安排施工时间，每晚10点至次日7点禁止带有噪声的作业施工；</w:t>
      </w:r>
    </w:p>
    <w:p>
      <w:pPr>
        <w:snapToGrid w:val="0"/>
        <w:ind w:firstLine="560"/>
        <w:rPr>
          <w:rFonts w:hint="default" w:ascii="Times New Roman" w:hAnsi="Times New Roman" w:cs="Times New Roman"/>
          <w:szCs w:val="28"/>
        </w:rPr>
      </w:pPr>
      <w:r>
        <w:rPr>
          <w:rFonts w:hint="default" w:ascii="Times New Roman" w:hAnsi="Times New Roman" w:cs="Times New Roman"/>
          <w:szCs w:val="28"/>
        </w:rPr>
        <w:t>（4）运输车辆途经居民区应减速行驶，禁鸣高音喇叭。</w:t>
      </w:r>
    </w:p>
    <w:p>
      <w:pPr>
        <w:pStyle w:val="5"/>
        <w:rPr>
          <w:rFonts w:hint="default" w:ascii="Times New Roman" w:hAnsi="Times New Roman" w:eastAsia="仿宋_GB2312" w:cs="Times New Roman"/>
          <w:sz w:val="32"/>
        </w:rPr>
      </w:pPr>
      <w:bookmarkStart w:id="167" w:name="_Toc485634363"/>
      <w:r>
        <w:rPr>
          <w:rFonts w:hint="default" w:ascii="Times New Roman" w:hAnsi="Times New Roman" w:eastAsia="仿宋_GB2312" w:cs="Times New Roman"/>
          <w:sz w:val="32"/>
        </w:rPr>
        <w:t>7.3.4废水处理措施</w:t>
      </w:r>
      <w:bookmarkEnd w:id="167"/>
    </w:p>
    <w:p>
      <w:pPr>
        <w:snapToGrid w:val="0"/>
        <w:ind w:firstLine="560"/>
        <w:rPr>
          <w:rFonts w:hint="default" w:ascii="Times New Roman" w:hAnsi="Times New Roman" w:cs="Times New Roman"/>
          <w:szCs w:val="28"/>
        </w:rPr>
      </w:pPr>
      <w:r>
        <w:rPr>
          <w:rFonts w:hint="default" w:ascii="Times New Roman" w:hAnsi="Times New Roman" w:cs="Times New Roman"/>
          <w:szCs w:val="28"/>
        </w:rPr>
        <w:t>（1）杜绝施工过程中的生产废水随意排入当地水域；且施工生活区应尽量选在现有居民点，避免产生新的生活污水排放点。</w:t>
      </w:r>
    </w:p>
    <w:p>
      <w:pPr>
        <w:snapToGrid w:val="0"/>
        <w:ind w:firstLine="560"/>
        <w:rPr>
          <w:rFonts w:hint="default" w:ascii="Times New Roman" w:hAnsi="Times New Roman" w:cs="Times New Roman"/>
          <w:szCs w:val="28"/>
        </w:rPr>
      </w:pPr>
      <w:r>
        <w:rPr>
          <w:rFonts w:hint="default" w:ascii="Times New Roman" w:hAnsi="Times New Roman" w:cs="Times New Roman"/>
          <w:szCs w:val="28"/>
        </w:rPr>
        <w:t>（2）机修油污应妥善处理，以减少油污外排。</w:t>
      </w:r>
    </w:p>
    <w:p>
      <w:pPr>
        <w:pStyle w:val="5"/>
        <w:rPr>
          <w:rFonts w:hint="default" w:ascii="Times New Roman" w:hAnsi="Times New Roman" w:eastAsia="仿宋_GB2312" w:cs="Times New Roman"/>
          <w:sz w:val="32"/>
        </w:rPr>
      </w:pPr>
      <w:bookmarkStart w:id="168" w:name="_Toc485634364"/>
      <w:r>
        <w:rPr>
          <w:rFonts w:hint="default" w:ascii="Times New Roman" w:hAnsi="Times New Roman" w:eastAsia="仿宋_GB2312" w:cs="Times New Roman"/>
          <w:sz w:val="32"/>
        </w:rPr>
        <w:t>7.3.5固体废弃物处理措施</w:t>
      </w:r>
      <w:bookmarkEnd w:id="168"/>
    </w:p>
    <w:p>
      <w:pPr>
        <w:snapToGrid w:val="0"/>
        <w:ind w:firstLine="560"/>
        <w:rPr>
          <w:rFonts w:hint="default" w:ascii="Times New Roman" w:hAnsi="Times New Roman" w:cs="Times New Roman"/>
          <w:szCs w:val="28"/>
        </w:rPr>
      </w:pPr>
      <w:r>
        <w:rPr>
          <w:rFonts w:hint="default" w:ascii="Times New Roman" w:hAnsi="Times New Roman" w:cs="Times New Roman"/>
          <w:szCs w:val="28"/>
        </w:rPr>
        <w:t>（1）在施工区及施工生活区设立垃圾桶，分类收集垃圾，并经常喷洒药水以防蚊蝇滋生；并将收集的垃圾定期运往就近的垃圾处理场进行统一处理；</w:t>
      </w:r>
    </w:p>
    <w:p>
      <w:pPr>
        <w:snapToGrid w:val="0"/>
        <w:ind w:firstLine="560"/>
        <w:rPr>
          <w:rFonts w:hint="default" w:ascii="Times New Roman" w:hAnsi="Times New Roman" w:cs="Times New Roman"/>
          <w:szCs w:val="28"/>
        </w:rPr>
      </w:pPr>
      <w:r>
        <w:rPr>
          <w:rFonts w:hint="default" w:ascii="Times New Roman" w:hAnsi="Times New Roman" w:cs="Times New Roman"/>
          <w:szCs w:val="28"/>
        </w:rPr>
        <w:t>（2）安排专人负责固体废弃物（如废铁、废钢筋等）的收集，严禁乱堆乱放；</w:t>
      </w:r>
    </w:p>
    <w:p>
      <w:pPr>
        <w:snapToGrid w:val="0"/>
        <w:ind w:firstLine="560"/>
        <w:rPr>
          <w:rFonts w:hint="default" w:ascii="Times New Roman" w:hAnsi="Times New Roman" w:cs="Times New Roman"/>
          <w:szCs w:val="28"/>
        </w:rPr>
      </w:pPr>
      <w:r>
        <w:rPr>
          <w:rFonts w:hint="default" w:ascii="Times New Roman" w:hAnsi="Times New Roman" w:cs="Times New Roman"/>
          <w:szCs w:val="28"/>
        </w:rPr>
        <w:t>（3）工程建筑垃圾及其它固体废弃物应及时运到植被覆盖较差的低洼地集中填埋，如不能及时清运，则要筑挡土墙集中堆放，以减少对当地生态环境的污染和破坏；</w:t>
      </w:r>
    </w:p>
    <w:p>
      <w:pPr>
        <w:snapToGrid w:val="0"/>
        <w:ind w:firstLine="560"/>
        <w:rPr>
          <w:rFonts w:hint="default" w:ascii="Times New Roman" w:hAnsi="Times New Roman" w:cs="Times New Roman"/>
          <w:szCs w:val="28"/>
        </w:rPr>
      </w:pPr>
      <w:r>
        <w:rPr>
          <w:rFonts w:hint="default" w:ascii="Times New Roman" w:hAnsi="Times New Roman" w:cs="Times New Roman"/>
          <w:szCs w:val="28"/>
        </w:rPr>
        <w:t>（4）建筑材料和垃圾运输过程中采取遮盖方式以避免其沿途洒落，并定期清理路面；</w:t>
      </w:r>
    </w:p>
    <w:p>
      <w:pPr>
        <w:snapToGrid w:val="0"/>
        <w:ind w:firstLine="560"/>
        <w:rPr>
          <w:rFonts w:hint="default" w:ascii="Times New Roman" w:hAnsi="Times New Roman" w:cs="Times New Roman"/>
          <w:szCs w:val="28"/>
        </w:rPr>
      </w:pPr>
      <w:r>
        <w:rPr>
          <w:rFonts w:hint="default" w:ascii="Times New Roman" w:hAnsi="Times New Roman" w:cs="Times New Roman"/>
          <w:szCs w:val="28"/>
        </w:rPr>
        <w:t>（5）运营期产生的生活垃圾必须集中收集统一处理，设施设备运行产生的废旧电池、零件等应统一回收处理。</w:t>
      </w:r>
    </w:p>
    <w:p>
      <w:pPr>
        <w:pStyle w:val="5"/>
        <w:rPr>
          <w:rFonts w:hint="default" w:ascii="Times New Roman" w:hAnsi="Times New Roman" w:eastAsia="仿宋_GB2312" w:cs="Times New Roman"/>
          <w:sz w:val="32"/>
        </w:rPr>
      </w:pPr>
      <w:bookmarkStart w:id="169" w:name="_Toc485634365"/>
      <w:r>
        <w:rPr>
          <w:rFonts w:hint="default" w:ascii="Times New Roman" w:hAnsi="Times New Roman" w:eastAsia="仿宋_GB2312" w:cs="Times New Roman"/>
          <w:sz w:val="32"/>
        </w:rPr>
        <w:t>7.3.6野生动植物保护措施</w:t>
      </w:r>
      <w:bookmarkEnd w:id="169"/>
    </w:p>
    <w:p>
      <w:pPr>
        <w:snapToGrid w:val="0"/>
        <w:ind w:firstLine="560"/>
        <w:rPr>
          <w:rFonts w:hint="default" w:ascii="Times New Roman" w:hAnsi="Times New Roman" w:cs="Times New Roman"/>
          <w:szCs w:val="28"/>
        </w:rPr>
      </w:pPr>
      <w:r>
        <w:rPr>
          <w:rFonts w:hint="default" w:ascii="Times New Roman" w:hAnsi="Times New Roman" w:cs="Times New Roman"/>
          <w:szCs w:val="28"/>
        </w:rPr>
        <w:t>（1）合理规划和严格控制施工设计，从施工设计和管理入手把影响控制在最小范围内，减少对当地植被以及动物栖息地破坏的影响。</w:t>
      </w:r>
    </w:p>
    <w:p>
      <w:pPr>
        <w:snapToGrid w:val="0"/>
        <w:ind w:firstLine="560"/>
        <w:rPr>
          <w:rFonts w:hint="default" w:ascii="Times New Roman" w:hAnsi="Times New Roman" w:cs="Times New Roman"/>
          <w:szCs w:val="28"/>
        </w:rPr>
      </w:pPr>
      <w:r>
        <w:rPr>
          <w:rFonts w:hint="default" w:ascii="Times New Roman" w:hAnsi="Times New Roman" w:cs="Times New Roman"/>
          <w:szCs w:val="28"/>
        </w:rPr>
        <w:t>（2）禁止人为猎捕。当地政府、野生动物保护主管部门和工程建设方必须对施工人员进行环境保护教育，加强对野生动物的巡护和监测，同时打击偷盗、猎捕、贩运野生动物等违法行为。</w:t>
      </w:r>
    </w:p>
    <w:p>
      <w:pPr>
        <w:snapToGrid w:val="0"/>
        <w:ind w:firstLine="560"/>
        <w:rPr>
          <w:rFonts w:hint="default" w:ascii="Times New Roman" w:hAnsi="Times New Roman" w:cs="Times New Roman"/>
          <w:szCs w:val="28"/>
        </w:rPr>
        <w:sectPr>
          <w:pgSz w:w="11907" w:h="16839"/>
          <w:pgMar w:top="1440" w:right="1797" w:bottom="1440" w:left="1797" w:header="851" w:footer="992" w:gutter="0"/>
          <w:cols w:space="720" w:num="1"/>
          <w:docGrid w:linePitch="381" w:charSpace="0"/>
        </w:sectPr>
      </w:pPr>
      <w:r>
        <w:rPr>
          <w:rFonts w:hint="default" w:ascii="Times New Roman" w:hAnsi="Times New Roman" w:cs="Times New Roman"/>
          <w:szCs w:val="28"/>
        </w:rPr>
        <w:t>（3）加大宣传力度，强化施工队伍环保意识。划定最小施工作业区域，严禁施工人员和器械越界破坏植被。严禁乱堆乱放施工材料和随意处置施工垃圾，以免影响植物生长。在施工中发现疑似国家重点保护的野生动植物须立即报有关部门组织鉴别，并采取相应措施加以保护。</w:t>
      </w:r>
    </w:p>
    <w:p>
      <w:pPr>
        <w:pStyle w:val="3"/>
        <w:pageBreakBefore/>
        <w:spacing w:before="0" w:beforeAutospacing="0" w:after="360" w:afterAutospacing="0" w:line="360" w:lineRule="auto"/>
        <w:jc w:val="center"/>
        <w:rPr>
          <w:rFonts w:hint="default" w:ascii="Times New Roman" w:hAnsi="Times New Roman" w:eastAsia="黑体" w:cs="Times New Roman"/>
          <w:b w:val="0"/>
          <w:bCs w:val="0"/>
          <w:sz w:val="36"/>
          <w:szCs w:val="36"/>
        </w:rPr>
      </w:pPr>
      <w:bookmarkStart w:id="170" w:name="_Toc13566108"/>
      <w:bookmarkStart w:id="171" w:name="_Toc12015"/>
      <w:r>
        <w:rPr>
          <w:rFonts w:hint="default" w:ascii="Times New Roman" w:hAnsi="Times New Roman" w:eastAsia="黑体" w:cs="Times New Roman"/>
          <w:b w:val="0"/>
          <w:bCs w:val="0"/>
          <w:sz w:val="36"/>
          <w:szCs w:val="36"/>
        </w:rPr>
        <w:t>第八章 规划投资</w:t>
      </w:r>
      <w:bookmarkEnd w:id="170"/>
      <w:r>
        <w:rPr>
          <w:rFonts w:hint="default" w:ascii="Times New Roman" w:hAnsi="Times New Roman" w:eastAsia="黑体" w:cs="Times New Roman"/>
          <w:b w:val="0"/>
          <w:bCs w:val="0"/>
          <w:sz w:val="36"/>
          <w:szCs w:val="36"/>
        </w:rPr>
        <w:t>及运行保障费用估算</w:t>
      </w:r>
      <w:bookmarkEnd w:id="171"/>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172" w:name="_Toc13205"/>
      <w:r>
        <w:rPr>
          <w:rFonts w:hint="default" w:ascii="Times New Roman" w:hAnsi="Times New Roman" w:eastAsia="楷体_GB2312" w:cs="Times New Roman"/>
          <w:sz w:val="32"/>
        </w:rPr>
        <w:t>8.1估算原则</w:t>
      </w:r>
      <w:bookmarkEnd w:id="172"/>
    </w:p>
    <w:p>
      <w:pPr>
        <w:snapToGrid w:val="0"/>
        <w:ind w:firstLine="560"/>
        <w:rPr>
          <w:rFonts w:hint="default" w:ascii="Times New Roman" w:hAnsi="Times New Roman" w:cs="Times New Roman"/>
          <w:szCs w:val="28"/>
        </w:rPr>
      </w:pPr>
      <w:r>
        <w:rPr>
          <w:rFonts w:hint="default" w:ascii="Times New Roman" w:hAnsi="Times New Roman" w:cs="Times New Roman"/>
          <w:szCs w:val="28"/>
        </w:rPr>
        <w:t>（1）坚持尊重实际、实事求是、准确计算、科学安排、厉行节约的原则；</w:t>
      </w:r>
    </w:p>
    <w:p>
      <w:pPr>
        <w:snapToGrid w:val="0"/>
        <w:ind w:firstLine="560"/>
        <w:rPr>
          <w:rFonts w:hint="default" w:ascii="Times New Roman" w:hAnsi="Times New Roman" w:cs="Times New Roman"/>
          <w:szCs w:val="28"/>
        </w:rPr>
      </w:pPr>
      <w:r>
        <w:rPr>
          <w:rFonts w:hint="default" w:ascii="Times New Roman" w:hAnsi="Times New Roman" w:cs="Times New Roman"/>
          <w:szCs w:val="28"/>
        </w:rPr>
        <w:t>（2）坚持统筹兼顾、保证重点、合理使用、注重效益、分项核算、专款专用的原则；</w:t>
      </w:r>
    </w:p>
    <w:p>
      <w:pPr>
        <w:snapToGrid w:val="0"/>
        <w:ind w:firstLine="560"/>
        <w:rPr>
          <w:rFonts w:hint="default" w:ascii="Times New Roman" w:hAnsi="Times New Roman" w:cs="Times New Roman"/>
          <w:szCs w:val="28"/>
        </w:rPr>
      </w:pPr>
      <w:r>
        <w:rPr>
          <w:rFonts w:hint="default" w:ascii="Times New Roman" w:hAnsi="Times New Roman" w:cs="Times New Roman"/>
          <w:szCs w:val="28"/>
        </w:rPr>
        <w:t>（3）坚持因地制宜、量力而行、优先解决突出问题的原则；</w:t>
      </w:r>
    </w:p>
    <w:p>
      <w:pPr>
        <w:snapToGrid w:val="0"/>
        <w:ind w:firstLine="560"/>
        <w:rPr>
          <w:rFonts w:hint="default" w:ascii="Times New Roman" w:hAnsi="Times New Roman" w:cs="Times New Roman"/>
          <w:szCs w:val="28"/>
        </w:rPr>
      </w:pPr>
      <w:r>
        <w:rPr>
          <w:rFonts w:hint="default" w:ascii="Times New Roman" w:hAnsi="Times New Roman" w:cs="Times New Roman"/>
          <w:szCs w:val="28"/>
        </w:rPr>
        <w:t>（4）坚持多渠道筹集资金的原则。</w:t>
      </w:r>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173" w:name="_Toc9080"/>
      <w:r>
        <w:rPr>
          <w:rFonts w:hint="default" w:ascii="Times New Roman" w:hAnsi="Times New Roman" w:eastAsia="楷体_GB2312" w:cs="Times New Roman"/>
          <w:sz w:val="32"/>
        </w:rPr>
        <w:t>8.2估算依据</w:t>
      </w:r>
      <w:bookmarkEnd w:id="173"/>
    </w:p>
    <w:p>
      <w:pPr>
        <w:snapToGrid w:val="0"/>
        <w:ind w:firstLine="560"/>
        <w:rPr>
          <w:rFonts w:hint="default" w:ascii="Times New Roman" w:hAnsi="Times New Roman" w:cs="Times New Roman"/>
          <w:szCs w:val="28"/>
        </w:rPr>
      </w:pPr>
      <w:r>
        <w:rPr>
          <w:rFonts w:hint="default" w:ascii="Times New Roman" w:hAnsi="Times New Roman" w:cs="Times New Roman"/>
          <w:szCs w:val="28"/>
        </w:rPr>
        <w:t>（1）《国家计委、建设部＜工程勘察设计收费管理规定＞的通知》(计价格〔2002〕10号)；</w:t>
      </w:r>
    </w:p>
    <w:p>
      <w:pPr>
        <w:snapToGrid w:val="0"/>
        <w:ind w:firstLine="560"/>
        <w:rPr>
          <w:rFonts w:hint="default" w:ascii="Times New Roman" w:hAnsi="Times New Roman" w:cs="Times New Roman"/>
          <w:szCs w:val="28"/>
        </w:rPr>
      </w:pPr>
      <w:r>
        <w:rPr>
          <w:rFonts w:hint="default" w:ascii="Times New Roman" w:hAnsi="Times New Roman" w:cs="Times New Roman"/>
          <w:szCs w:val="28"/>
        </w:rPr>
        <w:t>（2）国家发展改革委下发的《关于降低部分建设项目收费标准规范收费行为等有关问题的通知》（发改价格〔2011〕534号）；</w:t>
      </w:r>
    </w:p>
    <w:p>
      <w:pPr>
        <w:snapToGrid w:val="0"/>
        <w:ind w:firstLine="560"/>
        <w:rPr>
          <w:rFonts w:hint="default" w:ascii="Times New Roman" w:hAnsi="Times New Roman" w:cs="Times New Roman"/>
          <w:szCs w:val="28"/>
        </w:rPr>
      </w:pPr>
      <w:r>
        <w:rPr>
          <w:rFonts w:hint="default" w:ascii="Times New Roman" w:hAnsi="Times New Roman" w:cs="Times New Roman"/>
          <w:szCs w:val="28"/>
        </w:rPr>
        <w:t xml:space="preserve">（3）《财政部关于印发&lt;基本建设项目建设成本管理规定&gt;的通知》（财建〔2016〕504号）； </w:t>
      </w:r>
    </w:p>
    <w:p>
      <w:pPr>
        <w:snapToGrid w:val="0"/>
        <w:ind w:firstLine="560"/>
        <w:rPr>
          <w:rFonts w:hint="default" w:ascii="Times New Roman" w:hAnsi="Times New Roman" w:cs="Times New Roman"/>
          <w:szCs w:val="28"/>
        </w:rPr>
      </w:pPr>
      <w:bookmarkStart w:id="174" w:name="_Hlk9356460"/>
      <w:r>
        <w:rPr>
          <w:rFonts w:hint="default" w:ascii="Times New Roman" w:hAnsi="Times New Roman" w:cs="Times New Roman"/>
          <w:szCs w:val="28"/>
        </w:rPr>
        <w:t>（4）</w:t>
      </w:r>
      <w:bookmarkEnd w:id="174"/>
      <w:r>
        <w:rPr>
          <w:rFonts w:hint="default" w:ascii="Times New Roman" w:hAnsi="Times New Roman" w:cs="Times New Roman"/>
          <w:szCs w:val="28"/>
        </w:rPr>
        <w:t>四川省发展和改革委员会关于贯彻《国家发展改革委关于降低部分建设项目收费标准规范收费行为等有关问题的通知》的通知（川发改价格〔2011〕323号）；</w:t>
      </w:r>
    </w:p>
    <w:p>
      <w:pPr>
        <w:snapToGrid w:val="0"/>
        <w:ind w:firstLine="560"/>
        <w:rPr>
          <w:rFonts w:hint="default" w:ascii="Times New Roman" w:hAnsi="Times New Roman" w:cs="Times New Roman"/>
          <w:szCs w:val="28"/>
        </w:rPr>
      </w:pPr>
      <w:r>
        <w:rPr>
          <w:rFonts w:hint="default" w:ascii="Times New Roman" w:hAnsi="Times New Roman" w:cs="Times New Roman"/>
          <w:szCs w:val="28"/>
        </w:rPr>
        <w:t>（5）四川省物价局、四川省建设厅关于《工程造价咨询服务收费标准》的通知 （川价发〔2008〕141号）；</w:t>
      </w:r>
    </w:p>
    <w:p>
      <w:pPr>
        <w:snapToGrid w:val="0"/>
        <w:ind w:firstLine="560"/>
        <w:rPr>
          <w:rFonts w:hint="default" w:ascii="Times New Roman" w:hAnsi="Times New Roman" w:cs="Times New Roman"/>
          <w:szCs w:val="28"/>
        </w:rPr>
      </w:pPr>
      <w:r>
        <w:rPr>
          <w:rFonts w:hint="default" w:ascii="Times New Roman" w:hAnsi="Times New Roman" w:cs="Times New Roman"/>
          <w:szCs w:val="28"/>
        </w:rPr>
        <w:t>（</w:t>
      </w:r>
      <w:r>
        <w:rPr>
          <w:rFonts w:hint="default" w:ascii="Times New Roman" w:hAnsi="Times New Roman" w:cs="Times New Roman"/>
          <w:szCs w:val="28"/>
          <w:lang w:val="en-US" w:eastAsia="zh-CN"/>
        </w:rPr>
        <w:t>6</w:t>
      </w:r>
      <w:r>
        <w:rPr>
          <w:rFonts w:hint="default" w:ascii="Times New Roman" w:hAnsi="Times New Roman" w:cs="Times New Roman"/>
          <w:szCs w:val="28"/>
        </w:rPr>
        <w:t>）通过调查取得有关材料、设施设备及仪器的现行市场价格。</w:t>
      </w:r>
    </w:p>
    <w:p>
      <w:pPr>
        <w:pStyle w:val="4"/>
        <w:keepNext w:val="0"/>
        <w:keepLines w:val="0"/>
        <w:snapToGrid w:val="0"/>
        <w:spacing w:before="120" w:beforeLines="50" w:after="120" w:afterLines="50"/>
        <w:rPr>
          <w:rFonts w:hint="default" w:ascii="Times New Roman" w:hAnsi="Times New Roman" w:eastAsia="楷体_GB2312" w:cs="Times New Roman"/>
          <w:sz w:val="32"/>
        </w:rPr>
      </w:pPr>
      <w:bookmarkStart w:id="175" w:name="_Toc5851"/>
      <w:bookmarkStart w:id="176" w:name="_Toc16362"/>
      <w:bookmarkStart w:id="177" w:name="_Toc830"/>
      <w:r>
        <w:rPr>
          <w:rFonts w:hint="default" w:ascii="Times New Roman" w:hAnsi="Times New Roman" w:eastAsia="楷体_GB2312" w:cs="Times New Roman"/>
          <w:sz w:val="32"/>
        </w:rPr>
        <w:t>8</w:t>
      </w:r>
      <w:bookmarkEnd w:id="175"/>
      <w:bookmarkEnd w:id="176"/>
      <w:r>
        <w:rPr>
          <w:rFonts w:hint="default" w:ascii="Times New Roman" w:hAnsi="Times New Roman" w:eastAsia="楷体_GB2312" w:cs="Times New Roman"/>
          <w:sz w:val="32"/>
        </w:rPr>
        <w:t>.3规划投资及资金来源</w:t>
      </w:r>
      <w:bookmarkEnd w:id="177"/>
    </w:p>
    <w:p>
      <w:pPr>
        <w:pStyle w:val="5"/>
        <w:shd w:val="clear"/>
        <w:rPr>
          <w:rFonts w:hint="default" w:ascii="Times New Roman" w:hAnsi="Times New Roman" w:eastAsia="仿宋_GB2312" w:cs="Times New Roman"/>
          <w:sz w:val="32"/>
          <w:highlight w:val="none"/>
        </w:rPr>
      </w:pPr>
      <w:r>
        <w:rPr>
          <w:rFonts w:hint="default" w:ascii="Times New Roman" w:hAnsi="Times New Roman" w:eastAsia="仿宋_GB2312" w:cs="Times New Roman"/>
          <w:sz w:val="32"/>
          <w:highlight w:val="none"/>
        </w:rPr>
        <w:t>8.3.1规划投资</w:t>
      </w:r>
    </w:p>
    <w:p>
      <w:pPr>
        <w:snapToGrid w:val="0"/>
        <w:ind w:firstLine="560"/>
        <w:rPr>
          <w:rFonts w:hint="default" w:ascii="Times New Roman" w:hAnsi="Times New Roman" w:cs="Times New Roman"/>
          <w:szCs w:val="28"/>
        </w:rPr>
      </w:pPr>
      <w:r>
        <w:rPr>
          <w:rFonts w:hint="default" w:ascii="Times New Roman" w:hAnsi="Times New Roman" w:cs="Times New Roman"/>
          <w:szCs w:val="28"/>
        </w:rPr>
        <w:t>经估算，</w:t>
      </w:r>
      <w:bookmarkStart w:id="178" w:name="_Hlk26707006"/>
      <w:bookmarkStart w:id="179" w:name="_Hlk26698690"/>
      <w:r>
        <w:rPr>
          <w:rFonts w:hint="default" w:ascii="Times New Roman" w:hAnsi="Times New Roman" w:cs="Times New Roman"/>
          <w:szCs w:val="28"/>
          <w:lang w:eastAsia="zh-CN"/>
        </w:rPr>
        <w:t>峨眉山市森林防火规划（2021-2030年）</w:t>
      </w:r>
      <w:r>
        <w:rPr>
          <w:rFonts w:hint="default" w:ascii="Times New Roman" w:hAnsi="Times New Roman" w:cs="Times New Roman"/>
          <w:szCs w:val="28"/>
        </w:rPr>
        <w:t>总投资</w:t>
      </w:r>
      <w:bookmarkStart w:id="180" w:name="_Hlk15886953"/>
      <w:r>
        <w:rPr>
          <w:rFonts w:hint="eastAsia" w:cs="Times New Roman"/>
          <w:szCs w:val="28"/>
          <w:lang w:val="en-US" w:eastAsia="zh-CN"/>
        </w:rPr>
        <w:t>14698.5</w:t>
      </w:r>
      <w:r>
        <w:rPr>
          <w:rFonts w:hint="default" w:ascii="Times New Roman" w:hAnsi="Times New Roman" w:cs="Times New Roman"/>
          <w:szCs w:val="28"/>
        </w:rPr>
        <w:t>万元（见表8.1</w:t>
      </w:r>
      <w:r>
        <w:rPr>
          <w:rFonts w:hint="default" w:ascii="Times New Roman" w:hAnsi="Times New Roman" w:cs="Times New Roman"/>
          <w:szCs w:val="28"/>
          <w:lang w:val="en-US" w:eastAsia="zh-CN"/>
        </w:rPr>
        <w:t>和</w:t>
      </w:r>
      <w:r>
        <w:rPr>
          <w:rFonts w:hint="default" w:ascii="Times New Roman" w:hAnsi="Times New Roman" w:cs="Times New Roman"/>
          <w:szCs w:val="28"/>
        </w:rPr>
        <w:t>附表5）。</w:t>
      </w:r>
    </w:p>
    <w:tbl>
      <w:tblPr>
        <w:tblStyle w:val="26"/>
        <w:tblW w:w="0" w:type="auto"/>
        <w:jc w:val="center"/>
        <w:tblLayout w:type="autofit"/>
        <w:tblCellMar>
          <w:top w:w="0" w:type="dxa"/>
          <w:left w:w="0" w:type="dxa"/>
          <w:bottom w:w="0" w:type="dxa"/>
          <w:right w:w="0" w:type="dxa"/>
        </w:tblCellMar>
      </w:tblPr>
      <w:tblGrid>
        <w:gridCol w:w="794"/>
        <w:gridCol w:w="2248"/>
        <w:gridCol w:w="1447"/>
        <w:gridCol w:w="1921"/>
        <w:gridCol w:w="1927"/>
      </w:tblGrid>
      <w:tr>
        <w:tblPrEx>
          <w:tblCellMar>
            <w:top w:w="0" w:type="dxa"/>
            <w:left w:w="0" w:type="dxa"/>
            <w:bottom w:w="0" w:type="dxa"/>
            <w:right w:w="0" w:type="dxa"/>
          </w:tblCellMar>
        </w:tblPrEx>
        <w:trPr>
          <w:trHeight w:val="312" w:hRule="atLeast"/>
          <w:jc w:val="center"/>
        </w:trPr>
        <w:tc>
          <w:tcPr>
            <w:tcW w:w="0" w:type="auto"/>
            <w:gridSpan w:val="5"/>
            <w:tcBorders>
              <w:top w:val="nil"/>
              <w:left w:val="nil"/>
              <w:bottom w:val="nil"/>
              <w:right w:val="nil"/>
            </w:tcBorders>
            <w:shd w:val="clear" w:color="auto" w:fill="auto"/>
            <w:tcMar>
              <w:top w:w="12" w:type="dxa"/>
              <w:left w:w="12" w:type="dxa"/>
              <w:right w:w="12" w:type="dxa"/>
            </w:tcMar>
            <w:vAlign w:val="center"/>
          </w:tcPr>
          <w:p>
            <w:pPr>
              <w:widowControl/>
              <w:ind w:firstLine="560"/>
              <w:jc w:val="center"/>
              <w:textAlignment w:val="center"/>
              <w:rPr>
                <w:rFonts w:hint="default" w:ascii="Times New Roman" w:hAnsi="Times New Roman" w:eastAsia="仿宋" w:cs="Times New Roman"/>
                <w:color w:val="000000"/>
                <w:sz w:val="21"/>
                <w:szCs w:val="21"/>
              </w:rPr>
            </w:pPr>
            <w:bookmarkStart w:id="181" w:name="_MON_1646430088"/>
            <w:bookmarkEnd w:id="181"/>
            <w:bookmarkStart w:id="182" w:name="_Hlk35921099"/>
            <w:r>
              <w:rPr>
                <w:rFonts w:hint="default" w:ascii="Times New Roman" w:hAnsi="Times New Roman" w:eastAsia="仿宋" w:cs="Times New Roman"/>
                <w:color w:val="000000"/>
                <w:kern w:val="0"/>
                <w:sz w:val="21"/>
                <w:szCs w:val="21"/>
                <w:lang w:bidi="ar"/>
              </w:rPr>
              <w:t>表8.1项目规划投资按规划内容与</w:t>
            </w:r>
            <w:r>
              <w:rPr>
                <w:rFonts w:hint="default" w:ascii="Times New Roman" w:hAnsi="Times New Roman" w:eastAsia="仿宋" w:cs="Times New Roman"/>
                <w:color w:val="000000"/>
                <w:kern w:val="0"/>
                <w:sz w:val="21"/>
                <w:szCs w:val="21"/>
                <w:lang w:val="en-US" w:eastAsia="zh-CN" w:bidi="ar"/>
              </w:rPr>
              <w:t>分期</w:t>
            </w:r>
            <w:r>
              <w:rPr>
                <w:rFonts w:hint="default" w:ascii="Times New Roman" w:hAnsi="Times New Roman" w:eastAsia="仿宋" w:cs="Times New Roman"/>
                <w:color w:val="000000"/>
                <w:kern w:val="0"/>
                <w:sz w:val="21"/>
                <w:szCs w:val="21"/>
                <w:lang w:bidi="ar"/>
              </w:rPr>
              <w:t>统计表</w:t>
            </w:r>
          </w:p>
        </w:tc>
      </w:tr>
      <w:tr>
        <w:tblPrEx>
          <w:tblCellMar>
            <w:top w:w="0" w:type="dxa"/>
            <w:left w:w="0" w:type="dxa"/>
            <w:bottom w:w="0" w:type="dxa"/>
            <w:right w:w="0" w:type="dxa"/>
          </w:tblCellMar>
        </w:tblPrEx>
        <w:trPr>
          <w:trHeight w:val="288" w:hRule="atLeast"/>
          <w:jc w:val="center"/>
        </w:trPr>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kern w:val="0"/>
                <w:sz w:val="21"/>
                <w:szCs w:val="21"/>
                <w:lang w:bidi="ar"/>
              </w:rPr>
              <w:t>序号</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kern w:val="0"/>
                <w:sz w:val="21"/>
                <w:szCs w:val="21"/>
                <w:lang w:bidi="ar"/>
              </w:rPr>
              <w:t>规划内容</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kern w:val="0"/>
                <w:sz w:val="21"/>
                <w:szCs w:val="21"/>
                <w:lang w:bidi="ar"/>
              </w:rPr>
              <w:t>总投资（万元）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48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kern w:val="0"/>
                <w:sz w:val="21"/>
                <w:szCs w:val="21"/>
                <w:lang w:bidi="ar"/>
              </w:rPr>
              <w:t>分</w:t>
            </w:r>
            <w:r>
              <w:rPr>
                <w:rFonts w:hint="default" w:ascii="Times New Roman" w:hAnsi="Times New Roman" w:eastAsia="仿宋" w:cs="Times New Roman"/>
                <w:color w:val="000000"/>
                <w:kern w:val="0"/>
                <w:sz w:val="21"/>
                <w:szCs w:val="21"/>
                <w:lang w:val="en-US" w:eastAsia="zh-CN" w:bidi="ar"/>
              </w:rPr>
              <w:t>期</w:t>
            </w:r>
            <w:r>
              <w:rPr>
                <w:rFonts w:hint="default" w:ascii="Times New Roman" w:hAnsi="Times New Roman" w:eastAsia="仿宋" w:cs="Times New Roman"/>
                <w:color w:val="000000"/>
                <w:kern w:val="0"/>
                <w:sz w:val="21"/>
                <w:szCs w:val="21"/>
                <w:lang w:bidi="ar"/>
              </w:rPr>
              <w:t>投资（万元）</w:t>
            </w:r>
          </w:p>
        </w:tc>
      </w:tr>
      <w:tr>
        <w:tblPrEx>
          <w:tblCellMar>
            <w:top w:w="0" w:type="dxa"/>
            <w:left w:w="0" w:type="dxa"/>
            <w:bottom w:w="0" w:type="dxa"/>
            <w:right w:w="0" w:type="dxa"/>
          </w:tblCellMar>
        </w:tblPrEx>
        <w:trPr>
          <w:trHeight w:val="576" w:hRule="atLeast"/>
          <w:jc w:val="center"/>
        </w:trPr>
        <w:tc>
          <w:tcPr>
            <w:tcW w:w="79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ind w:firstLine="480"/>
              <w:rPr>
                <w:rFonts w:hint="default" w:ascii="Times New Roman" w:hAnsi="Times New Roman" w:eastAsia="仿宋" w:cs="Times New Roman"/>
                <w:color w:val="000000"/>
                <w:sz w:val="21"/>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ind w:firstLine="480"/>
              <w:jc w:val="center"/>
              <w:rPr>
                <w:rFonts w:hint="default" w:ascii="Times New Roman" w:hAnsi="Times New Roman" w:eastAsia="仿宋" w:cs="Times New Roman"/>
                <w:color w:val="000000"/>
                <w:sz w:val="21"/>
                <w:szCs w:val="21"/>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ind w:firstLine="480"/>
              <w:jc w:val="center"/>
              <w:rPr>
                <w:rFonts w:hint="default" w:ascii="Times New Roman" w:hAnsi="Times New Roman" w:eastAsia="仿宋" w:cs="Times New Roman"/>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textAlignment w:val="center"/>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kern w:val="0"/>
                <w:sz w:val="21"/>
                <w:szCs w:val="21"/>
                <w:lang w:bidi="ar"/>
              </w:rPr>
              <w:t>近期（</w:t>
            </w:r>
            <w:r>
              <w:rPr>
                <w:rFonts w:hint="default" w:ascii="Times New Roman" w:hAnsi="Times New Roman" w:cs="Times New Roman"/>
                <w:color w:val="000000"/>
                <w:kern w:val="0"/>
                <w:sz w:val="21"/>
                <w:szCs w:val="21"/>
                <w:lang w:eastAsia="zh-CN" w:bidi="ar"/>
              </w:rPr>
              <w:t>2021</w:t>
            </w:r>
            <w:r>
              <w:rPr>
                <w:rFonts w:hint="default" w:ascii="Times New Roman" w:hAnsi="Times New Roman" w:eastAsia="仿宋" w:cs="Times New Roman"/>
                <w:color w:val="000000"/>
                <w:kern w:val="0"/>
                <w:sz w:val="21"/>
                <w:szCs w:val="21"/>
                <w:lang w:bidi="ar"/>
              </w:rPr>
              <w:t>-2025年）</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textAlignment w:val="center"/>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kern w:val="0"/>
                <w:sz w:val="21"/>
                <w:szCs w:val="21"/>
                <w:lang w:bidi="ar"/>
              </w:rPr>
              <w:t>远期（2026-2030年）</w:t>
            </w:r>
          </w:p>
        </w:tc>
      </w:tr>
      <w:tr>
        <w:tblPrEx>
          <w:tblCellMar>
            <w:top w:w="0" w:type="dxa"/>
            <w:left w:w="0" w:type="dxa"/>
            <w:bottom w:w="0" w:type="dxa"/>
            <w:right w:w="0" w:type="dxa"/>
          </w:tblCellMar>
        </w:tblPrEx>
        <w:trPr>
          <w:trHeight w:val="288" w:hRule="atLeast"/>
          <w:jc w:val="center"/>
        </w:trPr>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480"/>
              <w:textAlignment w:val="center"/>
              <w:rPr>
                <w:rFonts w:hint="default" w:ascii="Times New Roman" w:hAnsi="Times New Roman" w:eastAsia="仿宋" w:cs="Times New Roman"/>
                <w:color w:val="000000"/>
                <w:sz w:val="21"/>
                <w:szCs w:val="21"/>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left="0" w:leftChars="0" w:firstLine="0" w:firstLineChars="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仿宋" w:cs="Times New Roman"/>
                <w:color w:val="000000"/>
                <w:kern w:val="0"/>
                <w:sz w:val="21"/>
                <w:szCs w:val="21"/>
                <w:lang w:bidi="ar"/>
              </w:rPr>
              <w:t>合计</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宋体" w:cs="Times New Roman"/>
                <w:i w:val="0"/>
                <w:color w:val="000000"/>
                <w:kern w:val="0"/>
                <w:sz w:val="21"/>
                <w:szCs w:val="21"/>
                <w:u w:val="none"/>
                <w:lang w:val="en-US" w:eastAsia="zh-CN" w:bidi="ar"/>
              </w:rPr>
              <w:t>14698.5</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宋体" w:cs="Times New Roman"/>
                <w:i w:val="0"/>
                <w:color w:val="000000"/>
                <w:kern w:val="0"/>
                <w:sz w:val="21"/>
                <w:szCs w:val="21"/>
                <w:u w:val="none"/>
                <w:lang w:val="en-US" w:eastAsia="zh-CN" w:bidi="ar"/>
              </w:rPr>
              <w:t>10498.1</w:t>
            </w: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宋体" w:cs="Times New Roman"/>
                <w:i w:val="0"/>
                <w:color w:val="000000"/>
                <w:kern w:val="0"/>
                <w:sz w:val="21"/>
                <w:szCs w:val="21"/>
                <w:u w:val="none"/>
                <w:lang w:val="en-US" w:eastAsia="zh-CN" w:bidi="ar"/>
              </w:rPr>
              <w:t>4200.4</w:t>
            </w:r>
          </w:p>
        </w:tc>
      </w:tr>
      <w:tr>
        <w:tblPrEx>
          <w:tblCellMar>
            <w:top w:w="0" w:type="dxa"/>
            <w:left w:w="0" w:type="dxa"/>
            <w:bottom w:w="0" w:type="dxa"/>
            <w:right w:w="0" w:type="dxa"/>
          </w:tblCellMar>
        </w:tblPrEx>
        <w:trPr>
          <w:trHeight w:val="5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left="0" w:leftChars="0" w:firstLine="0" w:firstLineChars="0"/>
              <w:jc w:val="center"/>
              <w:textAlignment w:val="center"/>
              <w:rPr>
                <w:rFonts w:hint="default" w:ascii="Times New Roman" w:hAnsi="Times New Roman" w:eastAsia="仿宋" w:cs="Times New Roman"/>
                <w:color w:val="000000"/>
                <w:sz w:val="21"/>
                <w:szCs w:val="21"/>
                <w:lang w:eastAsia="zh-CN"/>
              </w:rPr>
            </w:pPr>
            <w:r>
              <w:rPr>
                <w:rFonts w:hint="default" w:ascii="Times New Roman" w:hAnsi="Times New Roman" w:eastAsia="仿宋" w:cs="Times New Roman"/>
                <w:color w:val="000000"/>
                <w:kern w:val="0"/>
                <w:sz w:val="21"/>
                <w:szCs w:val="21"/>
                <w:lang w:val="en-US" w:eastAsia="zh-CN" w:bidi="ar"/>
              </w:rPr>
              <w:t>1</w:t>
            </w:r>
          </w:p>
        </w:tc>
        <w:tc>
          <w:tcPr>
            <w:tcW w:w="2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仿宋" w:cs="Times New Roman"/>
                <w:i w:val="0"/>
                <w:color w:val="000000"/>
                <w:kern w:val="0"/>
                <w:sz w:val="21"/>
                <w:szCs w:val="21"/>
                <w:u w:val="none"/>
                <w:lang w:val="en-US" w:eastAsia="zh-CN" w:bidi="ar"/>
              </w:rPr>
              <w:t>森林火险预警监测系统</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1784</w:t>
            </w:r>
            <w:r>
              <w:rPr>
                <w:rFonts w:hint="eastAsia" w:eastAsia="宋体" w:cs="Times New Roman"/>
                <w:i w:val="0"/>
                <w:color w:val="000000"/>
                <w:kern w:val="0"/>
                <w:sz w:val="21"/>
                <w:szCs w:val="21"/>
                <w:u w:val="none"/>
                <w:lang w:val="en-US" w:eastAsia="zh-CN" w:bidi="ar"/>
              </w:rPr>
              <w:t>.0</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1175</w:t>
            </w:r>
            <w:r>
              <w:rPr>
                <w:rFonts w:hint="eastAsia" w:eastAsia="宋体" w:cs="Times New Roman"/>
                <w:i w:val="0"/>
                <w:color w:val="000000"/>
                <w:kern w:val="0"/>
                <w:sz w:val="21"/>
                <w:szCs w:val="21"/>
                <w:u w:val="none"/>
                <w:lang w:val="en-US" w:eastAsia="zh-CN" w:bidi="ar"/>
              </w:rPr>
              <w:t>.0</w:t>
            </w: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609</w:t>
            </w:r>
            <w:r>
              <w:rPr>
                <w:rFonts w:hint="eastAsia" w:eastAsia="宋体" w:cs="Times New Roman"/>
                <w:i w:val="0"/>
                <w:color w:val="000000"/>
                <w:kern w:val="0"/>
                <w:sz w:val="21"/>
                <w:szCs w:val="21"/>
                <w:u w:val="none"/>
                <w:lang w:val="en-US" w:eastAsia="zh-CN" w:bidi="ar"/>
              </w:rPr>
              <w:t>.0</w:t>
            </w:r>
          </w:p>
        </w:tc>
      </w:tr>
      <w:tr>
        <w:tblPrEx>
          <w:tblCellMar>
            <w:top w:w="0" w:type="dxa"/>
            <w:left w:w="0" w:type="dxa"/>
            <w:bottom w:w="0" w:type="dxa"/>
            <w:right w:w="0" w:type="dxa"/>
          </w:tblCellMar>
        </w:tblPrEx>
        <w:trPr>
          <w:trHeight w:val="39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left="0" w:leftChars="0" w:firstLine="0" w:firstLineChars="0"/>
              <w:jc w:val="center"/>
              <w:textAlignment w:val="center"/>
              <w:rPr>
                <w:rFonts w:hint="default" w:ascii="Times New Roman" w:hAnsi="Times New Roman" w:eastAsia="仿宋" w:cs="Times New Roman"/>
                <w:color w:val="000000"/>
                <w:sz w:val="21"/>
                <w:szCs w:val="21"/>
                <w:lang w:eastAsia="zh-CN"/>
              </w:rPr>
            </w:pPr>
            <w:r>
              <w:rPr>
                <w:rFonts w:hint="default" w:ascii="Times New Roman" w:hAnsi="Times New Roman" w:eastAsia="仿宋" w:cs="Times New Roman"/>
                <w:color w:val="000000"/>
                <w:kern w:val="0"/>
                <w:sz w:val="21"/>
                <w:szCs w:val="21"/>
                <w:lang w:val="en-US" w:eastAsia="zh-CN" w:bidi="ar"/>
              </w:rPr>
              <w:t>2</w:t>
            </w:r>
          </w:p>
        </w:tc>
        <w:tc>
          <w:tcPr>
            <w:tcW w:w="2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仿宋" w:cs="Times New Roman"/>
                <w:i w:val="0"/>
                <w:color w:val="000000"/>
                <w:kern w:val="0"/>
                <w:sz w:val="21"/>
                <w:szCs w:val="21"/>
                <w:u w:val="none"/>
                <w:lang w:val="en-US" w:eastAsia="zh-CN" w:bidi="ar"/>
              </w:rPr>
              <w:t>森林防火通信系统</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107</w:t>
            </w:r>
            <w:r>
              <w:rPr>
                <w:rFonts w:hint="eastAsia" w:eastAsia="宋体" w:cs="Times New Roman"/>
                <w:i w:val="0"/>
                <w:color w:val="000000"/>
                <w:kern w:val="0"/>
                <w:sz w:val="21"/>
                <w:szCs w:val="21"/>
                <w:u w:val="none"/>
                <w:lang w:val="en-US" w:eastAsia="zh-CN" w:bidi="ar"/>
              </w:rPr>
              <w:t>.0</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92</w:t>
            </w:r>
            <w:r>
              <w:rPr>
                <w:rFonts w:hint="eastAsia" w:eastAsia="宋体" w:cs="Times New Roman"/>
                <w:i w:val="0"/>
                <w:color w:val="000000"/>
                <w:kern w:val="0"/>
                <w:sz w:val="21"/>
                <w:szCs w:val="21"/>
                <w:u w:val="none"/>
                <w:lang w:val="en-US" w:eastAsia="zh-CN" w:bidi="ar"/>
              </w:rPr>
              <w:t>.0</w:t>
            </w: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15</w:t>
            </w:r>
            <w:r>
              <w:rPr>
                <w:rFonts w:hint="eastAsia" w:eastAsia="宋体" w:cs="Times New Roman"/>
                <w:i w:val="0"/>
                <w:color w:val="000000"/>
                <w:kern w:val="0"/>
                <w:sz w:val="21"/>
                <w:szCs w:val="21"/>
                <w:u w:val="none"/>
                <w:lang w:val="en-US" w:eastAsia="zh-CN" w:bidi="ar"/>
              </w:rPr>
              <w:t>.0</w:t>
            </w:r>
          </w:p>
        </w:tc>
      </w:tr>
      <w:tr>
        <w:tblPrEx>
          <w:tblCellMar>
            <w:top w:w="0" w:type="dxa"/>
            <w:left w:w="0" w:type="dxa"/>
            <w:bottom w:w="0" w:type="dxa"/>
            <w:right w:w="0" w:type="dxa"/>
          </w:tblCellMar>
        </w:tblPrEx>
        <w:trPr>
          <w:trHeight w:val="5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left="0" w:leftChars="0" w:firstLine="0" w:firstLineChars="0"/>
              <w:jc w:val="center"/>
              <w:textAlignment w:val="center"/>
              <w:rPr>
                <w:rFonts w:hint="default" w:ascii="Times New Roman" w:hAnsi="Times New Roman" w:eastAsia="仿宋" w:cs="Times New Roman"/>
                <w:color w:val="000000"/>
                <w:sz w:val="21"/>
                <w:szCs w:val="21"/>
                <w:lang w:val="en-US" w:eastAsia="zh-CN"/>
              </w:rPr>
            </w:pPr>
            <w:r>
              <w:rPr>
                <w:rFonts w:hint="default" w:ascii="Times New Roman" w:hAnsi="Times New Roman" w:eastAsia="仿宋" w:cs="Times New Roman"/>
                <w:color w:val="000000"/>
                <w:sz w:val="21"/>
                <w:szCs w:val="21"/>
                <w:lang w:val="en-US" w:eastAsia="zh-CN"/>
              </w:rPr>
              <w:t>3</w:t>
            </w:r>
          </w:p>
        </w:tc>
        <w:tc>
          <w:tcPr>
            <w:tcW w:w="2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仿宋" w:cs="Times New Roman"/>
                <w:i w:val="0"/>
                <w:color w:val="000000"/>
                <w:kern w:val="0"/>
                <w:sz w:val="21"/>
                <w:szCs w:val="21"/>
                <w:u w:val="none"/>
                <w:lang w:val="en-US" w:eastAsia="zh-CN" w:bidi="ar"/>
              </w:rPr>
              <w:t>森林防火信息指挥系统</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210</w:t>
            </w:r>
            <w:r>
              <w:rPr>
                <w:rFonts w:hint="eastAsia" w:eastAsia="宋体" w:cs="Times New Roman"/>
                <w:i w:val="0"/>
                <w:color w:val="000000"/>
                <w:kern w:val="0"/>
                <w:sz w:val="21"/>
                <w:szCs w:val="21"/>
                <w:u w:val="none"/>
                <w:lang w:val="en-US" w:eastAsia="zh-CN" w:bidi="ar"/>
              </w:rPr>
              <w:t>.0</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170</w:t>
            </w:r>
            <w:r>
              <w:rPr>
                <w:rFonts w:hint="eastAsia" w:eastAsia="宋体" w:cs="Times New Roman"/>
                <w:i w:val="0"/>
                <w:color w:val="000000"/>
                <w:kern w:val="0"/>
                <w:sz w:val="21"/>
                <w:szCs w:val="21"/>
                <w:u w:val="none"/>
                <w:lang w:val="en-US" w:eastAsia="zh-CN" w:bidi="ar"/>
              </w:rPr>
              <w:t>.0</w:t>
            </w: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40</w:t>
            </w:r>
            <w:r>
              <w:rPr>
                <w:rFonts w:hint="eastAsia" w:eastAsia="宋体" w:cs="Times New Roman"/>
                <w:i w:val="0"/>
                <w:color w:val="000000"/>
                <w:kern w:val="0"/>
                <w:sz w:val="21"/>
                <w:szCs w:val="21"/>
                <w:u w:val="none"/>
                <w:lang w:val="en-US" w:eastAsia="zh-CN" w:bidi="ar"/>
              </w:rPr>
              <w:t>.0</w:t>
            </w:r>
          </w:p>
        </w:tc>
      </w:tr>
      <w:tr>
        <w:tblPrEx>
          <w:tblCellMar>
            <w:top w:w="0" w:type="dxa"/>
            <w:left w:w="0" w:type="dxa"/>
            <w:bottom w:w="0" w:type="dxa"/>
            <w:right w:w="0" w:type="dxa"/>
          </w:tblCellMar>
        </w:tblPrEx>
        <w:trPr>
          <w:trHeight w:val="5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left="0" w:leftChars="0" w:firstLine="0" w:firstLineChars="0"/>
              <w:jc w:val="center"/>
              <w:textAlignment w:val="center"/>
              <w:rPr>
                <w:rFonts w:hint="default" w:ascii="Times New Roman" w:hAnsi="Times New Roman" w:eastAsia="仿宋" w:cs="Times New Roman"/>
                <w:color w:val="000000"/>
                <w:sz w:val="21"/>
                <w:szCs w:val="21"/>
                <w:lang w:eastAsia="zh-CN"/>
              </w:rPr>
            </w:pPr>
            <w:r>
              <w:rPr>
                <w:rFonts w:hint="default" w:ascii="Times New Roman" w:hAnsi="Times New Roman" w:eastAsia="仿宋" w:cs="Times New Roman"/>
                <w:color w:val="000000"/>
                <w:kern w:val="0"/>
                <w:sz w:val="21"/>
                <w:szCs w:val="21"/>
                <w:lang w:val="en-US" w:eastAsia="zh-CN" w:bidi="ar"/>
              </w:rPr>
              <w:t>4</w:t>
            </w:r>
          </w:p>
        </w:tc>
        <w:tc>
          <w:tcPr>
            <w:tcW w:w="2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仿宋" w:cs="Times New Roman"/>
                <w:i w:val="0"/>
                <w:color w:val="000000"/>
                <w:kern w:val="0"/>
                <w:sz w:val="21"/>
                <w:szCs w:val="21"/>
                <w:u w:val="none"/>
                <w:lang w:val="en-US" w:eastAsia="zh-CN" w:bidi="ar"/>
              </w:rPr>
              <w:t>森林消防队伍能力建设</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宋体" w:cs="Times New Roman"/>
                <w:i w:val="0"/>
                <w:color w:val="000000"/>
                <w:kern w:val="0"/>
                <w:sz w:val="21"/>
                <w:szCs w:val="21"/>
                <w:u w:val="none"/>
                <w:lang w:val="en-US" w:eastAsia="zh-CN" w:bidi="ar"/>
              </w:rPr>
              <w:t>1242.5</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宋体" w:cs="Times New Roman"/>
                <w:i w:val="0"/>
                <w:color w:val="000000"/>
                <w:kern w:val="0"/>
                <w:sz w:val="21"/>
                <w:szCs w:val="21"/>
                <w:u w:val="none"/>
                <w:lang w:val="en-US" w:eastAsia="zh-CN" w:bidi="ar"/>
              </w:rPr>
              <w:t>963.1</w:t>
            </w: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宋体" w:cs="Times New Roman"/>
                <w:i w:val="0"/>
                <w:color w:val="000000"/>
                <w:kern w:val="0"/>
                <w:sz w:val="21"/>
                <w:szCs w:val="21"/>
                <w:u w:val="none"/>
                <w:lang w:val="en-US" w:eastAsia="zh-CN" w:bidi="ar"/>
              </w:rPr>
              <w:t>279.4</w:t>
            </w:r>
          </w:p>
        </w:tc>
      </w:tr>
      <w:tr>
        <w:tblPrEx>
          <w:tblCellMar>
            <w:top w:w="0" w:type="dxa"/>
            <w:left w:w="0" w:type="dxa"/>
            <w:bottom w:w="0" w:type="dxa"/>
            <w:right w:w="0" w:type="dxa"/>
          </w:tblCellMar>
        </w:tblPrEx>
        <w:trPr>
          <w:trHeight w:val="5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left="0" w:leftChars="0" w:firstLine="0" w:firstLineChars="0"/>
              <w:jc w:val="center"/>
              <w:textAlignment w:val="center"/>
              <w:rPr>
                <w:rFonts w:hint="default" w:ascii="Times New Roman" w:hAnsi="Times New Roman" w:eastAsia="仿宋" w:cs="Times New Roman"/>
                <w:color w:val="000000"/>
                <w:sz w:val="21"/>
                <w:szCs w:val="21"/>
                <w:lang w:eastAsia="zh-CN"/>
              </w:rPr>
            </w:pPr>
            <w:r>
              <w:rPr>
                <w:rFonts w:hint="default" w:ascii="Times New Roman" w:hAnsi="Times New Roman" w:eastAsia="仿宋" w:cs="Times New Roman"/>
                <w:color w:val="000000"/>
                <w:kern w:val="0"/>
                <w:sz w:val="21"/>
                <w:szCs w:val="21"/>
                <w:lang w:val="en-US" w:eastAsia="zh-CN" w:bidi="ar"/>
              </w:rPr>
              <w:t>5</w:t>
            </w:r>
          </w:p>
        </w:tc>
        <w:tc>
          <w:tcPr>
            <w:tcW w:w="2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仿宋" w:cs="Times New Roman"/>
                <w:i w:val="0"/>
                <w:color w:val="000000"/>
                <w:kern w:val="0"/>
                <w:sz w:val="21"/>
                <w:szCs w:val="21"/>
                <w:u w:val="none"/>
                <w:lang w:val="en-US" w:eastAsia="zh-CN" w:bidi="ar"/>
              </w:rPr>
              <w:t>森林以水灭火能力建设</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150</w:t>
            </w:r>
            <w:r>
              <w:rPr>
                <w:rFonts w:hint="eastAsia" w:eastAsia="宋体" w:cs="Times New Roman"/>
                <w:i w:val="0"/>
                <w:color w:val="000000"/>
                <w:kern w:val="0"/>
                <w:sz w:val="21"/>
                <w:szCs w:val="21"/>
                <w:u w:val="none"/>
                <w:lang w:val="en-US" w:eastAsia="zh-CN" w:bidi="ar"/>
              </w:rPr>
              <w:t>.0</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90</w:t>
            </w:r>
            <w:r>
              <w:rPr>
                <w:rFonts w:hint="eastAsia" w:eastAsia="宋体" w:cs="Times New Roman"/>
                <w:i w:val="0"/>
                <w:color w:val="000000"/>
                <w:kern w:val="0"/>
                <w:sz w:val="21"/>
                <w:szCs w:val="21"/>
                <w:u w:val="none"/>
                <w:lang w:val="en-US" w:eastAsia="zh-CN" w:bidi="ar"/>
              </w:rPr>
              <w:t>.0</w:t>
            </w: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60</w:t>
            </w:r>
            <w:r>
              <w:rPr>
                <w:rFonts w:hint="eastAsia" w:eastAsia="宋体" w:cs="Times New Roman"/>
                <w:i w:val="0"/>
                <w:color w:val="000000"/>
                <w:kern w:val="0"/>
                <w:sz w:val="21"/>
                <w:szCs w:val="21"/>
                <w:u w:val="none"/>
                <w:lang w:val="en-US" w:eastAsia="zh-CN" w:bidi="ar"/>
              </w:rPr>
              <w:t>.0</w:t>
            </w:r>
          </w:p>
        </w:tc>
      </w:tr>
      <w:tr>
        <w:tblPrEx>
          <w:tblCellMar>
            <w:top w:w="0" w:type="dxa"/>
            <w:left w:w="0" w:type="dxa"/>
            <w:bottom w:w="0" w:type="dxa"/>
            <w:right w:w="0" w:type="dxa"/>
          </w:tblCellMar>
        </w:tblPrEx>
        <w:trPr>
          <w:trHeight w:val="5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left="0" w:leftChars="0" w:firstLine="0" w:firstLineChars="0"/>
              <w:jc w:val="center"/>
              <w:textAlignment w:val="center"/>
              <w:rPr>
                <w:rFonts w:hint="default" w:ascii="Times New Roman" w:hAnsi="Times New Roman" w:eastAsia="仿宋" w:cs="Times New Roman"/>
                <w:color w:val="000000"/>
                <w:sz w:val="21"/>
                <w:szCs w:val="21"/>
                <w:lang w:eastAsia="zh-CN"/>
              </w:rPr>
            </w:pPr>
            <w:r>
              <w:rPr>
                <w:rFonts w:hint="default" w:ascii="Times New Roman" w:hAnsi="Times New Roman" w:eastAsia="仿宋" w:cs="Times New Roman"/>
                <w:color w:val="000000"/>
                <w:kern w:val="0"/>
                <w:sz w:val="21"/>
                <w:szCs w:val="21"/>
                <w:lang w:val="en-US" w:eastAsia="zh-CN" w:bidi="ar"/>
              </w:rPr>
              <w:t>6</w:t>
            </w:r>
          </w:p>
        </w:tc>
        <w:tc>
          <w:tcPr>
            <w:tcW w:w="2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仿宋" w:cs="Times New Roman"/>
                <w:i w:val="0"/>
                <w:color w:val="000000"/>
                <w:kern w:val="0"/>
                <w:sz w:val="21"/>
                <w:szCs w:val="21"/>
                <w:u w:val="none"/>
                <w:lang w:val="en-US" w:eastAsia="zh-CN" w:bidi="ar"/>
              </w:rPr>
              <w:t>森林航空消防能力建设</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34</w:t>
            </w:r>
            <w:r>
              <w:rPr>
                <w:rFonts w:hint="eastAsia" w:eastAsia="宋体" w:cs="Times New Roman"/>
                <w:i w:val="0"/>
                <w:color w:val="000000"/>
                <w:kern w:val="0"/>
                <w:sz w:val="21"/>
                <w:szCs w:val="21"/>
                <w:u w:val="none"/>
                <w:lang w:val="en-US" w:eastAsia="zh-CN" w:bidi="ar"/>
              </w:rPr>
              <w:t>.0</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34</w:t>
            </w:r>
            <w:r>
              <w:rPr>
                <w:rFonts w:hint="eastAsia" w:eastAsia="宋体" w:cs="Times New Roman"/>
                <w:i w:val="0"/>
                <w:color w:val="000000"/>
                <w:kern w:val="0"/>
                <w:sz w:val="21"/>
                <w:szCs w:val="21"/>
                <w:u w:val="none"/>
                <w:lang w:val="en-US" w:eastAsia="zh-CN" w:bidi="ar"/>
              </w:rPr>
              <w:t>.0</w:t>
            </w: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0</w:t>
            </w:r>
            <w:r>
              <w:rPr>
                <w:rFonts w:hint="eastAsia" w:eastAsia="宋体" w:cs="Times New Roman"/>
                <w:i w:val="0"/>
                <w:color w:val="000000"/>
                <w:kern w:val="0"/>
                <w:sz w:val="21"/>
                <w:szCs w:val="21"/>
                <w:u w:val="none"/>
                <w:lang w:val="en-US" w:eastAsia="zh-CN" w:bidi="ar"/>
              </w:rPr>
              <w:t>.0</w:t>
            </w:r>
          </w:p>
        </w:tc>
      </w:tr>
      <w:tr>
        <w:tblPrEx>
          <w:tblCellMar>
            <w:top w:w="0" w:type="dxa"/>
            <w:left w:w="0" w:type="dxa"/>
            <w:bottom w:w="0" w:type="dxa"/>
            <w:right w:w="0"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left="0" w:leftChars="0" w:firstLine="0" w:firstLineChars="0"/>
              <w:jc w:val="center"/>
              <w:textAlignment w:val="center"/>
              <w:rPr>
                <w:rFonts w:hint="default" w:ascii="Times New Roman" w:hAnsi="Times New Roman" w:eastAsia="仿宋" w:cs="Times New Roman"/>
                <w:color w:val="000000"/>
                <w:sz w:val="21"/>
                <w:szCs w:val="21"/>
                <w:lang w:eastAsia="zh-CN"/>
              </w:rPr>
            </w:pPr>
            <w:r>
              <w:rPr>
                <w:rFonts w:hint="default" w:ascii="Times New Roman" w:hAnsi="Times New Roman" w:eastAsia="仿宋" w:cs="Times New Roman"/>
                <w:color w:val="000000"/>
                <w:kern w:val="0"/>
                <w:sz w:val="21"/>
                <w:szCs w:val="21"/>
                <w:lang w:val="en-US" w:eastAsia="zh-CN" w:bidi="ar"/>
              </w:rPr>
              <w:t>7</w:t>
            </w:r>
          </w:p>
        </w:tc>
        <w:tc>
          <w:tcPr>
            <w:tcW w:w="2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仿宋" w:cs="Times New Roman"/>
                <w:i w:val="0"/>
                <w:color w:val="000000"/>
                <w:kern w:val="0"/>
                <w:sz w:val="21"/>
                <w:szCs w:val="21"/>
                <w:u w:val="none"/>
                <w:lang w:val="en-US" w:eastAsia="zh-CN" w:bidi="ar"/>
              </w:rPr>
              <w:t>森林阻隔系统建设</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6666</w:t>
            </w:r>
            <w:r>
              <w:rPr>
                <w:rFonts w:hint="eastAsia" w:eastAsia="宋体" w:cs="Times New Roman"/>
                <w:i w:val="0"/>
                <w:color w:val="000000"/>
                <w:kern w:val="0"/>
                <w:sz w:val="21"/>
                <w:szCs w:val="21"/>
                <w:u w:val="none"/>
                <w:lang w:val="en-US" w:eastAsia="zh-CN" w:bidi="ar"/>
              </w:rPr>
              <w:t>.0</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5320</w:t>
            </w:r>
            <w:r>
              <w:rPr>
                <w:rFonts w:hint="eastAsia" w:eastAsia="宋体" w:cs="Times New Roman"/>
                <w:i w:val="0"/>
                <w:color w:val="000000"/>
                <w:kern w:val="0"/>
                <w:sz w:val="21"/>
                <w:szCs w:val="21"/>
                <w:u w:val="none"/>
                <w:lang w:val="en-US" w:eastAsia="zh-CN" w:bidi="ar"/>
              </w:rPr>
              <w:t>.0</w:t>
            </w: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1346</w:t>
            </w:r>
            <w:r>
              <w:rPr>
                <w:rFonts w:hint="eastAsia" w:eastAsia="宋体" w:cs="Times New Roman"/>
                <w:i w:val="0"/>
                <w:color w:val="000000"/>
                <w:kern w:val="0"/>
                <w:sz w:val="21"/>
                <w:szCs w:val="21"/>
                <w:u w:val="none"/>
                <w:lang w:val="en-US" w:eastAsia="zh-CN" w:bidi="ar"/>
              </w:rPr>
              <w:t>.0</w:t>
            </w:r>
          </w:p>
        </w:tc>
      </w:tr>
      <w:tr>
        <w:tblPrEx>
          <w:tblCellMar>
            <w:top w:w="0" w:type="dxa"/>
            <w:left w:w="0" w:type="dxa"/>
            <w:bottom w:w="0" w:type="dxa"/>
            <w:right w:w="0"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left="0" w:leftChars="0" w:firstLine="0" w:firstLineChars="0"/>
              <w:jc w:val="center"/>
              <w:textAlignment w:val="center"/>
              <w:rPr>
                <w:rFonts w:hint="default" w:ascii="Times New Roman" w:hAnsi="Times New Roman" w:eastAsia="仿宋" w:cs="Times New Roman"/>
                <w:color w:val="000000"/>
                <w:sz w:val="21"/>
                <w:szCs w:val="21"/>
                <w:lang w:eastAsia="zh-CN"/>
              </w:rPr>
            </w:pPr>
            <w:r>
              <w:rPr>
                <w:rFonts w:hint="default" w:ascii="Times New Roman" w:hAnsi="Times New Roman" w:eastAsia="仿宋" w:cs="Times New Roman"/>
                <w:color w:val="000000"/>
                <w:kern w:val="0"/>
                <w:sz w:val="21"/>
                <w:szCs w:val="21"/>
                <w:lang w:val="en-US" w:eastAsia="zh-CN" w:bidi="ar"/>
              </w:rPr>
              <w:t>8</w:t>
            </w:r>
          </w:p>
        </w:tc>
        <w:tc>
          <w:tcPr>
            <w:tcW w:w="2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仿宋" w:cs="Times New Roman"/>
                <w:i w:val="0"/>
                <w:color w:val="000000"/>
                <w:kern w:val="0"/>
                <w:sz w:val="21"/>
                <w:szCs w:val="21"/>
                <w:u w:val="none"/>
                <w:lang w:val="en-US" w:eastAsia="zh-CN" w:bidi="ar"/>
              </w:rPr>
              <w:t>森林火灾隐患整治</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3770</w:t>
            </w:r>
            <w:r>
              <w:rPr>
                <w:rFonts w:hint="eastAsia" w:eastAsia="宋体" w:cs="Times New Roman"/>
                <w:i w:val="0"/>
                <w:color w:val="000000"/>
                <w:kern w:val="0"/>
                <w:sz w:val="21"/>
                <w:szCs w:val="21"/>
                <w:u w:val="none"/>
                <w:lang w:val="en-US" w:eastAsia="zh-CN" w:bidi="ar"/>
              </w:rPr>
              <w:t>.0</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2260</w:t>
            </w:r>
            <w:r>
              <w:rPr>
                <w:rFonts w:hint="eastAsia" w:eastAsia="宋体" w:cs="Times New Roman"/>
                <w:i w:val="0"/>
                <w:color w:val="000000"/>
                <w:kern w:val="0"/>
                <w:sz w:val="21"/>
                <w:szCs w:val="21"/>
                <w:u w:val="none"/>
                <w:lang w:val="en-US" w:eastAsia="zh-CN" w:bidi="ar"/>
              </w:rPr>
              <w:t>.0</w:t>
            </w: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1510</w:t>
            </w:r>
            <w:r>
              <w:rPr>
                <w:rFonts w:hint="eastAsia" w:eastAsia="宋体" w:cs="Times New Roman"/>
                <w:i w:val="0"/>
                <w:color w:val="000000"/>
                <w:kern w:val="0"/>
                <w:sz w:val="21"/>
                <w:szCs w:val="21"/>
                <w:u w:val="none"/>
                <w:lang w:val="en-US" w:eastAsia="zh-CN" w:bidi="ar"/>
              </w:rPr>
              <w:t>.0</w:t>
            </w:r>
          </w:p>
        </w:tc>
      </w:tr>
      <w:tr>
        <w:tblPrEx>
          <w:tblCellMar>
            <w:top w:w="0" w:type="dxa"/>
            <w:left w:w="0" w:type="dxa"/>
            <w:bottom w:w="0" w:type="dxa"/>
            <w:right w:w="0" w:type="dxa"/>
          </w:tblCellMar>
        </w:tblPrEx>
        <w:trPr>
          <w:trHeight w:val="57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left="0" w:leftChars="0" w:firstLine="0" w:firstLineChars="0"/>
              <w:jc w:val="center"/>
              <w:textAlignment w:val="center"/>
              <w:rPr>
                <w:rFonts w:hint="default" w:ascii="Times New Roman" w:hAnsi="Times New Roman" w:eastAsia="仿宋" w:cs="Times New Roman"/>
                <w:color w:val="000000"/>
                <w:sz w:val="21"/>
                <w:szCs w:val="21"/>
                <w:lang w:eastAsia="zh-CN"/>
              </w:rPr>
            </w:pPr>
            <w:r>
              <w:rPr>
                <w:rFonts w:hint="default" w:ascii="Times New Roman" w:hAnsi="Times New Roman" w:eastAsia="仿宋" w:cs="Times New Roman"/>
                <w:color w:val="000000"/>
                <w:kern w:val="0"/>
                <w:sz w:val="21"/>
                <w:szCs w:val="21"/>
                <w:lang w:val="en-US" w:eastAsia="zh-CN" w:bidi="ar"/>
              </w:rPr>
              <w:t>9</w:t>
            </w:r>
          </w:p>
        </w:tc>
        <w:tc>
          <w:tcPr>
            <w:tcW w:w="2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rPr>
            </w:pPr>
            <w:r>
              <w:rPr>
                <w:rFonts w:hint="default" w:ascii="Times New Roman" w:hAnsi="Times New Roman" w:eastAsia="仿宋" w:cs="Times New Roman"/>
                <w:i w:val="0"/>
                <w:color w:val="000000"/>
                <w:kern w:val="0"/>
                <w:sz w:val="21"/>
                <w:szCs w:val="21"/>
                <w:u w:val="none"/>
                <w:lang w:val="en-US" w:eastAsia="zh-CN" w:bidi="ar"/>
              </w:rPr>
              <w:t>森林防火宣传教育工程</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735</w:t>
            </w:r>
            <w:r>
              <w:rPr>
                <w:rFonts w:hint="eastAsia" w:eastAsia="宋体" w:cs="Times New Roman"/>
                <w:i w:val="0"/>
                <w:color w:val="000000"/>
                <w:kern w:val="0"/>
                <w:sz w:val="21"/>
                <w:szCs w:val="21"/>
                <w:u w:val="none"/>
                <w:lang w:val="en-US" w:eastAsia="zh-CN" w:bidi="ar"/>
              </w:rPr>
              <w:t>.0</w:t>
            </w:r>
          </w:p>
        </w:tc>
        <w:tc>
          <w:tcPr>
            <w:tcW w:w="1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394</w:t>
            </w:r>
            <w:r>
              <w:rPr>
                <w:rFonts w:hint="eastAsia" w:eastAsia="宋体" w:cs="Times New Roman"/>
                <w:i w:val="0"/>
                <w:color w:val="000000"/>
                <w:kern w:val="0"/>
                <w:sz w:val="21"/>
                <w:szCs w:val="21"/>
                <w:u w:val="none"/>
                <w:lang w:val="en-US" w:eastAsia="zh-CN" w:bidi="ar"/>
              </w:rPr>
              <w:t>.0</w:t>
            </w:r>
          </w:p>
        </w:tc>
        <w:tc>
          <w:tcPr>
            <w:tcW w:w="19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color w:val="000000"/>
                <w:sz w:val="21"/>
                <w:szCs w:val="21"/>
                <w:lang w:val="en-US"/>
              </w:rPr>
            </w:pPr>
            <w:r>
              <w:rPr>
                <w:rFonts w:hint="default" w:ascii="Times New Roman" w:hAnsi="Times New Roman" w:eastAsia="宋体" w:cs="Times New Roman"/>
                <w:i w:val="0"/>
                <w:color w:val="000000"/>
                <w:kern w:val="0"/>
                <w:sz w:val="21"/>
                <w:szCs w:val="21"/>
                <w:u w:val="none"/>
                <w:lang w:val="en-US" w:eastAsia="zh-CN" w:bidi="ar"/>
              </w:rPr>
              <w:t>341</w:t>
            </w:r>
            <w:r>
              <w:rPr>
                <w:rFonts w:hint="eastAsia" w:eastAsia="宋体" w:cs="Times New Roman"/>
                <w:i w:val="0"/>
                <w:color w:val="000000"/>
                <w:kern w:val="0"/>
                <w:sz w:val="21"/>
                <w:szCs w:val="21"/>
                <w:u w:val="none"/>
                <w:lang w:val="en-US" w:eastAsia="zh-CN" w:bidi="ar"/>
              </w:rPr>
              <w:t>.0</w:t>
            </w:r>
          </w:p>
        </w:tc>
      </w:tr>
      <w:bookmarkEnd w:id="182"/>
    </w:tbl>
    <w:p>
      <w:pPr>
        <w:snapToGrid w:val="0"/>
        <w:spacing w:line="240" w:lineRule="exact"/>
        <w:ind w:firstLine="0" w:firstLineChars="0"/>
        <w:rPr>
          <w:rFonts w:hint="default" w:ascii="Times New Roman" w:hAnsi="Times New Roman" w:cs="Times New Roman"/>
          <w:szCs w:val="28"/>
        </w:rPr>
      </w:pPr>
    </w:p>
    <w:bookmarkEnd w:id="178"/>
    <w:bookmarkEnd w:id="179"/>
    <w:bookmarkEnd w:id="180"/>
    <w:p>
      <w:pPr>
        <w:snapToGrid w:val="0"/>
        <w:ind w:firstLine="560"/>
        <w:rPr>
          <w:rFonts w:hint="default" w:ascii="Times New Roman" w:hAnsi="Times New Roman" w:cs="Times New Roman"/>
          <w:szCs w:val="28"/>
        </w:rPr>
      </w:pPr>
      <w:r>
        <w:rPr>
          <w:rFonts w:hint="default" w:ascii="Times New Roman" w:hAnsi="Times New Roman" w:cs="Times New Roman"/>
          <w:szCs w:val="28"/>
        </w:rPr>
        <w:t>按规划内容分，森林火险预警监测系统投资</w:t>
      </w:r>
      <w:r>
        <w:rPr>
          <w:rFonts w:hint="default" w:ascii="Times New Roman" w:hAnsi="Times New Roman" w:cs="Times New Roman"/>
          <w:szCs w:val="28"/>
          <w:lang w:val="en-US" w:eastAsia="zh-CN"/>
        </w:rPr>
        <w:t>17</w:t>
      </w:r>
      <w:r>
        <w:rPr>
          <w:rFonts w:hint="eastAsia" w:cs="Times New Roman"/>
          <w:szCs w:val="28"/>
          <w:lang w:val="en-US" w:eastAsia="zh-CN"/>
        </w:rPr>
        <w:t>84</w:t>
      </w:r>
      <w:r>
        <w:rPr>
          <w:rFonts w:hint="default" w:ascii="Times New Roman" w:hAnsi="Times New Roman" w:cs="Times New Roman"/>
          <w:szCs w:val="28"/>
          <w:lang w:val="en-US" w:eastAsia="zh-CN"/>
        </w:rPr>
        <w:t>.0</w:t>
      </w:r>
      <w:r>
        <w:rPr>
          <w:rFonts w:hint="default" w:ascii="Times New Roman" w:hAnsi="Times New Roman" w:cs="Times New Roman"/>
          <w:szCs w:val="28"/>
        </w:rPr>
        <w:t>万元，占规划总投资的</w:t>
      </w:r>
      <w:r>
        <w:rPr>
          <w:rFonts w:hint="default" w:ascii="Times New Roman" w:hAnsi="Times New Roman" w:cs="Times New Roman"/>
          <w:szCs w:val="28"/>
          <w:lang w:val="en-US" w:eastAsia="zh-CN"/>
        </w:rPr>
        <w:t>1</w:t>
      </w:r>
      <w:r>
        <w:rPr>
          <w:rFonts w:hint="eastAsia" w:cs="Times New Roman"/>
          <w:szCs w:val="28"/>
          <w:lang w:val="en-US" w:eastAsia="zh-CN"/>
        </w:rPr>
        <w:t>2.14</w:t>
      </w:r>
      <w:r>
        <w:rPr>
          <w:rFonts w:hint="default" w:ascii="Times New Roman" w:hAnsi="Times New Roman" w:cs="Times New Roman"/>
          <w:szCs w:val="28"/>
        </w:rPr>
        <w:t>%；</w:t>
      </w:r>
      <w:r>
        <w:rPr>
          <w:rFonts w:hint="default" w:ascii="Times New Roman" w:hAnsi="Times New Roman" w:cs="Times New Roman"/>
          <w:szCs w:val="28"/>
          <w:lang w:eastAsia="zh-CN"/>
        </w:rPr>
        <w:t>森林防火</w:t>
      </w:r>
      <w:r>
        <w:rPr>
          <w:rFonts w:hint="default" w:ascii="Times New Roman" w:hAnsi="Times New Roman" w:cs="Times New Roman"/>
          <w:szCs w:val="28"/>
        </w:rPr>
        <w:t>通信系统投资</w:t>
      </w:r>
      <w:r>
        <w:rPr>
          <w:rFonts w:hint="default" w:ascii="Times New Roman" w:hAnsi="Times New Roman" w:cs="Times New Roman"/>
          <w:szCs w:val="28"/>
          <w:lang w:val="en-US" w:eastAsia="zh-CN"/>
        </w:rPr>
        <w:t>107.0</w:t>
      </w:r>
      <w:r>
        <w:rPr>
          <w:rFonts w:hint="default" w:ascii="Times New Roman" w:hAnsi="Times New Roman" w:cs="Times New Roman"/>
          <w:szCs w:val="28"/>
        </w:rPr>
        <w:t>万元，占</w:t>
      </w:r>
      <w:r>
        <w:rPr>
          <w:rFonts w:hint="default" w:ascii="Times New Roman" w:hAnsi="Times New Roman" w:cs="Times New Roman"/>
          <w:szCs w:val="28"/>
          <w:lang w:val="en-US" w:eastAsia="zh-CN"/>
        </w:rPr>
        <w:t>0.</w:t>
      </w:r>
      <w:r>
        <w:rPr>
          <w:rFonts w:hint="eastAsia" w:cs="Times New Roman"/>
          <w:szCs w:val="28"/>
          <w:lang w:val="en-US" w:eastAsia="zh-CN"/>
        </w:rPr>
        <w:t>73</w:t>
      </w:r>
      <w:r>
        <w:rPr>
          <w:rFonts w:hint="default" w:ascii="Times New Roman" w:hAnsi="Times New Roman" w:cs="Times New Roman"/>
          <w:szCs w:val="28"/>
        </w:rPr>
        <w:t>%；</w:t>
      </w:r>
      <w:r>
        <w:rPr>
          <w:rFonts w:hint="default" w:ascii="Times New Roman" w:hAnsi="Times New Roman" w:cs="Times New Roman"/>
          <w:szCs w:val="28"/>
          <w:lang w:eastAsia="zh-CN"/>
        </w:rPr>
        <w:t>森林防火</w:t>
      </w:r>
      <w:r>
        <w:rPr>
          <w:rFonts w:hint="default" w:ascii="Times New Roman" w:hAnsi="Times New Roman" w:cs="Times New Roman"/>
          <w:szCs w:val="28"/>
        </w:rPr>
        <w:t>信息指挥系统投资</w:t>
      </w:r>
      <w:r>
        <w:rPr>
          <w:rFonts w:hint="default" w:ascii="Times New Roman" w:hAnsi="Times New Roman" w:cs="Times New Roman"/>
          <w:szCs w:val="28"/>
          <w:lang w:val="en-US" w:eastAsia="zh-CN"/>
        </w:rPr>
        <w:t>210.0</w:t>
      </w:r>
      <w:r>
        <w:rPr>
          <w:rFonts w:hint="default" w:ascii="Times New Roman" w:hAnsi="Times New Roman" w:cs="Times New Roman"/>
          <w:szCs w:val="28"/>
        </w:rPr>
        <w:t>万元，占</w:t>
      </w:r>
      <w:r>
        <w:rPr>
          <w:rFonts w:hint="default" w:ascii="Times New Roman" w:hAnsi="Times New Roman" w:cs="Times New Roman"/>
          <w:szCs w:val="28"/>
          <w:lang w:val="en-US" w:eastAsia="zh-CN"/>
        </w:rPr>
        <w:t>1.</w:t>
      </w:r>
      <w:r>
        <w:rPr>
          <w:rFonts w:hint="eastAsia" w:cs="Times New Roman"/>
          <w:szCs w:val="28"/>
          <w:lang w:val="en-US" w:eastAsia="zh-CN"/>
        </w:rPr>
        <w:t>43</w:t>
      </w:r>
      <w:r>
        <w:rPr>
          <w:rFonts w:hint="default" w:ascii="Times New Roman" w:hAnsi="Times New Roman" w:cs="Times New Roman"/>
          <w:szCs w:val="28"/>
        </w:rPr>
        <w:t>%；森林消防队伍能力建设投资</w:t>
      </w:r>
      <w:r>
        <w:rPr>
          <w:rFonts w:hint="default" w:ascii="Times New Roman" w:hAnsi="Times New Roman" w:cs="Times New Roman"/>
          <w:szCs w:val="28"/>
          <w:lang w:val="en-US" w:eastAsia="zh-CN"/>
        </w:rPr>
        <w:t>12</w:t>
      </w:r>
      <w:r>
        <w:rPr>
          <w:rFonts w:hint="eastAsia" w:cs="Times New Roman"/>
          <w:szCs w:val="28"/>
          <w:lang w:val="en-US" w:eastAsia="zh-CN"/>
        </w:rPr>
        <w:t>42</w:t>
      </w:r>
      <w:r>
        <w:rPr>
          <w:rFonts w:hint="default" w:ascii="Times New Roman" w:hAnsi="Times New Roman" w:cs="Times New Roman"/>
          <w:szCs w:val="28"/>
          <w:lang w:val="en-US" w:eastAsia="zh-CN"/>
        </w:rPr>
        <w:t>.5</w:t>
      </w:r>
      <w:r>
        <w:rPr>
          <w:rFonts w:hint="default" w:ascii="Times New Roman" w:hAnsi="Times New Roman" w:cs="Times New Roman"/>
          <w:szCs w:val="28"/>
        </w:rPr>
        <w:t>万元，占</w:t>
      </w:r>
      <w:r>
        <w:rPr>
          <w:rFonts w:hint="eastAsia" w:cs="Times New Roman"/>
          <w:szCs w:val="28"/>
          <w:lang w:val="en-US" w:eastAsia="zh-CN"/>
        </w:rPr>
        <w:t>8.45</w:t>
      </w:r>
      <w:r>
        <w:rPr>
          <w:rFonts w:hint="default" w:ascii="Times New Roman" w:hAnsi="Times New Roman" w:cs="Times New Roman"/>
          <w:szCs w:val="28"/>
        </w:rPr>
        <w:t>%；森林以水灭火能力建设投资</w:t>
      </w:r>
      <w:r>
        <w:rPr>
          <w:rFonts w:hint="default" w:ascii="Times New Roman" w:hAnsi="Times New Roman" w:cs="Times New Roman"/>
          <w:szCs w:val="28"/>
          <w:lang w:val="en-US" w:eastAsia="zh-CN"/>
        </w:rPr>
        <w:t>150.0</w:t>
      </w:r>
      <w:r>
        <w:rPr>
          <w:rFonts w:hint="default" w:ascii="Times New Roman" w:hAnsi="Times New Roman" w:cs="Times New Roman"/>
          <w:szCs w:val="28"/>
        </w:rPr>
        <w:t>万元，占</w:t>
      </w:r>
      <w:r>
        <w:rPr>
          <w:rFonts w:hint="default" w:ascii="Times New Roman" w:hAnsi="Times New Roman" w:cs="Times New Roman"/>
          <w:szCs w:val="28"/>
          <w:lang w:val="en-US" w:eastAsia="zh-CN"/>
        </w:rPr>
        <w:t>1.</w:t>
      </w:r>
      <w:r>
        <w:rPr>
          <w:rFonts w:hint="eastAsia" w:cs="Times New Roman"/>
          <w:szCs w:val="28"/>
          <w:lang w:val="en-US" w:eastAsia="zh-CN"/>
        </w:rPr>
        <w:t>02</w:t>
      </w:r>
      <w:r>
        <w:rPr>
          <w:rFonts w:hint="default" w:ascii="Times New Roman" w:hAnsi="Times New Roman" w:cs="Times New Roman"/>
          <w:szCs w:val="28"/>
        </w:rPr>
        <w:t>%；森林航空</w:t>
      </w:r>
      <w:r>
        <w:rPr>
          <w:rFonts w:hint="default" w:ascii="Times New Roman" w:hAnsi="Times New Roman" w:cs="Times New Roman"/>
          <w:szCs w:val="28"/>
          <w:lang w:val="en-US" w:eastAsia="zh-CN"/>
        </w:rPr>
        <w:t>消防</w:t>
      </w:r>
      <w:r>
        <w:rPr>
          <w:rFonts w:hint="default" w:ascii="Times New Roman" w:hAnsi="Times New Roman" w:cs="Times New Roman"/>
          <w:szCs w:val="28"/>
        </w:rPr>
        <w:t>能力建设投资</w:t>
      </w:r>
      <w:r>
        <w:rPr>
          <w:rFonts w:hint="default" w:ascii="Times New Roman" w:hAnsi="Times New Roman" w:cs="Times New Roman"/>
          <w:szCs w:val="28"/>
          <w:lang w:val="en-US" w:eastAsia="zh-CN"/>
        </w:rPr>
        <w:t>34.0</w:t>
      </w:r>
      <w:r>
        <w:rPr>
          <w:rFonts w:hint="default" w:ascii="Times New Roman" w:hAnsi="Times New Roman" w:cs="Times New Roman"/>
          <w:szCs w:val="28"/>
        </w:rPr>
        <w:t>万元，占</w:t>
      </w:r>
      <w:r>
        <w:rPr>
          <w:rFonts w:hint="default" w:ascii="Times New Roman" w:hAnsi="Times New Roman" w:cs="Times New Roman"/>
          <w:szCs w:val="28"/>
          <w:lang w:val="en-US" w:eastAsia="zh-CN"/>
        </w:rPr>
        <w:t>0.2</w:t>
      </w:r>
      <w:r>
        <w:rPr>
          <w:rFonts w:hint="eastAsia" w:cs="Times New Roman"/>
          <w:szCs w:val="28"/>
          <w:lang w:val="en-US" w:eastAsia="zh-CN"/>
        </w:rPr>
        <w:t>3</w:t>
      </w:r>
      <w:r>
        <w:rPr>
          <w:rFonts w:hint="default" w:ascii="Times New Roman" w:hAnsi="Times New Roman" w:cs="Times New Roman"/>
          <w:szCs w:val="28"/>
        </w:rPr>
        <w:t>%；森林阻隔系统建设投资</w:t>
      </w:r>
      <w:r>
        <w:rPr>
          <w:rFonts w:hint="eastAsia" w:cs="Times New Roman"/>
          <w:szCs w:val="28"/>
          <w:lang w:val="en-US" w:eastAsia="zh-CN"/>
        </w:rPr>
        <w:t>66</w:t>
      </w:r>
      <w:r>
        <w:rPr>
          <w:rFonts w:hint="default" w:ascii="Times New Roman" w:hAnsi="Times New Roman" w:cs="Times New Roman"/>
          <w:szCs w:val="28"/>
          <w:lang w:val="en-US" w:eastAsia="zh-CN"/>
        </w:rPr>
        <w:t>66.0</w:t>
      </w:r>
      <w:r>
        <w:rPr>
          <w:rFonts w:hint="default" w:ascii="Times New Roman" w:hAnsi="Times New Roman" w:cs="Times New Roman"/>
          <w:szCs w:val="28"/>
        </w:rPr>
        <w:t>万元，占</w:t>
      </w:r>
      <w:r>
        <w:rPr>
          <w:rFonts w:hint="eastAsia" w:cs="Times New Roman"/>
          <w:szCs w:val="28"/>
          <w:lang w:val="en-US" w:eastAsia="zh-CN"/>
        </w:rPr>
        <w:t>45.35</w:t>
      </w:r>
      <w:r>
        <w:rPr>
          <w:rFonts w:hint="default" w:ascii="Times New Roman" w:hAnsi="Times New Roman" w:cs="Times New Roman"/>
          <w:szCs w:val="28"/>
        </w:rPr>
        <w:t>%；森林火灾隐患整治投资</w:t>
      </w:r>
      <w:r>
        <w:rPr>
          <w:rFonts w:hint="default" w:ascii="Times New Roman" w:hAnsi="Times New Roman" w:cs="Times New Roman"/>
          <w:szCs w:val="28"/>
          <w:lang w:val="en-US" w:eastAsia="zh-CN"/>
        </w:rPr>
        <w:t>3770.0</w:t>
      </w:r>
      <w:r>
        <w:rPr>
          <w:rFonts w:hint="default" w:ascii="Times New Roman" w:hAnsi="Times New Roman" w:cs="Times New Roman"/>
          <w:szCs w:val="28"/>
        </w:rPr>
        <w:t>万元，占</w:t>
      </w:r>
      <w:r>
        <w:rPr>
          <w:rFonts w:hint="default" w:ascii="Times New Roman" w:hAnsi="Times New Roman" w:cs="Times New Roman"/>
          <w:szCs w:val="28"/>
          <w:lang w:val="en-US" w:eastAsia="zh-CN"/>
        </w:rPr>
        <w:t>2</w:t>
      </w:r>
      <w:r>
        <w:rPr>
          <w:rFonts w:hint="eastAsia" w:cs="Times New Roman"/>
          <w:szCs w:val="28"/>
          <w:lang w:val="en-US" w:eastAsia="zh-CN"/>
        </w:rPr>
        <w:t>5.65</w:t>
      </w:r>
      <w:r>
        <w:rPr>
          <w:rFonts w:hint="default" w:ascii="Times New Roman" w:hAnsi="Times New Roman" w:cs="Times New Roman"/>
          <w:szCs w:val="28"/>
        </w:rPr>
        <w:t>%；</w:t>
      </w:r>
      <w:r>
        <w:rPr>
          <w:rFonts w:hint="default" w:ascii="Times New Roman" w:hAnsi="Times New Roman" w:cs="Times New Roman"/>
          <w:szCs w:val="28"/>
          <w:lang w:eastAsia="zh-CN"/>
        </w:rPr>
        <w:t>森林防火</w:t>
      </w:r>
      <w:r>
        <w:rPr>
          <w:rFonts w:hint="default" w:ascii="Times New Roman" w:hAnsi="Times New Roman" w:cs="Times New Roman"/>
          <w:szCs w:val="28"/>
        </w:rPr>
        <w:t>宣传教育工程投资</w:t>
      </w:r>
      <w:r>
        <w:rPr>
          <w:rFonts w:hint="default" w:ascii="Times New Roman" w:hAnsi="Times New Roman" w:cs="Times New Roman"/>
          <w:szCs w:val="28"/>
          <w:lang w:val="en-US" w:eastAsia="zh-CN"/>
        </w:rPr>
        <w:t>735.0</w:t>
      </w:r>
      <w:r>
        <w:rPr>
          <w:rFonts w:hint="default" w:ascii="Times New Roman" w:hAnsi="Times New Roman" w:cs="Times New Roman"/>
          <w:szCs w:val="28"/>
        </w:rPr>
        <w:t>万元，占</w:t>
      </w:r>
      <w:r>
        <w:rPr>
          <w:rFonts w:hint="eastAsia" w:cs="Times New Roman"/>
          <w:szCs w:val="28"/>
          <w:lang w:val="en-US" w:eastAsia="zh-CN"/>
        </w:rPr>
        <w:t>5.00</w:t>
      </w:r>
      <w:r>
        <w:rPr>
          <w:rFonts w:hint="default" w:ascii="Times New Roman" w:hAnsi="Times New Roman" w:cs="Times New Roman"/>
          <w:szCs w:val="28"/>
        </w:rPr>
        <w:t>%（见表8.1</w:t>
      </w:r>
      <w:r>
        <w:rPr>
          <w:rFonts w:hint="default" w:ascii="Times New Roman" w:hAnsi="Times New Roman" w:cs="Times New Roman"/>
          <w:szCs w:val="28"/>
          <w:lang w:val="en-US" w:eastAsia="zh-CN"/>
        </w:rPr>
        <w:t>和</w:t>
      </w:r>
      <w:r>
        <w:rPr>
          <w:rFonts w:hint="default" w:ascii="Times New Roman" w:hAnsi="Times New Roman" w:cs="Times New Roman"/>
          <w:szCs w:val="28"/>
        </w:rPr>
        <w:t>附表5）。</w:t>
      </w:r>
    </w:p>
    <w:p>
      <w:pPr>
        <w:snapToGrid w:val="0"/>
        <w:ind w:firstLine="560"/>
        <w:rPr>
          <w:rFonts w:hint="default" w:ascii="Times New Roman" w:hAnsi="Times New Roman" w:cs="Times New Roman"/>
          <w:szCs w:val="28"/>
        </w:rPr>
      </w:pPr>
      <w:r>
        <w:rPr>
          <w:rFonts w:hint="default" w:ascii="Times New Roman" w:hAnsi="Times New Roman" w:cs="Times New Roman"/>
          <w:szCs w:val="28"/>
        </w:rPr>
        <w:t>按</w:t>
      </w:r>
      <w:r>
        <w:rPr>
          <w:rFonts w:hint="default" w:ascii="Times New Roman" w:hAnsi="Times New Roman" w:cs="Times New Roman"/>
          <w:szCs w:val="28"/>
          <w:lang w:val="en-US" w:eastAsia="zh-CN"/>
        </w:rPr>
        <w:t>规划分期</w:t>
      </w:r>
      <w:r>
        <w:rPr>
          <w:rFonts w:hint="default" w:ascii="Times New Roman" w:hAnsi="Times New Roman" w:cs="Times New Roman"/>
          <w:szCs w:val="28"/>
        </w:rPr>
        <w:t>分，</w:t>
      </w:r>
      <w:r>
        <w:rPr>
          <w:rFonts w:hint="default" w:ascii="Times New Roman" w:hAnsi="Times New Roman" w:cs="Times New Roman"/>
          <w:szCs w:val="28"/>
          <w:lang w:val="en-US" w:eastAsia="zh-CN"/>
        </w:rPr>
        <w:t>近期</w:t>
      </w:r>
      <w:r>
        <w:rPr>
          <w:rFonts w:hint="default" w:ascii="Times New Roman" w:hAnsi="Times New Roman" w:cs="Times New Roman"/>
          <w:szCs w:val="28"/>
        </w:rPr>
        <w:t>投资</w:t>
      </w:r>
      <w:r>
        <w:rPr>
          <w:rFonts w:hint="eastAsia" w:cs="Times New Roman"/>
          <w:szCs w:val="28"/>
          <w:lang w:val="en-US" w:eastAsia="zh-CN"/>
        </w:rPr>
        <w:t>10498</w:t>
      </w:r>
      <w:r>
        <w:rPr>
          <w:rFonts w:hint="default" w:ascii="Times New Roman" w:hAnsi="Times New Roman" w:cs="Times New Roman"/>
          <w:szCs w:val="28"/>
          <w:lang w:val="en-US" w:eastAsia="zh-CN"/>
        </w:rPr>
        <w:t>.1</w:t>
      </w:r>
      <w:r>
        <w:rPr>
          <w:rFonts w:hint="default" w:ascii="Times New Roman" w:hAnsi="Times New Roman" w:cs="Times New Roman"/>
          <w:szCs w:val="28"/>
        </w:rPr>
        <w:t>万元，占规划总投资的</w:t>
      </w:r>
      <w:r>
        <w:rPr>
          <w:rFonts w:hint="default" w:ascii="Times New Roman" w:hAnsi="Times New Roman" w:cs="Times New Roman"/>
          <w:szCs w:val="28"/>
          <w:lang w:val="en-US" w:eastAsia="zh-CN"/>
        </w:rPr>
        <w:t>7</w:t>
      </w:r>
      <w:r>
        <w:rPr>
          <w:rFonts w:hint="eastAsia" w:cs="Times New Roman"/>
          <w:szCs w:val="28"/>
          <w:lang w:val="en-US" w:eastAsia="zh-CN"/>
        </w:rPr>
        <w:t>1.42</w:t>
      </w:r>
      <w:r>
        <w:rPr>
          <w:rFonts w:hint="default" w:ascii="Times New Roman" w:hAnsi="Times New Roman" w:cs="Times New Roman"/>
          <w:szCs w:val="28"/>
        </w:rPr>
        <w:t>%；</w:t>
      </w:r>
      <w:r>
        <w:rPr>
          <w:rFonts w:hint="default" w:ascii="Times New Roman" w:hAnsi="Times New Roman" w:cs="Times New Roman"/>
          <w:szCs w:val="28"/>
          <w:lang w:val="en-US" w:eastAsia="zh-CN"/>
        </w:rPr>
        <w:t>远期</w:t>
      </w:r>
      <w:r>
        <w:rPr>
          <w:rFonts w:hint="default" w:ascii="Times New Roman" w:hAnsi="Times New Roman" w:cs="Times New Roman"/>
          <w:szCs w:val="28"/>
        </w:rPr>
        <w:t>投资</w:t>
      </w:r>
      <w:r>
        <w:rPr>
          <w:rFonts w:hint="eastAsia" w:cs="Times New Roman"/>
          <w:szCs w:val="28"/>
          <w:lang w:val="en-US" w:eastAsia="zh-CN"/>
        </w:rPr>
        <w:t>4200</w:t>
      </w:r>
      <w:r>
        <w:rPr>
          <w:rFonts w:hint="default" w:ascii="Times New Roman" w:hAnsi="Times New Roman" w:cs="Times New Roman"/>
          <w:szCs w:val="28"/>
          <w:lang w:val="en-US" w:eastAsia="zh-CN"/>
        </w:rPr>
        <w:t>.4</w:t>
      </w:r>
      <w:r>
        <w:rPr>
          <w:rFonts w:hint="default" w:ascii="Times New Roman" w:hAnsi="Times New Roman" w:cs="Times New Roman"/>
          <w:szCs w:val="28"/>
        </w:rPr>
        <w:t>万元，占</w:t>
      </w:r>
      <w:r>
        <w:rPr>
          <w:rFonts w:hint="default" w:ascii="Times New Roman" w:hAnsi="Times New Roman" w:cs="Times New Roman"/>
          <w:szCs w:val="28"/>
          <w:lang w:val="en-US" w:eastAsia="zh-CN"/>
        </w:rPr>
        <w:t>2</w:t>
      </w:r>
      <w:r>
        <w:rPr>
          <w:rFonts w:hint="eastAsia" w:cs="Times New Roman"/>
          <w:szCs w:val="28"/>
          <w:lang w:val="en-US" w:eastAsia="zh-CN"/>
        </w:rPr>
        <w:t>8.58</w:t>
      </w:r>
      <w:r>
        <w:rPr>
          <w:rFonts w:hint="default" w:ascii="Times New Roman" w:hAnsi="Times New Roman" w:cs="Times New Roman"/>
          <w:szCs w:val="28"/>
        </w:rPr>
        <w:t>%（见表8.1</w:t>
      </w:r>
      <w:r>
        <w:rPr>
          <w:rFonts w:hint="default" w:ascii="Times New Roman" w:hAnsi="Times New Roman" w:cs="Times New Roman"/>
          <w:szCs w:val="28"/>
          <w:lang w:val="en-US" w:eastAsia="zh-CN"/>
        </w:rPr>
        <w:t>和</w:t>
      </w:r>
      <w:r>
        <w:rPr>
          <w:rFonts w:hint="default" w:ascii="Times New Roman" w:hAnsi="Times New Roman" w:cs="Times New Roman"/>
          <w:szCs w:val="28"/>
        </w:rPr>
        <w:t>附表5）。</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8.3.2资金来源</w:t>
      </w:r>
    </w:p>
    <w:p>
      <w:pPr>
        <w:snapToGrid w:val="0"/>
        <w:ind w:firstLine="560"/>
        <w:rPr>
          <w:rFonts w:hint="default" w:ascii="Times New Roman" w:hAnsi="Times New Roman" w:cs="Times New Roman"/>
          <w:szCs w:val="28"/>
        </w:rPr>
      </w:pPr>
      <w:r>
        <w:rPr>
          <w:rFonts w:hint="default" w:ascii="Times New Roman" w:hAnsi="Times New Roman" w:cs="Times New Roman"/>
          <w:szCs w:val="28"/>
          <w:lang w:eastAsia="zh-CN"/>
        </w:rPr>
        <w:t>森林防火</w:t>
      </w:r>
      <w:r>
        <w:rPr>
          <w:rFonts w:hint="default" w:ascii="Times New Roman" w:hAnsi="Times New Roman" w:cs="Times New Roman"/>
          <w:szCs w:val="28"/>
        </w:rPr>
        <w:t>属于社会公益性事业，其建设资金采取国家补助和地方配套相结合的原则进行筹措。按照国家投资体制改革的有关要求及国家投入和地方配套相结合的原则，</w:t>
      </w:r>
      <w:r>
        <w:rPr>
          <w:rFonts w:hint="default" w:ascii="Times New Roman" w:hAnsi="Times New Roman" w:cs="Times New Roman"/>
          <w:szCs w:val="28"/>
          <w:lang w:eastAsia="zh-CN"/>
        </w:rPr>
        <w:t>森林防火</w:t>
      </w:r>
      <w:r>
        <w:rPr>
          <w:rFonts w:hint="default" w:ascii="Times New Roman" w:hAnsi="Times New Roman" w:cs="Times New Roman"/>
          <w:szCs w:val="28"/>
        </w:rPr>
        <w:t>项目建设投资来源于中央投资和地方配套两方面。本规划总投资</w:t>
      </w:r>
      <w:r>
        <w:rPr>
          <w:rFonts w:hint="eastAsia" w:cs="Times New Roman"/>
          <w:szCs w:val="28"/>
          <w:lang w:val="en-US" w:eastAsia="zh-CN"/>
        </w:rPr>
        <w:t>14698.5</w:t>
      </w:r>
      <w:r>
        <w:rPr>
          <w:rFonts w:hint="default" w:ascii="Times New Roman" w:hAnsi="Times New Roman" w:cs="Times New Roman"/>
          <w:szCs w:val="28"/>
        </w:rPr>
        <w:t>万元，投资来源中央为主，地方为辅，主要由</w:t>
      </w:r>
      <w:r>
        <w:rPr>
          <w:rFonts w:hint="default" w:ascii="Times New Roman" w:hAnsi="Times New Roman" w:cs="Times New Roman"/>
          <w:szCs w:val="28"/>
          <w:lang w:eastAsia="zh-CN"/>
        </w:rPr>
        <w:t>峨眉山市</w:t>
      </w:r>
      <w:r>
        <w:rPr>
          <w:rFonts w:hint="default" w:ascii="Times New Roman" w:hAnsi="Times New Roman" w:cs="Times New Roman"/>
          <w:szCs w:val="28"/>
        </w:rPr>
        <w:t>人民政府积极争取国家、省、</w:t>
      </w:r>
      <w:r>
        <w:rPr>
          <w:rFonts w:hint="default" w:ascii="Times New Roman" w:hAnsi="Times New Roman" w:cs="Times New Roman"/>
          <w:szCs w:val="28"/>
          <w:lang w:val="en-US" w:eastAsia="zh-CN"/>
        </w:rPr>
        <w:t>市</w:t>
      </w:r>
      <w:r>
        <w:rPr>
          <w:rFonts w:hint="default" w:ascii="Times New Roman" w:hAnsi="Times New Roman" w:cs="Times New Roman"/>
          <w:szCs w:val="28"/>
        </w:rPr>
        <w:t>、县森林防火专项建设资金，积极开展社会多渠道投资建设。</w:t>
      </w:r>
    </w:p>
    <w:p>
      <w:pPr>
        <w:pStyle w:val="4"/>
        <w:keepNext w:val="0"/>
        <w:keepLines w:val="0"/>
        <w:snapToGrid w:val="0"/>
        <w:spacing w:before="120" w:beforeLines="50" w:after="120" w:afterLines="50"/>
        <w:rPr>
          <w:rFonts w:hint="default" w:ascii="Times New Roman" w:hAnsi="Times New Roman" w:eastAsia="楷体_GB2312" w:cs="Times New Roman"/>
          <w:sz w:val="32"/>
          <w:highlight w:val="none"/>
        </w:rPr>
      </w:pPr>
      <w:bookmarkStart w:id="183" w:name="_Toc13566110"/>
      <w:bookmarkStart w:id="184" w:name="_Toc6861"/>
      <w:r>
        <w:rPr>
          <w:rFonts w:hint="default" w:ascii="Times New Roman" w:hAnsi="Times New Roman" w:eastAsia="楷体_GB2312" w:cs="Times New Roman"/>
          <w:sz w:val="32"/>
          <w:highlight w:val="none"/>
        </w:rPr>
        <w:t>8.4</w:t>
      </w:r>
      <w:bookmarkEnd w:id="183"/>
      <w:bookmarkStart w:id="185" w:name="_Hlk26698536"/>
      <w:r>
        <w:rPr>
          <w:rFonts w:hint="default" w:ascii="Times New Roman" w:hAnsi="Times New Roman" w:eastAsia="楷体_GB2312" w:cs="Times New Roman"/>
          <w:sz w:val="32"/>
          <w:highlight w:val="none"/>
        </w:rPr>
        <w:t>运行保障费用</w:t>
      </w:r>
      <w:bookmarkEnd w:id="184"/>
      <w:bookmarkEnd w:id="185"/>
    </w:p>
    <w:p>
      <w:pPr>
        <w:snapToGrid w:val="0"/>
        <w:ind w:firstLine="560"/>
        <w:rPr>
          <w:rFonts w:hint="default" w:ascii="Times New Roman" w:hAnsi="Times New Roman" w:cs="Times New Roman"/>
          <w:szCs w:val="28"/>
        </w:rPr>
        <w:sectPr>
          <w:pgSz w:w="11907" w:h="16839"/>
          <w:pgMar w:top="1440" w:right="1797" w:bottom="1440" w:left="1797" w:header="851" w:footer="992" w:gutter="0"/>
          <w:cols w:space="720" w:num="1"/>
          <w:docGrid w:linePitch="381" w:charSpace="0"/>
        </w:sectPr>
      </w:pPr>
      <w:bookmarkStart w:id="186" w:name="_Hlk17104784"/>
      <w:bookmarkStart w:id="187" w:name="_Hlk20046466"/>
      <w:r>
        <w:rPr>
          <w:rFonts w:hint="default" w:ascii="Times New Roman" w:hAnsi="Times New Roman" w:cs="Times New Roman"/>
          <w:szCs w:val="28"/>
        </w:rPr>
        <w:t>项目运行保障费用</w:t>
      </w:r>
      <w:r>
        <w:rPr>
          <w:rFonts w:hint="eastAsia" w:cs="Times New Roman"/>
          <w:szCs w:val="28"/>
          <w:lang w:val="en-US" w:eastAsia="zh-CN"/>
        </w:rPr>
        <w:t>6045</w:t>
      </w:r>
      <w:r>
        <w:rPr>
          <w:rFonts w:hint="default" w:ascii="Times New Roman" w:hAnsi="Times New Roman" w:cs="Times New Roman"/>
          <w:szCs w:val="28"/>
          <w:lang w:val="en-US" w:eastAsia="zh-CN"/>
        </w:rPr>
        <w:t>.0</w:t>
      </w:r>
      <w:r>
        <w:rPr>
          <w:rFonts w:hint="default" w:ascii="Times New Roman" w:hAnsi="Times New Roman" w:cs="Times New Roman"/>
          <w:szCs w:val="28"/>
        </w:rPr>
        <w:t>万元。其中专业扑火队伍队员薪酬待遇</w:t>
      </w:r>
      <w:r>
        <w:rPr>
          <w:rFonts w:hint="default" w:ascii="Times New Roman" w:hAnsi="Times New Roman" w:cs="Times New Roman"/>
          <w:szCs w:val="28"/>
          <w:lang w:val="en-US" w:eastAsia="zh-CN"/>
        </w:rPr>
        <w:t>2970.0</w:t>
      </w:r>
      <w:r>
        <w:rPr>
          <w:rFonts w:hint="default" w:ascii="Times New Roman" w:hAnsi="Times New Roman" w:cs="Times New Roman"/>
          <w:szCs w:val="28"/>
        </w:rPr>
        <w:t>万元，占项目运行保障费用的</w:t>
      </w:r>
      <w:r>
        <w:rPr>
          <w:rFonts w:hint="eastAsia" w:cs="Times New Roman"/>
          <w:szCs w:val="28"/>
          <w:lang w:val="en-US" w:eastAsia="zh-CN"/>
        </w:rPr>
        <w:t>49.12</w:t>
      </w:r>
      <w:r>
        <w:rPr>
          <w:rFonts w:hint="default" w:ascii="Times New Roman" w:hAnsi="Times New Roman" w:cs="Times New Roman"/>
          <w:szCs w:val="28"/>
        </w:rPr>
        <w:t>%；</w:t>
      </w:r>
      <w:r>
        <w:rPr>
          <w:rFonts w:hint="default" w:ascii="Times New Roman" w:hAnsi="Times New Roman" w:cs="Times New Roman"/>
          <w:szCs w:val="28"/>
          <w:lang w:val="en-US" w:eastAsia="zh-CN"/>
        </w:rPr>
        <w:t>专业扑火队伍队员日常运转保障经费2225.0</w:t>
      </w:r>
      <w:r>
        <w:rPr>
          <w:rFonts w:hint="default" w:ascii="Times New Roman" w:hAnsi="Times New Roman" w:cs="Times New Roman"/>
          <w:szCs w:val="28"/>
        </w:rPr>
        <w:t>万元，占</w:t>
      </w:r>
      <w:r>
        <w:rPr>
          <w:rFonts w:hint="eastAsia" w:cs="Times New Roman"/>
          <w:szCs w:val="28"/>
          <w:lang w:val="en-US" w:eastAsia="zh-CN"/>
        </w:rPr>
        <w:t>36.81</w:t>
      </w:r>
      <w:r>
        <w:rPr>
          <w:rFonts w:hint="default" w:ascii="Times New Roman" w:hAnsi="Times New Roman" w:cs="Times New Roman"/>
          <w:szCs w:val="28"/>
        </w:rPr>
        <w:t>%</w:t>
      </w:r>
      <w:r>
        <w:rPr>
          <w:rFonts w:hint="default" w:ascii="Times New Roman" w:hAnsi="Times New Roman" w:cs="Times New Roman"/>
          <w:szCs w:val="28"/>
          <w:lang w:eastAsia="zh-CN"/>
        </w:rPr>
        <w:t>；森林防火工作、值班补助经费</w:t>
      </w:r>
      <w:r>
        <w:rPr>
          <w:rFonts w:hint="eastAsia" w:cs="Times New Roman"/>
          <w:szCs w:val="28"/>
          <w:lang w:val="en-US" w:eastAsia="zh-CN"/>
        </w:rPr>
        <w:t>600</w:t>
      </w:r>
      <w:r>
        <w:rPr>
          <w:rFonts w:hint="default" w:ascii="Times New Roman" w:hAnsi="Times New Roman" w:cs="Times New Roman"/>
          <w:szCs w:val="28"/>
          <w:lang w:val="en-US" w:eastAsia="zh-CN"/>
        </w:rPr>
        <w:t>.0万元，</w:t>
      </w:r>
      <w:r>
        <w:rPr>
          <w:rFonts w:hint="default" w:ascii="Times New Roman" w:hAnsi="Times New Roman" w:cs="Times New Roman"/>
          <w:szCs w:val="28"/>
        </w:rPr>
        <w:t>占</w:t>
      </w:r>
      <w:r>
        <w:rPr>
          <w:rFonts w:hint="eastAsia" w:cs="Times New Roman"/>
          <w:szCs w:val="28"/>
          <w:lang w:val="en-US" w:eastAsia="zh-CN"/>
        </w:rPr>
        <w:t>9.93</w:t>
      </w:r>
      <w:r>
        <w:rPr>
          <w:rFonts w:hint="default" w:ascii="Times New Roman" w:hAnsi="Times New Roman" w:cs="Times New Roman"/>
          <w:szCs w:val="28"/>
        </w:rPr>
        <w:t>%</w:t>
      </w:r>
      <w:r>
        <w:rPr>
          <w:rFonts w:hint="default" w:ascii="Times New Roman" w:hAnsi="Times New Roman" w:cs="Times New Roman"/>
          <w:szCs w:val="28"/>
          <w:lang w:eastAsia="zh-CN"/>
        </w:rPr>
        <w:t>；通信费</w:t>
      </w:r>
      <w:r>
        <w:rPr>
          <w:rFonts w:hint="default" w:ascii="Times New Roman" w:hAnsi="Times New Roman" w:cs="Times New Roman"/>
          <w:szCs w:val="28"/>
          <w:lang w:val="en-US" w:eastAsia="zh-CN"/>
        </w:rPr>
        <w:t>200.0万元，占3.</w:t>
      </w:r>
      <w:r>
        <w:rPr>
          <w:rFonts w:hint="eastAsia" w:cs="Times New Roman"/>
          <w:szCs w:val="28"/>
          <w:lang w:val="en-US" w:eastAsia="zh-CN"/>
        </w:rPr>
        <w:t>31</w:t>
      </w:r>
      <w:r>
        <w:rPr>
          <w:rFonts w:hint="default" w:ascii="Times New Roman" w:hAnsi="Times New Roman" w:cs="Times New Roman"/>
          <w:szCs w:val="28"/>
          <w:lang w:val="en-US" w:eastAsia="zh-CN"/>
        </w:rPr>
        <w:t>%；系统日常维护及系统升级服务费5</w:t>
      </w:r>
      <w:r>
        <w:rPr>
          <w:rFonts w:hint="eastAsia" w:cs="Times New Roman"/>
          <w:szCs w:val="28"/>
          <w:lang w:val="en-US" w:eastAsia="zh-CN"/>
        </w:rPr>
        <w:t>0</w:t>
      </w:r>
      <w:r>
        <w:rPr>
          <w:rFonts w:hint="default" w:ascii="Times New Roman" w:hAnsi="Times New Roman" w:cs="Times New Roman"/>
          <w:szCs w:val="28"/>
          <w:lang w:val="en-US" w:eastAsia="zh-CN"/>
        </w:rPr>
        <w:t>.0万元，占0.</w:t>
      </w:r>
      <w:r>
        <w:rPr>
          <w:rFonts w:hint="eastAsia" w:cs="Times New Roman"/>
          <w:szCs w:val="28"/>
          <w:lang w:val="en-US" w:eastAsia="zh-CN"/>
        </w:rPr>
        <w:t>83</w:t>
      </w:r>
      <w:r>
        <w:rPr>
          <w:rFonts w:hint="default" w:ascii="Times New Roman" w:hAnsi="Times New Roman" w:cs="Times New Roman"/>
          <w:szCs w:val="28"/>
          <w:lang w:val="en-US" w:eastAsia="zh-CN"/>
        </w:rPr>
        <w:t>%。</w:t>
      </w:r>
      <w:r>
        <w:rPr>
          <w:rFonts w:hint="default" w:ascii="Times New Roman" w:hAnsi="Times New Roman" w:cs="Times New Roman"/>
          <w:szCs w:val="28"/>
        </w:rPr>
        <w:t>项目运行保障费用纳入县级财政预算之列。</w:t>
      </w:r>
    </w:p>
    <w:bookmarkEnd w:id="186"/>
    <w:bookmarkEnd w:id="187"/>
    <w:tbl>
      <w:tblPr>
        <w:tblStyle w:val="26"/>
        <w:tblW w:w="0" w:type="auto"/>
        <w:jc w:val="center"/>
        <w:shd w:val="clear" w:color="auto" w:fill="auto"/>
        <w:tblLayout w:type="autofit"/>
        <w:tblCellMar>
          <w:top w:w="0" w:type="dxa"/>
          <w:left w:w="0" w:type="dxa"/>
          <w:bottom w:w="0" w:type="dxa"/>
          <w:right w:w="0" w:type="dxa"/>
        </w:tblCellMar>
      </w:tblPr>
      <w:tblGrid>
        <w:gridCol w:w="301"/>
        <w:gridCol w:w="1849"/>
        <w:gridCol w:w="1268"/>
        <w:gridCol w:w="301"/>
        <w:gridCol w:w="2114"/>
        <w:gridCol w:w="3552"/>
      </w:tblGrid>
      <w:tr>
        <w:tblPrEx>
          <w:shd w:val="clear" w:color="auto" w:fill="auto"/>
          <w:tblCellMar>
            <w:top w:w="0" w:type="dxa"/>
            <w:left w:w="0" w:type="dxa"/>
            <w:bottom w:w="0" w:type="dxa"/>
            <w:right w:w="0" w:type="dxa"/>
          </w:tblCellMar>
        </w:tblPrEx>
        <w:trPr>
          <w:trHeight w:val="600" w:hRule="atLeast"/>
          <w:jc w:val="center"/>
        </w:trPr>
        <w:tc>
          <w:tcPr>
            <w:tcW w:w="0" w:type="auto"/>
            <w:gridSpan w:val="6"/>
            <w:tcBorders>
              <w:top w:val="nil"/>
              <w:left w:val="nil"/>
              <w:bottom w:val="single" w:color="000000" w:sz="4" w:space="0"/>
              <w:right w:val="nil"/>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 w:cs="Times New Roman"/>
                <w:b w:val="0"/>
                <w:bCs/>
                <w:i w:val="0"/>
                <w:color w:val="000000"/>
                <w:sz w:val="21"/>
                <w:szCs w:val="21"/>
                <w:u w:val="none"/>
              </w:rPr>
            </w:pPr>
            <w:r>
              <w:rPr>
                <w:rFonts w:hint="default" w:ascii="Times New Roman" w:hAnsi="Times New Roman" w:eastAsia="仿宋" w:cs="Times New Roman"/>
                <w:b w:val="0"/>
                <w:bCs/>
                <w:i w:val="0"/>
                <w:color w:val="000000"/>
                <w:kern w:val="0"/>
                <w:sz w:val="21"/>
                <w:szCs w:val="21"/>
                <w:u w:val="none"/>
                <w:lang w:val="en-US" w:eastAsia="zh-CN" w:bidi="ar"/>
              </w:rPr>
              <w:t>表</w:t>
            </w:r>
            <w:r>
              <w:rPr>
                <w:rStyle w:val="71"/>
                <w:rFonts w:hint="default" w:ascii="Times New Roman" w:hAnsi="Times New Roman" w:eastAsia="仿宋" w:cs="Times New Roman"/>
                <w:b w:val="0"/>
                <w:bCs/>
                <w:sz w:val="21"/>
                <w:szCs w:val="21"/>
                <w:lang w:val="en-US" w:eastAsia="zh-CN" w:bidi="ar"/>
              </w:rPr>
              <w:t xml:space="preserve">8.2 </w:t>
            </w:r>
            <w:r>
              <w:rPr>
                <w:rStyle w:val="72"/>
                <w:rFonts w:hint="default" w:ascii="Times New Roman" w:hAnsi="Times New Roman" w:cs="Times New Roman"/>
                <w:b w:val="0"/>
                <w:bCs/>
                <w:sz w:val="21"/>
                <w:szCs w:val="21"/>
                <w:lang w:val="en-US" w:eastAsia="zh-CN" w:bidi="ar"/>
              </w:rPr>
              <w:t>项目运行保障费用测算表</w:t>
            </w:r>
          </w:p>
        </w:tc>
      </w:tr>
      <w:tr>
        <w:tblPrEx>
          <w:tblCellMar>
            <w:top w:w="0" w:type="dxa"/>
            <w:left w:w="0" w:type="dxa"/>
            <w:bottom w:w="0" w:type="dxa"/>
            <w:right w:w="0" w:type="dxa"/>
          </w:tblCellMar>
        </w:tblPrEx>
        <w:trPr>
          <w:trHeight w:val="885"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Style w:val="73"/>
                <w:rFonts w:hint="default" w:ascii="Times New Roman" w:hAnsi="Times New Roman" w:cs="Times New Roman"/>
                <w:b w:val="0"/>
                <w:bCs/>
                <w:sz w:val="21"/>
                <w:szCs w:val="21"/>
                <w:lang w:val="en-US" w:eastAsia="zh-CN" w:bidi="ar"/>
              </w:rPr>
              <w:t>序号</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i w:val="0"/>
                <w:color w:val="000000"/>
                <w:sz w:val="21"/>
                <w:szCs w:val="21"/>
                <w:u w:val="none"/>
              </w:rPr>
            </w:pPr>
            <w:r>
              <w:rPr>
                <w:rFonts w:hint="default" w:ascii="Times New Roman" w:hAnsi="Times New Roman" w:eastAsia="仿宋" w:cs="Times New Roman"/>
                <w:b w:val="0"/>
                <w:bCs/>
                <w:i w:val="0"/>
                <w:color w:val="000000"/>
                <w:kern w:val="0"/>
                <w:sz w:val="21"/>
                <w:szCs w:val="21"/>
                <w:u w:val="none"/>
                <w:lang w:val="en-US" w:eastAsia="zh-CN" w:bidi="ar"/>
              </w:rPr>
              <w:t>项</w:t>
            </w:r>
            <w:r>
              <w:rPr>
                <w:rStyle w:val="73"/>
                <w:rFonts w:hint="default" w:ascii="Times New Roman" w:hAnsi="Times New Roman" w:cs="Times New Roman"/>
                <w:b w:val="0"/>
                <w:bCs/>
                <w:sz w:val="21"/>
                <w:szCs w:val="21"/>
                <w:lang w:val="en-US" w:eastAsia="zh-CN" w:bidi="ar"/>
              </w:rPr>
              <w:t>目</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Style w:val="73"/>
                <w:rFonts w:hint="default" w:ascii="Times New Roman" w:hAnsi="Times New Roman" w:cs="Times New Roman"/>
                <w:b w:val="0"/>
                <w:bCs/>
                <w:sz w:val="21"/>
                <w:szCs w:val="21"/>
                <w:lang w:val="en-US" w:eastAsia="zh-CN" w:bidi="ar"/>
              </w:rPr>
              <w:t>标准</w:t>
            </w:r>
            <w:r>
              <w:rPr>
                <w:rFonts w:hint="default" w:ascii="Times New Roman" w:hAnsi="Times New Roman" w:eastAsia="宋体" w:cs="Times New Roman"/>
                <w:b w:val="0"/>
                <w:bCs/>
                <w:i w:val="0"/>
                <w:color w:val="000000"/>
                <w:kern w:val="0"/>
                <w:sz w:val="21"/>
                <w:szCs w:val="21"/>
                <w:u w:val="none"/>
                <w:lang w:val="en-US" w:eastAsia="zh-CN" w:bidi="ar"/>
              </w:rPr>
              <w:t xml:space="preserve">                </w:t>
            </w:r>
            <w:r>
              <w:rPr>
                <w:rStyle w:val="73"/>
                <w:rFonts w:hint="default" w:ascii="Times New Roman" w:hAnsi="Times New Roman" w:cs="Times New Roman"/>
                <w:b w:val="0"/>
                <w:bCs/>
                <w:sz w:val="21"/>
                <w:szCs w:val="21"/>
                <w:lang w:val="en-US" w:eastAsia="zh-CN" w:bidi="ar"/>
              </w:rPr>
              <w:t>（元）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i w:val="0"/>
                <w:color w:val="000000"/>
                <w:sz w:val="21"/>
                <w:szCs w:val="21"/>
                <w:u w:val="none"/>
              </w:rPr>
            </w:pPr>
            <w:r>
              <w:rPr>
                <w:rFonts w:hint="default" w:ascii="Times New Roman" w:hAnsi="Times New Roman" w:eastAsia="仿宋" w:cs="Times New Roman"/>
                <w:b w:val="0"/>
                <w:bCs/>
                <w:i w:val="0"/>
                <w:color w:val="000000"/>
                <w:kern w:val="0"/>
                <w:sz w:val="21"/>
                <w:szCs w:val="21"/>
                <w:u w:val="none"/>
                <w:lang w:val="en-US" w:eastAsia="zh-CN" w:bidi="ar"/>
              </w:rPr>
              <w:t>峨眉山市</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Style w:val="73"/>
                <w:rFonts w:hint="default" w:ascii="Times New Roman" w:hAnsi="Times New Roman" w:cs="Times New Roman"/>
                <w:b w:val="0"/>
                <w:bCs/>
                <w:sz w:val="21"/>
                <w:szCs w:val="21"/>
                <w:lang w:val="en-US" w:eastAsia="zh-CN" w:bidi="ar"/>
              </w:rPr>
              <w:t>备</w:t>
            </w:r>
            <w:r>
              <w:rPr>
                <w:rFonts w:hint="default" w:ascii="Times New Roman" w:hAnsi="Times New Roman" w:eastAsia="宋体" w:cs="Times New Roman"/>
                <w:b w:val="0"/>
                <w:bCs/>
                <w:i w:val="0"/>
                <w:color w:val="000000"/>
                <w:kern w:val="0"/>
                <w:sz w:val="21"/>
                <w:szCs w:val="21"/>
                <w:u w:val="none"/>
                <w:lang w:val="en-US" w:eastAsia="zh-CN" w:bidi="ar"/>
              </w:rPr>
              <w:t xml:space="preserve">  </w:t>
            </w:r>
            <w:r>
              <w:rPr>
                <w:rStyle w:val="73"/>
                <w:rFonts w:hint="default" w:ascii="Times New Roman" w:hAnsi="Times New Roman" w:cs="Times New Roman"/>
                <w:b w:val="0"/>
                <w:bCs/>
                <w:sz w:val="21"/>
                <w:szCs w:val="21"/>
                <w:lang w:val="en-US" w:eastAsia="zh-CN" w:bidi="ar"/>
              </w:rPr>
              <w:t>注</w:t>
            </w:r>
          </w:p>
        </w:tc>
      </w:tr>
      <w:tr>
        <w:tblPrEx>
          <w:tblCellMar>
            <w:top w:w="0" w:type="dxa"/>
            <w:left w:w="0" w:type="dxa"/>
            <w:bottom w:w="0" w:type="dxa"/>
            <w:right w:w="0" w:type="dxa"/>
          </w:tblCellMar>
        </w:tblPrEx>
        <w:trPr>
          <w:trHeight w:val="91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default" w:ascii="Times New Roman" w:hAnsi="Times New Roman" w:eastAsia="宋体" w:cs="Times New Roman"/>
                <w:b w:val="0"/>
                <w:bCs/>
                <w:i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default" w:ascii="Times New Roman" w:hAnsi="Times New Roman" w:eastAsia="仿宋" w:cs="Times New Roman"/>
                <w:b w:val="0"/>
                <w:bCs/>
                <w:i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default" w:ascii="Times New Roman" w:hAnsi="Times New Roman" w:eastAsia="宋体" w:cs="Times New Roman"/>
                <w:b w:val="0"/>
                <w:bCs/>
                <w:i w:val="0"/>
                <w:color w:val="000000"/>
                <w:sz w:val="21"/>
                <w:szCs w:val="21"/>
                <w:u w:val="none"/>
              </w:rPr>
            </w:pPr>
          </w:p>
        </w:tc>
        <w:tc>
          <w:tcPr>
            <w:tcW w:w="0" w:type="auto"/>
            <w:tcBorders>
              <w:top w:val="single" w:color="000000" w:sz="4" w:space="0"/>
              <w:left w:val="single" w:color="000000" w:sz="4" w:space="0"/>
              <w:bottom w:val="nil"/>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Style w:val="73"/>
                <w:rFonts w:hint="default" w:ascii="Times New Roman" w:hAnsi="Times New Roman" w:cs="Times New Roman"/>
                <w:b w:val="0"/>
                <w:bCs/>
                <w:sz w:val="21"/>
                <w:szCs w:val="21"/>
                <w:lang w:val="en-US" w:eastAsia="zh-CN" w:bidi="ar"/>
              </w:rPr>
              <w:t>数量</w:t>
            </w:r>
          </w:p>
        </w:tc>
        <w:tc>
          <w:tcPr>
            <w:tcW w:w="0" w:type="auto"/>
            <w:tcBorders>
              <w:top w:val="single" w:color="000000" w:sz="4" w:space="0"/>
              <w:left w:val="single" w:color="000000" w:sz="4" w:space="0"/>
              <w:bottom w:val="nil"/>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Style w:val="73"/>
                <w:rFonts w:hint="default" w:ascii="Times New Roman" w:hAnsi="Times New Roman" w:cs="Times New Roman"/>
                <w:b w:val="0"/>
                <w:bCs/>
                <w:sz w:val="21"/>
                <w:szCs w:val="21"/>
                <w:lang w:val="en-US" w:eastAsia="zh-CN" w:bidi="ar"/>
              </w:rPr>
              <w:t>运行保障</w:t>
            </w:r>
            <w:r>
              <w:rPr>
                <w:rFonts w:hint="default" w:ascii="Times New Roman" w:hAnsi="Times New Roman" w:eastAsia="宋体" w:cs="Times New Roman"/>
                <w:b w:val="0"/>
                <w:bCs/>
                <w:i w:val="0"/>
                <w:color w:val="000000"/>
                <w:kern w:val="0"/>
                <w:sz w:val="21"/>
                <w:szCs w:val="21"/>
                <w:u w:val="none"/>
                <w:lang w:val="en-US" w:eastAsia="zh-CN" w:bidi="ar"/>
              </w:rPr>
              <w:t xml:space="preserve">                   </w:t>
            </w:r>
            <w:r>
              <w:rPr>
                <w:rStyle w:val="73"/>
                <w:rFonts w:hint="default" w:ascii="Times New Roman" w:hAnsi="Times New Roman" w:cs="Times New Roman"/>
                <w:b w:val="0"/>
                <w:bCs/>
                <w:sz w:val="21"/>
                <w:szCs w:val="21"/>
                <w:lang w:val="en-US" w:eastAsia="zh-CN" w:bidi="ar"/>
              </w:rPr>
              <w:t>费用</w:t>
            </w:r>
            <w:r>
              <w:rPr>
                <w:rFonts w:hint="default" w:ascii="Times New Roman" w:hAnsi="Times New Roman" w:eastAsia="宋体" w:cs="Times New Roman"/>
                <w:b w:val="0"/>
                <w:bCs/>
                <w:i w:val="0"/>
                <w:color w:val="000000"/>
                <w:kern w:val="0"/>
                <w:sz w:val="21"/>
                <w:szCs w:val="21"/>
                <w:u w:val="none"/>
                <w:lang w:val="en-US" w:eastAsia="zh-CN" w:bidi="ar"/>
              </w:rPr>
              <w:t xml:space="preserve">                </w:t>
            </w:r>
            <w:r>
              <w:rPr>
                <w:rStyle w:val="73"/>
                <w:rFonts w:hint="default" w:ascii="Times New Roman" w:hAnsi="Times New Roman" w:cs="Times New Roman"/>
                <w:b w:val="0"/>
                <w:bCs/>
                <w:sz w:val="21"/>
                <w:szCs w:val="21"/>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default" w:ascii="Times New Roman" w:hAnsi="Times New Roman" w:eastAsia="宋体" w:cs="Times New Roman"/>
                <w:b w:val="0"/>
                <w:bCs/>
                <w:i w:val="0"/>
                <w:color w:val="000000"/>
                <w:sz w:val="21"/>
                <w:szCs w:val="21"/>
                <w:u w:val="none"/>
              </w:rPr>
            </w:pPr>
          </w:p>
        </w:tc>
      </w:tr>
      <w:tr>
        <w:tblPrEx>
          <w:tblCellMar>
            <w:top w:w="0" w:type="dxa"/>
            <w:left w:w="0" w:type="dxa"/>
            <w:bottom w:w="0" w:type="dxa"/>
            <w:right w:w="0" w:type="dxa"/>
          </w:tblCellMar>
        </w:tblPrEx>
        <w:trPr>
          <w:trHeight w:val="600" w:hRule="atLeast"/>
          <w:jc w:val="center"/>
        </w:trPr>
        <w:tc>
          <w:tcPr>
            <w:tcW w:w="0" w:type="auto"/>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华文仿宋" w:cs="Times New Roman"/>
                <w:b w:val="0"/>
                <w:bCs/>
                <w:i w:val="0"/>
                <w:color w:val="000000"/>
                <w:sz w:val="21"/>
                <w:szCs w:val="21"/>
                <w:u w:val="none"/>
              </w:rPr>
            </w:pPr>
            <w:r>
              <w:rPr>
                <w:rFonts w:hint="default" w:ascii="Times New Roman" w:hAnsi="Times New Roman" w:eastAsia="华文仿宋" w:cs="Times New Roman"/>
                <w:b w:val="0"/>
                <w:bCs/>
                <w:i w:val="0"/>
                <w:color w:val="000000"/>
                <w:kern w:val="0"/>
                <w:sz w:val="21"/>
                <w:szCs w:val="21"/>
                <w:u w:val="none"/>
                <w:lang w:val="en-US" w:eastAsia="zh-CN" w:bidi="ar"/>
              </w:rPr>
              <w:t>运行保障</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default" w:ascii="Times New Roman" w:hAnsi="Times New Roman" w:eastAsia="宋体" w:cs="Times New Roman"/>
                <w:b w:val="0"/>
                <w:bCs/>
                <w:i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default" w:ascii="Times New Roman" w:hAnsi="Times New Roman" w:eastAsia="宋体" w:cs="Times New Roman"/>
                <w:b w:val="0"/>
                <w:bCs/>
                <w:i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eastAsia" w:eastAsia="宋体" w:cs="Times New Roman"/>
                <w:b w:val="0"/>
                <w:bCs/>
                <w:i w:val="0"/>
                <w:color w:val="000000"/>
                <w:kern w:val="0"/>
                <w:sz w:val="21"/>
                <w:szCs w:val="21"/>
                <w:u w:val="none"/>
                <w:lang w:val="en-US" w:eastAsia="zh-CN" w:bidi="ar"/>
              </w:rPr>
              <w:t>6045</w:t>
            </w:r>
            <w:r>
              <w:rPr>
                <w:rFonts w:hint="default" w:ascii="Times New Roman" w:hAnsi="Times New Roman" w:eastAsia="宋体" w:cs="Times New Roman"/>
                <w:b w:val="0"/>
                <w:bCs/>
                <w:i w:val="0"/>
                <w:color w:val="000000"/>
                <w:kern w:val="0"/>
                <w:sz w:val="21"/>
                <w:szCs w:val="21"/>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default" w:ascii="Times New Roman" w:hAnsi="Times New Roman" w:eastAsia="宋体" w:cs="Times New Roman"/>
                <w:b w:val="0"/>
                <w:bCs/>
                <w:i w:val="0"/>
                <w:color w:val="000000"/>
                <w:sz w:val="21"/>
                <w:szCs w:val="21"/>
                <w:u w:val="none"/>
              </w:rPr>
            </w:pPr>
          </w:p>
        </w:tc>
      </w:tr>
      <w:tr>
        <w:tblPrEx>
          <w:tblCellMar>
            <w:top w:w="0" w:type="dxa"/>
            <w:left w:w="0" w:type="dxa"/>
            <w:bottom w:w="0" w:type="dxa"/>
            <w:right w:w="0" w:type="dxa"/>
          </w:tblCellMar>
        </w:tblPrEx>
        <w:trPr>
          <w:trHeight w:val="99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default" w:ascii="Times New Roman" w:hAnsi="Times New Roman" w:eastAsia="宋体" w:cs="Times New Roman"/>
                <w:b w:val="0"/>
                <w:bCs/>
                <w:i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i w:val="0"/>
                <w:color w:val="000000"/>
                <w:sz w:val="21"/>
                <w:szCs w:val="21"/>
                <w:u w:val="none"/>
              </w:rPr>
            </w:pPr>
            <w:r>
              <w:rPr>
                <w:rFonts w:hint="default" w:ascii="Times New Roman" w:hAnsi="Times New Roman" w:eastAsia="仿宋" w:cs="Times New Roman"/>
                <w:b w:val="0"/>
                <w:bCs/>
                <w:i w:val="0"/>
                <w:color w:val="000000"/>
                <w:kern w:val="0"/>
                <w:sz w:val="21"/>
                <w:szCs w:val="21"/>
                <w:u w:val="none"/>
                <w:lang w:val="en-US" w:eastAsia="zh-CN" w:bidi="ar"/>
              </w:rPr>
              <w:t>专业扑火队伍         队员薪酬待遇</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default" w:ascii="Times New Roman" w:hAnsi="Times New Roman" w:eastAsia="宋体" w:cs="Times New Roman"/>
                <w:b w:val="0"/>
                <w:bCs/>
                <w:i w:val="0"/>
                <w:color w:val="000000"/>
                <w:kern w:val="0"/>
                <w:sz w:val="21"/>
                <w:szCs w:val="21"/>
                <w:u w:val="none"/>
                <w:lang w:val="en-US" w:eastAsia="zh-CN" w:bidi="ar"/>
              </w:rPr>
              <w:t>59400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default" w:ascii="Times New Roman" w:hAnsi="Times New Roman" w:eastAsia="宋体" w:cs="Times New Roman"/>
                <w:b w:val="0"/>
                <w:bCs/>
                <w:i w:val="0"/>
                <w:color w:val="000000"/>
                <w:kern w:val="0"/>
                <w:sz w:val="21"/>
                <w:szCs w:val="21"/>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default" w:ascii="Times New Roman" w:hAnsi="Times New Roman" w:eastAsia="宋体" w:cs="Times New Roman"/>
                <w:b w:val="0"/>
                <w:bCs/>
                <w:i w:val="0"/>
                <w:color w:val="000000"/>
                <w:kern w:val="0"/>
                <w:sz w:val="21"/>
                <w:szCs w:val="21"/>
                <w:u w:val="none"/>
                <w:lang w:val="en-US" w:eastAsia="zh-CN" w:bidi="ar"/>
              </w:rPr>
              <w:t>2970.0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default" w:ascii="Times New Roman" w:hAnsi="Times New Roman" w:eastAsia="华文仿宋" w:cs="Times New Roman"/>
                <w:b w:val="0"/>
                <w:bCs/>
                <w:i w:val="0"/>
                <w:color w:val="000000"/>
                <w:sz w:val="21"/>
                <w:szCs w:val="21"/>
                <w:u w:val="none"/>
              </w:rPr>
            </w:pPr>
            <w:r>
              <w:rPr>
                <w:rFonts w:hint="default" w:ascii="Times New Roman" w:hAnsi="Times New Roman" w:eastAsia="华文仿宋" w:cs="Times New Roman"/>
                <w:b w:val="0"/>
                <w:bCs/>
                <w:i w:val="0"/>
                <w:color w:val="000000"/>
                <w:kern w:val="0"/>
                <w:sz w:val="21"/>
                <w:szCs w:val="21"/>
                <w:u w:val="none"/>
                <w:lang w:val="en-US" w:eastAsia="zh-CN" w:bidi="ar"/>
              </w:rPr>
              <w:t>连续10年，5.94万元/年·人标准执行</w:t>
            </w:r>
          </w:p>
        </w:tc>
      </w:tr>
      <w:tr>
        <w:tblPrEx>
          <w:tblCellMar>
            <w:top w:w="0" w:type="dxa"/>
            <w:left w:w="0" w:type="dxa"/>
            <w:bottom w:w="0" w:type="dxa"/>
            <w:right w:w="0" w:type="dxa"/>
          </w:tblCellMar>
        </w:tblPrEx>
        <w:trPr>
          <w:trHeight w:val="99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default" w:ascii="Times New Roman" w:hAnsi="Times New Roman" w:eastAsia="宋体" w:cs="Times New Roman"/>
                <w:b w:val="0"/>
                <w:bCs/>
                <w:i w:val="0"/>
                <w:color w:val="000000"/>
                <w:kern w:val="0"/>
                <w:sz w:val="21"/>
                <w:szCs w:val="21"/>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i w:val="0"/>
                <w:color w:val="000000"/>
                <w:sz w:val="21"/>
                <w:szCs w:val="21"/>
                <w:u w:val="none"/>
              </w:rPr>
            </w:pPr>
            <w:r>
              <w:rPr>
                <w:rFonts w:hint="default" w:ascii="Times New Roman" w:hAnsi="Times New Roman" w:eastAsia="仿宋" w:cs="Times New Roman"/>
                <w:b w:val="0"/>
                <w:bCs/>
                <w:i w:val="0"/>
                <w:color w:val="000000"/>
                <w:kern w:val="0"/>
                <w:sz w:val="21"/>
                <w:szCs w:val="21"/>
                <w:u w:val="none"/>
                <w:lang w:val="en-US" w:eastAsia="zh-CN" w:bidi="ar"/>
              </w:rPr>
              <w:t>专业扑火队伍         队员日常运转保障经费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default" w:ascii="Times New Roman" w:hAnsi="Times New Roman" w:eastAsia="宋体" w:cs="Times New Roman"/>
                <w:b w:val="0"/>
                <w:bCs/>
                <w:i w:val="0"/>
                <w:color w:val="000000"/>
                <w:kern w:val="0"/>
                <w:sz w:val="21"/>
                <w:szCs w:val="21"/>
                <w:u w:val="none"/>
                <w:lang w:val="en-US" w:eastAsia="zh-CN" w:bidi="ar"/>
              </w:rPr>
              <w:t>44500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default" w:ascii="Times New Roman" w:hAnsi="Times New Roman" w:eastAsia="宋体" w:cs="Times New Roman"/>
                <w:b w:val="0"/>
                <w:bCs/>
                <w:i w:val="0"/>
                <w:color w:val="000000"/>
                <w:kern w:val="0"/>
                <w:sz w:val="21"/>
                <w:szCs w:val="21"/>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default" w:ascii="Times New Roman" w:hAnsi="Times New Roman" w:eastAsia="宋体" w:cs="Times New Roman"/>
                <w:b w:val="0"/>
                <w:bCs/>
                <w:i w:val="0"/>
                <w:color w:val="000000"/>
                <w:kern w:val="0"/>
                <w:sz w:val="21"/>
                <w:szCs w:val="21"/>
                <w:u w:val="none"/>
                <w:lang w:val="en-US" w:eastAsia="zh-CN" w:bidi="ar"/>
              </w:rPr>
              <w:t>2225.0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default" w:ascii="Times New Roman" w:hAnsi="Times New Roman" w:eastAsia="华文仿宋" w:cs="Times New Roman"/>
                <w:b w:val="0"/>
                <w:bCs/>
                <w:i w:val="0"/>
                <w:color w:val="000000"/>
                <w:sz w:val="21"/>
                <w:szCs w:val="21"/>
                <w:u w:val="none"/>
              </w:rPr>
            </w:pPr>
            <w:r>
              <w:rPr>
                <w:rFonts w:hint="default" w:ascii="Times New Roman" w:hAnsi="Times New Roman" w:eastAsia="华文仿宋" w:cs="Times New Roman"/>
                <w:b w:val="0"/>
                <w:bCs/>
                <w:i w:val="0"/>
                <w:color w:val="000000"/>
                <w:kern w:val="0"/>
                <w:sz w:val="21"/>
                <w:szCs w:val="21"/>
                <w:u w:val="none"/>
                <w:lang w:val="en-US" w:eastAsia="zh-CN" w:bidi="ar"/>
              </w:rPr>
              <w:t>连续10年，4.45万元/年·人标准执行</w:t>
            </w:r>
          </w:p>
        </w:tc>
      </w:tr>
      <w:tr>
        <w:tblPrEx>
          <w:tblCellMar>
            <w:top w:w="0" w:type="dxa"/>
            <w:left w:w="0" w:type="dxa"/>
            <w:bottom w:w="0" w:type="dxa"/>
            <w:right w:w="0" w:type="dxa"/>
          </w:tblCellMar>
        </w:tblPrEx>
        <w:trPr>
          <w:trHeight w:val="99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default" w:ascii="Times New Roman" w:hAnsi="Times New Roman" w:eastAsia="宋体" w:cs="Times New Roman"/>
                <w:b w:val="0"/>
                <w:bCs/>
                <w:i w:val="0"/>
                <w:color w:val="000000"/>
                <w:kern w:val="0"/>
                <w:sz w:val="21"/>
                <w:szCs w:val="21"/>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i w:val="0"/>
                <w:color w:val="000000"/>
                <w:sz w:val="21"/>
                <w:szCs w:val="21"/>
                <w:u w:val="none"/>
              </w:rPr>
            </w:pPr>
            <w:r>
              <w:rPr>
                <w:rFonts w:hint="default" w:ascii="Times New Roman" w:hAnsi="Times New Roman" w:eastAsia="仿宋" w:cs="Times New Roman"/>
                <w:b w:val="0"/>
                <w:bCs/>
                <w:i w:val="0"/>
                <w:color w:val="000000"/>
                <w:kern w:val="0"/>
                <w:sz w:val="21"/>
                <w:szCs w:val="21"/>
                <w:u w:val="none"/>
                <w:lang w:val="en-US" w:eastAsia="zh-CN" w:bidi="ar"/>
              </w:rPr>
              <w:t>森林防火工作、值班补助经费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lang w:val="en-US"/>
              </w:rPr>
            </w:pPr>
            <w:r>
              <w:rPr>
                <w:rFonts w:hint="eastAsia" w:eastAsia="宋体" w:cs="Times New Roman"/>
                <w:b w:val="0"/>
                <w:bCs/>
                <w:i w:val="0"/>
                <w:color w:val="000000"/>
                <w:kern w:val="0"/>
                <w:sz w:val="21"/>
                <w:szCs w:val="21"/>
                <w:u w:val="none"/>
                <w:lang w:val="en-US" w:eastAsia="zh-CN" w:bidi="ar"/>
              </w:rPr>
              <w:t>600000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default" w:ascii="Times New Roman" w:hAnsi="Times New Roman" w:eastAsia="宋体" w:cs="Times New Roman"/>
                <w:b w:val="0"/>
                <w:bCs/>
                <w:i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eastAsia" w:eastAsia="宋体" w:cs="Times New Roman"/>
                <w:b w:val="0"/>
                <w:bCs/>
                <w:i w:val="0"/>
                <w:color w:val="000000"/>
                <w:kern w:val="0"/>
                <w:sz w:val="21"/>
                <w:szCs w:val="21"/>
                <w:u w:val="none"/>
                <w:lang w:val="en-US" w:eastAsia="zh-CN" w:bidi="ar"/>
              </w:rPr>
              <w:t>600</w:t>
            </w:r>
            <w:r>
              <w:rPr>
                <w:rFonts w:hint="default" w:ascii="Times New Roman" w:hAnsi="Times New Roman" w:eastAsia="宋体" w:cs="Times New Roman"/>
                <w:b w:val="0"/>
                <w:bCs/>
                <w:i w:val="0"/>
                <w:color w:val="000000"/>
                <w:kern w:val="0"/>
                <w:sz w:val="21"/>
                <w:szCs w:val="21"/>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default" w:ascii="Times New Roman" w:hAnsi="Times New Roman" w:eastAsia="华文仿宋" w:cs="Times New Roman"/>
                <w:b w:val="0"/>
                <w:bCs/>
                <w:i w:val="0"/>
                <w:color w:val="000000"/>
                <w:sz w:val="21"/>
                <w:szCs w:val="21"/>
                <w:u w:val="none"/>
              </w:rPr>
            </w:pPr>
            <w:r>
              <w:rPr>
                <w:rFonts w:hint="default" w:ascii="Times New Roman" w:hAnsi="Times New Roman" w:eastAsia="华文仿宋" w:cs="Times New Roman"/>
                <w:b w:val="0"/>
                <w:bCs/>
                <w:i w:val="0"/>
                <w:color w:val="000000"/>
                <w:kern w:val="0"/>
                <w:sz w:val="21"/>
                <w:szCs w:val="21"/>
                <w:u w:val="none"/>
                <w:lang w:val="en-US" w:eastAsia="zh-CN" w:bidi="ar"/>
              </w:rPr>
              <w:t>连续10年，每年按12个月计算，每月50000元</w:t>
            </w:r>
          </w:p>
        </w:tc>
      </w:tr>
      <w:tr>
        <w:tblPrEx>
          <w:tblCellMar>
            <w:top w:w="0" w:type="dxa"/>
            <w:left w:w="0" w:type="dxa"/>
            <w:bottom w:w="0" w:type="dxa"/>
            <w:right w:w="0" w:type="dxa"/>
          </w:tblCellMar>
        </w:tblPrEx>
        <w:trPr>
          <w:trHeight w:val="14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default" w:ascii="Times New Roman" w:hAnsi="Times New Roman" w:eastAsia="宋体" w:cs="Times New Roman"/>
                <w:b w:val="0"/>
                <w:bCs/>
                <w:i w:val="0"/>
                <w:color w:val="000000"/>
                <w:kern w:val="0"/>
                <w:sz w:val="21"/>
                <w:szCs w:val="21"/>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 w:cs="Times New Roman"/>
                <w:b w:val="0"/>
                <w:bCs/>
                <w:i w:val="0"/>
                <w:color w:val="000000"/>
                <w:sz w:val="21"/>
                <w:szCs w:val="21"/>
                <w:u w:val="none"/>
              </w:rPr>
            </w:pPr>
            <w:r>
              <w:rPr>
                <w:rFonts w:hint="default" w:ascii="Times New Roman" w:hAnsi="Times New Roman" w:eastAsia="仿宋" w:cs="Times New Roman"/>
                <w:b w:val="0"/>
                <w:bCs/>
                <w:i w:val="0"/>
                <w:color w:val="000000"/>
                <w:kern w:val="0"/>
                <w:sz w:val="21"/>
                <w:szCs w:val="21"/>
                <w:u w:val="none"/>
                <w:lang w:val="en-US" w:eastAsia="zh-CN" w:bidi="ar"/>
              </w:rPr>
              <w:t>通信费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default" w:ascii="Times New Roman" w:hAnsi="Times New Roman" w:eastAsia="宋体" w:cs="Times New Roman"/>
                <w:b w:val="0"/>
                <w:bCs/>
                <w:i w:val="0"/>
                <w:color w:val="000000"/>
                <w:kern w:val="0"/>
                <w:sz w:val="21"/>
                <w:szCs w:val="21"/>
                <w:u w:val="none"/>
                <w:lang w:val="en-US" w:eastAsia="zh-CN" w:bidi="ar"/>
              </w:rPr>
              <w:t>200000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default" w:ascii="Times New Roman" w:hAnsi="Times New Roman" w:eastAsia="宋体" w:cs="Times New Roman"/>
                <w:b w:val="0"/>
                <w:bCs/>
                <w:i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default" w:ascii="Times New Roman" w:hAnsi="Times New Roman" w:eastAsia="宋体" w:cs="Times New Roman"/>
                <w:b w:val="0"/>
                <w:bCs/>
                <w:i w:val="0"/>
                <w:color w:val="000000"/>
                <w:kern w:val="0"/>
                <w:sz w:val="21"/>
                <w:szCs w:val="21"/>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default" w:ascii="Times New Roman" w:hAnsi="Times New Roman" w:eastAsia="华文仿宋" w:cs="Times New Roman"/>
                <w:b w:val="0"/>
                <w:bCs/>
                <w:i w:val="0"/>
                <w:color w:val="000000"/>
                <w:sz w:val="21"/>
                <w:szCs w:val="21"/>
                <w:u w:val="none"/>
              </w:rPr>
            </w:pPr>
            <w:r>
              <w:rPr>
                <w:rFonts w:hint="default" w:ascii="Times New Roman" w:hAnsi="Times New Roman" w:eastAsia="华文仿宋" w:cs="Times New Roman"/>
                <w:b w:val="0"/>
                <w:bCs/>
                <w:i w:val="0"/>
                <w:color w:val="000000"/>
                <w:kern w:val="0"/>
                <w:sz w:val="21"/>
                <w:szCs w:val="21"/>
                <w:u w:val="none"/>
                <w:lang w:val="en-US" w:eastAsia="zh-CN" w:bidi="ar"/>
              </w:rPr>
              <w:t>含1个县级区域中心专线运行费、11个乡镇级信息指挥中心专线运行费，运营商网络流量费等，每年20.0万元，10年</w:t>
            </w:r>
          </w:p>
        </w:tc>
      </w:tr>
      <w:tr>
        <w:tblPrEx>
          <w:tblCellMar>
            <w:top w:w="0" w:type="dxa"/>
            <w:left w:w="0" w:type="dxa"/>
            <w:bottom w:w="0" w:type="dxa"/>
            <w:right w:w="0" w:type="dxa"/>
          </w:tblCellMar>
        </w:tblPrEx>
        <w:trPr>
          <w:trHeight w:val="64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default" w:ascii="Times New Roman" w:hAnsi="Times New Roman" w:eastAsia="宋体" w:cs="Times New Roman"/>
                <w:b w:val="0"/>
                <w:bCs/>
                <w:i w:val="0"/>
                <w:color w:val="000000"/>
                <w:kern w:val="0"/>
                <w:sz w:val="21"/>
                <w:szCs w:val="21"/>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default" w:ascii="Times New Roman" w:hAnsi="Times New Roman" w:eastAsia="仿宋" w:cs="Times New Roman"/>
                <w:b w:val="0"/>
                <w:bCs/>
                <w:i w:val="0"/>
                <w:color w:val="000000"/>
                <w:kern w:val="0"/>
                <w:sz w:val="21"/>
                <w:szCs w:val="21"/>
                <w:u w:val="none"/>
                <w:lang w:val="en-US" w:eastAsia="zh-CN" w:bidi="ar"/>
              </w:rPr>
              <w:t>系统日常维护及</w:t>
            </w:r>
            <w:r>
              <w:rPr>
                <w:rFonts w:hint="default" w:ascii="Times New Roman" w:hAnsi="Times New Roman" w:eastAsia="宋体" w:cs="Times New Roman"/>
                <w:b w:val="0"/>
                <w:bCs/>
                <w:i w:val="0"/>
                <w:color w:val="000000"/>
                <w:kern w:val="0"/>
                <w:sz w:val="21"/>
                <w:szCs w:val="21"/>
                <w:u w:val="none"/>
                <w:lang w:val="en-US" w:eastAsia="zh-CN" w:bidi="ar"/>
              </w:rPr>
              <w:t xml:space="preserve">                      </w:t>
            </w:r>
            <w:r>
              <w:rPr>
                <w:rFonts w:hint="default" w:ascii="Times New Roman" w:hAnsi="Times New Roman" w:eastAsia="仿宋" w:cs="Times New Roman"/>
                <w:b w:val="0"/>
                <w:bCs/>
                <w:i w:val="0"/>
                <w:color w:val="000000"/>
                <w:kern w:val="0"/>
                <w:sz w:val="21"/>
                <w:szCs w:val="21"/>
                <w:u w:val="none"/>
                <w:lang w:val="en-US" w:eastAsia="zh-CN" w:bidi="ar"/>
              </w:rPr>
              <w:t>系统升级服务费</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default" w:ascii="Times New Roman" w:hAnsi="Times New Roman" w:eastAsia="宋体" w:cs="Times New Roman"/>
                <w:b w:val="0"/>
                <w:bCs/>
                <w:i w:val="0"/>
                <w:color w:val="000000"/>
                <w:kern w:val="0"/>
                <w:sz w:val="21"/>
                <w:szCs w:val="21"/>
                <w:u w:val="none"/>
                <w:lang w:val="en-US" w:eastAsia="zh-CN" w:bidi="ar"/>
              </w:rPr>
              <w:t>50000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default" w:ascii="Times New Roman" w:hAnsi="Times New Roman" w:eastAsia="宋体" w:cs="Times New Roman"/>
                <w:b w:val="0"/>
                <w:bCs/>
                <w:i w:val="0"/>
                <w:color w:val="000000"/>
                <w:kern w:val="0"/>
                <w:sz w:val="21"/>
                <w:szCs w:val="21"/>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宋体" w:cs="Times New Roman"/>
                <w:b w:val="0"/>
                <w:bCs/>
                <w:i w:val="0"/>
                <w:color w:val="000000"/>
                <w:sz w:val="21"/>
                <w:szCs w:val="21"/>
                <w:u w:val="none"/>
              </w:rPr>
            </w:pPr>
            <w:r>
              <w:rPr>
                <w:rFonts w:hint="default" w:ascii="Times New Roman" w:hAnsi="Times New Roman" w:eastAsia="宋体" w:cs="Times New Roman"/>
                <w:b w:val="0"/>
                <w:bCs/>
                <w:i w:val="0"/>
                <w:color w:val="000000"/>
                <w:kern w:val="0"/>
                <w:sz w:val="21"/>
                <w:szCs w:val="21"/>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default" w:ascii="Times New Roman" w:hAnsi="Times New Roman" w:eastAsia="仿宋" w:cs="Times New Roman"/>
                <w:b w:val="0"/>
                <w:bCs/>
                <w:i w:val="0"/>
                <w:color w:val="000000"/>
                <w:sz w:val="21"/>
                <w:szCs w:val="21"/>
                <w:u w:val="none"/>
              </w:rPr>
            </w:pPr>
            <w:r>
              <w:rPr>
                <w:rFonts w:hint="default" w:ascii="Times New Roman" w:hAnsi="Times New Roman" w:eastAsia="仿宋" w:cs="Times New Roman"/>
                <w:b w:val="0"/>
                <w:bCs/>
                <w:i w:val="0"/>
                <w:color w:val="000000"/>
                <w:kern w:val="0"/>
                <w:sz w:val="21"/>
                <w:szCs w:val="21"/>
                <w:u w:val="none"/>
                <w:lang w:val="en-US" w:eastAsia="zh-CN" w:bidi="ar"/>
              </w:rPr>
              <w:t>连续10年，5.0万元/年</w:t>
            </w:r>
          </w:p>
        </w:tc>
      </w:tr>
    </w:tbl>
    <w:p>
      <w:pPr>
        <w:ind w:firstLine="0" w:firstLineChars="0"/>
        <w:jc w:val="center"/>
        <w:rPr>
          <w:rFonts w:hint="default" w:ascii="Times New Roman" w:hAnsi="Times New Roman" w:cs="Times New Roman"/>
        </w:rPr>
      </w:pPr>
    </w:p>
    <w:p>
      <w:pPr>
        <w:snapToGrid w:val="0"/>
        <w:ind w:firstLine="560"/>
        <w:jc w:val="center"/>
        <w:rPr>
          <w:rFonts w:hint="default" w:ascii="Times New Roman" w:hAnsi="Times New Roman" w:cs="Times New Roman"/>
          <w:szCs w:val="28"/>
        </w:rPr>
        <w:sectPr>
          <w:pgSz w:w="11907" w:h="16839"/>
          <w:pgMar w:top="851" w:right="1134" w:bottom="851" w:left="1418" w:header="851" w:footer="992" w:gutter="0"/>
          <w:cols w:space="720" w:num="1"/>
          <w:docGrid w:linePitch="381" w:charSpace="0"/>
        </w:sectPr>
      </w:pPr>
    </w:p>
    <w:p>
      <w:pPr>
        <w:pStyle w:val="3"/>
        <w:pageBreakBefore/>
        <w:spacing w:before="0" w:beforeAutospacing="0" w:after="360" w:afterAutospacing="0" w:line="360" w:lineRule="auto"/>
        <w:jc w:val="center"/>
        <w:rPr>
          <w:rFonts w:hint="default" w:ascii="Times New Roman" w:hAnsi="Times New Roman" w:eastAsia="黑体" w:cs="Times New Roman"/>
          <w:b w:val="0"/>
          <w:bCs w:val="0"/>
          <w:sz w:val="36"/>
          <w:szCs w:val="36"/>
        </w:rPr>
      </w:pPr>
      <w:bookmarkStart w:id="188" w:name="_Toc8172"/>
      <w:r>
        <w:rPr>
          <w:rFonts w:hint="default" w:ascii="Times New Roman" w:hAnsi="Times New Roman" w:eastAsia="黑体" w:cs="Times New Roman"/>
          <w:b w:val="0"/>
          <w:bCs w:val="0"/>
          <w:sz w:val="36"/>
          <w:szCs w:val="36"/>
        </w:rPr>
        <w:t>第九章 机制建设与保障措施</w:t>
      </w:r>
      <w:bookmarkEnd w:id="188"/>
      <w:r>
        <w:rPr>
          <w:rFonts w:hint="default" w:ascii="Times New Roman" w:hAnsi="Times New Roman" w:eastAsia="黑体" w:cs="Times New Roman"/>
          <w:b w:val="0"/>
          <w:bCs w:val="0"/>
          <w:sz w:val="36"/>
          <w:szCs w:val="36"/>
        </w:rPr>
        <w:tab/>
      </w:r>
    </w:p>
    <w:p>
      <w:pPr>
        <w:pStyle w:val="4"/>
        <w:keepNext w:val="0"/>
        <w:keepLines w:val="0"/>
        <w:snapToGrid w:val="0"/>
        <w:spacing w:before="156" w:beforeLines="50" w:after="156" w:afterLines="50"/>
        <w:rPr>
          <w:rFonts w:hint="default" w:ascii="Times New Roman" w:hAnsi="Times New Roman" w:eastAsia="楷体_GB2312" w:cs="Times New Roman"/>
          <w:sz w:val="32"/>
        </w:rPr>
      </w:pPr>
      <w:bookmarkStart w:id="189" w:name="_Toc7130"/>
      <w:r>
        <w:rPr>
          <w:rFonts w:hint="default" w:ascii="Times New Roman" w:hAnsi="Times New Roman" w:eastAsia="楷体_GB2312" w:cs="Times New Roman"/>
          <w:sz w:val="32"/>
        </w:rPr>
        <w:t>9.1机制建设</w:t>
      </w:r>
      <w:bookmarkEnd w:id="189"/>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9.1.1建立健全</w:t>
      </w:r>
      <w:r>
        <w:rPr>
          <w:rFonts w:hint="default" w:ascii="Times New Roman" w:hAnsi="Times New Roman" w:eastAsia="仿宋_GB2312" w:cs="Times New Roman"/>
          <w:sz w:val="32"/>
          <w:lang w:eastAsia="zh-CN"/>
        </w:rPr>
        <w:t>森林防火</w:t>
      </w:r>
      <w:r>
        <w:rPr>
          <w:rFonts w:hint="default" w:ascii="Times New Roman" w:hAnsi="Times New Roman" w:eastAsia="仿宋_GB2312" w:cs="Times New Roman"/>
          <w:sz w:val="32"/>
        </w:rPr>
        <w:t>责任制</w:t>
      </w:r>
    </w:p>
    <w:p>
      <w:pPr>
        <w:snapToGrid w:val="0"/>
        <w:ind w:firstLine="560"/>
        <w:rPr>
          <w:rFonts w:hint="default" w:ascii="Times New Roman" w:hAnsi="Times New Roman" w:cs="Times New Roman"/>
          <w:szCs w:val="28"/>
        </w:rPr>
      </w:pPr>
      <w:r>
        <w:rPr>
          <w:rFonts w:hint="default" w:ascii="Times New Roman" w:hAnsi="Times New Roman" w:cs="Times New Roman"/>
          <w:szCs w:val="28"/>
        </w:rPr>
        <w:t>（1）全面推进</w:t>
      </w:r>
      <w:bookmarkStart w:id="190" w:name="_Hlk15833166"/>
      <w:r>
        <w:rPr>
          <w:rFonts w:hint="default" w:ascii="Times New Roman" w:hAnsi="Times New Roman" w:cs="Times New Roman"/>
          <w:szCs w:val="28"/>
          <w:lang w:eastAsia="zh-CN"/>
        </w:rPr>
        <w:t>森林防火</w:t>
      </w:r>
      <w:r>
        <w:rPr>
          <w:rFonts w:hint="default" w:ascii="Times New Roman" w:hAnsi="Times New Roman" w:cs="Times New Roman"/>
          <w:szCs w:val="28"/>
        </w:rPr>
        <w:t>党政</w:t>
      </w:r>
      <w:bookmarkEnd w:id="190"/>
      <w:r>
        <w:rPr>
          <w:rFonts w:hint="default" w:ascii="Times New Roman" w:hAnsi="Times New Roman" w:cs="Times New Roman"/>
          <w:szCs w:val="28"/>
        </w:rPr>
        <w:t>同责新机制。</w:t>
      </w:r>
      <w:r>
        <w:rPr>
          <w:rFonts w:hint="default" w:ascii="Times New Roman" w:hAnsi="Times New Roman" w:cs="Times New Roman"/>
          <w:szCs w:val="28"/>
          <w:lang w:eastAsia="zh-CN"/>
        </w:rPr>
        <w:t>峨眉山市</w:t>
      </w:r>
      <w:r>
        <w:rPr>
          <w:rFonts w:hint="default" w:ascii="Times New Roman" w:hAnsi="Times New Roman" w:cs="Times New Roman"/>
          <w:szCs w:val="28"/>
        </w:rPr>
        <w:t>各级党政部门应当把</w:t>
      </w:r>
      <w:r>
        <w:rPr>
          <w:rFonts w:hint="default" w:ascii="Times New Roman" w:hAnsi="Times New Roman" w:cs="Times New Roman"/>
          <w:szCs w:val="28"/>
          <w:lang w:eastAsia="zh-CN"/>
        </w:rPr>
        <w:t>森林防火</w:t>
      </w:r>
      <w:r>
        <w:rPr>
          <w:rFonts w:hint="default" w:ascii="Times New Roman" w:hAnsi="Times New Roman" w:cs="Times New Roman"/>
          <w:szCs w:val="28"/>
        </w:rPr>
        <w:t>工作放在生态文明建设的重要位置，按照《森林防火条例》《四川省森林防火条例》《党政领导干部生态环境损害责任追究办法》等有关规定，在切实落实行政首长负责制的基础上，全面推行“党政同责、终身追究”，将</w:t>
      </w:r>
      <w:r>
        <w:rPr>
          <w:rFonts w:hint="default" w:ascii="Times New Roman" w:hAnsi="Times New Roman" w:cs="Times New Roman"/>
          <w:szCs w:val="28"/>
          <w:lang w:eastAsia="zh-CN"/>
        </w:rPr>
        <w:t>森林防火</w:t>
      </w:r>
      <w:r>
        <w:rPr>
          <w:rFonts w:hint="default" w:ascii="Times New Roman" w:hAnsi="Times New Roman" w:cs="Times New Roman"/>
          <w:szCs w:val="28"/>
        </w:rPr>
        <w:t>工作纳入领导干部任期生态文明建设责任制考核和党政领导干部生态环境损害责任追究体系，不断建立健全</w:t>
      </w:r>
      <w:r>
        <w:rPr>
          <w:rFonts w:hint="default" w:ascii="Times New Roman" w:hAnsi="Times New Roman" w:cs="Times New Roman"/>
          <w:szCs w:val="28"/>
          <w:lang w:eastAsia="zh-CN"/>
        </w:rPr>
        <w:t>森林防火</w:t>
      </w:r>
      <w:r>
        <w:rPr>
          <w:rFonts w:hint="default" w:ascii="Times New Roman" w:hAnsi="Times New Roman" w:cs="Times New Roman"/>
          <w:szCs w:val="28"/>
        </w:rPr>
        <w:t>工作考核和责任追究机制。</w:t>
      </w:r>
    </w:p>
    <w:p>
      <w:pPr>
        <w:snapToGrid w:val="0"/>
        <w:ind w:firstLine="560"/>
        <w:rPr>
          <w:rFonts w:hint="default" w:ascii="Times New Roman" w:hAnsi="Times New Roman" w:cs="Times New Roman"/>
          <w:szCs w:val="28"/>
        </w:rPr>
      </w:pPr>
      <w:r>
        <w:rPr>
          <w:rFonts w:hint="default" w:ascii="Times New Roman" w:hAnsi="Times New Roman" w:cs="Times New Roman"/>
          <w:szCs w:val="28"/>
        </w:rPr>
        <w:t>（2）全面落实部门分工责任制。区域各</w:t>
      </w:r>
      <w:r>
        <w:rPr>
          <w:rFonts w:hint="default" w:ascii="Times New Roman" w:hAnsi="Times New Roman" w:cs="Times New Roman"/>
          <w:szCs w:val="28"/>
          <w:lang w:eastAsia="zh-CN"/>
        </w:rPr>
        <w:t>森林防火</w:t>
      </w:r>
      <w:r>
        <w:rPr>
          <w:rFonts w:hint="default" w:ascii="Times New Roman" w:hAnsi="Times New Roman" w:cs="Times New Roman"/>
          <w:szCs w:val="28"/>
        </w:rPr>
        <w:t>指挥部成员单位，按照职责分工，各负其责，密切配合、通力协作，认真落实县</w:t>
      </w:r>
      <w:r>
        <w:rPr>
          <w:rFonts w:hint="default" w:ascii="Times New Roman" w:hAnsi="Times New Roman" w:cs="Times New Roman"/>
          <w:szCs w:val="28"/>
          <w:lang w:eastAsia="zh-CN"/>
        </w:rPr>
        <w:t>森林防火</w:t>
      </w:r>
      <w:r>
        <w:rPr>
          <w:rFonts w:hint="default" w:ascii="Times New Roman" w:hAnsi="Times New Roman" w:cs="Times New Roman"/>
          <w:szCs w:val="28"/>
        </w:rPr>
        <w:t>指挥部赋予的</w:t>
      </w:r>
      <w:r>
        <w:rPr>
          <w:rFonts w:hint="default" w:ascii="Times New Roman" w:hAnsi="Times New Roman" w:cs="Times New Roman"/>
          <w:szCs w:val="28"/>
          <w:lang w:eastAsia="zh-CN"/>
        </w:rPr>
        <w:t>森林防火</w:t>
      </w:r>
      <w:r>
        <w:rPr>
          <w:rFonts w:hint="default" w:ascii="Times New Roman" w:hAnsi="Times New Roman" w:cs="Times New Roman"/>
          <w:szCs w:val="28"/>
        </w:rPr>
        <w:t>工作职责；林草部门要履行</w:t>
      </w:r>
      <w:r>
        <w:rPr>
          <w:rFonts w:hint="default" w:ascii="Times New Roman" w:hAnsi="Times New Roman" w:cs="Times New Roman"/>
          <w:szCs w:val="28"/>
          <w:lang w:eastAsia="zh-CN"/>
        </w:rPr>
        <w:t>森林防火</w:t>
      </w:r>
      <w:r>
        <w:rPr>
          <w:rFonts w:hint="default" w:ascii="Times New Roman" w:hAnsi="Times New Roman" w:cs="Times New Roman"/>
          <w:szCs w:val="28"/>
        </w:rPr>
        <w:t>监督和管理职责，加强监督管理，组织检查指导，督促工作落实。</w:t>
      </w:r>
    </w:p>
    <w:p>
      <w:pPr>
        <w:snapToGrid w:val="0"/>
        <w:ind w:firstLine="560"/>
        <w:rPr>
          <w:rFonts w:hint="default" w:ascii="Times New Roman" w:hAnsi="Times New Roman" w:cs="Times New Roman"/>
          <w:szCs w:val="28"/>
        </w:rPr>
      </w:pPr>
      <w:r>
        <w:rPr>
          <w:rFonts w:hint="default" w:ascii="Times New Roman" w:hAnsi="Times New Roman" w:cs="Times New Roman"/>
          <w:szCs w:val="28"/>
        </w:rPr>
        <w:t>（3）全面落实经营主体责任制。按照“谁经营，谁负责”的原则，森林、林地、林木经营单位和个人，承担经营范围内</w:t>
      </w:r>
      <w:r>
        <w:rPr>
          <w:rFonts w:hint="default" w:ascii="Times New Roman" w:hAnsi="Times New Roman" w:cs="Times New Roman"/>
          <w:szCs w:val="28"/>
          <w:lang w:eastAsia="zh-CN"/>
        </w:rPr>
        <w:t>森林防火</w:t>
      </w:r>
      <w:r>
        <w:rPr>
          <w:rFonts w:hint="default" w:ascii="Times New Roman" w:hAnsi="Times New Roman" w:cs="Times New Roman"/>
          <w:szCs w:val="28"/>
        </w:rPr>
        <w:t>主体责任。区域森林公园、国有林场、国有牧场、自然保护区、风景名胜区等</w:t>
      </w:r>
      <w:r>
        <w:rPr>
          <w:rFonts w:hint="default" w:ascii="Times New Roman" w:hAnsi="Times New Roman" w:cs="Times New Roman"/>
          <w:szCs w:val="28"/>
          <w:lang w:eastAsia="zh-CN"/>
        </w:rPr>
        <w:t>森林防火</w:t>
      </w:r>
      <w:r>
        <w:rPr>
          <w:rFonts w:hint="default" w:ascii="Times New Roman" w:hAnsi="Times New Roman" w:cs="Times New Roman"/>
          <w:szCs w:val="28"/>
        </w:rPr>
        <w:t>重点单位，应当履行经营主体的</w:t>
      </w:r>
      <w:r>
        <w:rPr>
          <w:rFonts w:hint="default" w:ascii="Times New Roman" w:hAnsi="Times New Roman" w:cs="Times New Roman"/>
          <w:szCs w:val="28"/>
          <w:lang w:eastAsia="zh-CN"/>
        </w:rPr>
        <w:t>森林防火</w:t>
      </w:r>
      <w:r>
        <w:rPr>
          <w:rFonts w:hint="default" w:ascii="Times New Roman" w:hAnsi="Times New Roman" w:cs="Times New Roman"/>
          <w:szCs w:val="28"/>
        </w:rPr>
        <w:t>责任，根据经营面积和相关要求，成立防火组织、组建森林消防队伍、划定</w:t>
      </w:r>
      <w:r>
        <w:rPr>
          <w:rFonts w:hint="default" w:ascii="Times New Roman" w:hAnsi="Times New Roman" w:cs="Times New Roman"/>
          <w:szCs w:val="28"/>
          <w:lang w:eastAsia="zh-CN"/>
        </w:rPr>
        <w:t>森林防火</w:t>
      </w:r>
      <w:r>
        <w:rPr>
          <w:rFonts w:hint="default" w:ascii="Times New Roman" w:hAnsi="Times New Roman" w:cs="Times New Roman"/>
          <w:szCs w:val="28"/>
        </w:rPr>
        <w:t>责任区域、制定责任制度，做好管辖范围内的</w:t>
      </w:r>
      <w:r>
        <w:rPr>
          <w:rFonts w:hint="default" w:ascii="Times New Roman" w:hAnsi="Times New Roman" w:cs="Times New Roman"/>
          <w:szCs w:val="28"/>
          <w:lang w:eastAsia="zh-CN"/>
        </w:rPr>
        <w:t>森林防火</w:t>
      </w:r>
      <w:r>
        <w:rPr>
          <w:rFonts w:hint="default" w:ascii="Times New Roman" w:hAnsi="Times New Roman" w:cs="Times New Roman"/>
          <w:szCs w:val="28"/>
        </w:rPr>
        <w:t>工作。</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9.1.2建立健全</w:t>
      </w:r>
      <w:r>
        <w:rPr>
          <w:rFonts w:hint="default" w:ascii="Times New Roman" w:hAnsi="Times New Roman" w:eastAsia="仿宋_GB2312" w:cs="Times New Roman"/>
          <w:sz w:val="32"/>
          <w:lang w:eastAsia="zh-CN"/>
        </w:rPr>
        <w:t>森林防火</w:t>
      </w:r>
      <w:r>
        <w:rPr>
          <w:rFonts w:hint="default" w:ascii="Times New Roman" w:hAnsi="Times New Roman" w:eastAsia="仿宋_GB2312" w:cs="Times New Roman"/>
          <w:sz w:val="32"/>
        </w:rPr>
        <w:t>队伍建设机制</w:t>
      </w:r>
    </w:p>
    <w:p>
      <w:pPr>
        <w:snapToGrid w:val="0"/>
        <w:ind w:firstLine="560"/>
        <w:rPr>
          <w:rFonts w:hint="default" w:ascii="Times New Roman" w:hAnsi="Times New Roman" w:cs="Times New Roman"/>
          <w:szCs w:val="28"/>
        </w:rPr>
      </w:pPr>
      <w:r>
        <w:rPr>
          <w:rFonts w:hint="default" w:ascii="Times New Roman" w:hAnsi="Times New Roman" w:cs="Times New Roman"/>
          <w:szCs w:val="28"/>
        </w:rPr>
        <w:t>（1）加强森林火灾专业扑救队伍建设。按照“形式多样化、指挥一体化、管理规范化、装备标准化、训练常态化、用兵科学化” 的总体要求，建立以森林火灾专业扑救队伍为主、群众扑救队伍和应急扑火队伍为辅的森林消防队伍。鼓励和支持地方政府按照“一队多能”的方式，统筹建设包括森林火灾扑救在内的地方专业应急抢险队伍；探索利用政府购买服务方式鼓励和支持社会力量组建森林火灾专业扑救队伍。建议将森林火灾专业扑救队伍纳入公益类事业单位管理，专业队员享受特殊工种和人身意外安全保险等待遇。推行森林消防火灾专业扑救队伍认证和专业队员持证上岗制度，提高专业化水平和灭火作战能力。</w:t>
      </w:r>
    </w:p>
    <w:p>
      <w:pPr>
        <w:snapToGrid w:val="0"/>
        <w:ind w:firstLine="560"/>
        <w:rPr>
          <w:rFonts w:hint="default" w:ascii="Times New Roman" w:hAnsi="Times New Roman" w:cs="Times New Roman"/>
          <w:szCs w:val="28"/>
        </w:rPr>
      </w:pPr>
      <w:r>
        <w:rPr>
          <w:rFonts w:hint="default" w:ascii="Times New Roman" w:hAnsi="Times New Roman" w:cs="Times New Roman"/>
          <w:szCs w:val="28"/>
        </w:rPr>
        <w:t>（2）加强护林队伍建设。充分用好国家相关政策，创新森林资源管护机制，发挥好生态护林员作用，完善护林员聘用和绩效考核机制，明确管护区域，落实管护责任，应用信息化技术提高对护林员的管理水平，充分发挥护林员在</w:t>
      </w:r>
      <w:r>
        <w:rPr>
          <w:rFonts w:hint="default" w:ascii="Times New Roman" w:hAnsi="Times New Roman" w:cs="Times New Roman"/>
          <w:szCs w:val="28"/>
          <w:lang w:eastAsia="zh-CN"/>
        </w:rPr>
        <w:t>森林防火</w:t>
      </w:r>
      <w:r>
        <w:rPr>
          <w:rFonts w:hint="default" w:ascii="Times New Roman" w:hAnsi="Times New Roman" w:cs="Times New Roman"/>
          <w:szCs w:val="28"/>
        </w:rPr>
        <w:t>中的先遣作用。鼓励扶持</w:t>
      </w:r>
      <w:r>
        <w:rPr>
          <w:rFonts w:hint="default" w:ascii="Times New Roman" w:hAnsi="Times New Roman" w:cs="Times New Roman"/>
          <w:szCs w:val="28"/>
          <w:lang w:eastAsia="zh-CN"/>
        </w:rPr>
        <w:t>森林防火</w:t>
      </w:r>
      <w:r>
        <w:rPr>
          <w:rFonts w:hint="default" w:ascii="Times New Roman" w:hAnsi="Times New Roman" w:cs="Times New Roman"/>
          <w:szCs w:val="28"/>
        </w:rPr>
        <w:t>志愿者、户外登山人员、社会公益组织等群体，积极做好</w:t>
      </w:r>
      <w:r>
        <w:rPr>
          <w:rFonts w:hint="default" w:ascii="Times New Roman" w:hAnsi="Times New Roman" w:cs="Times New Roman"/>
          <w:szCs w:val="28"/>
          <w:lang w:eastAsia="zh-CN"/>
        </w:rPr>
        <w:t>森林防火</w:t>
      </w:r>
      <w:r>
        <w:rPr>
          <w:rFonts w:hint="default" w:ascii="Times New Roman" w:hAnsi="Times New Roman" w:cs="Times New Roman"/>
          <w:szCs w:val="28"/>
        </w:rPr>
        <w:t>的宣传和监督工作。</w:t>
      </w:r>
    </w:p>
    <w:p>
      <w:pPr>
        <w:snapToGrid w:val="0"/>
        <w:ind w:firstLine="560"/>
        <w:rPr>
          <w:rFonts w:hint="default" w:ascii="Times New Roman" w:hAnsi="Times New Roman" w:cs="Times New Roman"/>
          <w:szCs w:val="28"/>
        </w:rPr>
      </w:pPr>
      <w:r>
        <w:rPr>
          <w:rFonts w:hint="default" w:ascii="Times New Roman" w:hAnsi="Times New Roman" w:cs="Times New Roman"/>
          <w:szCs w:val="28"/>
        </w:rPr>
        <w:t>（3）</w:t>
      </w:r>
      <w:r>
        <w:rPr>
          <w:rFonts w:hint="default" w:ascii="Times New Roman" w:hAnsi="Times New Roman" w:cs="Times New Roman"/>
          <w:spacing w:val="-2"/>
          <w:szCs w:val="28"/>
        </w:rPr>
        <w:t>加强专业技术队伍建设。县级</w:t>
      </w:r>
      <w:r>
        <w:rPr>
          <w:rFonts w:hint="default" w:ascii="Times New Roman" w:hAnsi="Times New Roman" w:cs="Times New Roman"/>
          <w:spacing w:val="-2"/>
          <w:szCs w:val="28"/>
          <w:lang w:eastAsia="zh-CN"/>
        </w:rPr>
        <w:t>森林防火</w:t>
      </w:r>
      <w:r>
        <w:rPr>
          <w:rFonts w:hint="default" w:ascii="Times New Roman" w:hAnsi="Times New Roman" w:cs="Times New Roman"/>
          <w:spacing w:val="-2"/>
          <w:szCs w:val="28"/>
        </w:rPr>
        <w:t>指挥部配备</w:t>
      </w:r>
      <w:r>
        <w:rPr>
          <w:rFonts w:hint="default" w:ascii="Times New Roman" w:hAnsi="Times New Roman" w:cs="Times New Roman"/>
          <w:spacing w:val="-2"/>
          <w:szCs w:val="28"/>
          <w:lang w:eastAsia="zh-CN"/>
        </w:rPr>
        <w:t>森林防火</w:t>
      </w:r>
      <w:r>
        <w:rPr>
          <w:rFonts w:hint="default" w:ascii="Times New Roman" w:hAnsi="Times New Roman" w:cs="Times New Roman"/>
          <w:spacing w:val="-2"/>
          <w:szCs w:val="28"/>
        </w:rPr>
        <w:t>专职指挥，增设</w:t>
      </w:r>
      <w:r>
        <w:rPr>
          <w:rFonts w:hint="default" w:ascii="Times New Roman" w:hAnsi="Times New Roman" w:cs="Times New Roman"/>
          <w:spacing w:val="-2"/>
          <w:szCs w:val="28"/>
          <w:lang w:eastAsia="zh-CN"/>
        </w:rPr>
        <w:t>森林防火</w:t>
      </w:r>
      <w:r>
        <w:rPr>
          <w:rFonts w:hint="default" w:ascii="Times New Roman" w:hAnsi="Times New Roman" w:cs="Times New Roman"/>
          <w:spacing w:val="-2"/>
          <w:szCs w:val="28"/>
        </w:rPr>
        <w:t>预警监测信息中心，完善专业技术岗位设置，配备与当地</w:t>
      </w:r>
      <w:r>
        <w:rPr>
          <w:rFonts w:hint="default" w:ascii="Times New Roman" w:hAnsi="Times New Roman" w:cs="Times New Roman"/>
          <w:spacing w:val="-2"/>
          <w:szCs w:val="28"/>
          <w:lang w:eastAsia="zh-CN"/>
        </w:rPr>
        <w:t>森林防火</w:t>
      </w:r>
      <w:r>
        <w:rPr>
          <w:rFonts w:hint="default" w:ascii="Times New Roman" w:hAnsi="Times New Roman" w:cs="Times New Roman"/>
          <w:spacing w:val="-2"/>
          <w:szCs w:val="28"/>
        </w:rPr>
        <w:t>任务和发展相适应的专职技术人员。建立</w:t>
      </w:r>
      <w:r>
        <w:rPr>
          <w:rFonts w:hint="default" w:ascii="Times New Roman" w:hAnsi="Times New Roman" w:cs="Times New Roman"/>
          <w:spacing w:val="-2"/>
          <w:szCs w:val="28"/>
          <w:lang w:eastAsia="zh-CN"/>
        </w:rPr>
        <w:t>森林防火</w:t>
      </w:r>
      <w:r>
        <w:rPr>
          <w:rFonts w:hint="default" w:ascii="Times New Roman" w:hAnsi="Times New Roman" w:cs="Times New Roman"/>
          <w:spacing w:val="-2"/>
          <w:szCs w:val="28"/>
        </w:rPr>
        <w:t>岗位培训体系，实行持证上岗。</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9.1.3建立健全经费保障机制</w:t>
      </w:r>
    </w:p>
    <w:p>
      <w:pPr>
        <w:snapToGrid w:val="0"/>
        <w:ind w:firstLine="560"/>
        <w:rPr>
          <w:rFonts w:hint="default" w:ascii="Times New Roman" w:hAnsi="Times New Roman" w:cs="Times New Roman"/>
          <w:szCs w:val="28"/>
        </w:rPr>
      </w:pPr>
      <w:r>
        <w:rPr>
          <w:rFonts w:hint="default" w:ascii="Times New Roman" w:hAnsi="Times New Roman" w:cs="Times New Roman"/>
          <w:szCs w:val="28"/>
        </w:rPr>
        <w:t>（1）健全财政投入保障机制。</w:t>
      </w:r>
      <w:r>
        <w:rPr>
          <w:rFonts w:hint="default" w:ascii="Times New Roman" w:hAnsi="Times New Roman" w:cs="Times New Roman"/>
          <w:szCs w:val="28"/>
          <w:lang w:eastAsia="zh-CN"/>
        </w:rPr>
        <w:t>森林防火</w:t>
      </w:r>
      <w:r>
        <w:rPr>
          <w:rFonts w:hint="default" w:ascii="Times New Roman" w:hAnsi="Times New Roman" w:cs="Times New Roman"/>
          <w:szCs w:val="28"/>
        </w:rPr>
        <w:t>是一项社会公益事业，其建设和实施经费应建立以政府投入为主的</w:t>
      </w:r>
      <w:r>
        <w:rPr>
          <w:rFonts w:hint="default" w:ascii="Times New Roman" w:hAnsi="Times New Roman" w:cs="Times New Roman"/>
          <w:szCs w:val="28"/>
          <w:lang w:eastAsia="zh-CN"/>
        </w:rPr>
        <w:t>森林防火</w:t>
      </w:r>
      <w:r>
        <w:rPr>
          <w:rFonts w:hint="default" w:ascii="Times New Roman" w:hAnsi="Times New Roman" w:cs="Times New Roman"/>
          <w:szCs w:val="28"/>
        </w:rPr>
        <w:t>经费保障机制。依据《森林防火条例》和《四川省森林防火条例》的规定，地方各级政府应将预防和扑救森林火灾经费纳入本级财政预算，并按国民经济的发展水平逐步加大投入力度，保证</w:t>
      </w:r>
      <w:r>
        <w:rPr>
          <w:rFonts w:hint="default" w:ascii="Times New Roman" w:hAnsi="Times New Roman" w:cs="Times New Roman"/>
          <w:szCs w:val="28"/>
          <w:lang w:eastAsia="zh-CN"/>
        </w:rPr>
        <w:t>森林防火</w:t>
      </w:r>
      <w:r>
        <w:rPr>
          <w:rFonts w:hint="default" w:ascii="Times New Roman" w:hAnsi="Times New Roman" w:cs="Times New Roman"/>
          <w:szCs w:val="28"/>
        </w:rPr>
        <w:t>工作需要。研究制定</w:t>
      </w:r>
      <w:r>
        <w:rPr>
          <w:rFonts w:hint="default" w:ascii="Times New Roman" w:hAnsi="Times New Roman" w:cs="Times New Roman"/>
          <w:szCs w:val="28"/>
          <w:lang w:eastAsia="zh-CN"/>
        </w:rPr>
        <w:t>森林防火</w:t>
      </w:r>
      <w:r>
        <w:rPr>
          <w:rFonts w:hint="default" w:ascii="Times New Roman" w:hAnsi="Times New Roman" w:cs="Times New Roman"/>
          <w:szCs w:val="28"/>
        </w:rPr>
        <w:t>经费保障标准，专业队伍人员经费和队员后续保障经费纳入各级财政预算。建立稳固的预警监测系统、防灭火通信系统、信息指挥系统等设施的运行维护经费渠道。</w:t>
      </w:r>
    </w:p>
    <w:p>
      <w:pPr>
        <w:snapToGrid w:val="0"/>
        <w:ind w:firstLine="560"/>
        <w:rPr>
          <w:rFonts w:hint="default" w:ascii="Times New Roman" w:hAnsi="Times New Roman" w:cs="Times New Roman"/>
          <w:szCs w:val="28"/>
        </w:rPr>
      </w:pPr>
      <w:r>
        <w:rPr>
          <w:rFonts w:hint="default" w:ascii="Times New Roman" w:hAnsi="Times New Roman" w:cs="Times New Roman"/>
          <w:szCs w:val="28"/>
        </w:rPr>
        <w:t>（2）推进森林火灾保险政策。结合集体林权制度改革，扩大森林保险范围，鼓励通过保险形式转移森林火灾风险，提高</w:t>
      </w:r>
      <w:r>
        <w:rPr>
          <w:rFonts w:hint="default" w:ascii="Times New Roman" w:hAnsi="Times New Roman" w:cs="Times New Roman"/>
          <w:szCs w:val="28"/>
          <w:lang w:val="en-US" w:eastAsia="zh-CN"/>
        </w:rPr>
        <w:t>森林</w:t>
      </w:r>
      <w:r>
        <w:rPr>
          <w:rFonts w:hint="default" w:ascii="Times New Roman" w:hAnsi="Times New Roman" w:cs="Times New Roman"/>
          <w:szCs w:val="28"/>
        </w:rPr>
        <w:t>防灾减灾能力和灾后自我救助能力。对于发生的特大森林火灾，力争纳入巨灾保险范畴。引导保险公司主动参与森林火灾预防，实现“双赢”良性循环。</w:t>
      </w:r>
    </w:p>
    <w:p>
      <w:pPr>
        <w:snapToGrid w:val="0"/>
        <w:ind w:firstLine="560"/>
        <w:rPr>
          <w:rFonts w:hint="default" w:ascii="Times New Roman" w:hAnsi="Times New Roman" w:cs="Times New Roman"/>
          <w:szCs w:val="28"/>
        </w:rPr>
      </w:pPr>
      <w:r>
        <w:rPr>
          <w:rFonts w:hint="default" w:ascii="Times New Roman" w:hAnsi="Times New Roman" w:cs="Times New Roman"/>
          <w:szCs w:val="28"/>
        </w:rPr>
        <w:t>（3）拓宽</w:t>
      </w:r>
      <w:r>
        <w:rPr>
          <w:rFonts w:hint="default" w:ascii="Times New Roman" w:hAnsi="Times New Roman" w:cs="Times New Roman"/>
          <w:szCs w:val="28"/>
          <w:lang w:eastAsia="zh-CN"/>
        </w:rPr>
        <w:t>森林防火</w:t>
      </w:r>
      <w:r>
        <w:rPr>
          <w:rFonts w:hint="default" w:ascii="Times New Roman" w:hAnsi="Times New Roman" w:cs="Times New Roman"/>
          <w:szCs w:val="28"/>
        </w:rPr>
        <w:t>资金渠道。将大面积的造林绿化、林区建设等工程的</w:t>
      </w:r>
      <w:r>
        <w:rPr>
          <w:rFonts w:hint="default" w:ascii="Times New Roman" w:hAnsi="Times New Roman" w:cs="Times New Roman"/>
          <w:szCs w:val="28"/>
          <w:lang w:eastAsia="zh-CN"/>
        </w:rPr>
        <w:t>森林防火</w:t>
      </w:r>
      <w:r>
        <w:rPr>
          <w:rFonts w:hint="default" w:ascii="Times New Roman" w:hAnsi="Times New Roman" w:cs="Times New Roman"/>
          <w:szCs w:val="28"/>
        </w:rPr>
        <w:t>设施建设资金纳入工程总投资。鼓励林区旅游风景区、森林公园等单位将门票收入提取一定比例用于该区域</w:t>
      </w:r>
      <w:r>
        <w:rPr>
          <w:rFonts w:hint="default" w:ascii="Times New Roman" w:hAnsi="Times New Roman" w:cs="Times New Roman"/>
          <w:szCs w:val="28"/>
          <w:lang w:eastAsia="zh-CN"/>
        </w:rPr>
        <w:t>森林防火</w:t>
      </w:r>
      <w:r>
        <w:rPr>
          <w:rFonts w:hint="default" w:ascii="Times New Roman" w:hAnsi="Times New Roman" w:cs="Times New Roman"/>
          <w:szCs w:val="28"/>
        </w:rPr>
        <w:t>工作。鼓励森林、林地、林木经营主体安排一定经费用于配套防火设施设备的建设。鼓励公民、法人和其他社会组织为</w:t>
      </w:r>
      <w:r>
        <w:rPr>
          <w:rFonts w:hint="default" w:ascii="Times New Roman" w:hAnsi="Times New Roman" w:cs="Times New Roman"/>
          <w:szCs w:val="28"/>
          <w:lang w:eastAsia="zh-CN"/>
        </w:rPr>
        <w:t>森林防火</w:t>
      </w:r>
      <w:r>
        <w:rPr>
          <w:rFonts w:hint="default" w:ascii="Times New Roman" w:hAnsi="Times New Roman" w:cs="Times New Roman"/>
          <w:szCs w:val="28"/>
        </w:rPr>
        <w:t>工作提供资金、捐赠物资和技术支持。</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9.1.4建立健全科学防火管理机制</w:t>
      </w:r>
    </w:p>
    <w:p>
      <w:pPr>
        <w:snapToGrid w:val="0"/>
        <w:ind w:firstLine="560"/>
        <w:rPr>
          <w:rFonts w:hint="default" w:ascii="Times New Roman" w:hAnsi="Times New Roman" w:cs="Times New Roman"/>
          <w:szCs w:val="28"/>
        </w:rPr>
      </w:pPr>
      <w:r>
        <w:rPr>
          <w:rFonts w:hint="default" w:ascii="Times New Roman" w:hAnsi="Times New Roman" w:cs="Times New Roman"/>
          <w:szCs w:val="28"/>
        </w:rPr>
        <w:t>（1）树立科学管火理念。区域造林工程要统筹建设组合防火林带，对所有工程造林和林牧区建设项目，研究建立森林消防评估制度，促进</w:t>
      </w:r>
      <w:r>
        <w:rPr>
          <w:rFonts w:hint="default" w:ascii="Times New Roman" w:hAnsi="Times New Roman" w:cs="Times New Roman"/>
          <w:szCs w:val="28"/>
          <w:lang w:eastAsia="zh-CN"/>
        </w:rPr>
        <w:t>森林防火</w:t>
      </w:r>
      <w:r>
        <w:rPr>
          <w:rFonts w:hint="default" w:ascii="Times New Roman" w:hAnsi="Times New Roman" w:cs="Times New Roman"/>
          <w:szCs w:val="28"/>
        </w:rPr>
        <w:t>与工程建设同步规划、同步设计、同步实施、同步验收。加强森林抚育，及时清理林下可燃物，降低林区可燃物载量，提高林分抗火阻火能力。积极探索农作物秸秆综合利用和农林废弃物资源化利用。以殡葬改革为契机，科学引导群众文明祭扫，减少因祭祀用火引发的森林火灾。</w:t>
      </w:r>
    </w:p>
    <w:p>
      <w:pPr>
        <w:snapToGrid w:val="0"/>
        <w:ind w:firstLine="560"/>
        <w:rPr>
          <w:rFonts w:hint="default" w:ascii="Times New Roman" w:hAnsi="Times New Roman" w:cs="Times New Roman"/>
          <w:szCs w:val="28"/>
        </w:rPr>
      </w:pPr>
      <w:r>
        <w:rPr>
          <w:rFonts w:hint="default" w:ascii="Times New Roman" w:hAnsi="Times New Roman" w:cs="Times New Roman"/>
          <w:szCs w:val="28"/>
        </w:rPr>
        <w:t>（2）提高</w:t>
      </w:r>
      <w:r>
        <w:rPr>
          <w:rFonts w:hint="default" w:ascii="Times New Roman" w:hAnsi="Times New Roman" w:cs="Times New Roman"/>
          <w:szCs w:val="28"/>
          <w:lang w:eastAsia="zh-CN"/>
        </w:rPr>
        <w:t>森林防火</w:t>
      </w:r>
      <w:r>
        <w:rPr>
          <w:rFonts w:hint="default" w:ascii="Times New Roman" w:hAnsi="Times New Roman" w:cs="Times New Roman"/>
          <w:szCs w:val="28"/>
        </w:rPr>
        <w:t>科技水平。加大高科技、新技术的推广应用，加大科技投入，围绕森林火灾预警监测、特殊山地林火扑救技术、扑火队员安全防范技术、森林可燃物调控技术、森林火灾防控装备、航空灭火技术、雷击火防控关键技术等方面开展防火基础理论、实用技术培训，提高</w:t>
      </w:r>
      <w:r>
        <w:rPr>
          <w:rFonts w:hint="default" w:ascii="Times New Roman" w:hAnsi="Times New Roman" w:cs="Times New Roman"/>
          <w:szCs w:val="28"/>
          <w:lang w:eastAsia="zh-CN"/>
        </w:rPr>
        <w:t>森林防火</w:t>
      </w:r>
      <w:r>
        <w:rPr>
          <w:rFonts w:hint="default" w:ascii="Times New Roman" w:hAnsi="Times New Roman" w:cs="Times New Roman"/>
          <w:szCs w:val="28"/>
        </w:rPr>
        <w:t>实战水平。</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9.1.5建立健全依法治火工作机制</w:t>
      </w:r>
    </w:p>
    <w:p>
      <w:pPr>
        <w:snapToGrid w:val="0"/>
        <w:ind w:firstLine="560"/>
        <w:rPr>
          <w:rFonts w:hint="default" w:ascii="Times New Roman" w:hAnsi="Times New Roman" w:cs="Times New Roman"/>
          <w:szCs w:val="28"/>
        </w:rPr>
      </w:pPr>
      <w:r>
        <w:rPr>
          <w:rFonts w:hint="default" w:ascii="Times New Roman" w:hAnsi="Times New Roman" w:cs="Times New Roman"/>
          <w:szCs w:val="28"/>
        </w:rPr>
        <w:t>（1）构建良好的</w:t>
      </w:r>
      <w:r>
        <w:rPr>
          <w:rFonts w:hint="default" w:ascii="Times New Roman" w:hAnsi="Times New Roman" w:cs="Times New Roman"/>
          <w:szCs w:val="28"/>
          <w:lang w:eastAsia="zh-CN"/>
        </w:rPr>
        <w:t>森林防火</w:t>
      </w:r>
      <w:r>
        <w:rPr>
          <w:rFonts w:hint="default" w:ascii="Times New Roman" w:hAnsi="Times New Roman" w:cs="Times New Roman"/>
          <w:szCs w:val="28"/>
        </w:rPr>
        <w:t>社会环境。加强</w:t>
      </w:r>
      <w:r>
        <w:rPr>
          <w:rFonts w:hint="default" w:ascii="Times New Roman" w:hAnsi="Times New Roman" w:cs="Times New Roman"/>
          <w:szCs w:val="28"/>
          <w:lang w:eastAsia="zh-CN"/>
        </w:rPr>
        <w:t>森林防火</w:t>
      </w:r>
      <w:r>
        <w:rPr>
          <w:rFonts w:hint="default" w:ascii="Times New Roman" w:hAnsi="Times New Roman" w:cs="Times New Roman"/>
          <w:szCs w:val="28"/>
        </w:rPr>
        <w:t>宣传，完善宣传设施，创新宣传机制，丰富宣传手段，营造浓厚防火氛围，提高全民</w:t>
      </w:r>
      <w:r>
        <w:rPr>
          <w:rFonts w:hint="default" w:ascii="Times New Roman" w:hAnsi="Times New Roman" w:cs="Times New Roman"/>
          <w:szCs w:val="28"/>
          <w:lang w:eastAsia="zh-CN"/>
        </w:rPr>
        <w:t>森林防火</w:t>
      </w:r>
      <w:r>
        <w:rPr>
          <w:rFonts w:hint="default" w:ascii="Times New Roman" w:hAnsi="Times New Roman" w:cs="Times New Roman"/>
          <w:szCs w:val="28"/>
        </w:rPr>
        <w:t>意识，积极促进公众参与。采取切实有效措施，不断推进政务公开，提高</w:t>
      </w:r>
      <w:r>
        <w:rPr>
          <w:rFonts w:hint="default" w:ascii="Times New Roman" w:hAnsi="Times New Roman" w:cs="Times New Roman"/>
          <w:szCs w:val="28"/>
          <w:lang w:eastAsia="zh-CN"/>
        </w:rPr>
        <w:t>森林防火</w:t>
      </w:r>
      <w:r>
        <w:rPr>
          <w:rFonts w:hint="default" w:ascii="Times New Roman" w:hAnsi="Times New Roman" w:cs="Times New Roman"/>
          <w:szCs w:val="28"/>
        </w:rPr>
        <w:t>工作的透明度和公众参与度。大力整合全社会资源，集中力量开展科普及专业培训，组织开展</w:t>
      </w:r>
      <w:r>
        <w:rPr>
          <w:rFonts w:hint="default" w:ascii="Times New Roman" w:hAnsi="Times New Roman" w:cs="Times New Roman"/>
          <w:szCs w:val="28"/>
          <w:lang w:eastAsia="zh-CN"/>
        </w:rPr>
        <w:t>森林防火</w:t>
      </w:r>
      <w:r>
        <w:rPr>
          <w:rFonts w:hint="default" w:ascii="Times New Roman" w:hAnsi="Times New Roman" w:cs="Times New Roman"/>
          <w:szCs w:val="28"/>
        </w:rPr>
        <w:t>应急演练，推进</w:t>
      </w:r>
      <w:r>
        <w:rPr>
          <w:rFonts w:hint="default" w:ascii="Times New Roman" w:hAnsi="Times New Roman" w:cs="Times New Roman"/>
          <w:szCs w:val="28"/>
          <w:lang w:eastAsia="zh-CN"/>
        </w:rPr>
        <w:t>森林防火</w:t>
      </w:r>
      <w:r>
        <w:rPr>
          <w:rFonts w:hint="default" w:ascii="Times New Roman" w:hAnsi="Times New Roman" w:cs="Times New Roman"/>
          <w:szCs w:val="28"/>
        </w:rPr>
        <w:t>科普基地建设，大力提升全社会</w:t>
      </w:r>
      <w:r>
        <w:rPr>
          <w:rFonts w:hint="default" w:ascii="Times New Roman" w:hAnsi="Times New Roman" w:cs="Times New Roman"/>
          <w:szCs w:val="28"/>
          <w:lang w:eastAsia="zh-CN"/>
        </w:rPr>
        <w:t>森林防火</w:t>
      </w:r>
      <w:r>
        <w:rPr>
          <w:rFonts w:hint="default" w:ascii="Times New Roman" w:hAnsi="Times New Roman" w:cs="Times New Roman"/>
          <w:szCs w:val="28"/>
        </w:rPr>
        <w:t>的意识，使</w:t>
      </w:r>
      <w:r>
        <w:rPr>
          <w:rFonts w:hint="default" w:ascii="Times New Roman" w:hAnsi="Times New Roman" w:cs="Times New Roman"/>
          <w:szCs w:val="28"/>
          <w:lang w:eastAsia="zh-CN"/>
        </w:rPr>
        <w:t>森林防火</w:t>
      </w:r>
      <w:r>
        <w:rPr>
          <w:rFonts w:hint="default" w:ascii="Times New Roman" w:hAnsi="Times New Roman" w:cs="Times New Roman"/>
          <w:szCs w:val="28"/>
        </w:rPr>
        <w:t>成为全社会的自觉行动。</w:t>
      </w:r>
    </w:p>
    <w:p>
      <w:pPr>
        <w:snapToGrid w:val="0"/>
        <w:ind w:firstLine="560"/>
        <w:rPr>
          <w:rFonts w:hint="default" w:ascii="Times New Roman" w:hAnsi="Times New Roman" w:cs="Times New Roman"/>
          <w:szCs w:val="28"/>
        </w:rPr>
      </w:pPr>
      <w:r>
        <w:rPr>
          <w:rFonts w:hint="default" w:ascii="Times New Roman" w:hAnsi="Times New Roman" w:cs="Times New Roman"/>
          <w:szCs w:val="28"/>
        </w:rPr>
        <w:t>（2）构建严密的依法治火监督体系。开展《森林防火条例》《四川省森林防火条例》实施情况执法检查，加强对森林、林木、林地经营主体和林区施工单位的监督，加大森林火灾隐患排查力度，及时向有关单位下达森林火灾隐患整改通知书，责令限期整改，消除火灾隐患。加强</w:t>
      </w:r>
      <w:r>
        <w:rPr>
          <w:rFonts w:hint="default" w:ascii="Times New Roman" w:hAnsi="Times New Roman" w:cs="Times New Roman"/>
          <w:szCs w:val="28"/>
          <w:lang w:eastAsia="zh-CN"/>
        </w:rPr>
        <w:t>森林防火</w:t>
      </w:r>
      <w:r>
        <w:rPr>
          <w:rFonts w:hint="default" w:ascii="Times New Roman" w:hAnsi="Times New Roman" w:cs="Times New Roman"/>
          <w:szCs w:val="28"/>
        </w:rPr>
        <w:t>执法监督，推行执法公开，建立责任追究机制，实行常态化监督机制。</w:t>
      </w:r>
    </w:p>
    <w:p>
      <w:pPr>
        <w:snapToGrid w:val="0"/>
        <w:ind w:firstLine="560"/>
        <w:rPr>
          <w:rFonts w:hint="default" w:ascii="Times New Roman" w:hAnsi="Times New Roman" w:cs="Times New Roman"/>
          <w:szCs w:val="28"/>
        </w:rPr>
      </w:pPr>
      <w:r>
        <w:rPr>
          <w:rFonts w:hint="default" w:ascii="Times New Roman" w:hAnsi="Times New Roman" w:cs="Times New Roman"/>
          <w:szCs w:val="28"/>
        </w:rPr>
        <w:t>（3）构建有力的依法治火保障体系。提高全民</w:t>
      </w:r>
      <w:r>
        <w:rPr>
          <w:rFonts w:hint="default" w:ascii="Times New Roman" w:hAnsi="Times New Roman" w:cs="Times New Roman"/>
          <w:szCs w:val="28"/>
          <w:lang w:eastAsia="zh-CN"/>
        </w:rPr>
        <w:t>森林防火</w:t>
      </w:r>
      <w:r>
        <w:rPr>
          <w:rFonts w:hint="default" w:ascii="Times New Roman" w:hAnsi="Times New Roman" w:cs="Times New Roman"/>
          <w:szCs w:val="28"/>
        </w:rPr>
        <w:t>意识，加强执法队伍建设，大力开展</w:t>
      </w:r>
      <w:r>
        <w:rPr>
          <w:rFonts w:hint="default" w:ascii="Times New Roman" w:hAnsi="Times New Roman" w:cs="Times New Roman"/>
          <w:szCs w:val="28"/>
          <w:lang w:eastAsia="zh-CN"/>
        </w:rPr>
        <w:t>森林防火</w:t>
      </w:r>
      <w:r>
        <w:rPr>
          <w:rFonts w:hint="default" w:ascii="Times New Roman" w:hAnsi="Times New Roman" w:cs="Times New Roman"/>
          <w:szCs w:val="28"/>
        </w:rPr>
        <w:t>执法培训，执法人员统一持证上岗，提高执法队伍素质和执法能力。加大投入力度，为依法治火提供必要保障。建立</w:t>
      </w:r>
      <w:r>
        <w:rPr>
          <w:rFonts w:hint="default" w:ascii="Times New Roman" w:hAnsi="Times New Roman" w:cs="Times New Roman"/>
          <w:szCs w:val="28"/>
          <w:lang w:eastAsia="zh-CN"/>
        </w:rPr>
        <w:t>森林防火</w:t>
      </w:r>
      <w:r>
        <w:rPr>
          <w:rFonts w:hint="default" w:ascii="Times New Roman" w:hAnsi="Times New Roman" w:cs="Times New Roman"/>
          <w:szCs w:val="28"/>
        </w:rPr>
        <w:t>法律顾问队伍，提升</w:t>
      </w:r>
      <w:r>
        <w:rPr>
          <w:rFonts w:hint="default" w:ascii="Times New Roman" w:hAnsi="Times New Roman" w:cs="Times New Roman"/>
          <w:szCs w:val="28"/>
          <w:lang w:eastAsia="zh-CN"/>
        </w:rPr>
        <w:t>森林防火</w:t>
      </w:r>
      <w:r>
        <w:rPr>
          <w:rFonts w:hint="default" w:ascii="Times New Roman" w:hAnsi="Times New Roman" w:cs="Times New Roman"/>
          <w:szCs w:val="28"/>
        </w:rPr>
        <w:t>法律咨询服务水平。</w:t>
      </w:r>
    </w:p>
    <w:p>
      <w:pPr>
        <w:pStyle w:val="4"/>
        <w:keepNext w:val="0"/>
        <w:keepLines w:val="0"/>
        <w:snapToGrid w:val="0"/>
        <w:spacing w:before="156" w:beforeLines="50" w:after="156" w:afterLines="50"/>
        <w:rPr>
          <w:rFonts w:hint="default" w:ascii="Times New Roman" w:hAnsi="Times New Roman" w:eastAsia="楷体_GB2312" w:cs="Times New Roman"/>
          <w:sz w:val="32"/>
        </w:rPr>
      </w:pPr>
      <w:bookmarkStart w:id="191" w:name="_Toc31261"/>
      <w:bookmarkStart w:id="192" w:name="_Toc12262394"/>
      <w:r>
        <w:rPr>
          <w:rFonts w:hint="default" w:ascii="Times New Roman" w:hAnsi="Times New Roman" w:eastAsia="楷体_GB2312" w:cs="Times New Roman"/>
          <w:sz w:val="32"/>
        </w:rPr>
        <w:t>9.2保障措施</w:t>
      </w:r>
      <w:bookmarkEnd w:id="191"/>
      <w:bookmarkEnd w:id="192"/>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9.2.1政策保障</w:t>
      </w:r>
    </w:p>
    <w:p>
      <w:pPr>
        <w:snapToGrid w:val="0"/>
        <w:ind w:firstLine="560"/>
        <w:rPr>
          <w:rFonts w:hint="default" w:ascii="Times New Roman" w:hAnsi="Times New Roman" w:cs="Times New Roman"/>
          <w:szCs w:val="28"/>
        </w:rPr>
      </w:pPr>
      <w:r>
        <w:rPr>
          <w:rFonts w:hint="default" w:ascii="Times New Roman" w:hAnsi="Times New Roman" w:cs="Times New Roman"/>
          <w:szCs w:val="28"/>
        </w:rPr>
        <w:t>《国务院办公厅关于进一步加强</w:t>
      </w:r>
      <w:r>
        <w:rPr>
          <w:rFonts w:hint="default" w:ascii="Times New Roman" w:hAnsi="Times New Roman" w:cs="Times New Roman"/>
          <w:szCs w:val="28"/>
          <w:lang w:eastAsia="zh-CN"/>
        </w:rPr>
        <w:t>森林防火</w:t>
      </w:r>
      <w:r>
        <w:rPr>
          <w:rFonts w:hint="default" w:ascii="Times New Roman" w:hAnsi="Times New Roman" w:cs="Times New Roman"/>
          <w:szCs w:val="28"/>
        </w:rPr>
        <w:t>工作的通知》（国办〔2004〕33号）和《四川省人民政府办公厅关于进一步加强</w:t>
      </w:r>
      <w:r>
        <w:rPr>
          <w:rFonts w:hint="default" w:ascii="Times New Roman" w:hAnsi="Times New Roman" w:cs="Times New Roman"/>
          <w:szCs w:val="28"/>
          <w:lang w:eastAsia="zh-CN"/>
        </w:rPr>
        <w:t>森林防火</w:t>
      </w:r>
      <w:r>
        <w:rPr>
          <w:rFonts w:hint="default" w:ascii="Times New Roman" w:hAnsi="Times New Roman" w:cs="Times New Roman"/>
          <w:szCs w:val="28"/>
        </w:rPr>
        <w:t>工作的通知》（川办发〔2004〕22号 ）明确指出：要积极建立稳定的</w:t>
      </w:r>
      <w:r>
        <w:rPr>
          <w:rFonts w:hint="default" w:ascii="Times New Roman" w:hAnsi="Times New Roman" w:cs="Times New Roman"/>
          <w:szCs w:val="28"/>
          <w:lang w:eastAsia="zh-CN"/>
        </w:rPr>
        <w:t>森林防火</w:t>
      </w:r>
      <w:r>
        <w:rPr>
          <w:rFonts w:hint="default" w:ascii="Times New Roman" w:hAnsi="Times New Roman" w:cs="Times New Roman"/>
          <w:szCs w:val="28"/>
        </w:rPr>
        <w:t>投入机制，将</w:t>
      </w:r>
      <w:r>
        <w:rPr>
          <w:rFonts w:hint="default" w:ascii="Times New Roman" w:hAnsi="Times New Roman" w:cs="Times New Roman"/>
          <w:szCs w:val="28"/>
          <w:lang w:eastAsia="zh-CN"/>
        </w:rPr>
        <w:t>森林防火</w:t>
      </w:r>
      <w:r>
        <w:rPr>
          <w:rFonts w:hint="default" w:ascii="Times New Roman" w:hAnsi="Times New Roman" w:cs="Times New Roman"/>
          <w:szCs w:val="28"/>
        </w:rPr>
        <w:t>基础设施建设纳入当地国民经济和社会发展规划，将森林火灾的预防和扑救经费作为公共财政支出纳入同级财政预算，支持对重点火险区的综合治理。这些为本规划实施提供了政策保障。随着规划的实施，县级</w:t>
      </w:r>
      <w:r>
        <w:rPr>
          <w:rFonts w:hint="default" w:ascii="Times New Roman" w:hAnsi="Times New Roman" w:cs="Times New Roman"/>
          <w:szCs w:val="28"/>
          <w:lang w:eastAsia="zh-CN"/>
        </w:rPr>
        <w:t>森林防火</w:t>
      </w:r>
      <w:r>
        <w:rPr>
          <w:rFonts w:hint="default" w:ascii="Times New Roman" w:hAnsi="Times New Roman" w:cs="Times New Roman"/>
          <w:szCs w:val="28"/>
        </w:rPr>
        <w:t>所需专业人员编制的落实，防灭火专业人才引进工作的开展，都需要地方政府加大倾斜力度，给予政策优惠。</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9.2.2组织保障</w:t>
      </w:r>
    </w:p>
    <w:p>
      <w:pPr>
        <w:snapToGrid w:val="0"/>
        <w:ind w:firstLine="560"/>
        <w:rPr>
          <w:rFonts w:hint="default" w:ascii="Times New Roman" w:hAnsi="Times New Roman" w:cs="Times New Roman"/>
          <w:szCs w:val="28"/>
        </w:rPr>
      </w:pPr>
      <w:r>
        <w:rPr>
          <w:rFonts w:hint="default" w:ascii="Times New Roman" w:hAnsi="Times New Roman" w:cs="Times New Roman"/>
          <w:szCs w:val="28"/>
          <w:lang w:eastAsia="zh-CN"/>
        </w:rPr>
        <w:t>峨眉山市</w:t>
      </w:r>
      <w:r>
        <w:rPr>
          <w:rFonts w:hint="default" w:ascii="Times New Roman" w:hAnsi="Times New Roman" w:cs="Times New Roman"/>
          <w:szCs w:val="28"/>
        </w:rPr>
        <w:t>成立</w:t>
      </w:r>
      <w:bookmarkStart w:id="193" w:name="_Hlk15834012"/>
      <w:r>
        <w:rPr>
          <w:rFonts w:hint="default" w:ascii="Times New Roman" w:hAnsi="Times New Roman" w:cs="Times New Roman"/>
          <w:szCs w:val="28"/>
        </w:rPr>
        <w:t>本规划项目</w:t>
      </w:r>
      <w:bookmarkEnd w:id="193"/>
      <w:r>
        <w:rPr>
          <w:rFonts w:hint="default" w:ascii="Times New Roman" w:hAnsi="Times New Roman" w:cs="Times New Roman"/>
          <w:szCs w:val="28"/>
        </w:rPr>
        <w:t xml:space="preserve">领导小组，设立项目规划领导小组办公室，办公室负责本规划的统筹安排, </w:t>
      </w:r>
      <w:bookmarkStart w:id="194" w:name="_Hlk9429424"/>
      <w:r>
        <w:rPr>
          <w:rFonts w:hint="default" w:ascii="Times New Roman" w:hAnsi="Times New Roman" w:cs="Times New Roman"/>
          <w:szCs w:val="28"/>
        </w:rPr>
        <w:t>承接</w:t>
      </w:r>
      <w:bookmarkEnd w:id="194"/>
      <w:r>
        <w:rPr>
          <w:rFonts w:hint="default" w:ascii="Times New Roman" w:hAnsi="Times New Roman" w:cs="Times New Roman"/>
          <w:szCs w:val="28"/>
        </w:rPr>
        <w:t>与相关部门专项规划之间的衔接，确保各相关规划目标一致、各有侧重、协调互补。</w:t>
      </w:r>
    </w:p>
    <w:p>
      <w:pPr>
        <w:pStyle w:val="5"/>
        <w:rPr>
          <w:rFonts w:hint="default" w:ascii="Times New Roman" w:hAnsi="Times New Roman" w:eastAsia="仿宋_GB2312" w:cs="Times New Roman"/>
          <w:sz w:val="32"/>
        </w:rPr>
      </w:pPr>
      <w:bookmarkStart w:id="195" w:name="_Hlk9430291"/>
      <w:r>
        <w:rPr>
          <w:rFonts w:hint="default" w:ascii="Times New Roman" w:hAnsi="Times New Roman" w:eastAsia="仿宋_GB2312" w:cs="Times New Roman"/>
          <w:sz w:val="32"/>
        </w:rPr>
        <w:t>9.2.3制度保障</w:t>
      </w:r>
    </w:p>
    <w:bookmarkEnd w:id="195"/>
    <w:p>
      <w:pPr>
        <w:snapToGrid w:val="0"/>
        <w:ind w:firstLine="560"/>
        <w:rPr>
          <w:rFonts w:hint="default" w:ascii="Times New Roman" w:hAnsi="Times New Roman" w:cs="Times New Roman"/>
          <w:szCs w:val="28"/>
        </w:rPr>
      </w:pPr>
      <w:r>
        <w:rPr>
          <w:rFonts w:hint="default" w:ascii="Times New Roman" w:hAnsi="Times New Roman" w:cs="Times New Roman"/>
          <w:szCs w:val="28"/>
        </w:rPr>
        <w:t>根据《中华人民共和国森林法》《森林防火条例》及有关法律法规的精神，全面贯彻落实“预防为主、防灭结合”的</w:t>
      </w:r>
      <w:r>
        <w:rPr>
          <w:rFonts w:hint="default" w:ascii="Times New Roman" w:hAnsi="Times New Roman" w:cs="Times New Roman"/>
          <w:szCs w:val="28"/>
          <w:lang w:eastAsia="zh-CN"/>
        </w:rPr>
        <w:t>森林防火</w:t>
      </w:r>
      <w:r>
        <w:rPr>
          <w:rFonts w:hint="default" w:ascii="Times New Roman" w:hAnsi="Times New Roman" w:cs="Times New Roman"/>
          <w:szCs w:val="28"/>
        </w:rPr>
        <w:t>工作方针，完善相关的制度建设，用制度管理各级</w:t>
      </w:r>
      <w:r>
        <w:rPr>
          <w:rFonts w:hint="default" w:ascii="Times New Roman" w:hAnsi="Times New Roman" w:cs="Times New Roman"/>
          <w:szCs w:val="28"/>
          <w:lang w:eastAsia="zh-CN"/>
        </w:rPr>
        <w:t>森林防火</w:t>
      </w:r>
      <w:r>
        <w:rPr>
          <w:rFonts w:hint="default" w:ascii="Times New Roman" w:hAnsi="Times New Roman" w:cs="Times New Roman"/>
          <w:szCs w:val="28"/>
        </w:rPr>
        <w:t>单位，保障</w:t>
      </w:r>
      <w:r>
        <w:rPr>
          <w:rFonts w:hint="default" w:ascii="Times New Roman" w:hAnsi="Times New Roman" w:cs="Times New Roman"/>
          <w:szCs w:val="28"/>
          <w:lang w:eastAsia="zh-CN"/>
        </w:rPr>
        <w:t>森林防火</w:t>
      </w:r>
      <w:r>
        <w:rPr>
          <w:rFonts w:hint="default" w:ascii="Times New Roman" w:hAnsi="Times New Roman" w:cs="Times New Roman"/>
          <w:szCs w:val="28"/>
        </w:rPr>
        <w:t>工作落到实处，有效遏制森林火灾发生，保护区域人民群众的生命财产安全。</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9.2.4资金保障</w:t>
      </w:r>
    </w:p>
    <w:p>
      <w:pPr>
        <w:ind w:firstLine="560"/>
        <w:rPr>
          <w:rFonts w:hint="default" w:ascii="Times New Roman" w:hAnsi="Times New Roman" w:cs="Times New Roman"/>
          <w:szCs w:val="28"/>
        </w:rPr>
      </w:pPr>
      <w:r>
        <w:rPr>
          <w:rFonts w:hint="default" w:ascii="Times New Roman" w:hAnsi="Times New Roman" w:cs="Times New Roman"/>
          <w:szCs w:val="28"/>
          <w:lang w:eastAsia="zh-CN"/>
        </w:rPr>
        <w:t>森林防火</w:t>
      </w:r>
      <w:r>
        <w:rPr>
          <w:rFonts w:hint="default" w:ascii="Times New Roman" w:hAnsi="Times New Roman" w:cs="Times New Roman"/>
          <w:szCs w:val="28"/>
        </w:rPr>
        <w:t>工程是社会公益性项目，加大资金投入，强化基础设施建设，是新形势下进一步加强</w:t>
      </w:r>
      <w:r>
        <w:rPr>
          <w:rFonts w:hint="default" w:ascii="Times New Roman" w:hAnsi="Times New Roman" w:cs="Times New Roman"/>
          <w:szCs w:val="28"/>
          <w:lang w:eastAsia="zh-CN"/>
        </w:rPr>
        <w:t>森林防火</w:t>
      </w:r>
      <w:r>
        <w:rPr>
          <w:rFonts w:hint="default" w:ascii="Times New Roman" w:hAnsi="Times New Roman" w:cs="Times New Roman"/>
          <w:szCs w:val="28"/>
        </w:rPr>
        <w:t>工作的物质保障。一是积极争取中央和省级预算内基建资金、中央和省级财政专项资金、中央和省级补助资金。二是积极建立稳定的</w:t>
      </w:r>
      <w:r>
        <w:rPr>
          <w:rFonts w:hint="default" w:ascii="Times New Roman" w:hAnsi="Times New Roman" w:cs="Times New Roman"/>
          <w:szCs w:val="28"/>
          <w:lang w:eastAsia="zh-CN"/>
        </w:rPr>
        <w:t>森林防火</w:t>
      </w:r>
      <w:r>
        <w:rPr>
          <w:rFonts w:hint="default" w:ascii="Times New Roman" w:hAnsi="Times New Roman" w:cs="Times New Roman"/>
          <w:szCs w:val="28"/>
        </w:rPr>
        <w:t>投入机制，将</w:t>
      </w:r>
      <w:r>
        <w:rPr>
          <w:rFonts w:hint="default" w:ascii="Times New Roman" w:hAnsi="Times New Roman" w:cs="Times New Roman"/>
          <w:szCs w:val="28"/>
          <w:lang w:eastAsia="zh-CN"/>
        </w:rPr>
        <w:t>森林防火</w:t>
      </w:r>
      <w:r>
        <w:rPr>
          <w:rFonts w:hint="default" w:ascii="Times New Roman" w:hAnsi="Times New Roman" w:cs="Times New Roman"/>
          <w:szCs w:val="28"/>
        </w:rPr>
        <w:t>基础设施建设纳入当地国民经济和社会发展规划，将森林火灾的预防和扑救经费作为公共财政支出纳入同级财政预算，支持对重点火险区的综合治理。三是继续加大森林火灾预警监测、交通通信、森林阻隔、扑救指挥等系统和森林消防专业队伍及装备的建设。四是加大金融支持。落实</w:t>
      </w:r>
      <w:bookmarkStart w:id="196" w:name="_Hlk53817586"/>
      <w:r>
        <w:rPr>
          <w:rFonts w:hint="default" w:ascii="Times New Roman" w:hAnsi="Times New Roman" w:cs="Times New Roman"/>
          <w:szCs w:val="28"/>
        </w:rPr>
        <w:t>《中华人民共和国森林法》</w:t>
      </w:r>
      <w:bookmarkEnd w:id="196"/>
      <w:r>
        <w:rPr>
          <w:rFonts w:hint="default" w:ascii="Times New Roman" w:hAnsi="Times New Roman" w:cs="Times New Roman"/>
          <w:szCs w:val="28"/>
        </w:rPr>
        <w:t>相关规定，充分认识森林防火的社会公益事业属性，地方政府相关部门应制订</w:t>
      </w:r>
      <w:r>
        <w:rPr>
          <w:rFonts w:hint="default" w:ascii="Times New Roman" w:hAnsi="Times New Roman" w:cs="Times New Roman"/>
          <w:szCs w:val="28"/>
          <w:lang w:eastAsia="zh-CN"/>
        </w:rPr>
        <w:t>森林防火</w:t>
      </w:r>
      <w:r>
        <w:rPr>
          <w:rFonts w:hint="default" w:ascii="Times New Roman" w:hAnsi="Times New Roman" w:cs="Times New Roman"/>
          <w:szCs w:val="28"/>
        </w:rPr>
        <w:t>补贴、贴息、担保等支持政策，有效激发金融资本进入</w:t>
      </w:r>
      <w:r>
        <w:rPr>
          <w:rFonts w:hint="default" w:ascii="Times New Roman" w:hAnsi="Times New Roman" w:cs="Times New Roman"/>
          <w:szCs w:val="28"/>
          <w:lang w:eastAsia="zh-CN"/>
        </w:rPr>
        <w:t>森林防火</w:t>
      </w:r>
      <w:r>
        <w:rPr>
          <w:rFonts w:hint="default" w:ascii="Times New Roman" w:hAnsi="Times New Roman" w:cs="Times New Roman"/>
          <w:szCs w:val="28"/>
        </w:rPr>
        <w:t>领域的活力。五是鼓励社会参与。拓展森林火灾保险范围，鼓励保险公司主动参与森林火灾预防。鼓励林区群众投保森林火灾保护险，通过保险形式转移火灾风险，提高灾后自我救助能力。加大森林火灾预防、扑救等方面科研资金投入，鼓励引导相关科研院所、高等院校、企事业单位等积极申报相关科研项目。六是加强</w:t>
      </w:r>
      <w:r>
        <w:rPr>
          <w:rFonts w:hint="default" w:ascii="Times New Roman" w:hAnsi="Times New Roman" w:cs="Times New Roman"/>
          <w:szCs w:val="28"/>
          <w:lang w:eastAsia="zh-CN"/>
        </w:rPr>
        <w:t>森林防火</w:t>
      </w:r>
      <w:r>
        <w:rPr>
          <w:rFonts w:hint="default" w:ascii="Times New Roman" w:hAnsi="Times New Roman" w:cs="Times New Roman"/>
          <w:szCs w:val="28"/>
        </w:rPr>
        <w:t>资金的使用管理、</w:t>
      </w:r>
      <w:r>
        <w:rPr>
          <w:rFonts w:hint="default" w:ascii="Times New Roman" w:hAnsi="Times New Roman" w:cs="Times New Roman"/>
        </w:rPr>
        <w:fldChar w:fldCharType="begin"/>
      </w:r>
      <w:r>
        <w:rPr>
          <w:rFonts w:hint="default" w:ascii="Times New Roman" w:hAnsi="Times New Roman" w:cs="Times New Roman"/>
        </w:rPr>
        <w:instrText xml:space="preserve"> HYPERLINK "http://www.chinaacc.com/zhucekuaijishi/" \t "_blank" </w:instrText>
      </w:r>
      <w:r>
        <w:rPr>
          <w:rFonts w:hint="default" w:ascii="Times New Roman" w:hAnsi="Times New Roman" w:cs="Times New Roman"/>
        </w:rPr>
        <w:fldChar w:fldCharType="separate"/>
      </w:r>
      <w:r>
        <w:rPr>
          <w:rFonts w:hint="default" w:ascii="Times New Roman" w:hAnsi="Times New Roman" w:cs="Times New Roman"/>
          <w:szCs w:val="28"/>
        </w:rPr>
        <w:t>审计</w:t>
      </w:r>
      <w:r>
        <w:rPr>
          <w:rFonts w:hint="default" w:ascii="Times New Roman" w:hAnsi="Times New Roman" w:cs="Times New Roman"/>
          <w:szCs w:val="28"/>
        </w:rPr>
        <w:fldChar w:fldCharType="end"/>
      </w:r>
      <w:r>
        <w:rPr>
          <w:rFonts w:hint="default" w:ascii="Times New Roman" w:hAnsi="Times New Roman" w:cs="Times New Roman"/>
          <w:szCs w:val="28"/>
        </w:rPr>
        <w:t>监督和项目建设的跟踪检查，保证国家和地方各级投入的</w:t>
      </w:r>
      <w:r>
        <w:rPr>
          <w:rFonts w:hint="default" w:ascii="Times New Roman" w:hAnsi="Times New Roman" w:cs="Times New Roman"/>
          <w:szCs w:val="28"/>
          <w:lang w:eastAsia="zh-CN"/>
        </w:rPr>
        <w:t>森林防火</w:t>
      </w:r>
      <w:r>
        <w:rPr>
          <w:rFonts w:hint="default" w:ascii="Times New Roman" w:hAnsi="Times New Roman" w:cs="Times New Roman"/>
          <w:szCs w:val="28"/>
        </w:rPr>
        <w:t>资金足额到位，充分发挥效益。</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9.2.5技术保障</w:t>
      </w:r>
    </w:p>
    <w:p>
      <w:pPr>
        <w:snapToGrid w:val="0"/>
        <w:ind w:firstLine="560"/>
        <w:rPr>
          <w:rFonts w:hint="default" w:ascii="Times New Roman" w:hAnsi="Times New Roman" w:cs="Times New Roman"/>
          <w:szCs w:val="28"/>
        </w:rPr>
      </w:pPr>
      <w:r>
        <w:rPr>
          <w:rFonts w:hint="default" w:ascii="Times New Roman" w:hAnsi="Times New Roman" w:cs="Times New Roman"/>
          <w:szCs w:val="28"/>
        </w:rPr>
        <w:t>全</w:t>
      </w:r>
      <w:r>
        <w:rPr>
          <w:rFonts w:hint="default" w:ascii="Times New Roman" w:hAnsi="Times New Roman" w:cs="Times New Roman"/>
          <w:szCs w:val="28"/>
          <w:lang w:val="en-US" w:eastAsia="zh-CN"/>
        </w:rPr>
        <w:t>市</w:t>
      </w:r>
      <w:r>
        <w:rPr>
          <w:rFonts w:hint="default" w:ascii="Times New Roman" w:hAnsi="Times New Roman" w:cs="Times New Roman"/>
          <w:szCs w:val="28"/>
        </w:rPr>
        <w:t>应在防灭火管理、技术等方面大力引进人才。引入竞争机制，推行岗位聘任、能上能下的用人制度，采取公开招聘、竞争上岗、择优录取的原则，综合考虑应聘人员的文化程度及个人素质、工作态度、工作能力，推行竞争上岗和优化组合，对年度考核不合格的人员，进行调整，提高用人的透明度。关键岗位负责人面向社会公开招聘选拔，选择具有良好素质、有利于各部门发展的一专多能的综合型人才上岗。</w:t>
      </w:r>
    </w:p>
    <w:p>
      <w:pPr>
        <w:snapToGrid w:val="0"/>
        <w:ind w:firstLine="560"/>
        <w:rPr>
          <w:rFonts w:hint="default" w:ascii="Times New Roman" w:hAnsi="Times New Roman" w:cs="Times New Roman"/>
          <w:szCs w:val="28"/>
        </w:rPr>
      </w:pPr>
      <w:r>
        <w:rPr>
          <w:rFonts w:hint="default" w:ascii="Times New Roman" w:hAnsi="Times New Roman" w:cs="Times New Roman"/>
          <w:szCs w:val="28"/>
        </w:rPr>
        <w:t>建立继续教育和岗位培训制度，制定统一合理的培训计划，定期对员工进行岗位培训，使其增长知识，提高业务水平，适应工作岗位的需要，通过完善培训和上岗规章制度，实行持证上岗。把岗位培训纳入规范化、制度化轨道，逐步实行“先培训后持证上岗”的制度。对重要岗位的技术骨干，重点进行培养。还应根据实际情况与部分院所、高校、学术团体、学术组织建立长期的科研合作关系，并通过有计划地选派相关人员进行进修学习。</w:t>
      </w:r>
    </w:p>
    <w:p>
      <w:pPr>
        <w:pStyle w:val="5"/>
        <w:rPr>
          <w:rFonts w:hint="default" w:ascii="Times New Roman" w:hAnsi="Times New Roman" w:eastAsia="仿宋_GB2312" w:cs="Times New Roman"/>
          <w:sz w:val="32"/>
        </w:rPr>
      </w:pPr>
      <w:r>
        <w:rPr>
          <w:rFonts w:hint="default" w:ascii="Times New Roman" w:hAnsi="Times New Roman" w:eastAsia="仿宋_GB2312" w:cs="Times New Roman"/>
          <w:sz w:val="32"/>
        </w:rPr>
        <w:t>9.2.6管理保障</w:t>
      </w:r>
    </w:p>
    <w:p>
      <w:pPr>
        <w:snapToGrid w:val="0"/>
        <w:ind w:firstLine="560"/>
        <w:rPr>
          <w:rFonts w:hint="default" w:ascii="Times New Roman" w:hAnsi="Times New Roman" w:cs="Times New Roman"/>
          <w:szCs w:val="28"/>
        </w:rPr>
      </w:pPr>
      <w:r>
        <w:rPr>
          <w:rFonts w:hint="default" w:ascii="Times New Roman" w:hAnsi="Times New Roman" w:cs="Times New Roman"/>
          <w:szCs w:val="28"/>
        </w:rPr>
        <w:t>（1）建立和完善有关</w:t>
      </w:r>
      <w:r>
        <w:rPr>
          <w:rFonts w:hint="default" w:ascii="Times New Roman" w:hAnsi="Times New Roman" w:cs="Times New Roman"/>
          <w:szCs w:val="28"/>
          <w:lang w:eastAsia="zh-CN"/>
        </w:rPr>
        <w:t>森林防火</w:t>
      </w:r>
      <w:r>
        <w:rPr>
          <w:rFonts w:hint="default" w:ascii="Times New Roman" w:hAnsi="Times New Roman" w:cs="Times New Roman"/>
          <w:szCs w:val="28"/>
        </w:rPr>
        <w:t>管理的各项制度，明确职责，做到有法可依、有章可循。制定工作岗位责任制，建立奖励和激励制度，根据工作岗位、职责的不同，将工作业绩与个人报酬、晋级、晋职相联系，鼓励先进，充分调动</w:t>
      </w:r>
      <w:r>
        <w:rPr>
          <w:rFonts w:hint="default" w:ascii="Times New Roman" w:hAnsi="Times New Roman" w:cs="Times New Roman"/>
          <w:szCs w:val="28"/>
          <w:lang w:eastAsia="zh-CN"/>
        </w:rPr>
        <w:t>森林防火</w:t>
      </w:r>
      <w:r>
        <w:rPr>
          <w:rFonts w:hint="default" w:ascii="Times New Roman" w:hAnsi="Times New Roman" w:cs="Times New Roman"/>
          <w:szCs w:val="28"/>
        </w:rPr>
        <w:t>职工的工作积极性。</w:t>
      </w:r>
    </w:p>
    <w:p>
      <w:pPr>
        <w:snapToGrid w:val="0"/>
        <w:ind w:firstLine="560"/>
        <w:rPr>
          <w:rFonts w:hint="default" w:ascii="Times New Roman" w:hAnsi="Times New Roman" w:cs="Times New Roman"/>
          <w:szCs w:val="28"/>
        </w:rPr>
      </w:pPr>
      <w:r>
        <w:rPr>
          <w:rFonts w:hint="default" w:ascii="Times New Roman" w:hAnsi="Times New Roman" w:cs="Times New Roman"/>
          <w:szCs w:val="28"/>
        </w:rPr>
        <w:t>（2）加强对</w:t>
      </w:r>
      <w:r>
        <w:rPr>
          <w:rFonts w:hint="default" w:ascii="Times New Roman" w:hAnsi="Times New Roman" w:cs="Times New Roman"/>
          <w:szCs w:val="28"/>
          <w:lang w:eastAsia="zh-CN"/>
        </w:rPr>
        <w:t>森林防火</w:t>
      </w:r>
      <w:r>
        <w:rPr>
          <w:rFonts w:hint="default" w:ascii="Times New Roman" w:hAnsi="Times New Roman" w:cs="Times New Roman"/>
          <w:szCs w:val="28"/>
        </w:rPr>
        <w:t>技术人员、执法人员的业务培训，提高其素质和执法水平；加强与周边林草部门的沟通，严格执行国家和地方有关</w:t>
      </w:r>
      <w:r>
        <w:rPr>
          <w:rFonts w:hint="default" w:ascii="Times New Roman" w:hAnsi="Times New Roman" w:cs="Times New Roman"/>
          <w:szCs w:val="28"/>
          <w:lang w:eastAsia="zh-CN"/>
        </w:rPr>
        <w:t>森林防火</w:t>
      </w:r>
      <w:r>
        <w:rPr>
          <w:rFonts w:hint="default" w:ascii="Times New Roman" w:hAnsi="Times New Roman" w:cs="Times New Roman"/>
          <w:szCs w:val="28"/>
        </w:rPr>
        <w:t>的法律、法规，使防灭火工作步入法制化、正规化道路。</w:t>
      </w:r>
    </w:p>
    <w:p>
      <w:pPr>
        <w:snapToGrid w:val="0"/>
        <w:ind w:firstLine="560"/>
        <w:rPr>
          <w:rFonts w:hint="default" w:ascii="Times New Roman" w:hAnsi="Times New Roman" w:cs="Times New Roman"/>
          <w:szCs w:val="28"/>
        </w:rPr>
      </w:pPr>
      <w:r>
        <w:rPr>
          <w:rFonts w:hint="default" w:ascii="Times New Roman" w:hAnsi="Times New Roman" w:cs="Times New Roman"/>
          <w:szCs w:val="28"/>
        </w:rPr>
        <w:t>（3）建立政府、电力、林农三方协同机制，把防火隔离带（阻隔系统）规划建设与输电线路通道清理建设相结合。积极探索建设“生物质防火隔离带”，采取委托专业公司开发的形式对输电线路通道范围的林地进行植被替换，替换为具有较好的阻火、隔火、断火功能的经济型树种，形成天然防火隔离带，阻挡山火向线路蔓延，植被替换成功进入收获期无偿移交给林农。</w:t>
      </w:r>
    </w:p>
    <w:p>
      <w:pPr>
        <w:snapToGrid w:val="0"/>
        <w:ind w:firstLine="560"/>
        <w:rPr>
          <w:rFonts w:hint="default" w:ascii="Times New Roman" w:hAnsi="Times New Roman" w:cs="Times New Roman"/>
          <w:szCs w:val="28"/>
        </w:rPr>
      </w:pPr>
      <w:r>
        <w:rPr>
          <w:rFonts w:hint="default" w:ascii="Times New Roman" w:hAnsi="Times New Roman" w:cs="Times New Roman"/>
          <w:szCs w:val="28"/>
        </w:rPr>
        <w:t>（4）执行工程监理制度，确保防灭火工程建设质量。在</w:t>
      </w:r>
      <w:r>
        <w:rPr>
          <w:rFonts w:hint="default" w:ascii="Times New Roman" w:hAnsi="Times New Roman" w:cs="Times New Roman"/>
          <w:szCs w:val="28"/>
          <w:lang w:eastAsia="zh-CN"/>
        </w:rPr>
        <w:t>森林防火</w:t>
      </w:r>
      <w:r>
        <w:rPr>
          <w:rFonts w:hint="default" w:ascii="Times New Roman" w:hAnsi="Times New Roman" w:cs="Times New Roman"/>
          <w:szCs w:val="28"/>
        </w:rPr>
        <w:t>工程建设中，严格质量管理，认真执行项目法人负责制、工程招标制、项目监理制，确保工程进度和质量。</w:t>
      </w:r>
    </w:p>
    <w:p>
      <w:pPr>
        <w:snapToGrid w:val="0"/>
        <w:ind w:firstLine="560"/>
        <w:rPr>
          <w:rFonts w:hint="default" w:ascii="Times New Roman" w:hAnsi="Times New Roman" w:cs="Times New Roman"/>
          <w:szCs w:val="28"/>
        </w:rPr>
      </w:pPr>
      <w:r>
        <w:rPr>
          <w:rFonts w:hint="default" w:ascii="Times New Roman" w:hAnsi="Times New Roman" w:cs="Times New Roman"/>
          <w:szCs w:val="28"/>
        </w:rPr>
        <w:t>（5）建立目标责任制度、质量责任制度和信息反馈制度，逐步实现</w:t>
      </w:r>
      <w:r>
        <w:rPr>
          <w:rFonts w:hint="default" w:ascii="Times New Roman" w:hAnsi="Times New Roman" w:cs="Times New Roman"/>
          <w:szCs w:val="28"/>
          <w:lang w:eastAsia="zh-CN"/>
        </w:rPr>
        <w:t>森林防火</w:t>
      </w:r>
      <w:r>
        <w:rPr>
          <w:rFonts w:hint="default" w:ascii="Times New Roman" w:hAnsi="Times New Roman" w:cs="Times New Roman"/>
          <w:szCs w:val="28"/>
        </w:rPr>
        <w:t>管理科学化、信息系统化，提高管理水平。严格按规划立项，按项目管理，按设计施工，按标准验收。建立工程质量领导责任制和项目法人制，建立健全完善质量检查验收制度、质量事故追究制度和工程违规举报制度，强化质量监督与控制。</w:t>
      </w:r>
    </w:p>
    <w:p>
      <w:pPr>
        <w:snapToGrid w:val="0"/>
        <w:ind w:firstLine="560"/>
        <w:rPr>
          <w:rFonts w:hint="default" w:ascii="Times New Roman" w:hAnsi="Times New Roman" w:cs="Times New Roman"/>
          <w:szCs w:val="28"/>
        </w:rPr>
        <w:sectPr>
          <w:pgSz w:w="11906" w:h="16838"/>
          <w:pgMar w:top="1440" w:right="1800" w:bottom="1440" w:left="1800" w:header="851" w:footer="992" w:gutter="0"/>
          <w:cols w:space="425" w:num="1"/>
          <w:docGrid w:type="lines" w:linePitch="312" w:charSpace="0"/>
        </w:sectPr>
      </w:pPr>
    </w:p>
    <w:p>
      <w:pPr>
        <w:pStyle w:val="3"/>
        <w:pageBreakBefore/>
        <w:spacing w:before="0" w:beforeAutospacing="0" w:after="360" w:afterAutospacing="0" w:line="360" w:lineRule="auto"/>
        <w:jc w:val="center"/>
        <w:rPr>
          <w:rFonts w:hint="default" w:ascii="Times New Roman" w:hAnsi="Times New Roman" w:eastAsia="黑体" w:cs="Times New Roman"/>
          <w:b w:val="0"/>
          <w:bCs w:val="0"/>
          <w:sz w:val="36"/>
          <w:szCs w:val="36"/>
        </w:rPr>
      </w:pPr>
      <w:bookmarkStart w:id="197" w:name="_Toc13566111"/>
      <w:bookmarkStart w:id="198" w:name="_Toc19811"/>
      <w:r>
        <w:rPr>
          <w:rFonts w:hint="default" w:ascii="Times New Roman" w:hAnsi="Times New Roman" w:eastAsia="黑体" w:cs="Times New Roman"/>
          <w:b w:val="0"/>
          <w:bCs w:val="0"/>
          <w:sz w:val="36"/>
          <w:szCs w:val="36"/>
        </w:rPr>
        <w:t>第十章 效益评价</w:t>
      </w:r>
      <w:bookmarkEnd w:id="197"/>
      <w:bookmarkEnd w:id="198"/>
    </w:p>
    <w:p>
      <w:pPr>
        <w:pStyle w:val="4"/>
        <w:keepNext w:val="0"/>
        <w:keepLines w:val="0"/>
        <w:snapToGrid w:val="0"/>
        <w:spacing w:before="156" w:beforeLines="50" w:after="156" w:afterLines="50"/>
        <w:rPr>
          <w:rFonts w:hint="default" w:ascii="Times New Roman" w:hAnsi="Times New Roman" w:eastAsia="楷体_GB2312" w:cs="Times New Roman"/>
          <w:sz w:val="32"/>
        </w:rPr>
      </w:pPr>
      <w:bookmarkStart w:id="199" w:name="_Toc13566112"/>
      <w:bookmarkStart w:id="200" w:name="_Toc7381"/>
      <w:r>
        <w:rPr>
          <w:rFonts w:hint="default" w:ascii="Times New Roman" w:hAnsi="Times New Roman" w:eastAsia="楷体_GB2312" w:cs="Times New Roman"/>
          <w:sz w:val="32"/>
        </w:rPr>
        <w:t>10.1生态效益</w:t>
      </w:r>
      <w:bookmarkEnd w:id="199"/>
      <w:bookmarkEnd w:id="200"/>
    </w:p>
    <w:p>
      <w:pPr>
        <w:snapToGrid w:val="0"/>
        <w:ind w:firstLine="560"/>
        <w:rPr>
          <w:rFonts w:hint="default" w:ascii="Times New Roman" w:hAnsi="Times New Roman" w:cs="Times New Roman"/>
          <w:szCs w:val="28"/>
        </w:rPr>
      </w:pPr>
      <w:r>
        <w:rPr>
          <w:rFonts w:hint="default" w:ascii="Times New Roman" w:hAnsi="Times New Roman" w:cs="Times New Roman"/>
          <w:szCs w:val="28"/>
        </w:rPr>
        <w:t>森林是具有自我调节的生态系统，但系统的自我调节能力是有一定限度的，当外来干扰因素，如森林火灾超过森林生态的自我调节能力后，系统就会失去平衡。该规划实施后，可提升森林火灾综合防控能力和扑救水平，有利于维持区域森林生态系统的平衡，使</w:t>
      </w:r>
      <w:r>
        <w:rPr>
          <w:rFonts w:hint="default" w:ascii="Times New Roman" w:hAnsi="Times New Roman" w:cs="Times New Roman"/>
          <w:szCs w:val="28"/>
          <w:lang w:val="en-US" w:eastAsia="zh-CN"/>
        </w:rPr>
        <w:t>森林</w:t>
      </w:r>
      <w:r>
        <w:rPr>
          <w:rFonts w:hint="default" w:ascii="Times New Roman" w:hAnsi="Times New Roman" w:cs="Times New Roman"/>
          <w:szCs w:val="28"/>
        </w:rPr>
        <w:t>资源充分发挥他的生态作用。规划的实施不但有利于保护区域森林生态类型的多样性，有利于区域生物物种及其遗传的多样性，有利于保护区域生物群落地带的特殊性，有利于保护和改善区域野生生物的生存栖息环境，而且还将充分发挥区域森林所具有的涵养水源、保持水土、改良土壤、调节气候、防止污染、美化环境等多种生态效能；更重要的是可以保持区域生态系统的完整性和连续性。</w:t>
      </w:r>
    </w:p>
    <w:p>
      <w:pPr>
        <w:pStyle w:val="4"/>
        <w:keepNext w:val="0"/>
        <w:keepLines w:val="0"/>
        <w:snapToGrid w:val="0"/>
        <w:spacing w:before="156" w:beforeLines="50" w:after="156" w:afterLines="50"/>
        <w:rPr>
          <w:rFonts w:hint="default" w:ascii="Times New Roman" w:hAnsi="Times New Roman" w:eastAsia="楷体_GB2312" w:cs="Times New Roman"/>
          <w:sz w:val="32"/>
        </w:rPr>
      </w:pPr>
      <w:bookmarkStart w:id="201" w:name="_Toc22621"/>
      <w:bookmarkStart w:id="202" w:name="_Toc13566113"/>
      <w:r>
        <w:rPr>
          <w:rFonts w:hint="default" w:ascii="Times New Roman" w:hAnsi="Times New Roman" w:eastAsia="楷体_GB2312" w:cs="Times New Roman"/>
          <w:sz w:val="32"/>
        </w:rPr>
        <w:t>10.2社会效益</w:t>
      </w:r>
      <w:bookmarkEnd w:id="201"/>
      <w:bookmarkEnd w:id="202"/>
    </w:p>
    <w:p>
      <w:pPr>
        <w:snapToGrid w:val="0"/>
        <w:ind w:firstLine="560"/>
        <w:rPr>
          <w:rFonts w:hint="default" w:ascii="Times New Roman" w:hAnsi="Times New Roman" w:cs="Times New Roman"/>
          <w:szCs w:val="28"/>
        </w:rPr>
      </w:pPr>
      <w:r>
        <w:rPr>
          <w:rFonts w:hint="default" w:ascii="Times New Roman" w:hAnsi="Times New Roman" w:cs="Times New Roman"/>
          <w:szCs w:val="28"/>
        </w:rPr>
        <w:t>森林火灾不仅关系到</w:t>
      </w:r>
      <w:r>
        <w:rPr>
          <w:rFonts w:hint="default" w:ascii="Times New Roman" w:hAnsi="Times New Roman" w:cs="Times New Roman"/>
          <w:szCs w:val="28"/>
          <w:lang w:val="en-US" w:eastAsia="zh-CN"/>
        </w:rPr>
        <w:t>森林</w:t>
      </w:r>
      <w:r>
        <w:rPr>
          <w:rFonts w:hint="default" w:ascii="Times New Roman" w:hAnsi="Times New Roman" w:cs="Times New Roman"/>
          <w:szCs w:val="28"/>
        </w:rPr>
        <w:t>资源和国土生态的安全，而且也危及到周边群众的生产生活和生命财产，关系到林区的社会稳定和团结。本规划的出台，既是提高社会和公众保护</w:t>
      </w:r>
      <w:r>
        <w:rPr>
          <w:rFonts w:hint="default" w:ascii="Times New Roman" w:hAnsi="Times New Roman" w:cs="Times New Roman"/>
          <w:szCs w:val="28"/>
          <w:lang w:val="en-US" w:eastAsia="zh-CN"/>
        </w:rPr>
        <w:t>森林</w:t>
      </w:r>
      <w:r>
        <w:rPr>
          <w:rFonts w:hint="default" w:ascii="Times New Roman" w:hAnsi="Times New Roman" w:cs="Times New Roman"/>
          <w:szCs w:val="28"/>
        </w:rPr>
        <w:t>资源，减少森林火灾发生的需要，也是构建和谐社会，建设资源节约型和环境友好型社会，保障当地社会经济可持续发展的一项重要因素。规划实施将有利于保护区域</w:t>
      </w:r>
      <w:r>
        <w:rPr>
          <w:rFonts w:hint="default" w:ascii="Times New Roman" w:hAnsi="Times New Roman" w:cs="Times New Roman"/>
          <w:szCs w:val="28"/>
          <w:lang w:val="en-US" w:eastAsia="zh-CN"/>
        </w:rPr>
        <w:t>森林</w:t>
      </w:r>
      <w:r>
        <w:rPr>
          <w:rFonts w:hint="default" w:ascii="Times New Roman" w:hAnsi="Times New Roman" w:cs="Times New Roman"/>
          <w:szCs w:val="28"/>
        </w:rPr>
        <w:t>资源和生态建设成就，维护区域生态安全，树立和践行“绿水青山就是金山银山”的绿色发展理念，推动区域绿色生态发展，促进区域社会经济持续发展等具有重要的战略意义。</w:t>
      </w:r>
    </w:p>
    <w:p>
      <w:pPr>
        <w:snapToGrid w:val="0"/>
        <w:ind w:firstLine="560"/>
        <w:rPr>
          <w:rFonts w:hint="default" w:ascii="Times New Roman" w:hAnsi="Times New Roman" w:cs="Times New Roman"/>
          <w:szCs w:val="28"/>
        </w:rPr>
      </w:pPr>
    </w:p>
    <w:p>
      <w:pPr>
        <w:pStyle w:val="4"/>
        <w:keepNext w:val="0"/>
        <w:keepLines w:val="0"/>
        <w:snapToGrid w:val="0"/>
        <w:spacing w:before="156" w:beforeLines="50" w:after="156" w:afterLines="50"/>
        <w:rPr>
          <w:rFonts w:hint="default" w:ascii="Times New Roman" w:hAnsi="Times New Roman" w:eastAsia="楷体_GB2312" w:cs="Times New Roman"/>
          <w:sz w:val="32"/>
        </w:rPr>
      </w:pPr>
      <w:bookmarkStart w:id="203" w:name="_Toc22298"/>
      <w:bookmarkStart w:id="204" w:name="_Toc13566114"/>
      <w:r>
        <w:rPr>
          <w:rFonts w:hint="default" w:ascii="Times New Roman" w:hAnsi="Times New Roman" w:eastAsia="楷体_GB2312" w:cs="Times New Roman"/>
          <w:sz w:val="32"/>
        </w:rPr>
        <w:t>10.3经济效益</w:t>
      </w:r>
      <w:bookmarkEnd w:id="203"/>
      <w:bookmarkEnd w:id="204"/>
    </w:p>
    <w:p>
      <w:pPr>
        <w:snapToGrid w:val="0"/>
        <w:ind w:firstLine="560"/>
        <w:rPr>
          <w:rFonts w:hint="default" w:ascii="Times New Roman" w:hAnsi="Times New Roman" w:cs="Times New Roman"/>
          <w:szCs w:val="28"/>
        </w:rPr>
      </w:pPr>
      <w:r>
        <w:rPr>
          <w:rFonts w:hint="default" w:ascii="Times New Roman" w:hAnsi="Times New Roman" w:cs="Times New Roman"/>
          <w:szCs w:val="28"/>
        </w:rPr>
        <w:t>本规划的目的是预防和控制森林火灾，确保森林资源的安全。就项目本身而言，规划实施后需要持续的投入才能确保项目的正常运行。因此，本规划项目无直接的经济效益，但可通过减少森林火灾损失来发挥出间接的经济效益。</w:t>
      </w:r>
    </w:p>
    <w:p>
      <w:pPr>
        <w:snapToGrid w:val="0"/>
        <w:ind w:firstLine="560"/>
        <w:rPr>
          <w:rFonts w:hint="default" w:ascii="Times New Roman" w:hAnsi="Times New Roman" w:cs="Times New Roman"/>
          <w:szCs w:val="28"/>
        </w:rPr>
      </w:pPr>
      <w:r>
        <w:rPr>
          <w:rFonts w:hint="default" w:ascii="Times New Roman" w:hAnsi="Times New Roman" w:cs="Times New Roman"/>
          <w:szCs w:val="28"/>
        </w:rPr>
        <w:t>此外，</w:t>
      </w:r>
      <w:r>
        <w:rPr>
          <w:rFonts w:hint="default" w:ascii="Times New Roman" w:hAnsi="Times New Roman" w:cs="Times New Roman"/>
          <w:szCs w:val="28"/>
          <w:lang w:eastAsia="zh-CN"/>
        </w:rPr>
        <w:t>森林防火</w:t>
      </w:r>
      <w:r>
        <w:rPr>
          <w:rFonts w:hint="default" w:ascii="Times New Roman" w:hAnsi="Times New Roman" w:cs="Times New Roman"/>
          <w:szCs w:val="28"/>
        </w:rPr>
        <w:t>事业是一项面向全社会、全人类的社会公益事业，是难以用直接的经济价值来衡量的。本规划以全面保护自然资源和自然环境为己任，规划实施的首要任务是确保区域</w:t>
      </w:r>
      <w:r>
        <w:rPr>
          <w:rFonts w:hint="default" w:ascii="Times New Roman" w:hAnsi="Times New Roman" w:cs="Times New Roman"/>
          <w:szCs w:val="28"/>
          <w:lang w:val="en-US" w:eastAsia="zh-CN"/>
        </w:rPr>
        <w:t>森林</w:t>
      </w:r>
      <w:r>
        <w:rPr>
          <w:rFonts w:hint="default" w:ascii="Times New Roman" w:hAnsi="Times New Roman" w:cs="Times New Roman"/>
          <w:szCs w:val="28"/>
        </w:rPr>
        <w:t>资源安全和生态环境的改善；但从长远的、整体的、生态经济学的眼光来看，森林所体现出的生态效益和社会效益，是金钱也难以衡量的，所保留下来的物种资源和遗传资源是全社会、全人类的宝贵财富，其价值更是不可估量。因此，从生态经济学的角度来评价，本规划的实施，其经济效益也是十分显著的。</w:t>
      </w:r>
    </w:p>
    <w:p>
      <w:pPr>
        <w:pStyle w:val="4"/>
        <w:keepNext w:val="0"/>
        <w:keepLines w:val="0"/>
        <w:snapToGrid w:val="0"/>
        <w:spacing w:before="156" w:beforeLines="50" w:after="156" w:afterLines="50"/>
        <w:rPr>
          <w:rFonts w:hint="default" w:ascii="Times New Roman" w:hAnsi="Times New Roman" w:eastAsia="楷体_GB2312" w:cs="Times New Roman"/>
          <w:sz w:val="32"/>
        </w:rPr>
      </w:pPr>
      <w:bookmarkStart w:id="205" w:name="_Toc13566115"/>
      <w:bookmarkStart w:id="206" w:name="_Toc31257"/>
      <w:r>
        <w:rPr>
          <w:rFonts w:hint="default" w:ascii="Times New Roman" w:hAnsi="Times New Roman" w:eastAsia="楷体_GB2312" w:cs="Times New Roman"/>
          <w:sz w:val="32"/>
        </w:rPr>
        <w:t>10.4综合评价</w:t>
      </w:r>
      <w:bookmarkEnd w:id="205"/>
      <w:bookmarkEnd w:id="206"/>
    </w:p>
    <w:p>
      <w:pPr>
        <w:snapToGrid w:val="0"/>
        <w:ind w:firstLine="560"/>
        <w:rPr>
          <w:rFonts w:hint="default" w:ascii="Times New Roman" w:hAnsi="Times New Roman" w:cs="Times New Roman"/>
          <w:szCs w:val="28"/>
        </w:rPr>
      </w:pPr>
      <w:bookmarkStart w:id="207" w:name="_Hlk524889091"/>
      <w:r>
        <w:rPr>
          <w:rFonts w:hint="default" w:ascii="Times New Roman" w:hAnsi="Times New Roman" w:cs="Times New Roman"/>
          <w:szCs w:val="28"/>
        </w:rPr>
        <w:t>本规划与《四川省森林防火规划（</w:t>
      </w:r>
      <w:r>
        <w:rPr>
          <w:rFonts w:hint="default" w:ascii="Times New Roman" w:hAnsi="Times New Roman" w:cs="Times New Roman"/>
          <w:szCs w:val="28"/>
          <w:lang w:eastAsia="zh-CN"/>
        </w:rPr>
        <w:t>2021</w:t>
      </w:r>
      <w:r>
        <w:rPr>
          <w:rFonts w:hint="default" w:ascii="Times New Roman" w:hAnsi="Times New Roman" w:cs="Times New Roman"/>
          <w:szCs w:val="28"/>
        </w:rPr>
        <w:t>—2025年）》进行了有效衔接，充分结合了</w:t>
      </w:r>
      <w:r>
        <w:rPr>
          <w:rFonts w:hint="default" w:ascii="Times New Roman" w:hAnsi="Times New Roman" w:cs="Times New Roman"/>
          <w:szCs w:val="28"/>
          <w:lang w:eastAsia="zh-CN"/>
        </w:rPr>
        <w:t>峨眉山市森林防火</w:t>
      </w:r>
      <w:r>
        <w:rPr>
          <w:rFonts w:hint="default" w:ascii="Times New Roman" w:hAnsi="Times New Roman" w:cs="Times New Roman"/>
          <w:szCs w:val="28"/>
        </w:rPr>
        <w:t>现状和</w:t>
      </w:r>
      <w:r>
        <w:rPr>
          <w:rFonts w:hint="default" w:ascii="Times New Roman" w:hAnsi="Times New Roman" w:cs="Times New Roman"/>
          <w:szCs w:val="28"/>
          <w:lang w:eastAsia="zh-CN"/>
        </w:rPr>
        <w:t>森林防火</w:t>
      </w:r>
      <w:r>
        <w:rPr>
          <w:rFonts w:hint="default" w:ascii="Times New Roman" w:hAnsi="Times New Roman" w:cs="Times New Roman"/>
          <w:szCs w:val="28"/>
        </w:rPr>
        <w:t>形势编制，提出了今后一个时期</w:t>
      </w:r>
      <w:r>
        <w:rPr>
          <w:rFonts w:hint="default" w:ascii="Times New Roman" w:hAnsi="Times New Roman" w:cs="Times New Roman"/>
          <w:szCs w:val="28"/>
          <w:lang w:eastAsia="zh-CN"/>
        </w:rPr>
        <w:t>峨眉山市森林防火</w:t>
      </w:r>
      <w:r>
        <w:rPr>
          <w:rFonts w:hint="default" w:ascii="Times New Roman" w:hAnsi="Times New Roman" w:cs="Times New Roman"/>
          <w:szCs w:val="28"/>
        </w:rPr>
        <w:t>工作的总体思路、发展目标、建设重点和长效机制建设。因此，本规划批准印发后可作为</w:t>
      </w:r>
      <w:r>
        <w:rPr>
          <w:rFonts w:hint="default" w:ascii="Times New Roman" w:hAnsi="Times New Roman" w:cs="Times New Roman"/>
          <w:szCs w:val="28"/>
          <w:lang w:eastAsia="zh-CN"/>
        </w:rPr>
        <w:t>峨眉山市森林防火</w:t>
      </w:r>
      <w:r>
        <w:rPr>
          <w:rFonts w:hint="default" w:ascii="Times New Roman" w:hAnsi="Times New Roman" w:cs="Times New Roman"/>
          <w:szCs w:val="28"/>
        </w:rPr>
        <w:t>项目实施的依据。</w:t>
      </w:r>
    </w:p>
    <w:bookmarkEnd w:id="207"/>
    <w:p>
      <w:pPr>
        <w:overflowPunct w:val="0"/>
        <w:snapToGrid w:val="0"/>
        <w:ind w:firstLine="560"/>
        <w:rPr>
          <w:rFonts w:hint="default" w:ascii="Times New Roman" w:hAnsi="Times New Roman" w:cs="Times New Roman"/>
          <w:szCs w:val="28"/>
        </w:rPr>
      </w:pPr>
      <w:r>
        <w:rPr>
          <w:rFonts w:hint="default" w:ascii="Times New Roman" w:hAnsi="Times New Roman" w:cs="Times New Roman"/>
          <w:szCs w:val="28"/>
        </w:rPr>
        <w:t>通过</w:t>
      </w:r>
      <w:bookmarkStart w:id="208" w:name="_Hlk9616101"/>
      <w:r>
        <w:rPr>
          <w:rFonts w:hint="default" w:ascii="Times New Roman" w:hAnsi="Times New Roman" w:cs="Times New Roman"/>
          <w:szCs w:val="28"/>
        </w:rPr>
        <w:t>本规划的实施，</w:t>
      </w:r>
      <w:bookmarkEnd w:id="208"/>
      <w:r>
        <w:rPr>
          <w:rFonts w:hint="default" w:ascii="Times New Roman" w:hAnsi="Times New Roman" w:cs="Times New Roman"/>
          <w:szCs w:val="28"/>
        </w:rPr>
        <w:t>将全面提升</w:t>
      </w:r>
      <w:r>
        <w:rPr>
          <w:rFonts w:hint="default" w:ascii="Times New Roman" w:hAnsi="Times New Roman" w:cs="Times New Roman"/>
          <w:szCs w:val="28"/>
          <w:lang w:eastAsia="zh-CN"/>
        </w:rPr>
        <w:t>峨眉山市</w:t>
      </w:r>
      <w:r>
        <w:rPr>
          <w:rFonts w:hint="default" w:ascii="Times New Roman" w:hAnsi="Times New Roman" w:cs="Times New Roman"/>
          <w:szCs w:val="28"/>
        </w:rPr>
        <w:t>的</w:t>
      </w:r>
      <w:r>
        <w:rPr>
          <w:rFonts w:hint="default" w:ascii="Times New Roman" w:hAnsi="Times New Roman" w:cs="Times New Roman"/>
          <w:szCs w:val="28"/>
          <w:lang w:eastAsia="zh-CN"/>
        </w:rPr>
        <w:t>森林防火</w:t>
      </w:r>
      <w:r>
        <w:rPr>
          <w:rFonts w:hint="default" w:ascii="Times New Roman" w:hAnsi="Times New Roman" w:cs="Times New Roman"/>
          <w:szCs w:val="28"/>
        </w:rPr>
        <w:t>应急管理水平，推进区域</w:t>
      </w:r>
      <w:r>
        <w:rPr>
          <w:rFonts w:hint="default" w:ascii="Times New Roman" w:hAnsi="Times New Roman" w:cs="Times New Roman"/>
          <w:szCs w:val="28"/>
          <w:lang w:eastAsia="zh-CN"/>
        </w:rPr>
        <w:t>森林防火</w:t>
      </w:r>
      <w:r>
        <w:rPr>
          <w:rFonts w:hint="default" w:ascii="Times New Roman" w:hAnsi="Times New Roman" w:cs="Times New Roman"/>
          <w:szCs w:val="28"/>
        </w:rPr>
        <w:t>治理体系和治理能力现代化，最大限度的减少森林火灾的发生和危害，有效保护好区域</w:t>
      </w:r>
      <w:r>
        <w:rPr>
          <w:rFonts w:hint="default" w:ascii="Times New Roman" w:hAnsi="Times New Roman" w:cs="Times New Roman"/>
          <w:szCs w:val="28"/>
          <w:lang w:val="en-US" w:eastAsia="zh-CN"/>
        </w:rPr>
        <w:t>森林</w:t>
      </w:r>
      <w:r>
        <w:rPr>
          <w:rFonts w:hint="default" w:ascii="Times New Roman" w:hAnsi="Times New Roman" w:cs="Times New Roman"/>
          <w:szCs w:val="28"/>
        </w:rPr>
        <w:t>资源。这些宝贵的</w:t>
      </w:r>
      <w:r>
        <w:rPr>
          <w:rFonts w:hint="default" w:ascii="Times New Roman" w:hAnsi="Times New Roman" w:cs="Times New Roman"/>
          <w:szCs w:val="28"/>
          <w:lang w:val="en-US" w:eastAsia="zh-CN"/>
        </w:rPr>
        <w:t>森林</w:t>
      </w:r>
      <w:r>
        <w:rPr>
          <w:rFonts w:hint="default" w:ascii="Times New Roman" w:hAnsi="Times New Roman" w:cs="Times New Roman"/>
          <w:szCs w:val="28"/>
        </w:rPr>
        <w:t>资源是发展地方经济、维护生态平衡、开展科学研究、丰富人们生活、造福子孙后代的基础。规划的实施，有利于对当地群众和游客进行科普宣传教育，提高人们的</w:t>
      </w:r>
      <w:r>
        <w:rPr>
          <w:rFonts w:hint="default" w:ascii="Times New Roman" w:hAnsi="Times New Roman" w:cs="Times New Roman"/>
          <w:szCs w:val="28"/>
          <w:lang w:eastAsia="zh-CN"/>
        </w:rPr>
        <w:t>森林防火</w:t>
      </w:r>
      <w:r>
        <w:rPr>
          <w:rFonts w:hint="default" w:ascii="Times New Roman" w:hAnsi="Times New Roman" w:cs="Times New Roman"/>
          <w:szCs w:val="28"/>
        </w:rPr>
        <w:t>意识，保护自然的意识，促进生态系统的保护和</w:t>
      </w:r>
      <w:r>
        <w:rPr>
          <w:rFonts w:hint="default" w:ascii="Times New Roman" w:hAnsi="Times New Roman" w:cs="Times New Roman"/>
          <w:szCs w:val="28"/>
          <w:lang w:val="en-US" w:eastAsia="zh-CN"/>
        </w:rPr>
        <w:t>森林</w:t>
      </w:r>
      <w:r>
        <w:rPr>
          <w:rFonts w:hint="default" w:ascii="Times New Roman" w:hAnsi="Times New Roman" w:cs="Times New Roman"/>
          <w:szCs w:val="28"/>
        </w:rPr>
        <w:t>资源的合理利用；规划的实施，有助于区域森林旅游项目的快速发展，从而</w:t>
      </w:r>
      <w:r>
        <w:rPr>
          <w:rFonts w:hint="default" w:ascii="Times New Roman" w:hAnsi="Times New Roman" w:cs="Times New Roman"/>
          <w:szCs w:val="28"/>
          <w:lang w:val="en-US" w:eastAsia="zh-CN"/>
        </w:rPr>
        <w:t>进一步</w:t>
      </w:r>
      <w:r>
        <w:rPr>
          <w:rFonts w:hint="default" w:ascii="Times New Roman" w:hAnsi="Times New Roman" w:cs="Times New Roman"/>
          <w:szCs w:val="28"/>
        </w:rPr>
        <w:t>提高</w:t>
      </w:r>
      <w:r>
        <w:rPr>
          <w:rFonts w:hint="default" w:ascii="Times New Roman" w:hAnsi="Times New Roman" w:cs="Times New Roman"/>
          <w:szCs w:val="28"/>
          <w:lang w:eastAsia="zh-CN"/>
        </w:rPr>
        <w:t>峨眉山市</w:t>
      </w:r>
      <w:r>
        <w:rPr>
          <w:rFonts w:hint="default" w:ascii="Times New Roman" w:hAnsi="Times New Roman" w:cs="Times New Roman"/>
          <w:szCs w:val="28"/>
        </w:rPr>
        <w:t>的知名度，进而促进当地经济的发展。</w:t>
      </w:r>
    </w:p>
    <w:p>
      <w:pPr>
        <w:overflowPunct w:val="0"/>
        <w:snapToGrid w:val="0"/>
        <w:ind w:firstLine="560"/>
        <w:rPr>
          <w:rFonts w:hint="default" w:ascii="Times New Roman" w:hAnsi="Times New Roman" w:cs="Times New Roman"/>
          <w:szCs w:val="28"/>
        </w:rPr>
      </w:pPr>
      <w:r>
        <w:rPr>
          <w:rFonts w:hint="default" w:ascii="Times New Roman" w:hAnsi="Times New Roman" w:cs="Times New Roman"/>
          <w:szCs w:val="28"/>
        </w:rPr>
        <w:t>综上所述，本规划是树立和践行“绿水青山就是金山银山”绿色发展理念的积极响应，是“建设生态文明”的重要举措；规划实施将推动</w:t>
      </w:r>
      <w:r>
        <w:rPr>
          <w:rFonts w:hint="default" w:ascii="Times New Roman" w:hAnsi="Times New Roman" w:cs="Times New Roman"/>
          <w:szCs w:val="28"/>
          <w:lang w:eastAsia="zh-CN"/>
        </w:rPr>
        <w:t>峨眉山市</w:t>
      </w:r>
      <w:r>
        <w:rPr>
          <w:rFonts w:hint="default" w:ascii="Times New Roman" w:hAnsi="Times New Roman" w:cs="Times New Roman"/>
          <w:szCs w:val="28"/>
        </w:rPr>
        <w:t>的可持续发展，融生态、社会、经济多种效益于一炉，</w:t>
      </w:r>
      <w:bookmarkStart w:id="209" w:name="_Hlk9535901"/>
      <w:r>
        <w:rPr>
          <w:rFonts w:hint="default" w:ascii="Times New Roman" w:hAnsi="Times New Roman" w:cs="Times New Roman"/>
          <w:szCs w:val="28"/>
        </w:rPr>
        <w:t>集</w:t>
      </w:r>
      <w:r>
        <w:rPr>
          <w:rFonts w:hint="default" w:ascii="Times New Roman" w:hAnsi="Times New Roman" w:cs="Times New Roman"/>
          <w:szCs w:val="28"/>
          <w:lang w:eastAsia="zh-CN"/>
        </w:rPr>
        <w:t>森林防火</w:t>
      </w:r>
      <w:r>
        <w:rPr>
          <w:rFonts w:hint="default" w:ascii="Times New Roman" w:hAnsi="Times New Roman" w:cs="Times New Roman"/>
          <w:szCs w:val="28"/>
        </w:rPr>
        <w:t>的预防、扑救、保障和宣教以及生态旅游于一体，是一项功在当代、利在千秋、惠及子孙的社会公益事业。</w:t>
      </w:r>
      <w:bookmarkEnd w:id="20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Microsoft YaHei UI">
    <w:altName w:val="宋体"/>
    <w:panose1 w:val="020B0503020204020204"/>
    <w:charset w:val="86"/>
    <w:family w:val="swiss"/>
    <w:pitch w:val="default"/>
    <w:sig w:usb0="00000000" w:usb1="00000000"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30"/>
      </w:rPr>
    </w:pPr>
    <w:r>
      <w:fldChar w:fldCharType="begin"/>
    </w:r>
    <w:r>
      <w:rPr>
        <w:rStyle w:val="30"/>
      </w:rPr>
      <w:instrText xml:space="preserve">PAGE  </w:instrText>
    </w:r>
    <w:r>
      <w:fldChar w:fldCharType="end"/>
    </w:r>
  </w:p>
  <w:p>
    <w:pPr>
      <w:pStyle w:val="17"/>
    </w:pPr>
  </w:p>
  <w:p>
    <w:pPr>
      <w:ind w:firstLine="5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fldChar w:fldCharType="begin"/>
    </w:r>
    <w:r>
      <w:instrText xml:space="preserve">PAGE   \* MERGEFORMAT</w:instrText>
    </w:r>
    <w:r>
      <w:fldChar w:fldCharType="separate"/>
    </w:r>
    <w:r>
      <w:rPr>
        <w:lang w:val="zh-CN"/>
      </w:rPr>
      <w:t>-</w:t>
    </w:r>
    <w:r>
      <w:t xml:space="preserve"> 1 -</w:t>
    </w:r>
    <w:r>
      <w:fldChar w:fldCharType="end"/>
    </w:r>
  </w:p>
  <w:p>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right" w:y="1"/>
      <w:rPr>
        <w:rStyle w:val="30"/>
      </w:rPr>
    </w:pPr>
    <w:r>
      <w:fldChar w:fldCharType="begin"/>
    </w:r>
    <w:r>
      <w:rPr>
        <w:rStyle w:val="30"/>
      </w:rPr>
      <w:instrText xml:space="preserve">PAGE  </w:instrText>
    </w:r>
    <w:r>
      <w:fldChar w:fldCharType="end"/>
    </w:r>
  </w:p>
  <w:p>
    <w:pPr>
      <w:pStyle w:val="1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5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fldChar w:fldCharType="begin"/>
    </w:r>
    <w:r>
      <w:instrText xml:space="preserve">PAGE   \* MERGEFORMAT</w:instrText>
    </w:r>
    <w:r>
      <w:fldChar w:fldCharType="separate"/>
    </w:r>
    <w:r>
      <w:rPr>
        <w:lang w:val="zh-CN"/>
      </w:rPr>
      <w:t>61</w:t>
    </w:r>
    <w:r>
      <w:fldChar w:fldCharType="end"/>
    </w:r>
  </w:p>
  <w:p>
    <w:pPr>
      <w:pStyle w:val="1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85A"/>
    <w:rsid w:val="00001006"/>
    <w:rsid w:val="00001928"/>
    <w:rsid w:val="000022AD"/>
    <w:rsid w:val="00002C1C"/>
    <w:rsid w:val="00004066"/>
    <w:rsid w:val="00005394"/>
    <w:rsid w:val="00005481"/>
    <w:rsid w:val="000067D9"/>
    <w:rsid w:val="00007F96"/>
    <w:rsid w:val="0001076C"/>
    <w:rsid w:val="000114AB"/>
    <w:rsid w:val="00011593"/>
    <w:rsid w:val="00011A58"/>
    <w:rsid w:val="00011EFB"/>
    <w:rsid w:val="000129BD"/>
    <w:rsid w:val="00012E31"/>
    <w:rsid w:val="000134B4"/>
    <w:rsid w:val="00013A58"/>
    <w:rsid w:val="00014077"/>
    <w:rsid w:val="000143F5"/>
    <w:rsid w:val="00016A32"/>
    <w:rsid w:val="00017E71"/>
    <w:rsid w:val="00017ED8"/>
    <w:rsid w:val="00023D02"/>
    <w:rsid w:val="0002446A"/>
    <w:rsid w:val="0002505B"/>
    <w:rsid w:val="000252AD"/>
    <w:rsid w:val="000259C4"/>
    <w:rsid w:val="00026C56"/>
    <w:rsid w:val="0002770B"/>
    <w:rsid w:val="00027D13"/>
    <w:rsid w:val="000309D2"/>
    <w:rsid w:val="00031A71"/>
    <w:rsid w:val="00031BFB"/>
    <w:rsid w:val="0003217C"/>
    <w:rsid w:val="000327B3"/>
    <w:rsid w:val="000328B2"/>
    <w:rsid w:val="0003426C"/>
    <w:rsid w:val="000344F4"/>
    <w:rsid w:val="00034554"/>
    <w:rsid w:val="000350AD"/>
    <w:rsid w:val="000351D8"/>
    <w:rsid w:val="00036E22"/>
    <w:rsid w:val="00037966"/>
    <w:rsid w:val="00040DF9"/>
    <w:rsid w:val="000413F9"/>
    <w:rsid w:val="00042019"/>
    <w:rsid w:val="00042529"/>
    <w:rsid w:val="00042938"/>
    <w:rsid w:val="00042E3B"/>
    <w:rsid w:val="00043539"/>
    <w:rsid w:val="00043717"/>
    <w:rsid w:val="00043CE8"/>
    <w:rsid w:val="00044605"/>
    <w:rsid w:val="00044C8D"/>
    <w:rsid w:val="000461A3"/>
    <w:rsid w:val="0004688B"/>
    <w:rsid w:val="00046BF0"/>
    <w:rsid w:val="00046D92"/>
    <w:rsid w:val="000470EE"/>
    <w:rsid w:val="00050C19"/>
    <w:rsid w:val="00050EE5"/>
    <w:rsid w:val="00053109"/>
    <w:rsid w:val="000533E7"/>
    <w:rsid w:val="00053C20"/>
    <w:rsid w:val="00054465"/>
    <w:rsid w:val="00054BC5"/>
    <w:rsid w:val="00055816"/>
    <w:rsid w:val="00056612"/>
    <w:rsid w:val="00060A62"/>
    <w:rsid w:val="00062145"/>
    <w:rsid w:val="00063E87"/>
    <w:rsid w:val="00063F4A"/>
    <w:rsid w:val="000644A3"/>
    <w:rsid w:val="00064695"/>
    <w:rsid w:val="00064AB8"/>
    <w:rsid w:val="00065120"/>
    <w:rsid w:val="0006551E"/>
    <w:rsid w:val="00065A07"/>
    <w:rsid w:val="00066176"/>
    <w:rsid w:val="000665C3"/>
    <w:rsid w:val="00066F14"/>
    <w:rsid w:val="000672C3"/>
    <w:rsid w:val="000674A3"/>
    <w:rsid w:val="0006777E"/>
    <w:rsid w:val="00070693"/>
    <w:rsid w:val="00072298"/>
    <w:rsid w:val="00072E6A"/>
    <w:rsid w:val="00073A53"/>
    <w:rsid w:val="0007434D"/>
    <w:rsid w:val="000750BF"/>
    <w:rsid w:val="00076D52"/>
    <w:rsid w:val="00077380"/>
    <w:rsid w:val="00077910"/>
    <w:rsid w:val="0008117E"/>
    <w:rsid w:val="000823BF"/>
    <w:rsid w:val="0008277F"/>
    <w:rsid w:val="00084642"/>
    <w:rsid w:val="00084990"/>
    <w:rsid w:val="00085273"/>
    <w:rsid w:val="00085994"/>
    <w:rsid w:val="00087088"/>
    <w:rsid w:val="00087E3F"/>
    <w:rsid w:val="00090416"/>
    <w:rsid w:val="00090B77"/>
    <w:rsid w:val="00091979"/>
    <w:rsid w:val="0009228F"/>
    <w:rsid w:val="00093150"/>
    <w:rsid w:val="000944CE"/>
    <w:rsid w:val="00094A3C"/>
    <w:rsid w:val="00094B36"/>
    <w:rsid w:val="0009564C"/>
    <w:rsid w:val="00095AD2"/>
    <w:rsid w:val="00095C7D"/>
    <w:rsid w:val="000962E7"/>
    <w:rsid w:val="00096A3D"/>
    <w:rsid w:val="00096D26"/>
    <w:rsid w:val="0009740F"/>
    <w:rsid w:val="00097C9F"/>
    <w:rsid w:val="000A0943"/>
    <w:rsid w:val="000A1121"/>
    <w:rsid w:val="000A1406"/>
    <w:rsid w:val="000A2073"/>
    <w:rsid w:val="000A20B5"/>
    <w:rsid w:val="000A31B8"/>
    <w:rsid w:val="000A3FC9"/>
    <w:rsid w:val="000A4233"/>
    <w:rsid w:val="000A4AA2"/>
    <w:rsid w:val="000A50B0"/>
    <w:rsid w:val="000A73D1"/>
    <w:rsid w:val="000A76F2"/>
    <w:rsid w:val="000B02CF"/>
    <w:rsid w:val="000B0A72"/>
    <w:rsid w:val="000B134A"/>
    <w:rsid w:val="000B21BC"/>
    <w:rsid w:val="000B29F7"/>
    <w:rsid w:val="000B40E8"/>
    <w:rsid w:val="000B4185"/>
    <w:rsid w:val="000B45C5"/>
    <w:rsid w:val="000B4BB2"/>
    <w:rsid w:val="000B5507"/>
    <w:rsid w:val="000B56D6"/>
    <w:rsid w:val="000B58E8"/>
    <w:rsid w:val="000B6AF4"/>
    <w:rsid w:val="000B797D"/>
    <w:rsid w:val="000C1EDA"/>
    <w:rsid w:val="000C2F4E"/>
    <w:rsid w:val="000C35D1"/>
    <w:rsid w:val="000C4106"/>
    <w:rsid w:val="000C42C9"/>
    <w:rsid w:val="000C5248"/>
    <w:rsid w:val="000C565B"/>
    <w:rsid w:val="000C7814"/>
    <w:rsid w:val="000D0C6B"/>
    <w:rsid w:val="000D102B"/>
    <w:rsid w:val="000D1472"/>
    <w:rsid w:val="000D36DC"/>
    <w:rsid w:val="000D53C1"/>
    <w:rsid w:val="000D7437"/>
    <w:rsid w:val="000D7EC4"/>
    <w:rsid w:val="000E5088"/>
    <w:rsid w:val="000E6620"/>
    <w:rsid w:val="000E6EC7"/>
    <w:rsid w:val="000E77C7"/>
    <w:rsid w:val="000F0D2F"/>
    <w:rsid w:val="000F3642"/>
    <w:rsid w:val="000F38CD"/>
    <w:rsid w:val="000F48BE"/>
    <w:rsid w:val="000F4EC0"/>
    <w:rsid w:val="000F5696"/>
    <w:rsid w:val="000F596D"/>
    <w:rsid w:val="001000C8"/>
    <w:rsid w:val="00100304"/>
    <w:rsid w:val="00101678"/>
    <w:rsid w:val="00101FC9"/>
    <w:rsid w:val="001030DC"/>
    <w:rsid w:val="00103D58"/>
    <w:rsid w:val="001044FA"/>
    <w:rsid w:val="0010501C"/>
    <w:rsid w:val="00105156"/>
    <w:rsid w:val="00105BB8"/>
    <w:rsid w:val="00107DFC"/>
    <w:rsid w:val="0011292F"/>
    <w:rsid w:val="001137F4"/>
    <w:rsid w:val="001142C0"/>
    <w:rsid w:val="00115BAE"/>
    <w:rsid w:val="00116D70"/>
    <w:rsid w:val="00117AB6"/>
    <w:rsid w:val="00120461"/>
    <w:rsid w:val="00123121"/>
    <w:rsid w:val="00124D71"/>
    <w:rsid w:val="0012522F"/>
    <w:rsid w:val="001253AA"/>
    <w:rsid w:val="00125F36"/>
    <w:rsid w:val="00125F8E"/>
    <w:rsid w:val="001260BD"/>
    <w:rsid w:val="00127B80"/>
    <w:rsid w:val="00130CD0"/>
    <w:rsid w:val="00130D62"/>
    <w:rsid w:val="001315A2"/>
    <w:rsid w:val="0013266A"/>
    <w:rsid w:val="0013366C"/>
    <w:rsid w:val="00133EEC"/>
    <w:rsid w:val="00133F41"/>
    <w:rsid w:val="00134114"/>
    <w:rsid w:val="0013450B"/>
    <w:rsid w:val="001346C7"/>
    <w:rsid w:val="00134DD4"/>
    <w:rsid w:val="0013590D"/>
    <w:rsid w:val="00135B10"/>
    <w:rsid w:val="00135FB7"/>
    <w:rsid w:val="00136CAE"/>
    <w:rsid w:val="001370A8"/>
    <w:rsid w:val="00140659"/>
    <w:rsid w:val="001409E8"/>
    <w:rsid w:val="00141E03"/>
    <w:rsid w:val="001429F9"/>
    <w:rsid w:val="00142DE7"/>
    <w:rsid w:val="00144755"/>
    <w:rsid w:val="0014544F"/>
    <w:rsid w:val="001456DB"/>
    <w:rsid w:val="00145852"/>
    <w:rsid w:val="00145948"/>
    <w:rsid w:val="00146A0C"/>
    <w:rsid w:val="0014707E"/>
    <w:rsid w:val="001475F2"/>
    <w:rsid w:val="0014784C"/>
    <w:rsid w:val="00147CA4"/>
    <w:rsid w:val="00147CAA"/>
    <w:rsid w:val="0015035C"/>
    <w:rsid w:val="001503FA"/>
    <w:rsid w:val="00150642"/>
    <w:rsid w:val="00150EA4"/>
    <w:rsid w:val="001510CE"/>
    <w:rsid w:val="0015224B"/>
    <w:rsid w:val="00152655"/>
    <w:rsid w:val="001531A7"/>
    <w:rsid w:val="001531C8"/>
    <w:rsid w:val="00154520"/>
    <w:rsid w:val="0015530B"/>
    <w:rsid w:val="00155967"/>
    <w:rsid w:val="00156138"/>
    <w:rsid w:val="00156C21"/>
    <w:rsid w:val="001578A4"/>
    <w:rsid w:val="001605F6"/>
    <w:rsid w:val="00161B65"/>
    <w:rsid w:val="00162407"/>
    <w:rsid w:val="00162D05"/>
    <w:rsid w:val="00162FB1"/>
    <w:rsid w:val="00163475"/>
    <w:rsid w:val="001638F6"/>
    <w:rsid w:val="00163A54"/>
    <w:rsid w:val="00163E9C"/>
    <w:rsid w:val="00164875"/>
    <w:rsid w:val="00164B4B"/>
    <w:rsid w:val="00164BF9"/>
    <w:rsid w:val="00165537"/>
    <w:rsid w:val="001664C6"/>
    <w:rsid w:val="0016655F"/>
    <w:rsid w:val="00166A66"/>
    <w:rsid w:val="00167405"/>
    <w:rsid w:val="00167AF9"/>
    <w:rsid w:val="00170163"/>
    <w:rsid w:val="00171A29"/>
    <w:rsid w:val="00171F7A"/>
    <w:rsid w:val="001722B4"/>
    <w:rsid w:val="00172486"/>
    <w:rsid w:val="001728A3"/>
    <w:rsid w:val="00173690"/>
    <w:rsid w:val="001742CE"/>
    <w:rsid w:val="00174FC6"/>
    <w:rsid w:val="001755E3"/>
    <w:rsid w:val="00175C83"/>
    <w:rsid w:val="00176178"/>
    <w:rsid w:val="001767A2"/>
    <w:rsid w:val="00176FA7"/>
    <w:rsid w:val="00177395"/>
    <w:rsid w:val="001773DF"/>
    <w:rsid w:val="00177436"/>
    <w:rsid w:val="00180B5D"/>
    <w:rsid w:val="001811A3"/>
    <w:rsid w:val="00182358"/>
    <w:rsid w:val="001832C7"/>
    <w:rsid w:val="001832F3"/>
    <w:rsid w:val="0018423F"/>
    <w:rsid w:val="0018475A"/>
    <w:rsid w:val="001855EA"/>
    <w:rsid w:val="00185EF5"/>
    <w:rsid w:val="00187F85"/>
    <w:rsid w:val="00190089"/>
    <w:rsid w:val="0019158D"/>
    <w:rsid w:val="00192479"/>
    <w:rsid w:val="00193A1B"/>
    <w:rsid w:val="00193A25"/>
    <w:rsid w:val="00194EC3"/>
    <w:rsid w:val="00195CFD"/>
    <w:rsid w:val="001961A0"/>
    <w:rsid w:val="00197687"/>
    <w:rsid w:val="00197754"/>
    <w:rsid w:val="001A0DCC"/>
    <w:rsid w:val="001A1CBD"/>
    <w:rsid w:val="001A1E28"/>
    <w:rsid w:val="001A3E5A"/>
    <w:rsid w:val="001A573C"/>
    <w:rsid w:val="001A5DFE"/>
    <w:rsid w:val="001A63FE"/>
    <w:rsid w:val="001A6C37"/>
    <w:rsid w:val="001A6CD8"/>
    <w:rsid w:val="001A7ABA"/>
    <w:rsid w:val="001B1608"/>
    <w:rsid w:val="001B26A5"/>
    <w:rsid w:val="001B2F86"/>
    <w:rsid w:val="001B3BF5"/>
    <w:rsid w:val="001B3F3E"/>
    <w:rsid w:val="001B50E2"/>
    <w:rsid w:val="001B525B"/>
    <w:rsid w:val="001B63CF"/>
    <w:rsid w:val="001B7E48"/>
    <w:rsid w:val="001C0E35"/>
    <w:rsid w:val="001C12BC"/>
    <w:rsid w:val="001C12D3"/>
    <w:rsid w:val="001C179E"/>
    <w:rsid w:val="001C17D9"/>
    <w:rsid w:val="001C199E"/>
    <w:rsid w:val="001C26B3"/>
    <w:rsid w:val="001C33BA"/>
    <w:rsid w:val="001C5DD0"/>
    <w:rsid w:val="001D011A"/>
    <w:rsid w:val="001D086D"/>
    <w:rsid w:val="001D1AF0"/>
    <w:rsid w:val="001D1C29"/>
    <w:rsid w:val="001D2550"/>
    <w:rsid w:val="001D2600"/>
    <w:rsid w:val="001D3BBD"/>
    <w:rsid w:val="001D42A2"/>
    <w:rsid w:val="001D48CC"/>
    <w:rsid w:val="001D515D"/>
    <w:rsid w:val="001D52CE"/>
    <w:rsid w:val="001D55B1"/>
    <w:rsid w:val="001D59A9"/>
    <w:rsid w:val="001D5B18"/>
    <w:rsid w:val="001D5B2D"/>
    <w:rsid w:val="001D66BC"/>
    <w:rsid w:val="001D6DA3"/>
    <w:rsid w:val="001D7291"/>
    <w:rsid w:val="001D7D07"/>
    <w:rsid w:val="001E00EF"/>
    <w:rsid w:val="001E048A"/>
    <w:rsid w:val="001E1F40"/>
    <w:rsid w:val="001E2529"/>
    <w:rsid w:val="001E2D13"/>
    <w:rsid w:val="001E3046"/>
    <w:rsid w:val="001E415D"/>
    <w:rsid w:val="001E55BA"/>
    <w:rsid w:val="001E58E9"/>
    <w:rsid w:val="001E731B"/>
    <w:rsid w:val="001F04C3"/>
    <w:rsid w:val="001F0BF4"/>
    <w:rsid w:val="001F2201"/>
    <w:rsid w:val="001F2590"/>
    <w:rsid w:val="001F275F"/>
    <w:rsid w:val="001F2A7A"/>
    <w:rsid w:val="001F3183"/>
    <w:rsid w:val="001F34E5"/>
    <w:rsid w:val="001F3875"/>
    <w:rsid w:val="001F58DF"/>
    <w:rsid w:val="001F60C5"/>
    <w:rsid w:val="001F61A3"/>
    <w:rsid w:val="001F653B"/>
    <w:rsid w:val="001F6583"/>
    <w:rsid w:val="00203567"/>
    <w:rsid w:val="00203950"/>
    <w:rsid w:val="00203B96"/>
    <w:rsid w:val="0020416E"/>
    <w:rsid w:val="00205272"/>
    <w:rsid w:val="00207581"/>
    <w:rsid w:val="00210699"/>
    <w:rsid w:val="00210B8B"/>
    <w:rsid w:val="00212768"/>
    <w:rsid w:val="00214875"/>
    <w:rsid w:val="0021492A"/>
    <w:rsid w:val="00214C6B"/>
    <w:rsid w:val="0021552D"/>
    <w:rsid w:val="00216391"/>
    <w:rsid w:val="0021704C"/>
    <w:rsid w:val="0022098D"/>
    <w:rsid w:val="00221C62"/>
    <w:rsid w:val="00221E33"/>
    <w:rsid w:val="00222074"/>
    <w:rsid w:val="00223F53"/>
    <w:rsid w:val="002240B8"/>
    <w:rsid w:val="00224E5D"/>
    <w:rsid w:val="00225333"/>
    <w:rsid w:val="00225B8A"/>
    <w:rsid w:val="0022682A"/>
    <w:rsid w:val="00226FFD"/>
    <w:rsid w:val="00227514"/>
    <w:rsid w:val="0022754A"/>
    <w:rsid w:val="00232D85"/>
    <w:rsid w:val="00232F30"/>
    <w:rsid w:val="00233132"/>
    <w:rsid w:val="0023396A"/>
    <w:rsid w:val="00233F14"/>
    <w:rsid w:val="00236432"/>
    <w:rsid w:val="0023664F"/>
    <w:rsid w:val="00236C64"/>
    <w:rsid w:val="002370C4"/>
    <w:rsid w:val="00240447"/>
    <w:rsid w:val="00240A2B"/>
    <w:rsid w:val="00240F56"/>
    <w:rsid w:val="00241047"/>
    <w:rsid w:val="00242A5A"/>
    <w:rsid w:val="00243016"/>
    <w:rsid w:val="00243761"/>
    <w:rsid w:val="00243A0F"/>
    <w:rsid w:val="00245F8B"/>
    <w:rsid w:val="0024615A"/>
    <w:rsid w:val="00246D1E"/>
    <w:rsid w:val="002539D4"/>
    <w:rsid w:val="00253C0F"/>
    <w:rsid w:val="00254874"/>
    <w:rsid w:val="00255068"/>
    <w:rsid w:val="0025581E"/>
    <w:rsid w:val="0025586B"/>
    <w:rsid w:val="00256A8C"/>
    <w:rsid w:val="00257B60"/>
    <w:rsid w:val="00260A9F"/>
    <w:rsid w:val="00261D23"/>
    <w:rsid w:val="002632C3"/>
    <w:rsid w:val="00263D1D"/>
    <w:rsid w:val="002653E2"/>
    <w:rsid w:val="0026540B"/>
    <w:rsid w:val="002701B3"/>
    <w:rsid w:val="00270C12"/>
    <w:rsid w:val="00270E26"/>
    <w:rsid w:val="002712A9"/>
    <w:rsid w:val="002712D8"/>
    <w:rsid w:val="0027167C"/>
    <w:rsid w:val="00271E0E"/>
    <w:rsid w:val="0027257A"/>
    <w:rsid w:val="00273254"/>
    <w:rsid w:val="00273E86"/>
    <w:rsid w:val="002745ED"/>
    <w:rsid w:val="00274B0F"/>
    <w:rsid w:val="00274D17"/>
    <w:rsid w:val="002755E9"/>
    <w:rsid w:val="002800C6"/>
    <w:rsid w:val="002802DF"/>
    <w:rsid w:val="002809D6"/>
    <w:rsid w:val="002813DB"/>
    <w:rsid w:val="002837CF"/>
    <w:rsid w:val="0028469E"/>
    <w:rsid w:val="00284F67"/>
    <w:rsid w:val="00285952"/>
    <w:rsid w:val="00285C02"/>
    <w:rsid w:val="0028730E"/>
    <w:rsid w:val="002906F8"/>
    <w:rsid w:val="00291257"/>
    <w:rsid w:val="00291878"/>
    <w:rsid w:val="00291AF8"/>
    <w:rsid w:val="002923F1"/>
    <w:rsid w:val="00292827"/>
    <w:rsid w:val="00292E51"/>
    <w:rsid w:val="00294211"/>
    <w:rsid w:val="002949C1"/>
    <w:rsid w:val="00295D2F"/>
    <w:rsid w:val="00296769"/>
    <w:rsid w:val="002970F0"/>
    <w:rsid w:val="002A0F06"/>
    <w:rsid w:val="002A17AE"/>
    <w:rsid w:val="002A1A6E"/>
    <w:rsid w:val="002A2098"/>
    <w:rsid w:val="002A2347"/>
    <w:rsid w:val="002A2836"/>
    <w:rsid w:val="002A49A4"/>
    <w:rsid w:val="002A63AC"/>
    <w:rsid w:val="002A70B5"/>
    <w:rsid w:val="002A742B"/>
    <w:rsid w:val="002A779F"/>
    <w:rsid w:val="002A789A"/>
    <w:rsid w:val="002A7A81"/>
    <w:rsid w:val="002B0ABE"/>
    <w:rsid w:val="002B2FDB"/>
    <w:rsid w:val="002B422B"/>
    <w:rsid w:val="002B4848"/>
    <w:rsid w:val="002B492E"/>
    <w:rsid w:val="002B53A2"/>
    <w:rsid w:val="002B54D5"/>
    <w:rsid w:val="002B5976"/>
    <w:rsid w:val="002B684E"/>
    <w:rsid w:val="002B73FE"/>
    <w:rsid w:val="002B77F6"/>
    <w:rsid w:val="002C0956"/>
    <w:rsid w:val="002C0A76"/>
    <w:rsid w:val="002C0D61"/>
    <w:rsid w:val="002C0DB7"/>
    <w:rsid w:val="002C1294"/>
    <w:rsid w:val="002C2074"/>
    <w:rsid w:val="002C2503"/>
    <w:rsid w:val="002C2B79"/>
    <w:rsid w:val="002C2DA3"/>
    <w:rsid w:val="002C2EAB"/>
    <w:rsid w:val="002C2F32"/>
    <w:rsid w:val="002C349C"/>
    <w:rsid w:val="002C5B6C"/>
    <w:rsid w:val="002C6CEC"/>
    <w:rsid w:val="002C7EA9"/>
    <w:rsid w:val="002D1862"/>
    <w:rsid w:val="002D1DE5"/>
    <w:rsid w:val="002D2DAC"/>
    <w:rsid w:val="002D3136"/>
    <w:rsid w:val="002D3829"/>
    <w:rsid w:val="002D3FEC"/>
    <w:rsid w:val="002D53A3"/>
    <w:rsid w:val="002D6ABE"/>
    <w:rsid w:val="002D7087"/>
    <w:rsid w:val="002D7382"/>
    <w:rsid w:val="002D7897"/>
    <w:rsid w:val="002D7AA4"/>
    <w:rsid w:val="002D7FA1"/>
    <w:rsid w:val="002E03CD"/>
    <w:rsid w:val="002E39AE"/>
    <w:rsid w:val="002E3A1F"/>
    <w:rsid w:val="002E3D32"/>
    <w:rsid w:val="002E53B6"/>
    <w:rsid w:val="002E54C2"/>
    <w:rsid w:val="002E5A4F"/>
    <w:rsid w:val="002E5FBD"/>
    <w:rsid w:val="002E6463"/>
    <w:rsid w:val="002E73DF"/>
    <w:rsid w:val="002E7E92"/>
    <w:rsid w:val="002F1455"/>
    <w:rsid w:val="002F16E8"/>
    <w:rsid w:val="002F1B47"/>
    <w:rsid w:val="002F29B7"/>
    <w:rsid w:val="002F30BE"/>
    <w:rsid w:val="002F3C0E"/>
    <w:rsid w:val="002F409C"/>
    <w:rsid w:val="002F538C"/>
    <w:rsid w:val="002F6096"/>
    <w:rsid w:val="002F7340"/>
    <w:rsid w:val="00300422"/>
    <w:rsid w:val="00300479"/>
    <w:rsid w:val="00300951"/>
    <w:rsid w:val="003014D2"/>
    <w:rsid w:val="003019FD"/>
    <w:rsid w:val="00302164"/>
    <w:rsid w:val="003027CE"/>
    <w:rsid w:val="00302CE5"/>
    <w:rsid w:val="00304603"/>
    <w:rsid w:val="00305876"/>
    <w:rsid w:val="00306CCD"/>
    <w:rsid w:val="00306DD4"/>
    <w:rsid w:val="00310414"/>
    <w:rsid w:val="003111C6"/>
    <w:rsid w:val="0031123A"/>
    <w:rsid w:val="00312116"/>
    <w:rsid w:val="00313360"/>
    <w:rsid w:val="003148E6"/>
    <w:rsid w:val="00315FC2"/>
    <w:rsid w:val="003165E2"/>
    <w:rsid w:val="0031663A"/>
    <w:rsid w:val="0031750A"/>
    <w:rsid w:val="00320281"/>
    <w:rsid w:val="0032037E"/>
    <w:rsid w:val="00320C8B"/>
    <w:rsid w:val="0032160D"/>
    <w:rsid w:val="003219D1"/>
    <w:rsid w:val="00321B2C"/>
    <w:rsid w:val="003231C4"/>
    <w:rsid w:val="00324327"/>
    <w:rsid w:val="0032610D"/>
    <w:rsid w:val="00327233"/>
    <w:rsid w:val="0033014F"/>
    <w:rsid w:val="003339D6"/>
    <w:rsid w:val="00333D4C"/>
    <w:rsid w:val="00333FEA"/>
    <w:rsid w:val="0033432B"/>
    <w:rsid w:val="003359DE"/>
    <w:rsid w:val="00340277"/>
    <w:rsid w:val="0034123D"/>
    <w:rsid w:val="003420F4"/>
    <w:rsid w:val="00342156"/>
    <w:rsid w:val="003423DE"/>
    <w:rsid w:val="003439FE"/>
    <w:rsid w:val="00343F72"/>
    <w:rsid w:val="00344950"/>
    <w:rsid w:val="00344E3E"/>
    <w:rsid w:val="003455E5"/>
    <w:rsid w:val="0034668D"/>
    <w:rsid w:val="003468D1"/>
    <w:rsid w:val="003477D0"/>
    <w:rsid w:val="0035054A"/>
    <w:rsid w:val="00350A10"/>
    <w:rsid w:val="00350F54"/>
    <w:rsid w:val="003512E4"/>
    <w:rsid w:val="00352643"/>
    <w:rsid w:val="0035274D"/>
    <w:rsid w:val="003543EB"/>
    <w:rsid w:val="00354B7E"/>
    <w:rsid w:val="00354DFB"/>
    <w:rsid w:val="00354FA0"/>
    <w:rsid w:val="0035567C"/>
    <w:rsid w:val="003560FE"/>
    <w:rsid w:val="003561BF"/>
    <w:rsid w:val="00356FDB"/>
    <w:rsid w:val="00360F46"/>
    <w:rsid w:val="00361C62"/>
    <w:rsid w:val="00363CD6"/>
    <w:rsid w:val="00364BEE"/>
    <w:rsid w:val="0036509B"/>
    <w:rsid w:val="00366B89"/>
    <w:rsid w:val="00366D75"/>
    <w:rsid w:val="00371265"/>
    <w:rsid w:val="00371DF3"/>
    <w:rsid w:val="00372EE5"/>
    <w:rsid w:val="00374C84"/>
    <w:rsid w:val="00377D9F"/>
    <w:rsid w:val="00377E88"/>
    <w:rsid w:val="0038019B"/>
    <w:rsid w:val="003813E2"/>
    <w:rsid w:val="00381D4A"/>
    <w:rsid w:val="00382377"/>
    <w:rsid w:val="003824EA"/>
    <w:rsid w:val="00382A14"/>
    <w:rsid w:val="00383034"/>
    <w:rsid w:val="00383EDC"/>
    <w:rsid w:val="00385C57"/>
    <w:rsid w:val="00387EE7"/>
    <w:rsid w:val="00390C23"/>
    <w:rsid w:val="00391F3C"/>
    <w:rsid w:val="00392DC2"/>
    <w:rsid w:val="00392DCD"/>
    <w:rsid w:val="003936D9"/>
    <w:rsid w:val="00394CC7"/>
    <w:rsid w:val="0039519F"/>
    <w:rsid w:val="003959AA"/>
    <w:rsid w:val="00396D73"/>
    <w:rsid w:val="00397347"/>
    <w:rsid w:val="00397AEC"/>
    <w:rsid w:val="003A006E"/>
    <w:rsid w:val="003A074B"/>
    <w:rsid w:val="003A07B6"/>
    <w:rsid w:val="003A2589"/>
    <w:rsid w:val="003A2922"/>
    <w:rsid w:val="003A3B52"/>
    <w:rsid w:val="003A3E51"/>
    <w:rsid w:val="003A4BC2"/>
    <w:rsid w:val="003A5015"/>
    <w:rsid w:val="003A5AC6"/>
    <w:rsid w:val="003A62F7"/>
    <w:rsid w:val="003A65C8"/>
    <w:rsid w:val="003A6A46"/>
    <w:rsid w:val="003A74C0"/>
    <w:rsid w:val="003A784F"/>
    <w:rsid w:val="003B0533"/>
    <w:rsid w:val="003B0690"/>
    <w:rsid w:val="003B15EC"/>
    <w:rsid w:val="003B1655"/>
    <w:rsid w:val="003B1CB2"/>
    <w:rsid w:val="003B1D59"/>
    <w:rsid w:val="003B2D73"/>
    <w:rsid w:val="003B39B4"/>
    <w:rsid w:val="003B3AD9"/>
    <w:rsid w:val="003B442B"/>
    <w:rsid w:val="003B50C0"/>
    <w:rsid w:val="003B5E77"/>
    <w:rsid w:val="003B6880"/>
    <w:rsid w:val="003B6B24"/>
    <w:rsid w:val="003B7902"/>
    <w:rsid w:val="003B7DD5"/>
    <w:rsid w:val="003B7F8D"/>
    <w:rsid w:val="003C08BD"/>
    <w:rsid w:val="003C08EF"/>
    <w:rsid w:val="003C1FD7"/>
    <w:rsid w:val="003C1FDE"/>
    <w:rsid w:val="003C3410"/>
    <w:rsid w:val="003C384D"/>
    <w:rsid w:val="003C465A"/>
    <w:rsid w:val="003C475F"/>
    <w:rsid w:val="003C557F"/>
    <w:rsid w:val="003C5BC9"/>
    <w:rsid w:val="003C5D96"/>
    <w:rsid w:val="003C6039"/>
    <w:rsid w:val="003C60B7"/>
    <w:rsid w:val="003C6642"/>
    <w:rsid w:val="003C6D31"/>
    <w:rsid w:val="003C785C"/>
    <w:rsid w:val="003D07DE"/>
    <w:rsid w:val="003D1DF0"/>
    <w:rsid w:val="003D2E4F"/>
    <w:rsid w:val="003D3CFC"/>
    <w:rsid w:val="003D49FC"/>
    <w:rsid w:val="003D5627"/>
    <w:rsid w:val="003D5B1B"/>
    <w:rsid w:val="003D7D64"/>
    <w:rsid w:val="003E02D0"/>
    <w:rsid w:val="003E0E0C"/>
    <w:rsid w:val="003E1A5D"/>
    <w:rsid w:val="003E1E79"/>
    <w:rsid w:val="003E1F6F"/>
    <w:rsid w:val="003E2E74"/>
    <w:rsid w:val="003E3552"/>
    <w:rsid w:val="003E3A24"/>
    <w:rsid w:val="003E4EEB"/>
    <w:rsid w:val="003E5225"/>
    <w:rsid w:val="003E588B"/>
    <w:rsid w:val="003E7555"/>
    <w:rsid w:val="003E77D2"/>
    <w:rsid w:val="003E7CBB"/>
    <w:rsid w:val="003F1B53"/>
    <w:rsid w:val="003F1ED1"/>
    <w:rsid w:val="003F2010"/>
    <w:rsid w:val="003F2569"/>
    <w:rsid w:val="003F2D8A"/>
    <w:rsid w:val="003F517D"/>
    <w:rsid w:val="003F571D"/>
    <w:rsid w:val="003F5839"/>
    <w:rsid w:val="003F6C7F"/>
    <w:rsid w:val="003F7553"/>
    <w:rsid w:val="004007F9"/>
    <w:rsid w:val="00400E8E"/>
    <w:rsid w:val="00401C02"/>
    <w:rsid w:val="00403BC6"/>
    <w:rsid w:val="00403F01"/>
    <w:rsid w:val="0040405E"/>
    <w:rsid w:val="00404F49"/>
    <w:rsid w:val="004055F1"/>
    <w:rsid w:val="00406723"/>
    <w:rsid w:val="0040793C"/>
    <w:rsid w:val="00407EC3"/>
    <w:rsid w:val="00411A83"/>
    <w:rsid w:val="0041297D"/>
    <w:rsid w:val="00412D85"/>
    <w:rsid w:val="0041318C"/>
    <w:rsid w:val="0041357F"/>
    <w:rsid w:val="00413622"/>
    <w:rsid w:val="00413CEC"/>
    <w:rsid w:val="00415B39"/>
    <w:rsid w:val="00417831"/>
    <w:rsid w:val="004218AB"/>
    <w:rsid w:val="00421E50"/>
    <w:rsid w:val="00422CBD"/>
    <w:rsid w:val="004232D3"/>
    <w:rsid w:val="00423AD7"/>
    <w:rsid w:val="00423CAF"/>
    <w:rsid w:val="004243D9"/>
    <w:rsid w:val="0042483E"/>
    <w:rsid w:val="00424870"/>
    <w:rsid w:val="00424CDB"/>
    <w:rsid w:val="00426311"/>
    <w:rsid w:val="00426410"/>
    <w:rsid w:val="004265E8"/>
    <w:rsid w:val="0042667F"/>
    <w:rsid w:val="00426EBD"/>
    <w:rsid w:val="004273DE"/>
    <w:rsid w:val="004274D3"/>
    <w:rsid w:val="0043061A"/>
    <w:rsid w:val="0043070B"/>
    <w:rsid w:val="00430A75"/>
    <w:rsid w:val="00431318"/>
    <w:rsid w:val="00432631"/>
    <w:rsid w:val="00433996"/>
    <w:rsid w:val="00433E64"/>
    <w:rsid w:val="00434084"/>
    <w:rsid w:val="004352FE"/>
    <w:rsid w:val="00435A8C"/>
    <w:rsid w:val="00436D81"/>
    <w:rsid w:val="004376AC"/>
    <w:rsid w:val="00440A38"/>
    <w:rsid w:val="00441E79"/>
    <w:rsid w:val="00442F0B"/>
    <w:rsid w:val="004432D6"/>
    <w:rsid w:val="00444928"/>
    <w:rsid w:val="004470D1"/>
    <w:rsid w:val="0045015F"/>
    <w:rsid w:val="00450311"/>
    <w:rsid w:val="00452487"/>
    <w:rsid w:val="00452688"/>
    <w:rsid w:val="00453705"/>
    <w:rsid w:val="0045383B"/>
    <w:rsid w:val="00453FC4"/>
    <w:rsid w:val="0045459F"/>
    <w:rsid w:val="004547B0"/>
    <w:rsid w:val="00454C6F"/>
    <w:rsid w:val="00455030"/>
    <w:rsid w:val="00455935"/>
    <w:rsid w:val="00456960"/>
    <w:rsid w:val="0045732A"/>
    <w:rsid w:val="0046055A"/>
    <w:rsid w:val="00460766"/>
    <w:rsid w:val="0046129B"/>
    <w:rsid w:val="00461B9C"/>
    <w:rsid w:val="004628B4"/>
    <w:rsid w:val="00462F8A"/>
    <w:rsid w:val="00463590"/>
    <w:rsid w:val="00464652"/>
    <w:rsid w:val="00464DA3"/>
    <w:rsid w:val="00465466"/>
    <w:rsid w:val="00465E29"/>
    <w:rsid w:val="0046686C"/>
    <w:rsid w:val="00466994"/>
    <w:rsid w:val="004669B9"/>
    <w:rsid w:val="004672E5"/>
    <w:rsid w:val="004701BE"/>
    <w:rsid w:val="004709A2"/>
    <w:rsid w:val="004709A7"/>
    <w:rsid w:val="004713C0"/>
    <w:rsid w:val="00472F92"/>
    <w:rsid w:val="004744D3"/>
    <w:rsid w:val="00474B4B"/>
    <w:rsid w:val="004753D6"/>
    <w:rsid w:val="004753FF"/>
    <w:rsid w:val="004755E8"/>
    <w:rsid w:val="00475CF3"/>
    <w:rsid w:val="00476D15"/>
    <w:rsid w:val="004772E9"/>
    <w:rsid w:val="00477A22"/>
    <w:rsid w:val="00477BEF"/>
    <w:rsid w:val="00477C47"/>
    <w:rsid w:val="00477E51"/>
    <w:rsid w:val="0048001C"/>
    <w:rsid w:val="00480984"/>
    <w:rsid w:val="00480C8E"/>
    <w:rsid w:val="00481487"/>
    <w:rsid w:val="00481507"/>
    <w:rsid w:val="0048317E"/>
    <w:rsid w:val="004835C2"/>
    <w:rsid w:val="00483676"/>
    <w:rsid w:val="00483DCB"/>
    <w:rsid w:val="00483E68"/>
    <w:rsid w:val="0048406F"/>
    <w:rsid w:val="004842F6"/>
    <w:rsid w:val="00484AD3"/>
    <w:rsid w:val="004857AB"/>
    <w:rsid w:val="004861A3"/>
    <w:rsid w:val="00486CB6"/>
    <w:rsid w:val="00487C45"/>
    <w:rsid w:val="004900AC"/>
    <w:rsid w:val="00490485"/>
    <w:rsid w:val="004913AD"/>
    <w:rsid w:val="004913EA"/>
    <w:rsid w:val="004922DF"/>
    <w:rsid w:val="00494334"/>
    <w:rsid w:val="00494F01"/>
    <w:rsid w:val="00495B5B"/>
    <w:rsid w:val="00495E38"/>
    <w:rsid w:val="00496404"/>
    <w:rsid w:val="0049780D"/>
    <w:rsid w:val="00497AB2"/>
    <w:rsid w:val="00497CE4"/>
    <w:rsid w:val="004A1089"/>
    <w:rsid w:val="004A17E6"/>
    <w:rsid w:val="004A3C7E"/>
    <w:rsid w:val="004A401F"/>
    <w:rsid w:val="004A4608"/>
    <w:rsid w:val="004A4BE9"/>
    <w:rsid w:val="004A5341"/>
    <w:rsid w:val="004A5589"/>
    <w:rsid w:val="004A64A1"/>
    <w:rsid w:val="004A6D43"/>
    <w:rsid w:val="004B0E96"/>
    <w:rsid w:val="004B11FE"/>
    <w:rsid w:val="004B1700"/>
    <w:rsid w:val="004B22DF"/>
    <w:rsid w:val="004B4760"/>
    <w:rsid w:val="004B542E"/>
    <w:rsid w:val="004B6929"/>
    <w:rsid w:val="004B786D"/>
    <w:rsid w:val="004B7D21"/>
    <w:rsid w:val="004C0524"/>
    <w:rsid w:val="004C2098"/>
    <w:rsid w:val="004C28F4"/>
    <w:rsid w:val="004C4A24"/>
    <w:rsid w:val="004C4BC1"/>
    <w:rsid w:val="004C6418"/>
    <w:rsid w:val="004C6749"/>
    <w:rsid w:val="004C68FA"/>
    <w:rsid w:val="004C7134"/>
    <w:rsid w:val="004D2D6F"/>
    <w:rsid w:val="004D33DA"/>
    <w:rsid w:val="004D4855"/>
    <w:rsid w:val="004D5A96"/>
    <w:rsid w:val="004D6342"/>
    <w:rsid w:val="004D71B0"/>
    <w:rsid w:val="004D7794"/>
    <w:rsid w:val="004D7A20"/>
    <w:rsid w:val="004E0402"/>
    <w:rsid w:val="004E0970"/>
    <w:rsid w:val="004E233E"/>
    <w:rsid w:val="004E244E"/>
    <w:rsid w:val="004E2A66"/>
    <w:rsid w:val="004E4AF6"/>
    <w:rsid w:val="004E51B0"/>
    <w:rsid w:val="004E5BB9"/>
    <w:rsid w:val="004E6266"/>
    <w:rsid w:val="004E6F0C"/>
    <w:rsid w:val="004E7F5B"/>
    <w:rsid w:val="004E7FC9"/>
    <w:rsid w:val="004F0BB6"/>
    <w:rsid w:val="004F1E4A"/>
    <w:rsid w:val="004F1F22"/>
    <w:rsid w:val="004F2C94"/>
    <w:rsid w:val="004F4936"/>
    <w:rsid w:val="004F4967"/>
    <w:rsid w:val="004F4BD8"/>
    <w:rsid w:val="004F571F"/>
    <w:rsid w:val="004F647D"/>
    <w:rsid w:val="004F7D4A"/>
    <w:rsid w:val="00500415"/>
    <w:rsid w:val="00500E03"/>
    <w:rsid w:val="00501D15"/>
    <w:rsid w:val="00501F93"/>
    <w:rsid w:val="005022BF"/>
    <w:rsid w:val="00503E70"/>
    <w:rsid w:val="005053B0"/>
    <w:rsid w:val="00505CBE"/>
    <w:rsid w:val="005065EC"/>
    <w:rsid w:val="00507249"/>
    <w:rsid w:val="005100B9"/>
    <w:rsid w:val="005113A2"/>
    <w:rsid w:val="00513E9A"/>
    <w:rsid w:val="00514902"/>
    <w:rsid w:val="00514D33"/>
    <w:rsid w:val="00516632"/>
    <w:rsid w:val="005170F3"/>
    <w:rsid w:val="00517139"/>
    <w:rsid w:val="00520570"/>
    <w:rsid w:val="00520AAD"/>
    <w:rsid w:val="005215A5"/>
    <w:rsid w:val="00521687"/>
    <w:rsid w:val="0052256A"/>
    <w:rsid w:val="00524244"/>
    <w:rsid w:val="005243F7"/>
    <w:rsid w:val="005256AD"/>
    <w:rsid w:val="00525706"/>
    <w:rsid w:val="005271A3"/>
    <w:rsid w:val="005271C8"/>
    <w:rsid w:val="00530D7A"/>
    <w:rsid w:val="00531C49"/>
    <w:rsid w:val="00532614"/>
    <w:rsid w:val="00532F8E"/>
    <w:rsid w:val="00533535"/>
    <w:rsid w:val="00533774"/>
    <w:rsid w:val="00533C6F"/>
    <w:rsid w:val="00534B3E"/>
    <w:rsid w:val="0053582F"/>
    <w:rsid w:val="00536A90"/>
    <w:rsid w:val="00537004"/>
    <w:rsid w:val="005401DB"/>
    <w:rsid w:val="005406AC"/>
    <w:rsid w:val="00542AE4"/>
    <w:rsid w:val="005432B6"/>
    <w:rsid w:val="00543D07"/>
    <w:rsid w:val="00543E86"/>
    <w:rsid w:val="00543FAA"/>
    <w:rsid w:val="0054728A"/>
    <w:rsid w:val="005474F3"/>
    <w:rsid w:val="00547B12"/>
    <w:rsid w:val="00547ED5"/>
    <w:rsid w:val="00550B97"/>
    <w:rsid w:val="00551E28"/>
    <w:rsid w:val="00553EDB"/>
    <w:rsid w:val="00555E11"/>
    <w:rsid w:val="005563E4"/>
    <w:rsid w:val="00556A87"/>
    <w:rsid w:val="00556B3D"/>
    <w:rsid w:val="00560141"/>
    <w:rsid w:val="00560526"/>
    <w:rsid w:val="00562287"/>
    <w:rsid w:val="00562769"/>
    <w:rsid w:val="00562D89"/>
    <w:rsid w:val="00564206"/>
    <w:rsid w:val="0056482F"/>
    <w:rsid w:val="00565C6E"/>
    <w:rsid w:val="00566674"/>
    <w:rsid w:val="005667ED"/>
    <w:rsid w:val="00566F61"/>
    <w:rsid w:val="00567299"/>
    <w:rsid w:val="005704E5"/>
    <w:rsid w:val="00571011"/>
    <w:rsid w:val="00571428"/>
    <w:rsid w:val="00571AA4"/>
    <w:rsid w:val="00571E65"/>
    <w:rsid w:val="00573FDE"/>
    <w:rsid w:val="00574CA3"/>
    <w:rsid w:val="00574D5B"/>
    <w:rsid w:val="00574D78"/>
    <w:rsid w:val="005752BD"/>
    <w:rsid w:val="00575326"/>
    <w:rsid w:val="005754E8"/>
    <w:rsid w:val="00575D72"/>
    <w:rsid w:val="00576155"/>
    <w:rsid w:val="005765FC"/>
    <w:rsid w:val="00576BA3"/>
    <w:rsid w:val="00577B6A"/>
    <w:rsid w:val="005802D2"/>
    <w:rsid w:val="005810DB"/>
    <w:rsid w:val="005813FB"/>
    <w:rsid w:val="00581453"/>
    <w:rsid w:val="00581579"/>
    <w:rsid w:val="00581F24"/>
    <w:rsid w:val="0058235D"/>
    <w:rsid w:val="005835AC"/>
    <w:rsid w:val="00583A79"/>
    <w:rsid w:val="0058412A"/>
    <w:rsid w:val="005841F2"/>
    <w:rsid w:val="00585E58"/>
    <w:rsid w:val="005861A2"/>
    <w:rsid w:val="00586D80"/>
    <w:rsid w:val="00586EC7"/>
    <w:rsid w:val="00590DB2"/>
    <w:rsid w:val="00591273"/>
    <w:rsid w:val="00591F3D"/>
    <w:rsid w:val="0059210B"/>
    <w:rsid w:val="005922E6"/>
    <w:rsid w:val="005926A7"/>
    <w:rsid w:val="00593036"/>
    <w:rsid w:val="00593321"/>
    <w:rsid w:val="0059337A"/>
    <w:rsid w:val="00593D1F"/>
    <w:rsid w:val="00594A38"/>
    <w:rsid w:val="005950E3"/>
    <w:rsid w:val="0059590B"/>
    <w:rsid w:val="005959EA"/>
    <w:rsid w:val="00595FF9"/>
    <w:rsid w:val="00596015"/>
    <w:rsid w:val="0059663E"/>
    <w:rsid w:val="0059764F"/>
    <w:rsid w:val="00597683"/>
    <w:rsid w:val="00597920"/>
    <w:rsid w:val="005A1A2A"/>
    <w:rsid w:val="005A2307"/>
    <w:rsid w:val="005A2910"/>
    <w:rsid w:val="005A2E42"/>
    <w:rsid w:val="005A396D"/>
    <w:rsid w:val="005A5925"/>
    <w:rsid w:val="005A60BD"/>
    <w:rsid w:val="005A6D1F"/>
    <w:rsid w:val="005A7C11"/>
    <w:rsid w:val="005B0FD7"/>
    <w:rsid w:val="005B131A"/>
    <w:rsid w:val="005B1DFD"/>
    <w:rsid w:val="005B32C5"/>
    <w:rsid w:val="005B3ADF"/>
    <w:rsid w:val="005B3D85"/>
    <w:rsid w:val="005B4128"/>
    <w:rsid w:val="005B4C59"/>
    <w:rsid w:val="005B5B07"/>
    <w:rsid w:val="005B5FD4"/>
    <w:rsid w:val="005B62F4"/>
    <w:rsid w:val="005B6DE5"/>
    <w:rsid w:val="005C1750"/>
    <w:rsid w:val="005C1925"/>
    <w:rsid w:val="005C257E"/>
    <w:rsid w:val="005C2AF4"/>
    <w:rsid w:val="005C305E"/>
    <w:rsid w:val="005C37BB"/>
    <w:rsid w:val="005C448F"/>
    <w:rsid w:val="005C481D"/>
    <w:rsid w:val="005C4945"/>
    <w:rsid w:val="005C4B3C"/>
    <w:rsid w:val="005C6750"/>
    <w:rsid w:val="005C68A8"/>
    <w:rsid w:val="005C7D3A"/>
    <w:rsid w:val="005D00A7"/>
    <w:rsid w:val="005D121C"/>
    <w:rsid w:val="005D1A35"/>
    <w:rsid w:val="005D2E64"/>
    <w:rsid w:val="005D31C5"/>
    <w:rsid w:val="005D3B6A"/>
    <w:rsid w:val="005D436A"/>
    <w:rsid w:val="005D4745"/>
    <w:rsid w:val="005D48C4"/>
    <w:rsid w:val="005D4B0C"/>
    <w:rsid w:val="005D68FD"/>
    <w:rsid w:val="005D728A"/>
    <w:rsid w:val="005D7456"/>
    <w:rsid w:val="005D7BC1"/>
    <w:rsid w:val="005E029D"/>
    <w:rsid w:val="005E0AB5"/>
    <w:rsid w:val="005E0D74"/>
    <w:rsid w:val="005E130D"/>
    <w:rsid w:val="005E1364"/>
    <w:rsid w:val="005E1406"/>
    <w:rsid w:val="005E29F0"/>
    <w:rsid w:val="005E311A"/>
    <w:rsid w:val="005E328C"/>
    <w:rsid w:val="005E35B2"/>
    <w:rsid w:val="005E3EA1"/>
    <w:rsid w:val="005E411E"/>
    <w:rsid w:val="005E5099"/>
    <w:rsid w:val="005E5B0A"/>
    <w:rsid w:val="005E62BB"/>
    <w:rsid w:val="005E67FB"/>
    <w:rsid w:val="005E7932"/>
    <w:rsid w:val="005F1036"/>
    <w:rsid w:val="005F13C6"/>
    <w:rsid w:val="005F1BE1"/>
    <w:rsid w:val="005F3177"/>
    <w:rsid w:val="005F3A17"/>
    <w:rsid w:val="005F3D93"/>
    <w:rsid w:val="005F44A9"/>
    <w:rsid w:val="005F486C"/>
    <w:rsid w:val="005F4E86"/>
    <w:rsid w:val="005F6247"/>
    <w:rsid w:val="005F62DD"/>
    <w:rsid w:val="005F6EF9"/>
    <w:rsid w:val="005F74BC"/>
    <w:rsid w:val="005F7980"/>
    <w:rsid w:val="006038B6"/>
    <w:rsid w:val="00603C60"/>
    <w:rsid w:val="00603D41"/>
    <w:rsid w:val="00605379"/>
    <w:rsid w:val="00605593"/>
    <w:rsid w:val="00605BA1"/>
    <w:rsid w:val="00605F60"/>
    <w:rsid w:val="00606FE8"/>
    <w:rsid w:val="006102DE"/>
    <w:rsid w:val="0061052D"/>
    <w:rsid w:val="006108FE"/>
    <w:rsid w:val="00610BCC"/>
    <w:rsid w:val="00610C35"/>
    <w:rsid w:val="00610C97"/>
    <w:rsid w:val="0061114E"/>
    <w:rsid w:val="00612032"/>
    <w:rsid w:val="0061251E"/>
    <w:rsid w:val="00612BC5"/>
    <w:rsid w:val="0061306C"/>
    <w:rsid w:val="00613C75"/>
    <w:rsid w:val="0061521A"/>
    <w:rsid w:val="00615C2F"/>
    <w:rsid w:val="00615DF1"/>
    <w:rsid w:val="00617D7B"/>
    <w:rsid w:val="00617F0B"/>
    <w:rsid w:val="00620067"/>
    <w:rsid w:val="006202D3"/>
    <w:rsid w:val="00620A1E"/>
    <w:rsid w:val="006213F0"/>
    <w:rsid w:val="0062146C"/>
    <w:rsid w:val="006219F1"/>
    <w:rsid w:val="00622F6A"/>
    <w:rsid w:val="006238CE"/>
    <w:rsid w:val="006239FA"/>
    <w:rsid w:val="00623CE2"/>
    <w:rsid w:val="00623DD7"/>
    <w:rsid w:val="00626134"/>
    <w:rsid w:val="00626EEE"/>
    <w:rsid w:val="0062742C"/>
    <w:rsid w:val="0062768D"/>
    <w:rsid w:val="00630A78"/>
    <w:rsid w:val="00632580"/>
    <w:rsid w:val="00632D68"/>
    <w:rsid w:val="0063313E"/>
    <w:rsid w:val="00633A30"/>
    <w:rsid w:val="00633B47"/>
    <w:rsid w:val="00634992"/>
    <w:rsid w:val="00635FBD"/>
    <w:rsid w:val="006368D2"/>
    <w:rsid w:val="006411D5"/>
    <w:rsid w:val="00641DBA"/>
    <w:rsid w:val="00642497"/>
    <w:rsid w:val="00642532"/>
    <w:rsid w:val="00643963"/>
    <w:rsid w:val="00644135"/>
    <w:rsid w:val="00644CF9"/>
    <w:rsid w:val="006476B3"/>
    <w:rsid w:val="00647E2F"/>
    <w:rsid w:val="0065049C"/>
    <w:rsid w:val="0065078E"/>
    <w:rsid w:val="00651D40"/>
    <w:rsid w:val="00651DB7"/>
    <w:rsid w:val="00651F01"/>
    <w:rsid w:val="006525B5"/>
    <w:rsid w:val="006527A3"/>
    <w:rsid w:val="00653784"/>
    <w:rsid w:val="00656FA3"/>
    <w:rsid w:val="00657615"/>
    <w:rsid w:val="00657A0C"/>
    <w:rsid w:val="006608F8"/>
    <w:rsid w:val="00660E97"/>
    <w:rsid w:val="0066311E"/>
    <w:rsid w:val="00664927"/>
    <w:rsid w:val="00664F2F"/>
    <w:rsid w:val="0066504F"/>
    <w:rsid w:val="006667C3"/>
    <w:rsid w:val="00667E54"/>
    <w:rsid w:val="00670104"/>
    <w:rsid w:val="006701D8"/>
    <w:rsid w:val="006705C7"/>
    <w:rsid w:val="006712E6"/>
    <w:rsid w:val="00671580"/>
    <w:rsid w:val="00671688"/>
    <w:rsid w:val="006722AA"/>
    <w:rsid w:val="006723C6"/>
    <w:rsid w:val="00673248"/>
    <w:rsid w:val="0067428B"/>
    <w:rsid w:val="00674C83"/>
    <w:rsid w:val="0067601C"/>
    <w:rsid w:val="0067718F"/>
    <w:rsid w:val="006777A2"/>
    <w:rsid w:val="00677A19"/>
    <w:rsid w:val="00677B20"/>
    <w:rsid w:val="00681B5F"/>
    <w:rsid w:val="00682E49"/>
    <w:rsid w:val="00683D21"/>
    <w:rsid w:val="0068734F"/>
    <w:rsid w:val="00687D4A"/>
    <w:rsid w:val="00690CB2"/>
    <w:rsid w:val="00690FAE"/>
    <w:rsid w:val="00691D81"/>
    <w:rsid w:val="006925D0"/>
    <w:rsid w:val="0069289D"/>
    <w:rsid w:val="006935F3"/>
    <w:rsid w:val="00693808"/>
    <w:rsid w:val="00693A86"/>
    <w:rsid w:val="0069466A"/>
    <w:rsid w:val="006957B2"/>
    <w:rsid w:val="006968E5"/>
    <w:rsid w:val="00696AA4"/>
    <w:rsid w:val="00696F13"/>
    <w:rsid w:val="006A0163"/>
    <w:rsid w:val="006A04A6"/>
    <w:rsid w:val="006A2AB9"/>
    <w:rsid w:val="006A32C8"/>
    <w:rsid w:val="006A3DE5"/>
    <w:rsid w:val="006A448D"/>
    <w:rsid w:val="006A4BA6"/>
    <w:rsid w:val="006A4C84"/>
    <w:rsid w:val="006A4E0A"/>
    <w:rsid w:val="006A4E31"/>
    <w:rsid w:val="006A5C64"/>
    <w:rsid w:val="006A60D2"/>
    <w:rsid w:val="006A643D"/>
    <w:rsid w:val="006A67CB"/>
    <w:rsid w:val="006A7F39"/>
    <w:rsid w:val="006B041C"/>
    <w:rsid w:val="006B0F9B"/>
    <w:rsid w:val="006B11B8"/>
    <w:rsid w:val="006B141E"/>
    <w:rsid w:val="006B2A59"/>
    <w:rsid w:val="006B2B16"/>
    <w:rsid w:val="006B3BA5"/>
    <w:rsid w:val="006B425A"/>
    <w:rsid w:val="006B440A"/>
    <w:rsid w:val="006B58F8"/>
    <w:rsid w:val="006B594B"/>
    <w:rsid w:val="006B5A4A"/>
    <w:rsid w:val="006B6EA1"/>
    <w:rsid w:val="006C0C8C"/>
    <w:rsid w:val="006C12D7"/>
    <w:rsid w:val="006C1F1F"/>
    <w:rsid w:val="006C36F8"/>
    <w:rsid w:val="006C3D96"/>
    <w:rsid w:val="006C3F01"/>
    <w:rsid w:val="006C6609"/>
    <w:rsid w:val="006C67C8"/>
    <w:rsid w:val="006D069F"/>
    <w:rsid w:val="006D07D2"/>
    <w:rsid w:val="006D0FF3"/>
    <w:rsid w:val="006D1355"/>
    <w:rsid w:val="006D1D5A"/>
    <w:rsid w:val="006E2359"/>
    <w:rsid w:val="006E2F88"/>
    <w:rsid w:val="006E460F"/>
    <w:rsid w:val="006E4E45"/>
    <w:rsid w:val="006E517A"/>
    <w:rsid w:val="006E6DFC"/>
    <w:rsid w:val="006E72F5"/>
    <w:rsid w:val="006E7403"/>
    <w:rsid w:val="006E7F47"/>
    <w:rsid w:val="006F1368"/>
    <w:rsid w:val="006F166C"/>
    <w:rsid w:val="006F17DF"/>
    <w:rsid w:val="006F1D6E"/>
    <w:rsid w:val="006F23F8"/>
    <w:rsid w:val="006F2D3F"/>
    <w:rsid w:val="006F35DC"/>
    <w:rsid w:val="006F4C52"/>
    <w:rsid w:val="006F4D3F"/>
    <w:rsid w:val="006F7D3D"/>
    <w:rsid w:val="0070039B"/>
    <w:rsid w:val="007005EE"/>
    <w:rsid w:val="00701248"/>
    <w:rsid w:val="00701293"/>
    <w:rsid w:val="00701C43"/>
    <w:rsid w:val="00701D85"/>
    <w:rsid w:val="007020E1"/>
    <w:rsid w:val="00702229"/>
    <w:rsid w:val="00704917"/>
    <w:rsid w:val="007057F0"/>
    <w:rsid w:val="007062AD"/>
    <w:rsid w:val="00706E78"/>
    <w:rsid w:val="00707048"/>
    <w:rsid w:val="0071088B"/>
    <w:rsid w:val="00712B12"/>
    <w:rsid w:val="00712BAD"/>
    <w:rsid w:val="00713B42"/>
    <w:rsid w:val="00713ED0"/>
    <w:rsid w:val="007149C4"/>
    <w:rsid w:val="00714CB4"/>
    <w:rsid w:val="007151FE"/>
    <w:rsid w:val="007153FA"/>
    <w:rsid w:val="007161EB"/>
    <w:rsid w:val="007166E3"/>
    <w:rsid w:val="00716BA6"/>
    <w:rsid w:val="007173E6"/>
    <w:rsid w:val="0071787E"/>
    <w:rsid w:val="00717AA5"/>
    <w:rsid w:val="00717B95"/>
    <w:rsid w:val="00717D7C"/>
    <w:rsid w:val="007201F5"/>
    <w:rsid w:val="007202F5"/>
    <w:rsid w:val="0072161E"/>
    <w:rsid w:val="007232BF"/>
    <w:rsid w:val="007250AC"/>
    <w:rsid w:val="00725CEC"/>
    <w:rsid w:val="007263CE"/>
    <w:rsid w:val="0072677F"/>
    <w:rsid w:val="00727772"/>
    <w:rsid w:val="00731173"/>
    <w:rsid w:val="007338E2"/>
    <w:rsid w:val="00733C7D"/>
    <w:rsid w:val="00734FD6"/>
    <w:rsid w:val="00735F53"/>
    <w:rsid w:val="007364E2"/>
    <w:rsid w:val="007368B8"/>
    <w:rsid w:val="007372E8"/>
    <w:rsid w:val="00737CA6"/>
    <w:rsid w:val="00737ED6"/>
    <w:rsid w:val="0074129D"/>
    <w:rsid w:val="00741A90"/>
    <w:rsid w:val="00743D91"/>
    <w:rsid w:val="00744081"/>
    <w:rsid w:val="0074484F"/>
    <w:rsid w:val="00744DCE"/>
    <w:rsid w:val="007451AA"/>
    <w:rsid w:val="00745A5F"/>
    <w:rsid w:val="007475DE"/>
    <w:rsid w:val="007475E8"/>
    <w:rsid w:val="007500A1"/>
    <w:rsid w:val="00751165"/>
    <w:rsid w:val="00751858"/>
    <w:rsid w:val="00751C56"/>
    <w:rsid w:val="007525D8"/>
    <w:rsid w:val="00752A6D"/>
    <w:rsid w:val="007539EB"/>
    <w:rsid w:val="00754198"/>
    <w:rsid w:val="007546AF"/>
    <w:rsid w:val="007552A1"/>
    <w:rsid w:val="00757E7E"/>
    <w:rsid w:val="00760108"/>
    <w:rsid w:val="007606A9"/>
    <w:rsid w:val="007606EA"/>
    <w:rsid w:val="00760BEF"/>
    <w:rsid w:val="00760C27"/>
    <w:rsid w:val="00761DC7"/>
    <w:rsid w:val="0076257D"/>
    <w:rsid w:val="00762E69"/>
    <w:rsid w:val="00763E15"/>
    <w:rsid w:val="00763EB9"/>
    <w:rsid w:val="00764C1A"/>
    <w:rsid w:val="00764E25"/>
    <w:rsid w:val="0076641E"/>
    <w:rsid w:val="00766835"/>
    <w:rsid w:val="00767DF1"/>
    <w:rsid w:val="007703DD"/>
    <w:rsid w:val="007703FE"/>
    <w:rsid w:val="00770B85"/>
    <w:rsid w:val="00770C5C"/>
    <w:rsid w:val="00770CBE"/>
    <w:rsid w:val="00771B3E"/>
    <w:rsid w:val="00771F76"/>
    <w:rsid w:val="007721E9"/>
    <w:rsid w:val="00772E8D"/>
    <w:rsid w:val="007738FF"/>
    <w:rsid w:val="00773FFB"/>
    <w:rsid w:val="0077525E"/>
    <w:rsid w:val="007762CB"/>
    <w:rsid w:val="007767FB"/>
    <w:rsid w:val="00776BD5"/>
    <w:rsid w:val="00777271"/>
    <w:rsid w:val="007775BC"/>
    <w:rsid w:val="0077769E"/>
    <w:rsid w:val="00777772"/>
    <w:rsid w:val="00780204"/>
    <w:rsid w:val="007805FF"/>
    <w:rsid w:val="00780622"/>
    <w:rsid w:val="00780E3D"/>
    <w:rsid w:val="00781AF8"/>
    <w:rsid w:val="00783EBC"/>
    <w:rsid w:val="00786522"/>
    <w:rsid w:val="00786698"/>
    <w:rsid w:val="00786A4E"/>
    <w:rsid w:val="0078751B"/>
    <w:rsid w:val="0078790B"/>
    <w:rsid w:val="007879A5"/>
    <w:rsid w:val="00791F66"/>
    <w:rsid w:val="00792755"/>
    <w:rsid w:val="00792B1F"/>
    <w:rsid w:val="0079378A"/>
    <w:rsid w:val="00793812"/>
    <w:rsid w:val="007941D8"/>
    <w:rsid w:val="00794D4D"/>
    <w:rsid w:val="00795A5F"/>
    <w:rsid w:val="00795BBC"/>
    <w:rsid w:val="007972F9"/>
    <w:rsid w:val="007979DD"/>
    <w:rsid w:val="00797B61"/>
    <w:rsid w:val="007A029B"/>
    <w:rsid w:val="007A06A9"/>
    <w:rsid w:val="007A1066"/>
    <w:rsid w:val="007A20BD"/>
    <w:rsid w:val="007A3166"/>
    <w:rsid w:val="007A31DC"/>
    <w:rsid w:val="007A34EF"/>
    <w:rsid w:val="007A350D"/>
    <w:rsid w:val="007A544B"/>
    <w:rsid w:val="007A5B56"/>
    <w:rsid w:val="007A62EE"/>
    <w:rsid w:val="007A649B"/>
    <w:rsid w:val="007A67B7"/>
    <w:rsid w:val="007A6BB4"/>
    <w:rsid w:val="007B0725"/>
    <w:rsid w:val="007B0F24"/>
    <w:rsid w:val="007B10DF"/>
    <w:rsid w:val="007B1776"/>
    <w:rsid w:val="007B1D3A"/>
    <w:rsid w:val="007B3C11"/>
    <w:rsid w:val="007B3F3E"/>
    <w:rsid w:val="007B43DC"/>
    <w:rsid w:val="007B5B0B"/>
    <w:rsid w:val="007B62E9"/>
    <w:rsid w:val="007C18D2"/>
    <w:rsid w:val="007C210D"/>
    <w:rsid w:val="007C2BB5"/>
    <w:rsid w:val="007C4ADF"/>
    <w:rsid w:val="007C4DAC"/>
    <w:rsid w:val="007C540B"/>
    <w:rsid w:val="007C5745"/>
    <w:rsid w:val="007C69C0"/>
    <w:rsid w:val="007C7238"/>
    <w:rsid w:val="007D0F8E"/>
    <w:rsid w:val="007D2198"/>
    <w:rsid w:val="007D27B7"/>
    <w:rsid w:val="007D28CD"/>
    <w:rsid w:val="007D2A87"/>
    <w:rsid w:val="007D2A90"/>
    <w:rsid w:val="007D3516"/>
    <w:rsid w:val="007D3BEF"/>
    <w:rsid w:val="007D4D46"/>
    <w:rsid w:val="007D53A9"/>
    <w:rsid w:val="007D55B9"/>
    <w:rsid w:val="007D60CB"/>
    <w:rsid w:val="007D6CEF"/>
    <w:rsid w:val="007E0198"/>
    <w:rsid w:val="007E076E"/>
    <w:rsid w:val="007E0CBC"/>
    <w:rsid w:val="007E0EB2"/>
    <w:rsid w:val="007E0F2F"/>
    <w:rsid w:val="007E1011"/>
    <w:rsid w:val="007E1305"/>
    <w:rsid w:val="007E132A"/>
    <w:rsid w:val="007E19A9"/>
    <w:rsid w:val="007E2518"/>
    <w:rsid w:val="007E2685"/>
    <w:rsid w:val="007E3C64"/>
    <w:rsid w:val="007E3E93"/>
    <w:rsid w:val="007E40AD"/>
    <w:rsid w:val="007E411C"/>
    <w:rsid w:val="007E4513"/>
    <w:rsid w:val="007E5DE0"/>
    <w:rsid w:val="007E685A"/>
    <w:rsid w:val="007E6E73"/>
    <w:rsid w:val="007E7F18"/>
    <w:rsid w:val="007F001D"/>
    <w:rsid w:val="007F074E"/>
    <w:rsid w:val="007F1025"/>
    <w:rsid w:val="007F22A3"/>
    <w:rsid w:val="007F260A"/>
    <w:rsid w:val="007F2D22"/>
    <w:rsid w:val="007F329A"/>
    <w:rsid w:val="007F3B3C"/>
    <w:rsid w:val="007F56A2"/>
    <w:rsid w:val="007F69BF"/>
    <w:rsid w:val="007F6D33"/>
    <w:rsid w:val="007F7709"/>
    <w:rsid w:val="00800465"/>
    <w:rsid w:val="0080080A"/>
    <w:rsid w:val="008008BB"/>
    <w:rsid w:val="0080168C"/>
    <w:rsid w:val="008030E3"/>
    <w:rsid w:val="008043EC"/>
    <w:rsid w:val="00804DE3"/>
    <w:rsid w:val="0080642F"/>
    <w:rsid w:val="00806843"/>
    <w:rsid w:val="00806ADA"/>
    <w:rsid w:val="00807CC0"/>
    <w:rsid w:val="00807F8A"/>
    <w:rsid w:val="0081069A"/>
    <w:rsid w:val="008106DF"/>
    <w:rsid w:val="008110F4"/>
    <w:rsid w:val="00811F13"/>
    <w:rsid w:val="008120B8"/>
    <w:rsid w:val="00812E5C"/>
    <w:rsid w:val="008155BB"/>
    <w:rsid w:val="008165F1"/>
    <w:rsid w:val="008176FC"/>
    <w:rsid w:val="00820508"/>
    <w:rsid w:val="008224E5"/>
    <w:rsid w:val="00823D2E"/>
    <w:rsid w:val="00824104"/>
    <w:rsid w:val="0082425F"/>
    <w:rsid w:val="008268C1"/>
    <w:rsid w:val="00826D43"/>
    <w:rsid w:val="008276D7"/>
    <w:rsid w:val="00827C6B"/>
    <w:rsid w:val="00827E24"/>
    <w:rsid w:val="00830613"/>
    <w:rsid w:val="00830747"/>
    <w:rsid w:val="00832277"/>
    <w:rsid w:val="00832847"/>
    <w:rsid w:val="008329AB"/>
    <w:rsid w:val="00833CE7"/>
    <w:rsid w:val="00834210"/>
    <w:rsid w:val="00834862"/>
    <w:rsid w:val="00834DBE"/>
    <w:rsid w:val="00835261"/>
    <w:rsid w:val="00835445"/>
    <w:rsid w:val="008361BF"/>
    <w:rsid w:val="0083748B"/>
    <w:rsid w:val="008402D7"/>
    <w:rsid w:val="00841DEF"/>
    <w:rsid w:val="00842C1A"/>
    <w:rsid w:val="00845177"/>
    <w:rsid w:val="008459E1"/>
    <w:rsid w:val="00846369"/>
    <w:rsid w:val="00846536"/>
    <w:rsid w:val="00847601"/>
    <w:rsid w:val="00851C9A"/>
    <w:rsid w:val="00851E2D"/>
    <w:rsid w:val="00851F92"/>
    <w:rsid w:val="00852487"/>
    <w:rsid w:val="0085385A"/>
    <w:rsid w:val="00854321"/>
    <w:rsid w:val="008557F1"/>
    <w:rsid w:val="00855C88"/>
    <w:rsid w:val="00856797"/>
    <w:rsid w:val="00856E92"/>
    <w:rsid w:val="00856E9C"/>
    <w:rsid w:val="0085791A"/>
    <w:rsid w:val="0086122A"/>
    <w:rsid w:val="00861461"/>
    <w:rsid w:val="008619F5"/>
    <w:rsid w:val="00861CC7"/>
    <w:rsid w:val="008646E8"/>
    <w:rsid w:val="00865151"/>
    <w:rsid w:val="00865548"/>
    <w:rsid w:val="00865896"/>
    <w:rsid w:val="0086614F"/>
    <w:rsid w:val="008669A4"/>
    <w:rsid w:val="00867EA7"/>
    <w:rsid w:val="008707B0"/>
    <w:rsid w:val="00870A06"/>
    <w:rsid w:val="00873E39"/>
    <w:rsid w:val="0087478C"/>
    <w:rsid w:val="00874AFA"/>
    <w:rsid w:val="00874F44"/>
    <w:rsid w:val="0087606F"/>
    <w:rsid w:val="0087636E"/>
    <w:rsid w:val="008776C4"/>
    <w:rsid w:val="0088292C"/>
    <w:rsid w:val="00882F3A"/>
    <w:rsid w:val="00883A13"/>
    <w:rsid w:val="0088412C"/>
    <w:rsid w:val="008846B2"/>
    <w:rsid w:val="00886865"/>
    <w:rsid w:val="00887141"/>
    <w:rsid w:val="008878CD"/>
    <w:rsid w:val="00887A31"/>
    <w:rsid w:val="00890088"/>
    <w:rsid w:val="008923C9"/>
    <w:rsid w:val="00892CCF"/>
    <w:rsid w:val="00893F90"/>
    <w:rsid w:val="00895D11"/>
    <w:rsid w:val="00895E19"/>
    <w:rsid w:val="00896481"/>
    <w:rsid w:val="00896D86"/>
    <w:rsid w:val="008A2B2D"/>
    <w:rsid w:val="008A2F32"/>
    <w:rsid w:val="008A2F94"/>
    <w:rsid w:val="008A4244"/>
    <w:rsid w:val="008A4496"/>
    <w:rsid w:val="008A4751"/>
    <w:rsid w:val="008A598A"/>
    <w:rsid w:val="008A5AB7"/>
    <w:rsid w:val="008A66E3"/>
    <w:rsid w:val="008A6BD0"/>
    <w:rsid w:val="008A6CF6"/>
    <w:rsid w:val="008A6D54"/>
    <w:rsid w:val="008B07F9"/>
    <w:rsid w:val="008B161A"/>
    <w:rsid w:val="008B2750"/>
    <w:rsid w:val="008B37D4"/>
    <w:rsid w:val="008B3D57"/>
    <w:rsid w:val="008B4153"/>
    <w:rsid w:val="008B5216"/>
    <w:rsid w:val="008B70B3"/>
    <w:rsid w:val="008B7BB5"/>
    <w:rsid w:val="008C0861"/>
    <w:rsid w:val="008C0EA0"/>
    <w:rsid w:val="008C2C29"/>
    <w:rsid w:val="008C30B2"/>
    <w:rsid w:val="008C362C"/>
    <w:rsid w:val="008C5245"/>
    <w:rsid w:val="008C54AC"/>
    <w:rsid w:val="008C69E3"/>
    <w:rsid w:val="008C6D4B"/>
    <w:rsid w:val="008C6D8B"/>
    <w:rsid w:val="008C701F"/>
    <w:rsid w:val="008C7521"/>
    <w:rsid w:val="008C776E"/>
    <w:rsid w:val="008C7CE2"/>
    <w:rsid w:val="008C7DEE"/>
    <w:rsid w:val="008D0692"/>
    <w:rsid w:val="008D0A4C"/>
    <w:rsid w:val="008D1426"/>
    <w:rsid w:val="008D1E85"/>
    <w:rsid w:val="008D24B8"/>
    <w:rsid w:val="008D33C2"/>
    <w:rsid w:val="008D39F2"/>
    <w:rsid w:val="008D3A6E"/>
    <w:rsid w:val="008D3DA7"/>
    <w:rsid w:val="008D40EF"/>
    <w:rsid w:val="008D4E8A"/>
    <w:rsid w:val="008D4E94"/>
    <w:rsid w:val="008D5014"/>
    <w:rsid w:val="008D52B0"/>
    <w:rsid w:val="008D7262"/>
    <w:rsid w:val="008E06D3"/>
    <w:rsid w:val="008E2714"/>
    <w:rsid w:val="008E3756"/>
    <w:rsid w:val="008E472B"/>
    <w:rsid w:val="008E500A"/>
    <w:rsid w:val="008E5116"/>
    <w:rsid w:val="008E5231"/>
    <w:rsid w:val="008E5901"/>
    <w:rsid w:val="008E687E"/>
    <w:rsid w:val="008E6F19"/>
    <w:rsid w:val="008F0CEC"/>
    <w:rsid w:val="008F1162"/>
    <w:rsid w:val="008F17A2"/>
    <w:rsid w:val="008F1F55"/>
    <w:rsid w:val="008F2428"/>
    <w:rsid w:val="008F2A63"/>
    <w:rsid w:val="008F2EDF"/>
    <w:rsid w:val="008F31A7"/>
    <w:rsid w:val="008F3790"/>
    <w:rsid w:val="008F4AF2"/>
    <w:rsid w:val="008F4B24"/>
    <w:rsid w:val="008F4F5C"/>
    <w:rsid w:val="008F55D8"/>
    <w:rsid w:val="008F5C4E"/>
    <w:rsid w:val="008F6BFC"/>
    <w:rsid w:val="009000FF"/>
    <w:rsid w:val="00900D83"/>
    <w:rsid w:val="009013F4"/>
    <w:rsid w:val="009018BC"/>
    <w:rsid w:val="009019DE"/>
    <w:rsid w:val="00901B11"/>
    <w:rsid w:val="0090254A"/>
    <w:rsid w:val="00903238"/>
    <w:rsid w:val="009044F4"/>
    <w:rsid w:val="00905262"/>
    <w:rsid w:val="00906346"/>
    <w:rsid w:val="00906BB5"/>
    <w:rsid w:val="00907418"/>
    <w:rsid w:val="00907476"/>
    <w:rsid w:val="00910104"/>
    <w:rsid w:val="00911DD2"/>
    <w:rsid w:val="00912AAD"/>
    <w:rsid w:val="00912CFB"/>
    <w:rsid w:val="009143A8"/>
    <w:rsid w:val="00914616"/>
    <w:rsid w:val="00914979"/>
    <w:rsid w:val="00914FC4"/>
    <w:rsid w:val="00915341"/>
    <w:rsid w:val="00917815"/>
    <w:rsid w:val="009179FD"/>
    <w:rsid w:val="009203D4"/>
    <w:rsid w:val="00920404"/>
    <w:rsid w:val="0092090F"/>
    <w:rsid w:val="00920981"/>
    <w:rsid w:val="00920D31"/>
    <w:rsid w:val="00921287"/>
    <w:rsid w:val="009220C1"/>
    <w:rsid w:val="00922500"/>
    <w:rsid w:val="00924108"/>
    <w:rsid w:val="009243B9"/>
    <w:rsid w:val="00924513"/>
    <w:rsid w:val="00924E50"/>
    <w:rsid w:val="00925F87"/>
    <w:rsid w:val="009264B0"/>
    <w:rsid w:val="009274F7"/>
    <w:rsid w:val="009279EA"/>
    <w:rsid w:val="00930309"/>
    <w:rsid w:val="00930330"/>
    <w:rsid w:val="00932D48"/>
    <w:rsid w:val="00933346"/>
    <w:rsid w:val="009352D9"/>
    <w:rsid w:val="0093630E"/>
    <w:rsid w:val="009363C2"/>
    <w:rsid w:val="009367A6"/>
    <w:rsid w:val="00936986"/>
    <w:rsid w:val="00936B0F"/>
    <w:rsid w:val="0094010E"/>
    <w:rsid w:val="00940C25"/>
    <w:rsid w:val="009421A9"/>
    <w:rsid w:val="00942F72"/>
    <w:rsid w:val="00944AD0"/>
    <w:rsid w:val="00945B12"/>
    <w:rsid w:val="00946D0A"/>
    <w:rsid w:val="009478BB"/>
    <w:rsid w:val="00950C79"/>
    <w:rsid w:val="00951786"/>
    <w:rsid w:val="00951C24"/>
    <w:rsid w:val="009522F3"/>
    <w:rsid w:val="00952564"/>
    <w:rsid w:val="00954004"/>
    <w:rsid w:val="00954CD9"/>
    <w:rsid w:val="00954CF9"/>
    <w:rsid w:val="009565FC"/>
    <w:rsid w:val="009568E3"/>
    <w:rsid w:val="009577E4"/>
    <w:rsid w:val="00957AAE"/>
    <w:rsid w:val="00960EA7"/>
    <w:rsid w:val="0096109B"/>
    <w:rsid w:val="0096149B"/>
    <w:rsid w:val="00962DC8"/>
    <w:rsid w:val="009638FE"/>
    <w:rsid w:val="0096539C"/>
    <w:rsid w:val="00965F1C"/>
    <w:rsid w:val="00965FF8"/>
    <w:rsid w:val="0096797E"/>
    <w:rsid w:val="00967E4E"/>
    <w:rsid w:val="009705BA"/>
    <w:rsid w:val="00970892"/>
    <w:rsid w:val="00971C64"/>
    <w:rsid w:val="0097260F"/>
    <w:rsid w:val="00974458"/>
    <w:rsid w:val="00975DEE"/>
    <w:rsid w:val="0097667B"/>
    <w:rsid w:val="00976761"/>
    <w:rsid w:val="0097796B"/>
    <w:rsid w:val="00980C49"/>
    <w:rsid w:val="00981583"/>
    <w:rsid w:val="00981E00"/>
    <w:rsid w:val="00982399"/>
    <w:rsid w:val="0098266E"/>
    <w:rsid w:val="00982E90"/>
    <w:rsid w:val="00983ACC"/>
    <w:rsid w:val="00984084"/>
    <w:rsid w:val="00984CA0"/>
    <w:rsid w:val="0098516C"/>
    <w:rsid w:val="009856E7"/>
    <w:rsid w:val="009863A7"/>
    <w:rsid w:val="00986780"/>
    <w:rsid w:val="00987694"/>
    <w:rsid w:val="00990141"/>
    <w:rsid w:val="00990A56"/>
    <w:rsid w:val="00990E15"/>
    <w:rsid w:val="0099255B"/>
    <w:rsid w:val="00992E5A"/>
    <w:rsid w:val="009931BE"/>
    <w:rsid w:val="009933EE"/>
    <w:rsid w:val="00993C94"/>
    <w:rsid w:val="009943C7"/>
    <w:rsid w:val="00994DE7"/>
    <w:rsid w:val="00995AA7"/>
    <w:rsid w:val="009960A6"/>
    <w:rsid w:val="0099618A"/>
    <w:rsid w:val="00996656"/>
    <w:rsid w:val="00996665"/>
    <w:rsid w:val="009A1060"/>
    <w:rsid w:val="009A144C"/>
    <w:rsid w:val="009A1710"/>
    <w:rsid w:val="009A1C8F"/>
    <w:rsid w:val="009A3DBB"/>
    <w:rsid w:val="009A4A5C"/>
    <w:rsid w:val="009A5828"/>
    <w:rsid w:val="009A5830"/>
    <w:rsid w:val="009A5CD9"/>
    <w:rsid w:val="009A5EB2"/>
    <w:rsid w:val="009A68A2"/>
    <w:rsid w:val="009A6E32"/>
    <w:rsid w:val="009A705E"/>
    <w:rsid w:val="009A79E4"/>
    <w:rsid w:val="009A7B8C"/>
    <w:rsid w:val="009B0667"/>
    <w:rsid w:val="009B1358"/>
    <w:rsid w:val="009B1946"/>
    <w:rsid w:val="009B1993"/>
    <w:rsid w:val="009B1E7F"/>
    <w:rsid w:val="009B4612"/>
    <w:rsid w:val="009B46C8"/>
    <w:rsid w:val="009B51E5"/>
    <w:rsid w:val="009B563C"/>
    <w:rsid w:val="009B582C"/>
    <w:rsid w:val="009B61F4"/>
    <w:rsid w:val="009B620F"/>
    <w:rsid w:val="009B7824"/>
    <w:rsid w:val="009B78D3"/>
    <w:rsid w:val="009B78E9"/>
    <w:rsid w:val="009C1977"/>
    <w:rsid w:val="009C3AB7"/>
    <w:rsid w:val="009C42D5"/>
    <w:rsid w:val="009C42F3"/>
    <w:rsid w:val="009C44E3"/>
    <w:rsid w:val="009C5021"/>
    <w:rsid w:val="009C5E25"/>
    <w:rsid w:val="009C6F57"/>
    <w:rsid w:val="009C7D83"/>
    <w:rsid w:val="009D09F3"/>
    <w:rsid w:val="009D2CA2"/>
    <w:rsid w:val="009D47AC"/>
    <w:rsid w:val="009D5AD9"/>
    <w:rsid w:val="009D7BEA"/>
    <w:rsid w:val="009D7D8E"/>
    <w:rsid w:val="009E0A35"/>
    <w:rsid w:val="009E1F4C"/>
    <w:rsid w:val="009E2472"/>
    <w:rsid w:val="009E35E8"/>
    <w:rsid w:val="009E4059"/>
    <w:rsid w:val="009E535C"/>
    <w:rsid w:val="009E548F"/>
    <w:rsid w:val="009E6458"/>
    <w:rsid w:val="009E64A2"/>
    <w:rsid w:val="009E6FCF"/>
    <w:rsid w:val="009E70C8"/>
    <w:rsid w:val="009F139A"/>
    <w:rsid w:val="009F13DB"/>
    <w:rsid w:val="009F2A27"/>
    <w:rsid w:val="009F431F"/>
    <w:rsid w:val="009F5F1B"/>
    <w:rsid w:val="00A00753"/>
    <w:rsid w:val="00A007B0"/>
    <w:rsid w:val="00A01014"/>
    <w:rsid w:val="00A01019"/>
    <w:rsid w:val="00A023B8"/>
    <w:rsid w:val="00A03646"/>
    <w:rsid w:val="00A04339"/>
    <w:rsid w:val="00A04364"/>
    <w:rsid w:val="00A049B9"/>
    <w:rsid w:val="00A063DA"/>
    <w:rsid w:val="00A06A9B"/>
    <w:rsid w:val="00A06C8A"/>
    <w:rsid w:val="00A07DEB"/>
    <w:rsid w:val="00A10CE3"/>
    <w:rsid w:val="00A10D23"/>
    <w:rsid w:val="00A11081"/>
    <w:rsid w:val="00A115DF"/>
    <w:rsid w:val="00A124F0"/>
    <w:rsid w:val="00A1383E"/>
    <w:rsid w:val="00A201E8"/>
    <w:rsid w:val="00A202B9"/>
    <w:rsid w:val="00A20489"/>
    <w:rsid w:val="00A21D8D"/>
    <w:rsid w:val="00A22CB6"/>
    <w:rsid w:val="00A22ECE"/>
    <w:rsid w:val="00A23AC7"/>
    <w:rsid w:val="00A247C9"/>
    <w:rsid w:val="00A24FC7"/>
    <w:rsid w:val="00A25803"/>
    <w:rsid w:val="00A25EBD"/>
    <w:rsid w:val="00A264B6"/>
    <w:rsid w:val="00A27493"/>
    <w:rsid w:val="00A2765B"/>
    <w:rsid w:val="00A301DF"/>
    <w:rsid w:val="00A309CB"/>
    <w:rsid w:val="00A31665"/>
    <w:rsid w:val="00A325CC"/>
    <w:rsid w:val="00A33702"/>
    <w:rsid w:val="00A33965"/>
    <w:rsid w:val="00A33E04"/>
    <w:rsid w:val="00A33FF5"/>
    <w:rsid w:val="00A34182"/>
    <w:rsid w:val="00A34664"/>
    <w:rsid w:val="00A34C3F"/>
    <w:rsid w:val="00A351B1"/>
    <w:rsid w:val="00A3636B"/>
    <w:rsid w:val="00A37746"/>
    <w:rsid w:val="00A40325"/>
    <w:rsid w:val="00A414BA"/>
    <w:rsid w:val="00A4151C"/>
    <w:rsid w:val="00A41701"/>
    <w:rsid w:val="00A42A29"/>
    <w:rsid w:val="00A42C07"/>
    <w:rsid w:val="00A42F27"/>
    <w:rsid w:val="00A439D2"/>
    <w:rsid w:val="00A43CB7"/>
    <w:rsid w:val="00A44A95"/>
    <w:rsid w:val="00A44FE1"/>
    <w:rsid w:val="00A4568A"/>
    <w:rsid w:val="00A4582E"/>
    <w:rsid w:val="00A45F35"/>
    <w:rsid w:val="00A4731D"/>
    <w:rsid w:val="00A47411"/>
    <w:rsid w:val="00A47795"/>
    <w:rsid w:val="00A477D0"/>
    <w:rsid w:val="00A51BB6"/>
    <w:rsid w:val="00A52731"/>
    <w:rsid w:val="00A5428F"/>
    <w:rsid w:val="00A55D08"/>
    <w:rsid w:val="00A5689F"/>
    <w:rsid w:val="00A575A2"/>
    <w:rsid w:val="00A575AE"/>
    <w:rsid w:val="00A57CCE"/>
    <w:rsid w:val="00A6121C"/>
    <w:rsid w:val="00A61380"/>
    <w:rsid w:val="00A61D70"/>
    <w:rsid w:val="00A6204E"/>
    <w:rsid w:val="00A6206C"/>
    <w:rsid w:val="00A631C6"/>
    <w:rsid w:val="00A633F5"/>
    <w:rsid w:val="00A641D6"/>
    <w:rsid w:val="00A64744"/>
    <w:rsid w:val="00A674E9"/>
    <w:rsid w:val="00A70C96"/>
    <w:rsid w:val="00A70FDB"/>
    <w:rsid w:val="00A710CD"/>
    <w:rsid w:val="00A7127D"/>
    <w:rsid w:val="00A71687"/>
    <w:rsid w:val="00A7177E"/>
    <w:rsid w:val="00A720C1"/>
    <w:rsid w:val="00A733C5"/>
    <w:rsid w:val="00A739ED"/>
    <w:rsid w:val="00A74AF8"/>
    <w:rsid w:val="00A75BBA"/>
    <w:rsid w:val="00A8054A"/>
    <w:rsid w:val="00A817F1"/>
    <w:rsid w:val="00A8199E"/>
    <w:rsid w:val="00A81E9F"/>
    <w:rsid w:val="00A828E3"/>
    <w:rsid w:val="00A8314A"/>
    <w:rsid w:val="00A833D5"/>
    <w:rsid w:val="00A83A54"/>
    <w:rsid w:val="00A83D6B"/>
    <w:rsid w:val="00A84140"/>
    <w:rsid w:val="00A8453F"/>
    <w:rsid w:val="00A8540E"/>
    <w:rsid w:val="00A85528"/>
    <w:rsid w:val="00A85ACC"/>
    <w:rsid w:val="00A87D35"/>
    <w:rsid w:val="00A87FB6"/>
    <w:rsid w:val="00A90990"/>
    <w:rsid w:val="00A90D63"/>
    <w:rsid w:val="00A9256E"/>
    <w:rsid w:val="00A92FFC"/>
    <w:rsid w:val="00A935C6"/>
    <w:rsid w:val="00A943C8"/>
    <w:rsid w:val="00A94977"/>
    <w:rsid w:val="00A9565B"/>
    <w:rsid w:val="00A969F1"/>
    <w:rsid w:val="00A9717A"/>
    <w:rsid w:val="00A97B07"/>
    <w:rsid w:val="00AA0177"/>
    <w:rsid w:val="00AA07C4"/>
    <w:rsid w:val="00AA0F9D"/>
    <w:rsid w:val="00AA0FA5"/>
    <w:rsid w:val="00AA1481"/>
    <w:rsid w:val="00AA2299"/>
    <w:rsid w:val="00AA25C7"/>
    <w:rsid w:val="00AA2F56"/>
    <w:rsid w:val="00AA4CE8"/>
    <w:rsid w:val="00AA4EA1"/>
    <w:rsid w:val="00AA61C4"/>
    <w:rsid w:val="00AA6E61"/>
    <w:rsid w:val="00AA73B5"/>
    <w:rsid w:val="00AA7FD7"/>
    <w:rsid w:val="00AB02BA"/>
    <w:rsid w:val="00AB0737"/>
    <w:rsid w:val="00AB233C"/>
    <w:rsid w:val="00AB26CD"/>
    <w:rsid w:val="00AB2A10"/>
    <w:rsid w:val="00AB2BEC"/>
    <w:rsid w:val="00AB30A4"/>
    <w:rsid w:val="00AB42C2"/>
    <w:rsid w:val="00AB44CC"/>
    <w:rsid w:val="00AB55FB"/>
    <w:rsid w:val="00AB5EED"/>
    <w:rsid w:val="00AB7292"/>
    <w:rsid w:val="00AB7383"/>
    <w:rsid w:val="00AB7AA0"/>
    <w:rsid w:val="00AC07CF"/>
    <w:rsid w:val="00AC2796"/>
    <w:rsid w:val="00AC5F93"/>
    <w:rsid w:val="00AC6A12"/>
    <w:rsid w:val="00AC74C6"/>
    <w:rsid w:val="00AC7EFC"/>
    <w:rsid w:val="00AC7F04"/>
    <w:rsid w:val="00AD25FA"/>
    <w:rsid w:val="00AD53A5"/>
    <w:rsid w:val="00AD5819"/>
    <w:rsid w:val="00AD6066"/>
    <w:rsid w:val="00AD661A"/>
    <w:rsid w:val="00AD72F3"/>
    <w:rsid w:val="00AE0679"/>
    <w:rsid w:val="00AE0B79"/>
    <w:rsid w:val="00AE14E1"/>
    <w:rsid w:val="00AE1821"/>
    <w:rsid w:val="00AE2003"/>
    <w:rsid w:val="00AE2526"/>
    <w:rsid w:val="00AE47F6"/>
    <w:rsid w:val="00AE4F16"/>
    <w:rsid w:val="00AE5737"/>
    <w:rsid w:val="00AE5EB6"/>
    <w:rsid w:val="00AE6219"/>
    <w:rsid w:val="00AE7088"/>
    <w:rsid w:val="00AE721B"/>
    <w:rsid w:val="00AF1905"/>
    <w:rsid w:val="00AF3116"/>
    <w:rsid w:val="00AF3372"/>
    <w:rsid w:val="00AF5819"/>
    <w:rsid w:val="00AF5A66"/>
    <w:rsid w:val="00AF6608"/>
    <w:rsid w:val="00AF74A1"/>
    <w:rsid w:val="00AF7AC5"/>
    <w:rsid w:val="00B00D11"/>
    <w:rsid w:val="00B00F31"/>
    <w:rsid w:val="00B0226A"/>
    <w:rsid w:val="00B03852"/>
    <w:rsid w:val="00B03874"/>
    <w:rsid w:val="00B043FE"/>
    <w:rsid w:val="00B05FEA"/>
    <w:rsid w:val="00B06D35"/>
    <w:rsid w:val="00B06E6B"/>
    <w:rsid w:val="00B10B08"/>
    <w:rsid w:val="00B12391"/>
    <w:rsid w:val="00B135FB"/>
    <w:rsid w:val="00B13B8E"/>
    <w:rsid w:val="00B15612"/>
    <w:rsid w:val="00B16175"/>
    <w:rsid w:val="00B16461"/>
    <w:rsid w:val="00B16E86"/>
    <w:rsid w:val="00B16F78"/>
    <w:rsid w:val="00B17B9B"/>
    <w:rsid w:val="00B17DBC"/>
    <w:rsid w:val="00B20A1C"/>
    <w:rsid w:val="00B20C29"/>
    <w:rsid w:val="00B2339B"/>
    <w:rsid w:val="00B23EBE"/>
    <w:rsid w:val="00B24469"/>
    <w:rsid w:val="00B24CEE"/>
    <w:rsid w:val="00B24FDC"/>
    <w:rsid w:val="00B25314"/>
    <w:rsid w:val="00B25363"/>
    <w:rsid w:val="00B26107"/>
    <w:rsid w:val="00B2618A"/>
    <w:rsid w:val="00B264C8"/>
    <w:rsid w:val="00B26678"/>
    <w:rsid w:val="00B26693"/>
    <w:rsid w:val="00B26AF9"/>
    <w:rsid w:val="00B27952"/>
    <w:rsid w:val="00B3047B"/>
    <w:rsid w:val="00B30FBA"/>
    <w:rsid w:val="00B30FEA"/>
    <w:rsid w:val="00B3175B"/>
    <w:rsid w:val="00B33A1D"/>
    <w:rsid w:val="00B35D0B"/>
    <w:rsid w:val="00B3614F"/>
    <w:rsid w:val="00B3660A"/>
    <w:rsid w:val="00B3739F"/>
    <w:rsid w:val="00B37557"/>
    <w:rsid w:val="00B3798F"/>
    <w:rsid w:val="00B40CF7"/>
    <w:rsid w:val="00B42C68"/>
    <w:rsid w:val="00B44274"/>
    <w:rsid w:val="00B4768B"/>
    <w:rsid w:val="00B530F5"/>
    <w:rsid w:val="00B534FD"/>
    <w:rsid w:val="00B53E96"/>
    <w:rsid w:val="00B54199"/>
    <w:rsid w:val="00B54B3A"/>
    <w:rsid w:val="00B550C3"/>
    <w:rsid w:val="00B551F8"/>
    <w:rsid w:val="00B55580"/>
    <w:rsid w:val="00B561A9"/>
    <w:rsid w:val="00B56264"/>
    <w:rsid w:val="00B6013E"/>
    <w:rsid w:val="00B602E7"/>
    <w:rsid w:val="00B6047A"/>
    <w:rsid w:val="00B6188E"/>
    <w:rsid w:val="00B62DDA"/>
    <w:rsid w:val="00B63043"/>
    <w:rsid w:val="00B6412A"/>
    <w:rsid w:val="00B6491C"/>
    <w:rsid w:val="00B6533A"/>
    <w:rsid w:val="00B65EAB"/>
    <w:rsid w:val="00B70174"/>
    <w:rsid w:val="00B70A3B"/>
    <w:rsid w:val="00B71060"/>
    <w:rsid w:val="00B71656"/>
    <w:rsid w:val="00B71BE2"/>
    <w:rsid w:val="00B71CD9"/>
    <w:rsid w:val="00B72EC0"/>
    <w:rsid w:val="00B732CA"/>
    <w:rsid w:val="00B732F8"/>
    <w:rsid w:val="00B7436B"/>
    <w:rsid w:val="00B752AB"/>
    <w:rsid w:val="00B75C3B"/>
    <w:rsid w:val="00B76FA0"/>
    <w:rsid w:val="00B80D6E"/>
    <w:rsid w:val="00B80F6F"/>
    <w:rsid w:val="00B813EC"/>
    <w:rsid w:val="00B81D08"/>
    <w:rsid w:val="00B826BC"/>
    <w:rsid w:val="00B831AF"/>
    <w:rsid w:val="00B833A3"/>
    <w:rsid w:val="00B83C34"/>
    <w:rsid w:val="00B8434E"/>
    <w:rsid w:val="00B84B07"/>
    <w:rsid w:val="00B84BDA"/>
    <w:rsid w:val="00B86E96"/>
    <w:rsid w:val="00B8729A"/>
    <w:rsid w:val="00B903AC"/>
    <w:rsid w:val="00B92568"/>
    <w:rsid w:val="00B92CF4"/>
    <w:rsid w:val="00B93369"/>
    <w:rsid w:val="00B93C20"/>
    <w:rsid w:val="00B93CCC"/>
    <w:rsid w:val="00B94550"/>
    <w:rsid w:val="00B9616F"/>
    <w:rsid w:val="00B9673D"/>
    <w:rsid w:val="00B96DFE"/>
    <w:rsid w:val="00B979C7"/>
    <w:rsid w:val="00B97A1C"/>
    <w:rsid w:val="00BA1626"/>
    <w:rsid w:val="00BA3731"/>
    <w:rsid w:val="00BA3AEE"/>
    <w:rsid w:val="00BA3D6B"/>
    <w:rsid w:val="00BA46F0"/>
    <w:rsid w:val="00BA4C48"/>
    <w:rsid w:val="00BA5B8B"/>
    <w:rsid w:val="00BA6225"/>
    <w:rsid w:val="00BA7089"/>
    <w:rsid w:val="00BA79AC"/>
    <w:rsid w:val="00BB0527"/>
    <w:rsid w:val="00BB0DBB"/>
    <w:rsid w:val="00BB18EA"/>
    <w:rsid w:val="00BB368E"/>
    <w:rsid w:val="00BB3722"/>
    <w:rsid w:val="00BB38FD"/>
    <w:rsid w:val="00BB42E0"/>
    <w:rsid w:val="00BB5A4A"/>
    <w:rsid w:val="00BB6558"/>
    <w:rsid w:val="00BB666C"/>
    <w:rsid w:val="00BB6A3F"/>
    <w:rsid w:val="00BB6AEC"/>
    <w:rsid w:val="00BB73F0"/>
    <w:rsid w:val="00BC0763"/>
    <w:rsid w:val="00BC0A8E"/>
    <w:rsid w:val="00BC0BF9"/>
    <w:rsid w:val="00BC2173"/>
    <w:rsid w:val="00BC259C"/>
    <w:rsid w:val="00BC274F"/>
    <w:rsid w:val="00BC2BB1"/>
    <w:rsid w:val="00BC3CF8"/>
    <w:rsid w:val="00BC3F59"/>
    <w:rsid w:val="00BC4386"/>
    <w:rsid w:val="00BC5092"/>
    <w:rsid w:val="00BD1032"/>
    <w:rsid w:val="00BD1295"/>
    <w:rsid w:val="00BD16AE"/>
    <w:rsid w:val="00BD26E6"/>
    <w:rsid w:val="00BD3406"/>
    <w:rsid w:val="00BD3B84"/>
    <w:rsid w:val="00BD49E1"/>
    <w:rsid w:val="00BD4D63"/>
    <w:rsid w:val="00BD5FE2"/>
    <w:rsid w:val="00BD63E7"/>
    <w:rsid w:val="00BD7CBA"/>
    <w:rsid w:val="00BE03AF"/>
    <w:rsid w:val="00BE0751"/>
    <w:rsid w:val="00BE0818"/>
    <w:rsid w:val="00BE13DC"/>
    <w:rsid w:val="00BE1BAF"/>
    <w:rsid w:val="00BE2157"/>
    <w:rsid w:val="00BE2CF4"/>
    <w:rsid w:val="00BE368B"/>
    <w:rsid w:val="00BE7373"/>
    <w:rsid w:val="00BF0754"/>
    <w:rsid w:val="00BF0BA7"/>
    <w:rsid w:val="00BF0F10"/>
    <w:rsid w:val="00BF16ED"/>
    <w:rsid w:val="00BF3951"/>
    <w:rsid w:val="00BF459B"/>
    <w:rsid w:val="00BF496D"/>
    <w:rsid w:val="00BF4BC7"/>
    <w:rsid w:val="00BF591C"/>
    <w:rsid w:val="00BF7345"/>
    <w:rsid w:val="00C004E9"/>
    <w:rsid w:val="00C01CBE"/>
    <w:rsid w:val="00C035F6"/>
    <w:rsid w:val="00C0430F"/>
    <w:rsid w:val="00C044CF"/>
    <w:rsid w:val="00C04B95"/>
    <w:rsid w:val="00C05C2B"/>
    <w:rsid w:val="00C06411"/>
    <w:rsid w:val="00C06EF5"/>
    <w:rsid w:val="00C0727C"/>
    <w:rsid w:val="00C072C3"/>
    <w:rsid w:val="00C07676"/>
    <w:rsid w:val="00C10912"/>
    <w:rsid w:val="00C10CE3"/>
    <w:rsid w:val="00C1154F"/>
    <w:rsid w:val="00C1194E"/>
    <w:rsid w:val="00C119FE"/>
    <w:rsid w:val="00C12B69"/>
    <w:rsid w:val="00C13129"/>
    <w:rsid w:val="00C14B9B"/>
    <w:rsid w:val="00C15BFC"/>
    <w:rsid w:val="00C1606D"/>
    <w:rsid w:val="00C16547"/>
    <w:rsid w:val="00C204A7"/>
    <w:rsid w:val="00C21487"/>
    <w:rsid w:val="00C228E2"/>
    <w:rsid w:val="00C22EA7"/>
    <w:rsid w:val="00C23F7C"/>
    <w:rsid w:val="00C25397"/>
    <w:rsid w:val="00C262AD"/>
    <w:rsid w:val="00C264EC"/>
    <w:rsid w:val="00C26783"/>
    <w:rsid w:val="00C26B9C"/>
    <w:rsid w:val="00C26F81"/>
    <w:rsid w:val="00C2723B"/>
    <w:rsid w:val="00C275F6"/>
    <w:rsid w:val="00C276E8"/>
    <w:rsid w:val="00C30C10"/>
    <w:rsid w:val="00C30FFB"/>
    <w:rsid w:val="00C31545"/>
    <w:rsid w:val="00C31BF8"/>
    <w:rsid w:val="00C32549"/>
    <w:rsid w:val="00C33107"/>
    <w:rsid w:val="00C33518"/>
    <w:rsid w:val="00C3366A"/>
    <w:rsid w:val="00C34F56"/>
    <w:rsid w:val="00C35515"/>
    <w:rsid w:val="00C36842"/>
    <w:rsid w:val="00C36E58"/>
    <w:rsid w:val="00C419C0"/>
    <w:rsid w:val="00C41F67"/>
    <w:rsid w:val="00C41FFA"/>
    <w:rsid w:val="00C425EF"/>
    <w:rsid w:val="00C4455C"/>
    <w:rsid w:val="00C45C2E"/>
    <w:rsid w:val="00C471A6"/>
    <w:rsid w:val="00C47279"/>
    <w:rsid w:val="00C47F49"/>
    <w:rsid w:val="00C5013A"/>
    <w:rsid w:val="00C5022D"/>
    <w:rsid w:val="00C50574"/>
    <w:rsid w:val="00C50597"/>
    <w:rsid w:val="00C51309"/>
    <w:rsid w:val="00C51A59"/>
    <w:rsid w:val="00C51A80"/>
    <w:rsid w:val="00C52351"/>
    <w:rsid w:val="00C53515"/>
    <w:rsid w:val="00C53B33"/>
    <w:rsid w:val="00C5499C"/>
    <w:rsid w:val="00C54BE6"/>
    <w:rsid w:val="00C54D00"/>
    <w:rsid w:val="00C54E0E"/>
    <w:rsid w:val="00C556A0"/>
    <w:rsid w:val="00C55CBC"/>
    <w:rsid w:val="00C561D1"/>
    <w:rsid w:val="00C569E0"/>
    <w:rsid w:val="00C5750D"/>
    <w:rsid w:val="00C57970"/>
    <w:rsid w:val="00C602FB"/>
    <w:rsid w:val="00C61091"/>
    <w:rsid w:val="00C620A8"/>
    <w:rsid w:val="00C625B1"/>
    <w:rsid w:val="00C628A4"/>
    <w:rsid w:val="00C63410"/>
    <w:rsid w:val="00C63426"/>
    <w:rsid w:val="00C64ED1"/>
    <w:rsid w:val="00C65644"/>
    <w:rsid w:val="00C656F8"/>
    <w:rsid w:val="00C67B86"/>
    <w:rsid w:val="00C67E25"/>
    <w:rsid w:val="00C67EC7"/>
    <w:rsid w:val="00C702D1"/>
    <w:rsid w:val="00C71FE7"/>
    <w:rsid w:val="00C727BC"/>
    <w:rsid w:val="00C72DFF"/>
    <w:rsid w:val="00C733AA"/>
    <w:rsid w:val="00C7376F"/>
    <w:rsid w:val="00C74E2F"/>
    <w:rsid w:val="00C75265"/>
    <w:rsid w:val="00C753E5"/>
    <w:rsid w:val="00C765B2"/>
    <w:rsid w:val="00C76A36"/>
    <w:rsid w:val="00C76F5F"/>
    <w:rsid w:val="00C77791"/>
    <w:rsid w:val="00C77FA1"/>
    <w:rsid w:val="00C80AB1"/>
    <w:rsid w:val="00C80B9D"/>
    <w:rsid w:val="00C8122A"/>
    <w:rsid w:val="00C831CA"/>
    <w:rsid w:val="00C833AB"/>
    <w:rsid w:val="00C83643"/>
    <w:rsid w:val="00C858C4"/>
    <w:rsid w:val="00C864F4"/>
    <w:rsid w:val="00C865A1"/>
    <w:rsid w:val="00C866B6"/>
    <w:rsid w:val="00C86DC2"/>
    <w:rsid w:val="00C906AD"/>
    <w:rsid w:val="00C90ACE"/>
    <w:rsid w:val="00C9118E"/>
    <w:rsid w:val="00C93494"/>
    <w:rsid w:val="00C939A1"/>
    <w:rsid w:val="00C93DC2"/>
    <w:rsid w:val="00C9504B"/>
    <w:rsid w:val="00C955CB"/>
    <w:rsid w:val="00C95D45"/>
    <w:rsid w:val="00C960BB"/>
    <w:rsid w:val="00C97E04"/>
    <w:rsid w:val="00CA02B1"/>
    <w:rsid w:val="00CA10FB"/>
    <w:rsid w:val="00CA1F72"/>
    <w:rsid w:val="00CA3EF3"/>
    <w:rsid w:val="00CA40F6"/>
    <w:rsid w:val="00CA55AD"/>
    <w:rsid w:val="00CA775F"/>
    <w:rsid w:val="00CB0D82"/>
    <w:rsid w:val="00CB113D"/>
    <w:rsid w:val="00CB2018"/>
    <w:rsid w:val="00CB3623"/>
    <w:rsid w:val="00CB38AB"/>
    <w:rsid w:val="00CB4E37"/>
    <w:rsid w:val="00CB5023"/>
    <w:rsid w:val="00CB5172"/>
    <w:rsid w:val="00CB5D5E"/>
    <w:rsid w:val="00CB611D"/>
    <w:rsid w:val="00CC0039"/>
    <w:rsid w:val="00CC0791"/>
    <w:rsid w:val="00CC07C6"/>
    <w:rsid w:val="00CC188D"/>
    <w:rsid w:val="00CC193E"/>
    <w:rsid w:val="00CC22AE"/>
    <w:rsid w:val="00CC23C9"/>
    <w:rsid w:val="00CC2D04"/>
    <w:rsid w:val="00CC32EE"/>
    <w:rsid w:val="00CC3751"/>
    <w:rsid w:val="00CC381E"/>
    <w:rsid w:val="00CC4111"/>
    <w:rsid w:val="00CC5269"/>
    <w:rsid w:val="00CC533B"/>
    <w:rsid w:val="00CC6BD4"/>
    <w:rsid w:val="00CC76E6"/>
    <w:rsid w:val="00CD0E04"/>
    <w:rsid w:val="00CD145E"/>
    <w:rsid w:val="00CD1E4E"/>
    <w:rsid w:val="00CD28F9"/>
    <w:rsid w:val="00CD2D30"/>
    <w:rsid w:val="00CD3C89"/>
    <w:rsid w:val="00CD4D81"/>
    <w:rsid w:val="00CD4DCC"/>
    <w:rsid w:val="00CD4F73"/>
    <w:rsid w:val="00CD6631"/>
    <w:rsid w:val="00CD6764"/>
    <w:rsid w:val="00CD74AB"/>
    <w:rsid w:val="00CD7E1D"/>
    <w:rsid w:val="00CE0B65"/>
    <w:rsid w:val="00CE1662"/>
    <w:rsid w:val="00CE2192"/>
    <w:rsid w:val="00CE269E"/>
    <w:rsid w:val="00CE4036"/>
    <w:rsid w:val="00CE4A77"/>
    <w:rsid w:val="00CE5330"/>
    <w:rsid w:val="00CE5E30"/>
    <w:rsid w:val="00CE7655"/>
    <w:rsid w:val="00CE773B"/>
    <w:rsid w:val="00CE7780"/>
    <w:rsid w:val="00CF1E1F"/>
    <w:rsid w:val="00CF2148"/>
    <w:rsid w:val="00CF273D"/>
    <w:rsid w:val="00CF37D1"/>
    <w:rsid w:val="00CF4B63"/>
    <w:rsid w:val="00CF4CB9"/>
    <w:rsid w:val="00CF4D5F"/>
    <w:rsid w:val="00CF63DB"/>
    <w:rsid w:val="00CF6A6D"/>
    <w:rsid w:val="00CF7E38"/>
    <w:rsid w:val="00D00787"/>
    <w:rsid w:val="00D00E98"/>
    <w:rsid w:val="00D01369"/>
    <w:rsid w:val="00D014A2"/>
    <w:rsid w:val="00D016C6"/>
    <w:rsid w:val="00D01B98"/>
    <w:rsid w:val="00D01BFC"/>
    <w:rsid w:val="00D04E75"/>
    <w:rsid w:val="00D0579A"/>
    <w:rsid w:val="00D05B92"/>
    <w:rsid w:val="00D05F24"/>
    <w:rsid w:val="00D06FF0"/>
    <w:rsid w:val="00D072D2"/>
    <w:rsid w:val="00D074E1"/>
    <w:rsid w:val="00D076D7"/>
    <w:rsid w:val="00D07D33"/>
    <w:rsid w:val="00D10001"/>
    <w:rsid w:val="00D10446"/>
    <w:rsid w:val="00D105F4"/>
    <w:rsid w:val="00D108BE"/>
    <w:rsid w:val="00D10F95"/>
    <w:rsid w:val="00D115FF"/>
    <w:rsid w:val="00D120E8"/>
    <w:rsid w:val="00D15DE2"/>
    <w:rsid w:val="00D16BD6"/>
    <w:rsid w:val="00D1737F"/>
    <w:rsid w:val="00D20B20"/>
    <w:rsid w:val="00D21356"/>
    <w:rsid w:val="00D2135F"/>
    <w:rsid w:val="00D22748"/>
    <w:rsid w:val="00D23B74"/>
    <w:rsid w:val="00D2461E"/>
    <w:rsid w:val="00D261E8"/>
    <w:rsid w:val="00D307CC"/>
    <w:rsid w:val="00D31511"/>
    <w:rsid w:val="00D31818"/>
    <w:rsid w:val="00D31DBB"/>
    <w:rsid w:val="00D3214F"/>
    <w:rsid w:val="00D330F7"/>
    <w:rsid w:val="00D3367E"/>
    <w:rsid w:val="00D33AAB"/>
    <w:rsid w:val="00D33B4A"/>
    <w:rsid w:val="00D345BB"/>
    <w:rsid w:val="00D347FD"/>
    <w:rsid w:val="00D34AF9"/>
    <w:rsid w:val="00D34EB5"/>
    <w:rsid w:val="00D36B3E"/>
    <w:rsid w:val="00D36E3A"/>
    <w:rsid w:val="00D40076"/>
    <w:rsid w:val="00D40D4B"/>
    <w:rsid w:val="00D427EB"/>
    <w:rsid w:val="00D43809"/>
    <w:rsid w:val="00D446A2"/>
    <w:rsid w:val="00D45997"/>
    <w:rsid w:val="00D4603A"/>
    <w:rsid w:val="00D47885"/>
    <w:rsid w:val="00D500B5"/>
    <w:rsid w:val="00D51399"/>
    <w:rsid w:val="00D5198C"/>
    <w:rsid w:val="00D520CD"/>
    <w:rsid w:val="00D5377E"/>
    <w:rsid w:val="00D55380"/>
    <w:rsid w:val="00D567B3"/>
    <w:rsid w:val="00D570BC"/>
    <w:rsid w:val="00D573E9"/>
    <w:rsid w:val="00D57705"/>
    <w:rsid w:val="00D57982"/>
    <w:rsid w:val="00D57DED"/>
    <w:rsid w:val="00D611A1"/>
    <w:rsid w:val="00D624D5"/>
    <w:rsid w:val="00D62AFA"/>
    <w:rsid w:val="00D63415"/>
    <w:rsid w:val="00D6384C"/>
    <w:rsid w:val="00D64472"/>
    <w:rsid w:val="00D66241"/>
    <w:rsid w:val="00D66866"/>
    <w:rsid w:val="00D66A12"/>
    <w:rsid w:val="00D66A58"/>
    <w:rsid w:val="00D71398"/>
    <w:rsid w:val="00D72167"/>
    <w:rsid w:val="00D72334"/>
    <w:rsid w:val="00D724A8"/>
    <w:rsid w:val="00D7366D"/>
    <w:rsid w:val="00D747A0"/>
    <w:rsid w:val="00D75A91"/>
    <w:rsid w:val="00D76387"/>
    <w:rsid w:val="00D763DD"/>
    <w:rsid w:val="00D779E2"/>
    <w:rsid w:val="00D80A0A"/>
    <w:rsid w:val="00D81055"/>
    <w:rsid w:val="00D82108"/>
    <w:rsid w:val="00D82CA3"/>
    <w:rsid w:val="00D83EFE"/>
    <w:rsid w:val="00D8436D"/>
    <w:rsid w:val="00D84810"/>
    <w:rsid w:val="00D8492B"/>
    <w:rsid w:val="00D866FC"/>
    <w:rsid w:val="00D868A2"/>
    <w:rsid w:val="00D86AFE"/>
    <w:rsid w:val="00D878B0"/>
    <w:rsid w:val="00D87D35"/>
    <w:rsid w:val="00D87FCC"/>
    <w:rsid w:val="00D904B3"/>
    <w:rsid w:val="00D9292E"/>
    <w:rsid w:val="00D94345"/>
    <w:rsid w:val="00D94347"/>
    <w:rsid w:val="00D95904"/>
    <w:rsid w:val="00D96A08"/>
    <w:rsid w:val="00D96B89"/>
    <w:rsid w:val="00D971EF"/>
    <w:rsid w:val="00D9731C"/>
    <w:rsid w:val="00D97CCB"/>
    <w:rsid w:val="00DA0B6E"/>
    <w:rsid w:val="00DA1842"/>
    <w:rsid w:val="00DA4D9F"/>
    <w:rsid w:val="00DA5D47"/>
    <w:rsid w:val="00DA646D"/>
    <w:rsid w:val="00DA6F66"/>
    <w:rsid w:val="00DB0358"/>
    <w:rsid w:val="00DB0A61"/>
    <w:rsid w:val="00DB153F"/>
    <w:rsid w:val="00DB16D6"/>
    <w:rsid w:val="00DB1A62"/>
    <w:rsid w:val="00DB1B84"/>
    <w:rsid w:val="00DB2CC1"/>
    <w:rsid w:val="00DB3632"/>
    <w:rsid w:val="00DB372D"/>
    <w:rsid w:val="00DB3EA7"/>
    <w:rsid w:val="00DB401D"/>
    <w:rsid w:val="00DC0817"/>
    <w:rsid w:val="00DC1703"/>
    <w:rsid w:val="00DC1B1F"/>
    <w:rsid w:val="00DC20C2"/>
    <w:rsid w:val="00DC2275"/>
    <w:rsid w:val="00DC262D"/>
    <w:rsid w:val="00DC3391"/>
    <w:rsid w:val="00DC43F1"/>
    <w:rsid w:val="00DC4528"/>
    <w:rsid w:val="00DC4FD8"/>
    <w:rsid w:val="00DC5613"/>
    <w:rsid w:val="00DC5AE8"/>
    <w:rsid w:val="00DC6EA3"/>
    <w:rsid w:val="00DD052B"/>
    <w:rsid w:val="00DD17B2"/>
    <w:rsid w:val="00DD2678"/>
    <w:rsid w:val="00DD2E62"/>
    <w:rsid w:val="00DD3927"/>
    <w:rsid w:val="00DD3C5C"/>
    <w:rsid w:val="00DD4600"/>
    <w:rsid w:val="00DD5B1D"/>
    <w:rsid w:val="00DD63CA"/>
    <w:rsid w:val="00DD7BE2"/>
    <w:rsid w:val="00DD7C0F"/>
    <w:rsid w:val="00DE0A04"/>
    <w:rsid w:val="00DE0B84"/>
    <w:rsid w:val="00DE2595"/>
    <w:rsid w:val="00DE2AB0"/>
    <w:rsid w:val="00DE32C1"/>
    <w:rsid w:val="00DE352B"/>
    <w:rsid w:val="00DE3E44"/>
    <w:rsid w:val="00DE5672"/>
    <w:rsid w:val="00DE5E37"/>
    <w:rsid w:val="00DE7237"/>
    <w:rsid w:val="00DF1439"/>
    <w:rsid w:val="00DF160D"/>
    <w:rsid w:val="00DF261C"/>
    <w:rsid w:val="00DF318C"/>
    <w:rsid w:val="00DF33D1"/>
    <w:rsid w:val="00DF35B6"/>
    <w:rsid w:val="00DF3670"/>
    <w:rsid w:val="00DF44C6"/>
    <w:rsid w:val="00DF4E8B"/>
    <w:rsid w:val="00DF5832"/>
    <w:rsid w:val="00DF5885"/>
    <w:rsid w:val="00DF5EA3"/>
    <w:rsid w:val="00DF7262"/>
    <w:rsid w:val="00DF7DFD"/>
    <w:rsid w:val="00DF7F04"/>
    <w:rsid w:val="00E011B4"/>
    <w:rsid w:val="00E02230"/>
    <w:rsid w:val="00E03289"/>
    <w:rsid w:val="00E0345C"/>
    <w:rsid w:val="00E04A8E"/>
    <w:rsid w:val="00E04D12"/>
    <w:rsid w:val="00E0553D"/>
    <w:rsid w:val="00E06D39"/>
    <w:rsid w:val="00E06F73"/>
    <w:rsid w:val="00E106F8"/>
    <w:rsid w:val="00E10C77"/>
    <w:rsid w:val="00E1108B"/>
    <w:rsid w:val="00E113DA"/>
    <w:rsid w:val="00E11C9A"/>
    <w:rsid w:val="00E12096"/>
    <w:rsid w:val="00E12488"/>
    <w:rsid w:val="00E12AF5"/>
    <w:rsid w:val="00E1319B"/>
    <w:rsid w:val="00E1503F"/>
    <w:rsid w:val="00E15201"/>
    <w:rsid w:val="00E15C39"/>
    <w:rsid w:val="00E16444"/>
    <w:rsid w:val="00E21535"/>
    <w:rsid w:val="00E220DB"/>
    <w:rsid w:val="00E22172"/>
    <w:rsid w:val="00E22426"/>
    <w:rsid w:val="00E22E43"/>
    <w:rsid w:val="00E2398C"/>
    <w:rsid w:val="00E2506F"/>
    <w:rsid w:val="00E25654"/>
    <w:rsid w:val="00E26C75"/>
    <w:rsid w:val="00E279B2"/>
    <w:rsid w:val="00E27B52"/>
    <w:rsid w:val="00E306B2"/>
    <w:rsid w:val="00E30973"/>
    <w:rsid w:val="00E31347"/>
    <w:rsid w:val="00E3165F"/>
    <w:rsid w:val="00E32B10"/>
    <w:rsid w:val="00E32EC4"/>
    <w:rsid w:val="00E34128"/>
    <w:rsid w:val="00E34A4B"/>
    <w:rsid w:val="00E3641F"/>
    <w:rsid w:val="00E36C63"/>
    <w:rsid w:val="00E370EB"/>
    <w:rsid w:val="00E372DA"/>
    <w:rsid w:val="00E37A72"/>
    <w:rsid w:val="00E37D8F"/>
    <w:rsid w:val="00E4035E"/>
    <w:rsid w:val="00E403D4"/>
    <w:rsid w:val="00E40F44"/>
    <w:rsid w:val="00E412A5"/>
    <w:rsid w:val="00E4235A"/>
    <w:rsid w:val="00E42847"/>
    <w:rsid w:val="00E4329A"/>
    <w:rsid w:val="00E43EFE"/>
    <w:rsid w:val="00E4478E"/>
    <w:rsid w:val="00E46760"/>
    <w:rsid w:val="00E46CE6"/>
    <w:rsid w:val="00E471D8"/>
    <w:rsid w:val="00E4790B"/>
    <w:rsid w:val="00E50393"/>
    <w:rsid w:val="00E5055F"/>
    <w:rsid w:val="00E50E25"/>
    <w:rsid w:val="00E51CB0"/>
    <w:rsid w:val="00E52E4E"/>
    <w:rsid w:val="00E53398"/>
    <w:rsid w:val="00E54B1E"/>
    <w:rsid w:val="00E54C49"/>
    <w:rsid w:val="00E55863"/>
    <w:rsid w:val="00E575BF"/>
    <w:rsid w:val="00E576AB"/>
    <w:rsid w:val="00E60745"/>
    <w:rsid w:val="00E60FA6"/>
    <w:rsid w:val="00E6108C"/>
    <w:rsid w:val="00E618D8"/>
    <w:rsid w:val="00E62B55"/>
    <w:rsid w:val="00E62F7D"/>
    <w:rsid w:val="00E63DF4"/>
    <w:rsid w:val="00E64EF9"/>
    <w:rsid w:val="00E656B6"/>
    <w:rsid w:val="00E66639"/>
    <w:rsid w:val="00E66EE5"/>
    <w:rsid w:val="00E6762C"/>
    <w:rsid w:val="00E67C42"/>
    <w:rsid w:val="00E70BFD"/>
    <w:rsid w:val="00E728F3"/>
    <w:rsid w:val="00E7443B"/>
    <w:rsid w:val="00E749E2"/>
    <w:rsid w:val="00E750A1"/>
    <w:rsid w:val="00E75206"/>
    <w:rsid w:val="00E75CE4"/>
    <w:rsid w:val="00E75F16"/>
    <w:rsid w:val="00E76BC6"/>
    <w:rsid w:val="00E76CBB"/>
    <w:rsid w:val="00E76D7D"/>
    <w:rsid w:val="00E82740"/>
    <w:rsid w:val="00E829E5"/>
    <w:rsid w:val="00E830B1"/>
    <w:rsid w:val="00E83156"/>
    <w:rsid w:val="00E833DC"/>
    <w:rsid w:val="00E833E6"/>
    <w:rsid w:val="00E859F0"/>
    <w:rsid w:val="00E85D6F"/>
    <w:rsid w:val="00E8619A"/>
    <w:rsid w:val="00E87BEF"/>
    <w:rsid w:val="00E90447"/>
    <w:rsid w:val="00E9141A"/>
    <w:rsid w:val="00E91616"/>
    <w:rsid w:val="00E9219B"/>
    <w:rsid w:val="00E92C4D"/>
    <w:rsid w:val="00E934C2"/>
    <w:rsid w:val="00E936C2"/>
    <w:rsid w:val="00E964FF"/>
    <w:rsid w:val="00E96958"/>
    <w:rsid w:val="00E96BFB"/>
    <w:rsid w:val="00E97837"/>
    <w:rsid w:val="00E97942"/>
    <w:rsid w:val="00E97BCE"/>
    <w:rsid w:val="00EA0821"/>
    <w:rsid w:val="00EA147B"/>
    <w:rsid w:val="00EA2B16"/>
    <w:rsid w:val="00EA39F2"/>
    <w:rsid w:val="00EA41D5"/>
    <w:rsid w:val="00EA49A5"/>
    <w:rsid w:val="00EA569E"/>
    <w:rsid w:val="00EA63A4"/>
    <w:rsid w:val="00EA7B6C"/>
    <w:rsid w:val="00EA7F27"/>
    <w:rsid w:val="00EB0744"/>
    <w:rsid w:val="00EB0E8A"/>
    <w:rsid w:val="00EB127B"/>
    <w:rsid w:val="00EB15BE"/>
    <w:rsid w:val="00EB1C5D"/>
    <w:rsid w:val="00EB20AC"/>
    <w:rsid w:val="00EB244F"/>
    <w:rsid w:val="00EB3442"/>
    <w:rsid w:val="00EB34D0"/>
    <w:rsid w:val="00EB36EC"/>
    <w:rsid w:val="00EB3893"/>
    <w:rsid w:val="00EB4F58"/>
    <w:rsid w:val="00EB61BE"/>
    <w:rsid w:val="00EB6941"/>
    <w:rsid w:val="00EB6BDC"/>
    <w:rsid w:val="00EB6BFE"/>
    <w:rsid w:val="00EC05D6"/>
    <w:rsid w:val="00EC0C7B"/>
    <w:rsid w:val="00EC110D"/>
    <w:rsid w:val="00EC1ABE"/>
    <w:rsid w:val="00EC53A4"/>
    <w:rsid w:val="00EC60F4"/>
    <w:rsid w:val="00EC6BAB"/>
    <w:rsid w:val="00EC6D4A"/>
    <w:rsid w:val="00EC7C61"/>
    <w:rsid w:val="00ED1428"/>
    <w:rsid w:val="00ED1B9E"/>
    <w:rsid w:val="00ED23AE"/>
    <w:rsid w:val="00ED2BD7"/>
    <w:rsid w:val="00ED444C"/>
    <w:rsid w:val="00ED45C6"/>
    <w:rsid w:val="00ED4A04"/>
    <w:rsid w:val="00ED4E72"/>
    <w:rsid w:val="00ED6BE4"/>
    <w:rsid w:val="00ED7256"/>
    <w:rsid w:val="00ED7B6B"/>
    <w:rsid w:val="00ED7F4B"/>
    <w:rsid w:val="00ED7FE7"/>
    <w:rsid w:val="00EE0A5C"/>
    <w:rsid w:val="00EE0BF4"/>
    <w:rsid w:val="00EE13C0"/>
    <w:rsid w:val="00EE20BD"/>
    <w:rsid w:val="00EE3839"/>
    <w:rsid w:val="00EE447A"/>
    <w:rsid w:val="00EE4515"/>
    <w:rsid w:val="00EE453D"/>
    <w:rsid w:val="00EE5AF5"/>
    <w:rsid w:val="00EE6790"/>
    <w:rsid w:val="00EE6A46"/>
    <w:rsid w:val="00EE7176"/>
    <w:rsid w:val="00EE7D30"/>
    <w:rsid w:val="00EF17EF"/>
    <w:rsid w:val="00EF1FDA"/>
    <w:rsid w:val="00EF4322"/>
    <w:rsid w:val="00EF4AC6"/>
    <w:rsid w:val="00EF50CB"/>
    <w:rsid w:val="00EF6194"/>
    <w:rsid w:val="00EF6C49"/>
    <w:rsid w:val="00EF7304"/>
    <w:rsid w:val="00EF7462"/>
    <w:rsid w:val="00F02177"/>
    <w:rsid w:val="00F02D22"/>
    <w:rsid w:val="00F03F7A"/>
    <w:rsid w:val="00F05D1F"/>
    <w:rsid w:val="00F11160"/>
    <w:rsid w:val="00F112EB"/>
    <w:rsid w:val="00F11DE8"/>
    <w:rsid w:val="00F14FA4"/>
    <w:rsid w:val="00F17A06"/>
    <w:rsid w:val="00F20AAA"/>
    <w:rsid w:val="00F20FD6"/>
    <w:rsid w:val="00F210EC"/>
    <w:rsid w:val="00F21DCB"/>
    <w:rsid w:val="00F22AE0"/>
    <w:rsid w:val="00F2326D"/>
    <w:rsid w:val="00F23421"/>
    <w:rsid w:val="00F2598A"/>
    <w:rsid w:val="00F26319"/>
    <w:rsid w:val="00F31557"/>
    <w:rsid w:val="00F33991"/>
    <w:rsid w:val="00F33B12"/>
    <w:rsid w:val="00F34EB2"/>
    <w:rsid w:val="00F3540C"/>
    <w:rsid w:val="00F37751"/>
    <w:rsid w:val="00F4143A"/>
    <w:rsid w:val="00F41642"/>
    <w:rsid w:val="00F41DBA"/>
    <w:rsid w:val="00F4252B"/>
    <w:rsid w:val="00F43D7A"/>
    <w:rsid w:val="00F44181"/>
    <w:rsid w:val="00F4425F"/>
    <w:rsid w:val="00F461EA"/>
    <w:rsid w:val="00F46E81"/>
    <w:rsid w:val="00F478AB"/>
    <w:rsid w:val="00F51BFE"/>
    <w:rsid w:val="00F5205E"/>
    <w:rsid w:val="00F524E0"/>
    <w:rsid w:val="00F52674"/>
    <w:rsid w:val="00F53232"/>
    <w:rsid w:val="00F5395D"/>
    <w:rsid w:val="00F54743"/>
    <w:rsid w:val="00F55895"/>
    <w:rsid w:val="00F558FF"/>
    <w:rsid w:val="00F55B36"/>
    <w:rsid w:val="00F55FBC"/>
    <w:rsid w:val="00F56E6A"/>
    <w:rsid w:val="00F56F58"/>
    <w:rsid w:val="00F60DED"/>
    <w:rsid w:val="00F61F2E"/>
    <w:rsid w:val="00F64E1B"/>
    <w:rsid w:val="00F65106"/>
    <w:rsid w:val="00F65A4D"/>
    <w:rsid w:val="00F6743A"/>
    <w:rsid w:val="00F70946"/>
    <w:rsid w:val="00F71B56"/>
    <w:rsid w:val="00F72204"/>
    <w:rsid w:val="00F72968"/>
    <w:rsid w:val="00F72A29"/>
    <w:rsid w:val="00F72B76"/>
    <w:rsid w:val="00F73099"/>
    <w:rsid w:val="00F7336C"/>
    <w:rsid w:val="00F7361B"/>
    <w:rsid w:val="00F7375F"/>
    <w:rsid w:val="00F73E2A"/>
    <w:rsid w:val="00F7412E"/>
    <w:rsid w:val="00F7513C"/>
    <w:rsid w:val="00F75DCC"/>
    <w:rsid w:val="00F7751C"/>
    <w:rsid w:val="00F80A41"/>
    <w:rsid w:val="00F80B15"/>
    <w:rsid w:val="00F811A6"/>
    <w:rsid w:val="00F81266"/>
    <w:rsid w:val="00F8135C"/>
    <w:rsid w:val="00F81EA4"/>
    <w:rsid w:val="00F83306"/>
    <w:rsid w:val="00F833FB"/>
    <w:rsid w:val="00F84DAD"/>
    <w:rsid w:val="00F8534E"/>
    <w:rsid w:val="00F85406"/>
    <w:rsid w:val="00F85A31"/>
    <w:rsid w:val="00F85CF6"/>
    <w:rsid w:val="00F8638D"/>
    <w:rsid w:val="00F87C9C"/>
    <w:rsid w:val="00F90857"/>
    <w:rsid w:val="00F909CC"/>
    <w:rsid w:val="00F91488"/>
    <w:rsid w:val="00F916BE"/>
    <w:rsid w:val="00F92EB4"/>
    <w:rsid w:val="00F93345"/>
    <w:rsid w:val="00F958E2"/>
    <w:rsid w:val="00F960C2"/>
    <w:rsid w:val="00F96F22"/>
    <w:rsid w:val="00FA1335"/>
    <w:rsid w:val="00FA2744"/>
    <w:rsid w:val="00FA2B04"/>
    <w:rsid w:val="00FA3C39"/>
    <w:rsid w:val="00FA4C6F"/>
    <w:rsid w:val="00FA7BBB"/>
    <w:rsid w:val="00FB010B"/>
    <w:rsid w:val="00FB0FE2"/>
    <w:rsid w:val="00FB1044"/>
    <w:rsid w:val="00FB22CD"/>
    <w:rsid w:val="00FB3308"/>
    <w:rsid w:val="00FB3C73"/>
    <w:rsid w:val="00FB57D0"/>
    <w:rsid w:val="00FB5C1D"/>
    <w:rsid w:val="00FB64A5"/>
    <w:rsid w:val="00FB6F25"/>
    <w:rsid w:val="00FB72EE"/>
    <w:rsid w:val="00FC0076"/>
    <w:rsid w:val="00FC05AB"/>
    <w:rsid w:val="00FC0EB9"/>
    <w:rsid w:val="00FC209E"/>
    <w:rsid w:val="00FC2AD8"/>
    <w:rsid w:val="00FC3802"/>
    <w:rsid w:val="00FC42F5"/>
    <w:rsid w:val="00FC4A9A"/>
    <w:rsid w:val="00FC5787"/>
    <w:rsid w:val="00FC6036"/>
    <w:rsid w:val="00FC60DA"/>
    <w:rsid w:val="00FC62FC"/>
    <w:rsid w:val="00FC6797"/>
    <w:rsid w:val="00FC6A0D"/>
    <w:rsid w:val="00FD006C"/>
    <w:rsid w:val="00FD07E3"/>
    <w:rsid w:val="00FD0CCD"/>
    <w:rsid w:val="00FD1DE4"/>
    <w:rsid w:val="00FD205A"/>
    <w:rsid w:val="00FD4C3E"/>
    <w:rsid w:val="00FD6C70"/>
    <w:rsid w:val="00FD6E14"/>
    <w:rsid w:val="00FE191B"/>
    <w:rsid w:val="00FE2D4F"/>
    <w:rsid w:val="00FE3993"/>
    <w:rsid w:val="00FE49AE"/>
    <w:rsid w:val="00FE4AF7"/>
    <w:rsid w:val="00FE6430"/>
    <w:rsid w:val="00FE6D41"/>
    <w:rsid w:val="00FE7744"/>
    <w:rsid w:val="00FF01F6"/>
    <w:rsid w:val="00FF2985"/>
    <w:rsid w:val="00FF360D"/>
    <w:rsid w:val="00FF403C"/>
    <w:rsid w:val="00FF4B94"/>
    <w:rsid w:val="00FF5504"/>
    <w:rsid w:val="00FF5768"/>
    <w:rsid w:val="00FF5C39"/>
    <w:rsid w:val="00FF692F"/>
    <w:rsid w:val="00FF69AE"/>
    <w:rsid w:val="03FD49CA"/>
    <w:rsid w:val="0CCC65C9"/>
    <w:rsid w:val="109D1A60"/>
    <w:rsid w:val="127F065B"/>
    <w:rsid w:val="16CF5151"/>
    <w:rsid w:val="17060DBA"/>
    <w:rsid w:val="1839369A"/>
    <w:rsid w:val="18FF6FA7"/>
    <w:rsid w:val="19856CCD"/>
    <w:rsid w:val="1AA52AC0"/>
    <w:rsid w:val="1B40696F"/>
    <w:rsid w:val="1CFE30D3"/>
    <w:rsid w:val="20630052"/>
    <w:rsid w:val="247F50CA"/>
    <w:rsid w:val="29E52BCB"/>
    <w:rsid w:val="2B015922"/>
    <w:rsid w:val="309E5D82"/>
    <w:rsid w:val="38005FC8"/>
    <w:rsid w:val="3F99747E"/>
    <w:rsid w:val="3FFB22B2"/>
    <w:rsid w:val="41B26FE6"/>
    <w:rsid w:val="41ED42BA"/>
    <w:rsid w:val="42A05C2B"/>
    <w:rsid w:val="460174A8"/>
    <w:rsid w:val="46135C6D"/>
    <w:rsid w:val="4AC415E1"/>
    <w:rsid w:val="4D9D599B"/>
    <w:rsid w:val="504969B4"/>
    <w:rsid w:val="5152545E"/>
    <w:rsid w:val="52106239"/>
    <w:rsid w:val="59494E4E"/>
    <w:rsid w:val="59E37E49"/>
    <w:rsid w:val="602307DD"/>
    <w:rsid w:val="6662598B"/>
    <w:rsid w:val="67D0384E"/>
    <w:rsid w:val="6AB31E45"/>
    <w:rsid w:val="6C0F6C41"/>
    <w:rsid w:val="71524CD5"/>
    <w:rsid w:val="72A9634A"/>
    <w:rsid w:val="750F0418"/>
    <w:rsid w:val="77446C97"/>
    <w:rsid w:val="7AC45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仿宋" w:cstheme="minorBidi"/>
      <w:kern w:val="2"/>
      <w:sz w:val="28"/>
      <w:szCs w:val="22"/>
      <w:lang w:val="en-US" w:eastAsia="zh-CN" w:bidi="ar-SA"/>
    </w:rPr>
  </w:style>
  <w:style w:type="paragraph" w:styleId="3">
    <w:name w:val="heading 1"/>
    <w:basedOn w:val="1"/>
    <w:next w:val="1"/>
    <w:link w:val="36"/>
    <w:qFormat/>
    <w:uiPriority w:val="9"/>
    <w:pPr>
      <w:keepNext/>
      <w:keepLines/>
      <w:spacing w:before="100" w:beforeAutospacing="1" w:after="100" w:afterAutospacing="1" w:line="240" w:lineRule="auto"/>
      <w:ind w:firstLine="0" w:firstLineChars="0"/>
      <w:outlineLvl w:val="0"/>
    </w:pPr>
    <w:rPr>
      <w:b/>
      <w:bCs/>
      <w:kern w:val="44"/>
      <w:sz w:val="32"/>
      <w:szCs w:val="44"/>
    </w:rPr>
  </w:style>
  <w:style w:type="paragraph" w:styleId="4">
    <w:name w:val="heading 2"/>
    <w:basedOn w:val="1"/>
    <w:next w:val="1"/>
    <w:link w:val="37"/>
    <w:unhideWhenUsed/>
    <w:qFormat/>
    <w:uiPriority w:val="9"/>
    <w:pPr>
      <w:keepNext/>
      <w:keepLines/>
      <w:adjustRightInd w:val="0"/>
      <w:ind w:firstLine="0" w:firstLineChars="0"/>
      <w:jc w:val="left"/>
      <w:outlineLvl w:val="1"/>
    </w:pPr>
    <w:rPr>
      <w:rFonts w:eastAsia="宋体" w:cstheme="majorBidi"/>
      <w:b/>
      <w:bCs/>
      <w:szCs w:val="32"/>
    </w:rPr>
  </w:style>
  <w:style w:type="paragraph" w:styleId="5">
    <w:name w:val="heading 3"/>
    <w:basedOn w:val="1"/>
    <w:next w:val="1"/>
    <w:link w:val="38"/>
    <w:unhideWhenUsed/>
    <w:qFormat/>
    <w:uiPriority w:val="9"/>
    <w:pPr>
      <w:keepNext/>
      <w:keepLines/>
      <w:spacing w:before="120" w:after="120"/>
      <w:ind w:firstLine="0" w:firstLineChars="0"/>
      <w:outlineLvl w:val="2"/>
    </w:pPr>
    <w:rPr>
      <w:b/>
      <w:bCs/>
      <w:szCs w:val="32"/>
    </w:rPr>
  </w:style>
  <w:style w:type="paragraph" w:styleId="6">
    <w:name w:val="heading 4"/>
    <w:basedOn w:val="1"/>
    <w:next w:val="1"/>
    <w:link w:val="39"/>
    <w:unhideWhenUsed/>
    <w:qFormat/>
    <w:uiPriority w:val="9"/>
    <w:pPr>
      <w:keepNext/>
      <w:keepLines/>
      <w:ind w:firstLine="0" w:firstLineChars="0"/>
      <w:outlineLvl w:val="3"/>
    </w:pPr>
    <w:rPr>
      <w:rFonts w:cstheme="majorBidi"/>
      <w:bCs/>
      <w:szCs w:val="28"/>
    </w:rPr>
  </w:style>
  <w:style w:type="paragraph" w:styleId="7">
    <w:name w:val="heading 5"/>
    <w:basedOn w:val="1"/>
    <w:next w:val="1"/>
    <w:link w:val="40"/>
    <w:unhideWhenUsed/>
    <w:qFormat/>
    <w:uiPriority w:val="9"/>
    <w:pPr>
      <w:keepNext/>
      <w:keepLines/>
      <w:spacing w:before="280" w:after="290" w:line="376" w:lineRule="auto"/>
      <w:outlineLvl w:val="4"/>
    </w:pPr>
    <w:rPr>
      <w:b/>
      <w:bCs/>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41"/>
    <w:qFormat/>
    <w:uiPriority w:val="10"/>
    <w:pPr>
      <w:spacing w:before="50" w:beforeLines="50" w:after="50" w:afterLines="50" w:line="240" w:lineRule="auto"/>
      <w:ind w:firstLine="0" w:firstLineChars="0"/>
      <w:jc w:val="center"/>
    </w:pPr>
    <w:rPr>
      <w:rFonts w:eastAsia="黑体" w:cstheme="majorBidi"/>
      <w:b/>
      <w:bCs/>
      <w:szCs w:val="32"/>
    </w:rPr>
  </w:style>
  <w:style w:type="paragraph" w:styleId="8">
    <w:name w:val="toc 7"/>
    <w:basedOn w:val="1"/>
    <w:next w:val="1"/>
    <w:unhideWhenUsed/>
    <w:qFormat/>
    <w:uiPriority w:val="39"/>
    <w:pPr>
      <w:ind w:left="1680"/>
      <w:jc w:val="left"/>
    </w:pPr>
    <w:rPr>
      <w:rFonts w:asciiTheme="minorHAnsi" w:eastAsiaTheme="minorHAnsi"/>
      <w:sz w:val="18"/>
      <w:szCs w:val="18"/>
    </w:rPr>
  </w:style>
  <w:style w:type="paragraph" w:styleId="9">
    <w:name w:val="Normal Indent"/>
    <w:basedOn w:val="1"/>
    <w:link w:val="52"/>
    <w:qFormat/>
    <w:uiPriority w:val="0"/>
    <w:pPr>
      <w:spacing w:line="240" w:lineRule="auto"/>
      <w:ind w:firstLine="420" w:firstLineChars="0"/>
    </w:pPr>
    <w:rPr>
      <w:rFonts w:ascii="楷体_GB2312" w:eastAsia="楷体_GB2312" w:cs="楷体_GB2312" w:hAnsiTheme="minorHAnsi"/>
      <w:szCs w:val="28"/>
    </w:rPr>
  </w:style>
  <w:style w:type="paragraph" w:styleId="10">
    <w:name w:val="Document Map"/>
    <w:basedOn w:val="1"/>
    <w:link w:val="58"/>
    <w:semiHidden/>
    <w:unhideWhenUsed/>
    <w:qFormat/>
    <w:uiPriority w:val="99"/>
    <w:rPr>
      <w:rFonts w:ascii="Microsoft YaHei UI" w:eastAsia="Microsoft YaHei UI"/>
      <w:sz w:val="18"/>
      <w:szCs w:val="18"/>
    </w:rPr>
  </w:style>
  <w:style w:type="paragraph" w:styleId="11">
    <w:name w:val="annotation text"/>
    <w:basedOn w:val="1"/>
    <w:semiHidden/>
    <w:unhideWhenUsed/>
    <w:qFormat/>
    <w:uiPriority w:val="99"/>
    <w:pPr>
      <w:jc w:val="left"/>
    </w:pPr>
  </w:style>
  <w:style w:type="paragraph" w:styleId="12">
    <w:name w:val="Body Text"/>
    <w:basedOn w:val="1"/>
    <w:link w:val="46"/>
    <w:semiHidden/>
    <w:unhideWhenUsed/>
    <w:qFormat/>
    <w:uiPriority w:val="99"/>
    <w:pPr>
      <w:spacing w:after="120"/>
    </w:pPr>
  </w:style>
  <w:style w:type="paragraph" w:styleId="13">
    <w:name w:val="toc 5"/>
    <w:basedOn w:val="1"/>
    <w:next w:val="1"/>
    <w:unhideWhenUsed/>
    <w:qFormat/>
    <w:uiPriority w:val="39"/>
    <w:pPr>
      <w:ind w:left="1120"/>
      <w:jc w:val="left"/>
    </w:pPr>
    <w:rPr>
      <w:rFonts w:asciiTheme="minorHAnsi" w:eastAsiaTheme="minorHAnsi"/>
      <w:sz w:val="18"/>
      <w:szCs w:val="18"/>
    </w:rPr>
  </w:style>
  <w:style w:type="paragraph" w:styleId="14">
    <w:name w:val="toc 3"/>
    <w:basedOn w:val="1"/>
    <w:next w:val="1"/>
    <w:unhideWhenUsed/>
    <w:qFormat/>
    <w:uiPriority w:val="39"/>
    <w:pPr>
      <w:ind w:left="560"/>
      <w:jc w:val="left"/>
    </w:pPr>
    <w:rPr>
      <w:rFonts w:asciiTheme="minorHAnsi" w:eastAsiaTheme="minorHAnsi"/>
      <w:i/>
      <w:iCs/>
      <w:sz w:val="20"/>
      <w:szCs w:val="20"/>
    </w:rPr>
  </w:style>
  <w:style w:type="paragraph" w:styleId="15">
    <w:name w:val="toc 8"/>
    <w:basedOn w:val="1"/>
    <w:next w:val="1"/>
    <w:unhideWhenUsed/>
    <w:qFormat/>
    <w:uiPriority w:val="39"/>
    <w:pPr>
      <w:ind w:left="1960"/>
      <w:jc w:val="left"/>
    </w:pPr>
    <w:rPr>
      <w:rFonts w:asciiTheme="minorHAnsi" w:eastAsiaTheme="minorHAnsi"/>
      <w:sz w:val="18"/>
      <w:szCs w:val="18"/>
    </w:rPr>
  </w:style>
  <w:style w:type="paragraph" w:styleId="16">
    <w:name w:val="Balloon Text"/>
    <w:basedOn w:val="1"/>
    <w:link w:val="44"/>
    <w:semiHidden/>
    <w:unhideWhenUsed/>
    <w:qFormat/>
    <w:uiPriority w:val="99"/>
    <w:pPr>
      <w:spacing w:line="240" w:lineRule="auto"/>
    </w:pPr>
    <w:rPr>
      <w:sz w:val="18"/>
      <w:szCs w:val="18"/>
    </w:rPr>
  </w:style>
  <w:style w:type="paragraph" w:styleId="17">
    <w:name w:val="footer"/>
    <w:basedOn w:val="1"/>
    <w:link w:val="48"/>
    <w:qFormat/>
    <w:uiPriority w:val="0"/>
    <w:pPr>
      <w:tabs>
        <w:tab w:val="center" w:pos="4153"/>
        <w:tab w:val="right" w:pos="8306"/>
      </w:tabs>
      <w:snapToGrid w:val="0"/>
      <w:spacing w:line="240" w:lineRule="auto"/>
      <w:ind w:firstLine="0" w:firstLineChars="0"/>
      <w:jc w:val="left"/>
    </w:pPr>
    <w:rPr>
      <w:rFonts w:eastAsia="宋体" w:asciiTheme="minorHAnsi" w:hAnsiTheme="minorHAnsi"/>
      <w:sz w:val="18"/>
      <w:szCs w:val="18"/>
    </w:rPr>
  </w:style>
  <w:style w:type="paragraph" w:styleId="18">
    <w:name w:val="header"/>
    <w:basedOn w:val="1"/>
    <w:link w:val="54"/>
    <w:qFormat/>
    <w:uiPriority w:val="0"/>
    <w:pPr>
      <w:pBdr>
        <w:bottom w:val="single" w:color="auto" w:sz="6" w:space="1"/>
      </w:pBdr>
      <w:tabs>
        <w:tab w:val="center" w:pos="4153"/>
        <w:tab w:val="right" w:pos="8306"/>
      </w:tabs>
      <w:snapToGrid w:val="0"/>
      <w:spacing w:line="240" w:lineRule="auto"/>
      <w:ind w:firstLine="0" w:firstLineChars="0"/>
      <w:jc w:val="center"/>
    </w:pPr>
    <w:rPr>
      <w:rFonts w:eastAsia="宋体" w:asciiTheme="minorHAnsi" w:hAnsiTheme="minorHAnsi"/>
      <w:sz w:val="18"/>
      <w:szCs w:val="18"/>
    </w:rPr>
  </w:style>
  <w:style w:type="paragraph" w:styleId="19">
    <w:name w:val="toc 1"/>
    <w:basedOn w:val="1"/>
    <w:next w:val="1"/>
    <w:unhideWhenUsed/>
    <w:qFormat/>
    <w:uiPriority w:val="39"/>
    <w:pPr>
      <w:tabs>
        <w:tab w:val="right" w:leader="dot" w:pos="8246"/>
      </w:tabs>
      <w:spacing w:line="520" w:lineRule="exact"/>
      <w:ind w:firstLine="602"/>
      <w:jc w:val="left"/>
    </w:pPr>
    <w:rPr>
      <w:rFonts w:ascii="仿宋" w:hAnsi="仿宋" w:cs="Times New Roman"/>
      <w:b/>
      <w:bCs/>
      <w:caps/>
      <w:sz w:val="20"/>
      <w:szCs w:val="20"/>
    </w:rPr>
  </w:style>
  <w:style w:type="paragraph" w:styleId="20">
    <w:name w:val="toc 4"/>
    <w:basedOn w:val="1"/>
    <w:next w:val="1"/>
    <w:unhideWhenUsed/>
    <w:qFormat/>
    <w:uiPriority w:val="39"/>
    <w:pPr>
      <w:ind w:left="840"/>
      <w:jc w:val="left"/>
    </w:pPr>
    <w:rPr>
      <w:rFonts w:asciiTheme="minorHAnsi" w:eastAsiaTheme="minorHAnsi"/>
      <w:sz w:val="18"/>
      <w:szCs w:val="18"/>
    </w:rPr>
  </w:style>
  <w:style w:type="paragraph" w:styleId="21">
    <w:name w:val="toc 6"/>
    <w:basedOn w:val="1"/>
    <w:next w:val="1"/>
    <w:unhideWhenUsed/>
    <w:qFormat/>
    <w:uiPriority w:val="39"/>
    <w:pPr>
      <w:ind w:left="1400"/>
      <w:jc w:val="left"/>
    </w:pPr>
    <w:rPr>
      <w:rFonts w:asciiTheme="minorHAnsi" w:eastAsiaTheme="minorHAnsi"/>
      <w:sz w:val="18"/>
      <w:szCs w:val="18"/>
    </w:rPr>
  </w:style>
  <w:style w:type="paragraph" w:styleId="22">
    <w:name w:val="toc 2"/>
    <w:basedOn w:val="1"/>
    <w:next w:val="1"/>
    <w:unhideWhenUsed/>
    <w:qFormat/>
    <w:uiPriority w:val="39"/>
    <w:pPr>
      <w:tabs>
        <w:tab w:val="right" w:leader="dot" w:pos="8246"/>
      </w:tabs>
      <w:spacing w:line="520" w:lineRule="exact"/>
      <w:ind w:firstLine="400"/>
      <w:jc w:val="left"/>
    </w:pPr>
    <w:rPr>
      <w:rFonts w:asciiTheme="minorHAnsi" w:eastAsiaTheme="minorHAnsi"/>
      <w:smallCaps/>
      <w:sz w:val="20"/>
      <w:szCs w:val="20"/>
    </w:rPr>
  </w:style>
  <w:style w:type="paragraph" w:styleId="23">
    <w:name w:val="toc 9"/>
    <w:basedOn w:val="1"/>
    <w:next w:val="1"/>
    <w:unhideWhenUsed/>
    <w:qFormat/>
    <w:uiPriority w:val="39"/>
    <w:pPr>
      <w:ind w:left="2240"/>
      <w:jc w:val="left"/>
    </w:pPr>
    <w:rPr>
      <w:rFonts w:asciiTheme="minorHAnsi" w:eastAsiaTheme="minorHAnsi"/>
      <w:sz w:val="18"/>
      <w:szCs w:val="18"/>
    </w:rPr>
  </w:style>
  <w:style w:type="paragraph" w:styleId="24">
    <w:name w:val="Normal (Web)"/>
    <w:basedOn w:val="1"/>
    <w:semiHidden/>
    <w:unhideWhenUsed/>
    <w:qFormat/>
    <w:uiPriority w:val="99"/>
    <w:pPr>
      <w:widowControl/>
      <w:spacing w:before="100" w:beforeAutospacing="1" w:after="100" w:afterAutospacing="1" w:line="240" w:lineRule="auto"/>
      <w:ind w:firstLine="0" w:firstLineChars="0"/>
      <w:jc w:val="left"/>
    </w:pPr>
    <w:rPr>
      <w:rFonts w:ascii="宋体" w:hAnsi="宋体" w:eastAsia="宋体" w:cs="宋体"/>
      <w:kern w:val="0"/>
      <w:sz w:val="24"/>
      <w:szCs w:val="24"/>
    </w:rPr>
  </w:style>
  <w:style w:type="paragraph" w:styleId="25">
    <w:name w:val="Body Text First Indent"/>
    <w:basedOn w:val="12"/>
    <w:link w:val="45"/>
    <w:qFormat/>
    <w:uiPriority w:val="0"/>
    <w:pPr>
      <w:spacing w:line="240" w:lineRule="auto"/>
      <w:ind w:firstLine="420" w:firstLineChars="100"/>
    </w:pPr>
    <w:rPr>
      <w:rFonts w:asciiTheme="minorHAnsi" w:hAnsiTheme="minorHAnsi"/>
      <w:sz w:val="21"/>
      <w:szCs w:val="24"/>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22"/>
    <w:rPr>
      <w:b/>
      <w:bCs/>
    </w:rPr>
  </w:style>
  <w:style w:type="character" w:styleId="30">
    <w:name w:val="page number"/>
    <w:qFormat/>
    <w:uiPriority w:val="0"/>
    <w:rPr>
      <w:rFonts w:cs="Times New Roman"/>
    </w:rPr>
  </w:style>
  <w:style w:type="character" w:styleId="31">
    <w:name w:val="Emphasis"/>
    <w:basedOn w:val="28"/>
    <w:qFormat/>
    <w:uiPriority w:val="20"/>
    <w:rPr>
      <w:i/>
      <w:iCs/>
    </w:rPr>
  </w:style>
  <w:style w:type="character" w:styleId="32">
    <w:name w:val="Hyperlink"/>
    <w:basedOn w:val="28"/>
    <w:unhideWhenUsed/>
    <w:qFormat/>
    <w:uiPriority w:val="99"/>
    <w:rPr>
      <w:color w:val="0000FF"/>
      <w:u w:val="single"/>
    </w:rPr>
  </w:style>
  <w:style w:type="character" w:styleId="33">
    <w:name w:val="annotation reference"/>
    <w:basedOn w:val="28"/>
    <w:semiHidden/>
    <w:unhideWhenUsed/>
    <w:qFormat/>
    <w:uiPriority w:val="99"/>
    <w:rPr>
      <w:sz w:val="21"/>
      <w:szCs w:val="21"/>
    </w:rPr>
  </w:style>
  <w:style w:type="paragraph" w:customStyle="1" w:styleId="34">
    <w:name w:val="段"/>
    <w:link w:val="35"/>
    <w:qFormat/>
    <w:uiPriority w:val="0"/>
    <w:pPr>
      <w:tabs>
        <w:tab w:val="center" w:pos="4201"/>
        <w:tab w:val="right" w:leader="dot" w:pos="9298"/>
      </w:tabs>
      <w:autoSpaceDE w:val="0"/>
      <w:autoSpaceDN w:val="0"/>
      <w:ind w:firstLine="420" w:firstLineChars="200"/>
      <w:jc w:val="both"/>
    </w:pPr>
    <w:rPr>
      <w:rFonts w:ascii="宋体" w:hAnsi="Times New Roman" w:eastAsiaTheme="minorEastAsia" w:cstheme="minorBidi"/>
      <w:kern w:val="2"/>
      <w:sz w:val="21"/>
      <w:szCs w:val="22"/>
      <w:lang w:val="en-US" w:eastAsia="zh-CN" w:bidi="ar-SA"/>
    </w:rPr>
  </w:style>
  <w:style w:type="character" w:customStyle="1" w:styleId="35">
    <w:name w:val="段 Char"/>
    <w:link w:val="34"/>
    <w:qFormat/>
    <w:uiPriority w:val="0"/>
    <w:rPr>
      <w:rFonts w:ascii="宋体" w:hAnsi="Times New Roman"/>
    </w:rPr>
  </w:style>
  <w:style w:type="character" w:customStyle="1" w:styleId="36">
    <w:name w:val="标题 1 字符"/>
    <w:basedOn w:val="28"/>
    <w:link w:val="3"/>
    <w:qFormat/>
    <w:uiPriority w:val="9"/>
    <w:rPr>
      <w:rFonts w:ascii="Times New Roman" w:hAnsi="Times New Roman" w:eastAsia="宋体"/>
      <w:b/>
      <w:bCs/>
      <w:kern w:val="44"/>
      <w:sz w:val="32"/>
      <w:szCs w:val="44"/>
    </w:rPr>
  </w:style>
  <w:style w:type="character" w:customStyle="1" w:styleId="37">
    <w:name w:val="标题 2 字符"/>
    <w:basedOn w:val="28"/>
    <w:link w:val="4"/>
    <w:qFormat/>
    <w:uiPriority w:val="9"/>
    <w:rPr>
      <w:rFonts w:ascii="Times New Roman" w:hAnsi="Times New Roman" w:eastAsia="宋体" w:cstheme="majorBidi"/>
      <w:b/>
      <w:bCs/>
      <w:sz w:val="28"/>
      <w:szCs w:val="32"/>
    </w:rPr>
  </w:style>
  <w:style w:type="character" w:customStyle="1" w:styleId="38">
    <w:name w:val="标题 3 字符"/>
    <w:basedOn w:val="28"/>
    <w:link w:val="5"/>
    <w:qFormat/>
    <w:uiPriority w:val="9"/>
    <w:rPr>
      <w:rFonts w:ascii="Times New Roman" w:hAnsi="Times New Roman" w:eastAsia="仿宋"/>
      <w:b/>
      <w:bCs/>
      <w:sz w:val="28"/>
      <w:szCs w:val="32"/>
    </w:rPr>
  </w:style>
  <w:style w:type="character" w:customStyle="1" w:styleId="39">
    <w:name w:val="标题 4 字符"/>
    <w:basedOn w:val="28"/>
    <w:link w:val="6"/>
    <w:qFormat/>
    <w:uiPriority w:val="9"/>
    <w:rPr>
      <w:rFonts w:ascii="Times New Roman" w:hAnsi="Times New Roman" w:eastAsia="仿宋" w:cstheme="majorBidi"/>
      <w:bCs/>
      <w:sz w:val="28"/>
      <w:szCs w:val="28"/>
    </w:rPr>
  </w:style>
  <w:style w:type="character" w:customStyle="1" w:styleId="40">
    <w:name w:val="标题 5 字符"/>
    <w:basedOn w:val="28"/>
    <w:link w:val="7"/>
    <w:qFormat/>
    <w:uiPriority w:val="9"/>
    <w:rPr>
      <w:rFonts w:ascii="Times New Roman" w:hAnsi="Times New Roman" w:eastAsia="宋体"/>
      <w:b/>
      <w:bCs/>
      <w:sz w:val="28"/>
      <w:szCs w:val="28"/>
    </w:rPr>
  </w:style>
  <w:style w:type="character" w:customStyle="1" w:styleId="41">
    <w:name w:val="标题 字符"/>
    <w:basedOn w:val="28"/>
    <w:link w:val="2"/>
    <w:qFormat/>
    <w:uiPriority w:val="10"/>
    <w:rPr>
      <w:rFonts w:ascii="Times New Roman" w:hAnsi="Times New Roman" w:eastAsia="黑体" w:cstheme="majorBidi"/>
      <w:b/>
      <w:bCs/>
      <w:sz w:val="24"/>
      <w:szCs w:val="32"/>
    </w:rPr>
  </w:style>
  <w:style w:type="paragraph" w:styleId="42">
    <w:name w:val="List Paragraph"/>
    <w:basedOn w:val="1"/>
    <w:qFormat/>
    <w:uiPriority w:val="34"/>
    <w:pPr>
      <w:spacing w:line="240" w:lineRule="auto"/>
      <w:ind w:firstLine="420"/>
    </w:pPr>
    <w:rPr>
      <w:rFonts w:ascii="Calibri" w:hAnsi="Calibri" w:cs="Times New Roman"/>
      <w:sz w:val="21"/>
    </w:rPr>
  </w:style>
  <w:style w:type="paragraph" w:customStyle="1" w:styleId="43">
    <w:name w:val="TOC 标题1"/>
    <w:basedOn w:val="3"/>
    <w:next w:val="1"/>
    <w:semiHidden/>
    <w:unhideWhenUsed/>
    <w:qFormat/>
    <w:uiPriority w:val="39"/>
    <w:pPr>
      <w:widowControl/>
      <w:spacing w:before="240" w:beforeAutospacing="0" w:after="0" w:afterAutospacing="0" w:line="259" w:lineRule="auto"/>
      <w:jc w:val="left"/>
      <w:outlineLvl w:val="9"/>
    </w:pPr>
    <w:rPr>
      <w:rFonts w:asciiTheme="majorHAnsi" w:hAnsiTheme="majorHAnsi" w:eastAsiaTheme="majorEastAsia" w:cstheme="majorBidi"/>
      <w:b w:val="0"/>
      <w:bCs w:val="0"/>
      <w:color w:val="2F5597" w:themeColor="accent1" w:themeShade="BF"/>
      <w:kern w:val="0"/>
      <w:szCs w:val="32"/>
    </w:rPr>
  </w:style>
  <w:style w:type="character" w:customStyle="1" w:styleId="44">
    <w:name w:val="批注框文本 字符"/>
    <w:basedOn w:val="28"/>
    <w:link w:val="16"/>
    <w:semiHidden/>
    <w:qFormat/>
    <w:uiPriority w:val="99"/>
    <w:rPr>
      <w:rFonts w:ascii="Times New Roman" w:hAnsi="Times New Roman" w:eastAsia="宋体"/>
      <w:sz w:val="18"/>
      <w:szCs w:val="18"/>
    </w:rPr>
  </w:style>
  <w:style w:type="character" w:customStyle="1" w:styleId="45">
    <w:name w:val="正文文本首行缩进 字符"/>
    <w:link w:val="25"/>
    <w:qFormat/>
    <w:uiPriority w:val="0"/>
    <w:rPr>
      <w:rFonts w:eastAsia="宋体"/>
      <w:szCs w:val="24"/>
    </w:rPr>
  </w:style>
  <w:style w:type="character" w:customStyle="1" w:styleId="46">
    <w:name w:val="正文文本 字符"/>
    <w:basedOn w:val="28"/>
    <w:link w:val="12"/>
    <w:semiHidden/>
    <w:qFormat/>
    <w:uiPriority w:val="99"/>
    <w:rPr>
      <w:rFonts w:ascii="Times New Roman" w:hAnsi="Times New Roman" w:eastAsia="宋体"/>
      <w:sz w:val="24"/>
    </w:rPr>
  </w:style>
  <w:style w:type="character" w:customStyle="1" w:styleId="47">
    <w:name w:val="正文首行缩进 Char1"/>
    <w:basedOn w:val="46"/>
    <w:semiHidden/>
    <w:qFormat/>
    <w:uiPriority w:val="99"/>
    <w:rPr>
      <w:rFonts w:ascii="Times New Roman" w:hAnsi="Times New Roman" w:eastAsia="宋体"/>
      <w:sz w:val="24"/>
    </w:rPr>
  </w:style>
  <w:style w:type="character" w:customStyle="1" w:styleId="48">
    <w:name w:val="页脚 字符"/>
    <w:link w:val="17"/>
    <w:qFormat/>
    <w:locked/>
    <w:uiPriority w:val="99"/>
    <w:rPr>
      <w:rFonts w:eastAsia="宋体"/>
      <w:sz w:val="18"/>
      <w:szCs w:val="18"/>
    </w:rPr>
  </w:style>
  <w:style w:type="character" w:customStyle="1" w:styleId="49">
    <w:name w:val="页脚 Char1"/>
    <w:basedOn w:val="28"/>
    <w:semiHidden/>
    <w:qFormat/>
    <w:uiPriority w:val="99"/>
    <w:rPr>
      <w:rFonts w:ascii="Times New Roman" w:hAnsi="Times New Roman" w:eastAsia="仿宋"/>
      <w:sz w:val="18"/>
      <w:szCs w:val="18"/>
    </w:rPr>
  </w:style>
  <w:style w:type="paragraph" w:customStyle="1" w:styleId="50">
    <w:name w:val="正文1"/>
    <w:basedOn w:val="1"/>
    <w:qFormat/>
    <w:uiPriority w:val="0"/>
    <w:pPr>
      <w:spacing w:line="560" w:lineRule="exact"/>
    </w:pPr>
    <w:rPr>
      <w:rFonts w:eastAsia="宋体" w:cs="Times New Roman"/>
      <w:sz w:val="24"/>
      <w:szCs w:val="20"/>
    </w:rPr>
  </w:style>
  <w:style w:type="paragraph" w:customStyle="1" w:styleId="51">
    <w:name w:val="黑4"/>
    <w:basedOn w:val="50"/>
    <w:qFormat/>
    <w:uiPriority w:val="0"/>
    <w:pPr>
      <w:spacing w:before="160" w:after="160"/>
    </w:pPr>
    <w:rPr>
      <w:rFonts w:eastAsia="黑体"/>
      <w:b/>
      <w:bCs/>
      <w:sz w:val="28"/>
    </w:rPr>
  </w:style>
  <w:style w:type="character" w:customStyle="1" w:styleId="52">
    <w:name w:val="正文缩进 字符"/>
    <w:link w:val="9"/>
    <w:qFormat/>
    <w:uiPriority w:val="0"/>
    <w:rPr>
      <w:rFonts w:ascii="楷体_GB2312" w:eastAsia="楷体_GB2312" w:cs="楷体_GB2312"/>
      <w:sz w:val="28"/>
      <w:szCs w:val="28"/>
    </w:rPr>
  </w:style>
  <w:style w:type="paragraph" w:customStyle="1" w:styleId="53">
    <w:name w:val="普通(网站)1"/>
    <w:basedOn w:val="1"/>
    <w:qFormat/>
    <w:uiPriority w:val="0"/>
    <w:pPr>
      <w:spacing w:line="240" w:lineRule="auto"/>
      <w:ind w:firstLine="567" w:firstLineChars="0"/>
      <w:jc w:val="left"/>
    </w:pPr>
    <w:rPr>
      <w:rFonts w:hint="eastAsia" w:ascii="宋体" w:hAnsi="宋体" w:eastAsia="宋体" w:cs="Times New Roman"/>
      <w:kern w:val="0"/>
      <w:sz w:val="24"/>
      <w:szCs w:val="20"/>
    </w:rPr>
  </w:style>
  <w:style w:type="character" w:customStyle="1" w:styleId="54">
    <w:name w:val="页眉 字符"/>
    <w:link w:val="18"/>
    <w:qFormat/>
    <w:locked/>
    <w:uiPriority w:val="0"/>
    <w:rPr>
      <w:rFonts w:eastAsia="宋体"/>
      <w:sz w:val="18"/>
      <w:szCs w:val="18"/>
    </w:rPr>
  </w:style>
  <w:style w:type="character" w:customStyle="1" w:styleId="55">
    <w:name w:val="页眉 Char1"/>
    <w:basedOn w:val="28"/>
    <w:semiHidden/>
    <w:qFormat/>
    <w:uiPriority w:val="99"/>
    <w:rPr>
      <w:rFonts w:ascii="Times New Roman" w:hAnsi="Times New Roman" w:eastAsia="仿宋"/>
      <w:sz w:val="18"/>
      <w:szCs w:val="18"/>
    </w:rPr>
  </w:style>
  <w:style w:type="character" w:customStyle="1" w:styleId="56">
    <w:name w:val="t141"/>
    <w:basedOn w:val="28"/>
    <w:qFormat/>
    <w:uiPriority w:val="0"/>
    <w:rPr>
      <w:sz w:val="19"/>
      <w:szCs w:val="19"/>
    </w:rPr>
  </w:style>
  <w:style w:type="paragraph" w:customStyle="1" w:styleId="57">
    <w:name w:val="Char5"/>
    <w:basedOn w:val="10"/>
    <w:qFormat/>
    <w:uiPriority w:val="0"/>
    <w:pPr>
      <w:shd w:val="clear" w:color="auto" w:fill="000080"/>
      <w:adjustRightInd w:val="0"/>
      <w:spacing w:line="436" w:lineRule="exact"/>
      <w:ind w:left="357" w:firstLine="0" w:firstLineChars="0"/>
      <w:jc w:val="left"/>
      <w:outlineLvl w:val="3"/>
    </w:pPr>
    <w:rPr>
      <w:rFonts w:ascii="Tahoma" w:hAnsi="Tahoma" w:eastAsia="宋体" w:cs="Times New Roman"/>
      <w:b/>
      <w:sz w:val="24"/>
      <w:szCs w:val="28"/>
    </w:rPr>
  </w:style>
  <w:style w:type="character" w:customStyle="1" w:styleId="58">
    <w:name w:val="文档结构图 字符"/>
    <w:basedOn w:val="28"/>
    <w:link w:val="10"/>
    <w:semiHidden/>
    <w:qFormat/>
    <w:uiPriority w:val="99"/>
    <w:rPr>
      <w:rFonts w:ascii="Microsoft YaHei UI" w:hAnsi="Times New Roman" w:eastAsia="Microsoft YaHei UI"/>
      <w:sz w:val="18"/>
      <w:szCs w:val="18"/>
    </w:rPr>
  </w:style>
  <w:style w:type="paragraph" w:customStyle="1" w:styleId="59">
    <w:name w:val="正文--小4"/>
    <w:basedOn w:val="1"/>
    <w:qFormat/>
    <w:uiPriority w:val="0"/>
    <w:pPr>
      <w:spacing w:line="550" w:lineRule="exact"/>
    </w:pPr>
    <w:rPr>
      <w:rFonts w:eastAsia="仿宋_GB2312" w:cs="Times New Roman"/>
      <w:szCs w:val="24"/>
    </w:rPr>
  </w:style>
  <w:style w:type="character" w:customStyle="1" w:styleId="60">
    <w:name w:val="未处理的提及1"/>
    <w:basedOn w:val="28"/>
    <w:semiHidden/>
    <w:unhideWhenUsed/>
    <w:qFormat/>
    <w:uiPriority w:val="99"/>
    <w:rPr>
      <w:color w:val="605E5C"/>
      <w:shd w:val="clear" w:color="auto" w:fill="E1DFDD"/>
    </w:rPr>
  </w:style>
  <w:style w:type="character" w:customStyle="1" w:styleId="61">
    <w:name w:val="Default Char Char"/>
    <w:link w:val="62"/>
    <w:qFormat/>
    <w:uiPriority w:val="0"/>
    <w:rPr>
      <w:color w:val="000000"/>
      <w:sz w:val="24"/>
      <w:szCs w:val="24"/>
    </w:rPr>
  </w:style>
  <w:style w:type="paragraph" w:customStyle="1" w:styleId="62">
    <w:name w:val="Default"/>
    <w:link w:val="61"/>
    <w:qFormat/>
    <w:uiPriority w:val="0"/>
    <w:pPr>
      <w:widowControl w:val="0"/>
      <w:autoSpaceDE w:val="0"/>
      <w:autoSpaceDN w:val="0"/>
      <w:adjustRightInd w:val="0"/>
    </w:pPr>
    <w:rPr>
      <w:rFonts w:asciiTheme="minorHAnsi" w:hAnsiTheme="minorHAnsi" w:eastAsiaTheme="minorEastAsia" w:cstheme="minorBidi"/>
      <w:color w:val="000000"/>
      <w:kern w:val="2"/>
      <w:sz w:val="24"/>
      <w:szCs w:val="24"/>
      <w:lang w:val="en-US" w:eastAsia="zh-CN" w:bidi="ar-SA"/>
    </w:rPr>
  </w:style>
  <w:style w:type="paragraph" w:customStyle="1" w:styleId="63">
    <w:name w:val="标"/>
    <w:basedOn w:val="1"/>
    <w:next w:val="5"/>
    <w:qFormat/>
    <w:uiPriority w:val="0"/>
    <w:pPr>
      <w:spacing w:line="300" w:lineRule="auto"/>
    </w:pPr>
    <w:rPr>
      <w:rFonts w:eastAsia="仿宋_GB2312" w:cs="Times New Roman"/>
      <w:szCs w:val="28"/>
    </w:rPr>
  </w:style>
  <w:style w:type="character" w:customStyle="1" w:styleId="64">
    <w:name w:val="font01"/>
    <w:basedOn w:val="28"/>
    <w:qFormat/>
    <w:uiPriority w:val="0"/>
    <w:rPr>
      <w:rFonts w:hint="eastAsia" w:ascii="华文楷体" w:hAnsi="华文楷体" w:eastAsia="华文楷体" w:cs="华文楷体"/>
      <w:color w:val="000000"/>
      <w:sz w:val="24"/>
      <w:szCs w:val="24"/>
      <w:u w:val="none"/>
    </w:rPr>
  </w:style>
  <w:style w:type="character" w:customStyle="1" w:styleId="65">
    <w:name w:val="font81"/>
    <w:basedOn w:val="28"/>
    <w:qFormat/>
    <w:uiPriority w:val="0"/>
    <w:rPr>
      <w:rFonts w:ascii="仿宋" w:hAnsi="仿宋" w:eastAsia="仿宋" w:cs="仿宋"/>
      <w:b/>
      <w:color w:val="000000"/>
      <w:sz w:val="28"/>
      <w:szCs w:val="28"/>
      <w:u w:val="none"/>
    </w:rPr>
  </w:style>
  <w:style w:type="character" w:customStyle="1" w:styleId="66">
    <w:name w:val="font61"/>
    <w:basedOn w:val="28"/>
    <w:qFormat/>
    <w:uiPriority w:val="0"/>
    <w:rPr>
      <w:rFonts w:hint="default" w:ascii="Times New Roman" w:hAnsi="Times New Roman" w:cs="Times New Roman"/>
      <w:b/>
      <w:color w:val="000000"/>
      <w:sz w:val="28"/>
      <w:szCs w:val="28"/>
      <w:u w:val="none"/>
    </w:rPr>
  </w:style>
  <w:style w:type="character" w:customStyle="1" w:styleId="67">
    <w:name w:val="font101"/>
    <w:basedOn w:val="28"/>
    <w:qFormat/>
    <w:uiPriority w:val="0"/>
    <w:rPr>
      <w:rFonts w:hint="eastAsia" w:ascii="仿宋" w:hAnsi="仿宋" w:eastAsia="仿宋" w:cs="仿宋"/>
      <w:color w:val="000000"/>
      <w:sz w:val="22"/>
      <w:szCs w:val="22"/>
      <w:u w:val="none"/>
    </w:rPr>
  </w:style>
  <w:style w:type="character" w:customStyle="1" w:styleId="68">
    <w:name w:val="font11"/>
    <w:basedOn w:val="28"/>
    <w:qFormat/>
    <w:uiPriority w:val="0"/>
    <w:rPr>
      <w:rFonts w:hint="default" w:ascii="Times New Roman" w:hAnsi="Times New Roman" w:cs="Times New Roman"/>
      <w:color w:val="000000"/>
      <w:sz w:val="22"/>
      <w:szCs w:val="22"/>
      <w:u w:val="none"/>
    </w:rPr>
  </w:style>
  <w:style w:type="character" w:customStyle="1" w:styleId="69">
    <w:name w:val="font91"/>
    <w:basedOn w:val="28"/>
    <w:qFormat/>
    <w:uiPriority w:val="0"/>
    <w:rPr>
      <w:rFonts w:hint="eastAsia" w:ascii="仿宋" w:hAnsi="仿宋" w:eastAsia="仿宋" w:cs="仿宋"/>
      <w:b/>
      <w:color w:val="000000"/>
      <w:sz w:val="22"/>
      <w:szCs w:val="22"/>
      <w:u w:val="none"/>
    </w:rPr>
  </w:style>
  <w:style w:type="character" w:customStyle="1" w:styleId="70">
    <w:name w:val="font71"/>
    <w:basedOn w:val="28"/>
    <w:qFormat/>
    <w:uiPriority w:val="0"/>
    <w:rPr>
      <w:rFonts w:hint="default" w:ascii="Times New Roman" w:hAnsi="Times New Roman" w:cs="Times New Roman"/>
      <w:b/>
      <w:color w:val="000000"/>
      <w:sz w:val="22"/>
      <w:szCs w:val="22"/>
      <w:u w:val="none"/>
    </w:rPr>
  </w:style>
  <w:style w:type="character" w:customStyle="1" w:styleId="71">
    <w:name w:val="font41"/>
    <w:basedOn w:val="28"/>
    <w:qFormat/>
    <w:uiPriority w:val="0"/>
    <w:rPr>
      <w:rFonts w:hint="default" w:ascii="Times New Roman" w:hAnsi="Times New Roman" w:cs="Times New Roman"/>
      <w:b/>
      <w:color w:val="000000"/>
      <w:sz w:val="28"/>
      <w:szCs w:val="28"/>
      <w:u w:val="none"/>
    </w:rPr>
  </w:style>
  <w:style w:type="character" w:customStyle="1" w:styleId="72">
    <w:name w:val="font31"/>
    <w:basedOn w:val="28"/>
    <w:qFormat/>
    <w:uiPriority w:val="0"/>
    <w:rPr>
      <w:rFonts w:hint="eastAsia" w:ascii="仿宋" w:hAnsi="仿宋" w:eastAsia="仿宋" w:cs="仿宋"/>
      <w:b/>
      <w:color w:val="000000"/>
      <w:sz w:val="28"/>
      <w:szCs w:val="28"/>
      <w:u w:val="none"/>
    </w:rPr>
  </w:style>
  <w:style w:type="character" w:customStyle="1" w:styleId="73">
    <w:name w:val="font51"/>
    <w:basedOn w:val="28"/>
    <w:qFormat/>
    <w:uiPriority w:val="0"/>
    <w:rPr>
      <w:rFonts w:hint="eastAsia" w:ascii="仿宋" w:hAnsi="仿宋" w:eastAsia="仿宋" w:cs="仿宋"/>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A44BCE-9D81-490B-97E5-68F9B6134EF3}">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7085</Words>
  <Characters>40388</Characters>
  <Lines>336</Lines>
  <Paragraphs>94</Paragraphs>
  <TotalTime>0</TotalTime>
  <ScaleCrop>false</ScaleCrop>
  <LinksUpToDate>false</LinksUpToDate>
  <CharactersWithSpaces>47379</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2019-06-24T09:29:00Z</dcterms:created>
  <dc:creator>faming pan</dc:creator>
  <cp:lastModifiedBy>陈陈</cp:lastModifiedBy>
  <cp:lastPrinted>2020-12-21T09:00:00Z</cp:lastPrinted>
  <dcterms:modified xsi:type="dcterms:W3CDTF">2021-07-06T03:00:16Z</dcterms:modified>
  <cp:revision>1764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y fmtid="{D5CDD505-2E9C-101B-9397-08002B2CF9AE}" pid="3" name="ICV">
    <vt:lpwstr>A0F80805EEDD4A7292EFADE9B88129DB</vt:lpwstr>
  </property>
</Properties>
</file>