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峨眉山市民政局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2022年</w:t>
      </w:r>
      <w:r>
        <w:rPr>
          <w:rFonts w:hint="eastAsia" w:ascii="方正小标宋简体" w:hAnsi="方正小标宋简体" w:eastAsia="方正小标宋简体" w:cs="方正小标宋简体"/>
          <w:b w:val="0"/>
          <w:bCs/>
          <w:sz w:val="44"/>
          <w:szCs w:val="44"/>
        </w:rPr>
        <w:t>政府购买居家养老服务</w:t>
      </w:r>
      <w:r>
        <w:rPr>
          <w:rFonts w:hint="eastAsia" w:ascii="方正小标宋简体" w:hAnsi="方正小标宋简体" w:eastAsia="方正小标宋简体" w:cs="方正小标宋简体"/>
          <w:b w:val="0"/>
          <w:bCs/>
          <w:sz w:val="44"/>
          <w:szCs w:val="44"/>
          <w:lang w:eastAsia="zh-CN"/>
        </w:rPr>
        <w:t>实施</w:t>
      </w:r>
      <w:r>
        <w:rPr>
          <w:rFonts w:hint="eastAsia" w:ascii="方正小标宋简体" w:hAnsi="方正小标宋简体" w:eastAsia="方正小标宋简体" w:cs="方正小标宋简体"/>
          <w:b w:val="0"/>
          <w:bCs/>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w:t>
      </w:r>
      <w:r>
        <w:rPr>
          <w:rFonts w:hint="eastAsia" w:ascii="仿宋_GB2312" w:hAnsi="仿宋_GB2312" w:eastAsia="仿宋_GB2312" w:cs="仿宋_GB2312"/>
          <w:sz w:val="32"/>
          <w:szCs w:val="32"/>
          <w:lang w:eastAsia="zh-CN"/>
        </w:rPr>
        <w:t>推进我市</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政府购买居家养老服务工作，</w:t>
      </w:r>
      <w:r>
        <w:rPr>
          <w:rFonts w:hint="eastAsia" w:ascii="仿宋_GB2312" w:hAnsi="仿宋_GB2312" w:eastAsia="仿宋_GB2312" w:cs="仿宋_GB2312"/>
          <w:sz w:val="32"/>
          <w:szCs w:val="32"/>
          <w:lang w:eastAsia="zh-CN"/>
        </w:rPr>
        <w:t>确保服务质量。</w:t>
      </w:r>
      <w:r>
        <w:rPr>
          <w:rFonts w:hint="eastAsia" w:ascii="仿宋_GB2312" w:hAnsi="仿宋_GB2312" w:eastAsia="仿宋_GB2312" w:cs="仿宋_GB2312"/>
          <w:sz w:val="32"/>
          <w:szCs w:val="32"/>
        </w:rPr>
        <w:t>根据《乐山市民政局关于&lt;政府购买居家</w:t>
      </w:r>
      <w:bookmarkStart w:id="3" w:name="_GoBack"/>
      <w:bookmarkEnd w:id="3"/>
      <w:r>
        <w:rPr>
          <w:rFonts w:hint="eastAsia" w:ascii="仿宋_GB2312" w:hAnsi="仿宋_GB2312" w:eastAsia="仿宋_GB2312" w:cs="仿宋_GB2312"/>
          <w:sz w:val="32"/>
          <w:szCs w:val="32"/>
        </w:rPr>
        <w:t>养老服务工作指南（试行）&gt;的通知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（乐市民政发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51号）文件精神，制定如下</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通过政府购买居家养老服务的方式，</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符合政策条件的</w:t>
      </w:r>
      <w:r>
        <w:rPr>
          <w:rFonts w:hint="eastAsia" w:ascii="仿宋_GB2312" w:hAnsi="仿宋_GB2312" w:eastAsia="仿宋_GB2312" w:cs="仿宋_GB2312"/>
          <w:sz w:val="32"/>
          <w:szCs w:val="32"/>
        </w:rPr>
        <w:t>老年人</w:t>
      </w:r>
      <w:r>
        <w:rPr>
          <w:rFonts w:hint="eastAsia" w:ascii="仿宋_GB2312" w:hAnsi="仿宋_GB2312" w:eastAsia="仿宋_GB2312" w:cs="仿宋_GB2312"/>
          <w:sz w:val="32"/>
          <w:szCs w:val="32"/>
          <w:lang w:eastAsia="zh-CN"/>
        </w:rPr>
        <w:t>购买</w:t>
      </w:r>
      <w:r>
        <w:rPr>
          <w:rFonts w:hint="eastAsia" w:ascii="仿宋_GB2312" w:hAnsi="仿宋_GB2312" w:eastAsia="仿宋_GB2312" w:cs="仿宋_GB2312"/>
          <w:sz w:val="32"/>
          <w:szCs w:val="32"/>
        </w:rPr>
        <w:t>助餐、助浴、助急、助医、助行、助洁等服务</w:t>
      </w:r>
      <w:r>
        <w:rPr>
          <w:rFonts w:hint="eastAsia" w:ascii="仿宋_GB2312" w:hAnsi="仿宋_GB2312" w:eastAsia="仿宋_GB2312" w:cs="仿宋_GB2312"/>
          <w:sz w:val="32"/>
          <w:szCs w:val="32"/>
          <w:lang w:eastAsia="zh-CN"/>
        </w:rPr>
        <w:t>，不断提高服务对象的获得感、幸福感、安全感。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sz w:val="32"/>
          <w:szCs w:val="32"/>
        </w:rPr>
        <w:t>服务对象</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27" w:firstLineChars="196"/>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60周岁以上的散居</w:t>
      </w:r>
      <w:r>
        <w:rPr>
          <w:rFonts w:hint="eastAsia" w:ascii="仿宋_GB2312" w:hAnsi="仿宋_GB2312" w:eastAsia="仿宋_GB2312" w:cs="仿宋_GB2312"/>
          <w:color w:val="auto"/>
          <w:sz w:val="32"/>
          <w:szCs w:val="32"/>
          <w:lang w:eastAsia="zh-CN"/>
        </w:rPr>
        <w:t>特困人员；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2.60周岁以上居家养老</w:t>
      </w:r>
      <w:r>
        <w:rPr>
          <w:rFonts w:hint="eastAsia" w:ascii="仿宋_GB2312" w:hAnsi="仿宋_GB2312" w:eastAsia="仿宋_GB2312" w:cs="仿宋_GB2312"/>
          <w:color w:val="auto"/>
          <w:sz w:val="32"/>
          <w:szCs w:val="32"/>
          <w:lang w:eastAsia="zh-CN"/>
        </w:rPr>
        <w:t>城乡低收入家庭中的</w:t>
      </w:r>
      <w:r>
        <w:rPr>
          <w:rFonts w:hint="eastAsia" w:ascii="仿宋_GB2312" w:hAnsi="仿宋_GB2312" w:eastAsia="仿宋_GB2312" w:cs="仿宋_GB2312"/>
          <w:color w:val="auto"/>
          <w:sz w:val="32"/>
          <w:szCs w:val="32"/>
        </w:rPr>
        <w:t>失能、</w:t>
      </w:r>
      <w:r>
        <w:rPr>
          <w:rFonts w:hint="eastAsia" w:ascii="仿宋_GB2312" w:hAnsi="仿宋_GB2312" w:eastAsia="仿宋_GB2312" w:cs="仿宋_GB2312"/>
          <w:color w:val="auto"/>
          <w:sz w:val="32"/>
          <w:szCs w:val="32"/>
          <w:lang w:eastAsia="zh-CN"/>
        </w:rPr>
        <w:t>失智、伤残、</w:t>
      </w:r>
      <w:r>
        <w:rPr>
          <w:rFonts w:hint="eastAsia" w:ascii="仿宋_GB2312" w:hAnsi="仿宋_GB2312" w:eastAsia="仿宋_GB2312" w:cs="仿宋_GB2312"/>
          <w:color w:val="auto"/>
          <w:sz w:val="32"/>
          <w:szCs w:val="32"/>
        </w:rPr>
        <w:t>独居老</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城乡低收入家庭中</w:t>
      </w:r>
      <w:r>
        <w:rPr>
          <w:rFonts w:hint="eastAsia" w:ascii="仿宋_GB2312" w:hAnsi="仿宋_GB2312" w:eastAsia="仿宋_GB2312" w:cs="仿宋_GB2312"/>
          <w:color w:val="auto"/>
          <w:sz w:val="32"/>
          <w:szCs w:val="32"/>
        </w:rPr>
        <w:t>80周岁以上</w:t>
      </w:r>
      <w:r>
        <w:rPr>
          <w:rFonts w:hint="eastAsia" w:ascii="仿宋_GB2312" w:hAnsi="仿宋_GB2312" w:eastAsia="仿宋_GB2312" w:cs="仿宋_GB2312"/>
          <w:color w:val="auto"/>
          <w:sz w:val="32"/>
          <w:szCs w:val="32"/>
          <w:lang w:eastAsia="zh-CN"/>
        </w:rPr>
        <w:t>居家养老</w:t>
      </w:r>
      <w:r>
        <w:rPr>
          <w:rFonts w:hint="eastAsia" w:ascii="仿宋_GB2312" w:hAnsi="仿宋_GB2312" w:eastAsia="仿宋_GB2312" w:cs="仿宋_GB2312"/>
          <w:color w:val="auto"/>
          <w:sz w:val="32"/>
          <w:szCs w:val="32"/>
        </w:rPr>
        <w:t>的老</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60周岁以上的居家养老计划生育特殊家庭老年人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购买标准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eastAsia="zh-CN"/>
        </w:rPr>
        <w:t>政府购买居家养老服务投入标准为每人每年</w:t>
      </w:r>
      <w:r>
        <w:rPr>
          <w:rFonts w:hint="eastAsia" w:ascii="仿宋_GB2312" w:hAnsi="仿宋_GB2312" w:eastAsia="仿宋_GB2312" w:cs="仿宋_GB2312"/>
          <w:sz w:val="32"/>
          <w:szCs w:val="32"/>
          <w:lang w:val="en-US" w:eastAsia="zh-CN"/>
        </w:rPr>
        <w:t>300元。其中省级财政补助150元（50%），地方本级财政配套150元（50%）。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服务内容</w:t>
      </w:r>
      <w:r>
        <w:rPr>
          <w:rFonts w:hint="eastAsia" w:ascii="黑体" w:hAnsi="黑体" w:eastAsia="黑体" w:cs="黑体"/>
          <w:b w:val="0"/>
          <w:bCs/>
          <w:sz w:val="32"/>
          <w:szCs w:val="32"/>
          <w:lang w:eastAsia="zh-CN"/>
        </w:rPr>
        <w:t>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内容包括</w:t>
      </w:r>
      <w:r>
        <w:rPr>
          <w:rFonts w:hint="eastAsia" w:ascii="仿宋_GB2312" w:hAnsi="仿宋_GB2312" w:eastAsia="仿宋_GB2312" w:cs="仿宋_GB2312"/>
          <w:sz w:val="32"/>
          <w:szCs w:val="32"/>
          <w:lang w:eastAsia="zh-CN"/>
        </w:rPr>
        <w:t>生活照料、</w:t>
      </w:r>
      <w:r>
        <w:rPr>
          <w:rFonts w:hint="eastAsia" w:ascii="仿宋_GB2312" w:hAnsi="仿宋_GB2312" w:eastAsia="仿宋_GB2312" w:cs="仿宋_GB2312"/>
          <w:sz w:val="32"/>
          <w:szCs w:val="32"/>
        </w:rPr>
        <w:t>助餐</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、助浴</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、助洁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助行服务、助医服务、</w:t>
      </w:r>
      <w:r>
        <w:rPr>
          <w:rFonts w:hint="eastAsia" w:ascii="仿宋_GB2312" w:hAnsi="仿宋_GB2312" w:eastAsia="仿宋_GB2312" w:cs="仿宋_GB2312"/>
          <w:sz w:val="32"/>
          <w:szCs w:val="32"/>
        </w:rPr>
        <w:t>助急</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代办服务、精神慰藉、法律维权、巡访关爱</w:t>
      </w:r>
      <w:r>
        <w:rPr>
          <w:rFonts w:hint="eastAsia" w:ascii="仿宋_GB2312" w:hAnsi="仿宋_GB2312" w:eastAsia="仿宋_GB2312" w:cs="仿宋_GB2312"/>
          <w:sz w:val="32"/>
          <w:szCs w:val="32"/>
        </w:rPr>
        <w:t>等。构建居家养老服务支持机制的经费只能用于支付购买服务，不能直接发放给服务对象，严禁以食物或生活用品代替服务。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生活照料服务：根据老年人需求为其提供个人卫生和生活起居等照料护理服务。个人卫生护理，包括洗发、梳头、口腔清洁、洗脸、剃胡须、修剪指甲、洗手洗脚、沐浴等护理项目。生活起居护理，包括协助进食、协助排泄及如厕、协助移动、更换衣物、卧位护理、为居室通风等护理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洗漱等个人卫生应协助到位，容貌整洁、衣着适度、指(趾)甲整洁、无异味；饮食、如厕等应协助到位；定期翻晒、更换床上用品，保持床铺清洁、平整；用于生活护理的个人用具应保持清洁；为居室通风，调节居室温度、湿度、光度；帮助或协助老年人维护维修日常生活用品；帮助或协助老年人不定期进行家庭设施安全检查，了解水、电、气、取暖、降温等设施运行情况，排除安全隐患；密切关注老年人的身体状况，发现异常情况及时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）助餐服务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根据老年人需求为其提供集中用餐和上门送餐等餐饮服务。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符合国家和省市食品安全法律法规的规定；尊重老年人的饮食生活习惯；注重营养、合理配餐，每周有食谱；助餐服务点应配置符合老年人特点的无障碍设施，餐具、餐巾纸应放置在老年人易于取用的位置，就餐完毕后及时打扫就餐区、清理餐具，保证环境整洁、卫生；提供上门送餐服务时应及时、准确，送餐工具清洁、卫生、密闭、保温，餐具做到每餐消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）助浴服务：根据老年人需求为其提供助浴服务。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沐浴设施设备安全，助浴前应进行安全提示，地面防滑，及时清理积水；助浴过程中应有家属或其他监护人在场，注意观察老年人身体情况，如遇老年人身体不适，应协助采取相应应急措施；上门助浴时应根据四季气候状况和老年人居住条件，注意防寒保暖、防暑降温及浴室内通风；服务人员应经过专业培训，掌握相关知识及技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）助洁服务：根据老年人需求为其提供居室整洁、物具清洁、衣服洗涤等服务。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保持卧室、厨房、卫生间等居室内部整洁，物具清洁；保洁用具应及时清洗，保持清洁；衣物洗涤前应检查被洗衣物的性状并告知老年人或家属；集中送洗送取衣物时，应做到标识清楚、核对准确、按时送还；上门洗涤应分类洗涤衣物并做到洗净、晾晒、整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）助行服务：根据老年人需求为其提供陪同户外散步，协助外出会友、购物，协助外出办理其他事务等服务。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服务要求：助行服务一般在老年人住宅小区及周边区域内，应注意途中安全；使用助行器具时应按助行器具的使用说明进行操作。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）助医服务：根据老年人需求为其提供医疗保健、陪同就诊、代为配药等服务。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为服务对象测血压、体温，提醒吃药；提供预防保健、康复护理及老年人营养、心理健康等知识；陪同就诊包括常见病、慢性病复诊，辅助性检查，门诊注射、换药，就诊过程中应注意途中安全，就诊结束后应及时向老人家属或其他监护人反馈就诊情况；代为配药的范围为诊断明确、病情稳定、治疗方案确定的常见病、慢性病，一般到老年人居住地所在区域范围内的医疗机构，应做到当面清点钱款和药物等；康复辅助应在专业人员指导下进行，应符合老年人的生理心理特点，康复辅助过程中应注意观察老年人的身体适应情况，防止损伤，根据需要配备相应的康复器具；群体康复一般借助社区卫生和养老服务等公共服务场地设施，指导和组织老年人开展肢体功能性康复训练；个体康复一般提供被动运动的肢体功能性康复训练，辅助运动的肢体功能性康复训练和保健性康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）助急服务：根据老年人需求提供紧急情况时的应急救助服务。如：老年人出现突发疾病、意外人身伤害等情况。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建立通讯、信息等紧急救援设备网络系统；开通老年人应急援助服务热线；建立社区老年人应急预案和安全管理制度，对遇有紧急情况或特殊需求的老年人及时直接或间接提供快速紧急援助服务，并立即通知其家属或监护人；紧急呼援装置应符合国家产品质量要求，质量完好率达 100%，功能应符合老年人的特点和需求。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）代办服务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根据老年人需求提供代办服务，包括代购物品、代领物品、代缴费用、代邮物品等。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服务要求：代办服务范围应为日常生活事务；代办服务时应当面清点钱物、证件、单据等。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）精神慰藉服务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鼓励支持引导社会组织和志愿服务队，为有需求的老年人，特别是散居特困老年人，低保家庭老年人，低收入家庭失能、失智、残疾老年人，重点优抚对象老年人，计划生育特殊家庭老年人和 80周岁以上老年人提供心理咨询抚慰和心理健康教育等精神关爱服务。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以定期电话沟通、上门探访、小组交流等形式，了解老年人的兴趣爱好、性格心理特点；尊重老年人的隐私，对老年人的相关信息严格保密，不得泄露、出售或者非法向他人提供；对老年人特殊心理需求和心理问题，提供心理咨询和抚慰；疏导心理困惑、排遣孤独，解决心理问题；开展心理健康教育服务，开阔老人视野，保持心情舒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）法律维权服务：根据老年人需求提供法律咨询、法律援助等服务。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服务要求：组织老年人进行相关法律知识讲座，了解相关法律知识和内容；协助老年人维护其合法权利，如赡养、财产、婚姻等的法律援助和帮助服务。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）巡访关爱服务：为老年人提供上门家访、电话定期回访、生日关怀、节日关怀等服务。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服务要求：每月至少 1 次上门探访、每周 1 次电话联系；对于独居老年人，每月至少 2 次上门探访，每三天 1 次电话联系。采取技术手段掌握老人活动信息的，可适当减少电话互动。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申请方式及审定流程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自愿</w:t>
      </w:r>
      <w:r>
        <w:rPr>
          <w:rFonts w:hint="eastAsia" w:ascii="楷体_GB2312" w:hAnsi="楷体_GB2312" w:eastAsia="楷体_GB2312" w:cs="楷体_GB2312"/>
          <w:sz w:val="32"/>
          <w:szCs w:val="32"/>
        </w:rPr>
        <w:t>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由本人或家属向户籍所在地的村（社区）提出申请。</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户口簿、居民身份证原件及复印件及相关证明材料（如低保证</w:t>
      </w:r>
      <w:r>
        <w:rPr>
          <w:rFonts w:hint="eastAsia" w:ascii="仿宋_GB2312" w:hAnsi="仿宋_GB2312" w:eastAsia="仿宋_GB2312" w:cs="仿宋_GB2312"/>
          <w:sz w:val="32"/>
          <w:szCs w:val="32"/>
          <w:lang w:eastAsia="zh-CN"/>
        </w:rPr>
        <w:t>、残疾证、特扶证</w:t>
      </w:r>
      <w:r>
        <w:rPr>
          <w:rFonts w:hint="eastAsia" w:ascii="仿宋_GB2312" w:hAnsi="仿宋_GB2312" w:eastAsia="仿宋_GB2312" w:cs="仿宋_GB2312"/>
          <w:sz w:val="32"/>
          <w:szCs w:val="32"/>
        </w:rPr>
        <w:t>等），同时填写《峨眉山市政府购买居家养老服务对象申请表》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亲属</w:t>
      </w:r>
      <w:r>
        <w:rPr>
          <w:rFonts w:hint="eastAsia" w:ascii="仿宋_GB2312" w:hAnsi="仿宋_GB2312" w:eastAsia="仿宋_GB2312" w:cs="仿宋_GB2312"/>
          <w:sz w:val="32"/>
          <w:szCs w:val="32"/>
          <w:lang w:eastAsia="zh-CN"/>
        </w:rPr>
        <w:t>代为</w:t>
      </w:r>
      <w:r>
        <w:rPr>
          <w:rFonts w:hint="eastAsia" w:ascii="仿宋_GB2312" w:hAnsi="仿宋_GB2312" w:eastAsia="仿宋_GB2312" w:cs="仿宋_GB2312"/>
          <w:sz w:val="32"/>
          <w:szCs w:val="32"/>
        </w:rPr>
        <w:t>申请的，还需提供委托书和代理人的身份证原件及复印件等相关证明材料。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村（社区）初审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村（居）民委员会收到申请材料后，应在 5 个工作日内对申请人经济条件、健康状况、身份类别等进行调查核实。申请人基本情况应在社区公示栏进行公示，公示时间为 5 个工作日。对无异议的申请人，上报乡镇人民政府（街道办事处）审核。</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乡镇（街道）审核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乡镇人民政府（街道办事处）收到申请材料后，应在 5 个工作日内对上报的申请材料进行调查、审核，签署审核意见，上报市民政局。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民政局复核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市民政局</w:t>
      </w:r>
      <w:r>
        <w:rPr>
          <w:rFonts w:hint="eastAsia" w:ascii="仿宋_GB2312" w:hAnsi="仿宋_GB2312" w:eastAsia="仿宋_GB2312" w:cs="仿宋_GB2312"/>
          <w:sz w:val="32"/>
          <w:szCs w:val="32"/>
        </w:rPr>
        <w:t>对上报的名单进行复核，必要时可组织具有资质的第三方评估机构进行评估。10个工作日内将复核结果反馈给乡镇（街道）。符合申报条件的，将服务名单反馈给乡镇（街道），并抄送服务机构；不符合条件的申请人，应及时通知乡镇（街道），做好群众解释工作。将政府购买居家养老服务对象台账向乐山市民政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、购买方式及承接主体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（一）招标采购方式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市民政局</w:t>
      </w:r>
      <w:r>
        <w:rPr>
          <w:rFonts w:hint="eastAsia" w:ascii="仿宋_GB2312" w:hAnsi="仿宋_GB2312" w:eastAsia="仿宋_GB2312" w:cs="仿宋_GB2312"/>
          <w:sz w:val="32"/>
          <w:szCs w:val="32"/>
        </w:rPr>
        <w:t>具体负责组织实施，应通过招标、比选等各种符合政府采购规定的方式，确定购买服务供应商，签订购买服务合同，明确购买服务的范围、数量、质量要求以及服务期限、资金支付方式、违约责任等内容。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（二）服务主体条件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居家养老服务由具备条件的养老服务组织或机构等服务主体提供。服务主体应符合以下条件：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依法成立，具有独立承担民事责任能力；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有合法稳定收入来源和依法缴纳税收的良好记录；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配备与服务项目相符的设施设备和场所，具有与其服务内容相适应的管理人员和服务人员；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建立居家社区养老服务规章制度和工作流程。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（一）民政局主要工作职责：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负责政府购买居家养老服务组织实施；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对乡镇（街道）报送的政府购买居家养老服务对象名单进行复核；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开展居家养老需求调研，确定服务内容；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通过政府采购确定服务商；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对居家养老服务实施情况进行监督；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对居家养老服务实施情况进行评估验收。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（二）各乡镇（街道）主要工作职责：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组织社区（村）开展政府购买居家养老服务政策宣传；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对申请政府购买居家养老服务对象进行审定、上报，并动态管理；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协助服务商为服务对象开展居家养老服务；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配合民政局做好服务需求调研、服务监督和评估验收等工作。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（三）服务供应商主要工作职责：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按照合同，根据服务对象需求提供居家养老服务；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在项目实施过程中，主动接受民政局，各乡镇（街道）的监督，并将项目实施情况定期反馈给民政局；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3.服务过程中，按照“一人一档”建立服务档案资料，配合民政局，主动接受评估验收。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七</w:t>
      </w:r>
      <w:r>
        <w:rPr>
          <w:rFonts w:hint="eastAsia" w:ascii="黑体" w:hAnsi="黑体" w:eastAsia="黑体" w:cs="黑体"/>
          <w:b w:val="0"/>
          <w:bCs/>
          <w:color w:val="000000" w:themeColor="text1"/>
          <w:sz w:val="32"/>
          <w:szCs w:val="32"/>
          <w14:textFill>
            <w14:solidFill>
              <w14:schemeClr w14:val="tx1"/>
            </w14:solidFill>
          </w14:textFill>
        </w:rPr>
        <w:t>、实施步骤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政府购买居家养老服务实施分为五个阶段：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宣传动员阶段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民政局召集各乡镇（街道）民政办工作人员召开务宣传动员会，对上级政策、文件精神进行讲解、宣传。民政办工作人员将养老服务政策层层下传，做到家喻户晓。</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信息采集阶段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各乡镇（街道）民政办对申请居家养老服务对象的资格进行审核确认，并上报民政局复核。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服务确定阶段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民政局对服务对象居家养老服务需求进行调研，确定服务内容。</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服务实施阶段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民政局与服务供应商签订合作协议，组织实施居家养老服务工作。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sz w:val="32"/>
          <w:szCs w:val="32"/>
          <w14:textFill>
            <w14:solidFill>
              <w14:schemeClr w14:val="tx1"/>
            </w14:solidFill>
          </w14:textFill>
        </w:rPr>
        <w:t>验收阶段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民政局对居家养老服务开展情况进行评估验收。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八、工作要求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规范服务</w:t>
      </w:r>
      <w:r>
        <w:rPr>
          <w:rFonts w:hint="eastAsia" w:ascii="楷体_GB2312" w:hAnsi="楷体_GB2312" w:eastAsia="楷体_GB2312" w:cs="楷体_GB2312"/>
          <w:color w:val="000000" w:themeColor="text1"/>
          <w:sz w:val="32"/>
          <w:szCs w:val="32"/>
          <w:lang w:eastAsia="zh-CN"/>
          <w14:textFill>
            <w14:solidFill>
              <w14:schemeClr w14:val="tx1"/>
            </w14:solidFill>
          </w14:textFill>
        </w:rPr>
        <w:t>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w:t>
      </w:r>
      <w:r>
        <w:rPr>
          <w:rFonts w:hint="eastAsia" w:ascii="仿宋_GB2312" w:hAnsi="仿宋_GB2312" w:eastAsia="仿宋_GB2312" w:cs="仿宋_GB2312"/>
          <w:color w:val="000000" w:themeColor="text1"/>
          <w:sz w:val="32"/>
          <w:szCs w:val="32"/>
          <w14:textFill>
            <w14:solidFill>
              <w14:schemeClr w14:val="tx1"/>
            </w14:solidFill>
          </w14:textFill>
        </w:rPr>
        <w:t>供应</w:t>
      </w:r>
      <w:r>
        <w:rPr>
          <w:rFonts w:hint="eastAsia" w:ascii="仿宋_GB2312" w:hAnsi="仿宋_GB2312" w:eastAsia="仿宋_GB2312" w:cs="仿宋_GB2312"/>
          <w:sz w:val="32"/>
          <w:szCs w:val="32"/>
        </w:rPr>
        <w:t>商接到老人服务需求后，派出服务人员上门对老人进行服务，服务过程应保留影像资料，服务结束后请服务对象签字确认，并将服务情况记载备查。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服务供应商</w:t>
      </w:r>
      <w:r>
        <w:rPr>
          <w:rFonts w:hint="eastAsia" w:ascii="仿宋_GB2312" w:hAnsi="仿宋_GB2312" w:eastAsia="仿宋_GB2312" w:cs="仿宋_GB2312"/>
          <w:sz w:val="32"/>
          <w:szCs w:val="32"/>
        </w:rPr>
        <w:t>存在以下行为的，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根据合同约定，采取约谈、督促整改、暂停资金结算等措施处理：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（1）不按承诺提供服务或者服务质量低于行业标准的；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（2）接到服务对象投诉拒绝处理的；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（3）一年内三次被服务对象投诉，经核实责任在服务机构的；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（4）发布虚假广告，造成不良影响的；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（5）合同约定的其他情形。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承接主体存在以下行为的，按合同约定解除合同：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（1）不再具备服务资格的；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（2）未经购买主体同意，擅自转包转让服务的；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（3）套取或间接套取服务补贴资金的；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（4）服务中出现事故，造成服务对象重伤或死亡，或者有虐老行为的；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（5）多次被服务对象投诉，民政部门采取约谈、督促整改、暂停资金结算等措施处理，仍不整改的；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（6）符合合同约定的其他解约条款。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（二）加强监督管理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加强动态管理。及时做好服务对象的核减工作，对</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户籍转移、亡故、入住养老机构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身体、家庭、经济等相关因素，不再符合条件的</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，乡镇（街道）、村（社区）应及时核减，并将情况上报市民政局。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二是实行多重</w:t>
      </w:r>
      <w:r>
        <w:rPr>
          <w:rFonts w:hint="eastAsia" w:ascii="仿宋_GB2312" w:hAnsi="仿宋_GB2312" w:eastAsia="仿宋_GB2312" w:cs="仿宋_GB2312"/>
          <w:sz w:val="32"/>
          <w:szCs w:val="32"/>
        </w:rPr>
        <w:t>监管。建立民政局、乡镇（街道）、第三方机构的三级服务质量监管体系，每季度对政府购买居家养老服务开展情况进行一次检查。对在服务质量、资金使用、服务对象满意度等方面存在问题的，要及时约谈，限期整改。整改后仍然不能通过考核的服务主体，要取消其服务资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sz w:val="32"/>
          <w:szCs w:val="32"/>
          <w:lang w:eastAsia="zh-CN"/>
        </w:rPr>
        <w:t>是每</w:t>
      </w:r>
      <w:r>
        <w:rPr>
          <w:rFonts w:hint="eastAsia" w:ascii="仿宋_GB2312" w:hAnsi="仿宋_GB2312" w:eastAsia="仿宋_GB2312" w:cs="仿宋_GB2312"/>
          <w:color w:val="auto"/>
          <w:sz w:val="32"/>
          <w:szCs w:val="32"/>
          <w:lang w:eastAsia="zh-CN"/>
        </w:rPr>
        <w:t>季度抽取</w:t>
      </w:r>
      <w:r>
        <w:rPr>
          <w:rFonts w:hint="eastAsia" w:ascii="仿宋_GB2312" w:hAnsi="仿宋_GB2312" w:eastAsia="仿宋_GB2312" w:cs="仿宋_GB2312"/>
          <w:color w:val="auto"/>
          <w:sz w:val="32"/>
          <w:szCs w:val="32"/>
          <w:lang w:val="en-US" w:eastAsia="zh-CN"/>
        </w:rPr>
        <w:t>50%的</w:t>
      </w:r>
      <w:r>
        <w:rPr>
          <w:rFonts w:hint="eastAsia" w:ascii="仿宋_GB2312" w:hAnsi="仿宋_GB2312" w:eastAsia="仿宋_GB2312" w:cs="仿宋_GB2312"/>
          <w:color w:val="auto"/>
          <w:sz w:val="32"/>
          <w:szCs w:val="32"/>
          <w:lang w:eastAsia="zh-CN"/>
        </w:rPr>
        <w:t>服务对象</w:t>
      </w:r>
      <w:r>
        <w:rPr>
          <w:rFonts w:hint="eastAsia" w:ascii="仿宋_GB2312" w:hAnsi="仿宋_GB2312" w:eastAsia="仿宋_GB2312" w:cs="仿宋_GB2312"/>
          <w:color w:val="auto"/>
          <w:sz w:val="32"/>
          <w:szCs w:val="32"/>
          <w:lang w:val="en-US" w:eastAsia="zh-CN"/>
        </w:rPr>
        <w:t>进行回访。</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电话回访、</w:t>
      </w:r>
      <w:r>
        <w:rPr>
          <w:rFonts w:hint="eastAsia" w:ascii="仿宋_GB2312" w:hAnsi="仿宋_GB2312" w:eastAsia="仿宋_GB2312" w:cs="仿宋_GB2312"/>
          <w:sz w:val="32"/>
          <w:szCs w:val="32"/>
          <w:lang w:eastAsia="zh-CN"/>
        </w:rPr>
        <w:t>实地走访、委托第三方专业机构等</w:t>
      </w:r>
      <w:r>
        <w:rPr>
          <w:rFonts w:hint="eastAsia" w:ascii="仿宋_GB2312" w:hAnsi="仿宋_GB2312" w:eastAsia="仿宋_GB2312" w:cs="仿宋_GB2312"/>
          <w:sz w:val="32"/>
          <w:szCs w:val="32"/>
        </w:rPr>
        <w:t>方式，对居家养老服务对象的管理情况、服务机构的质量进行回访，并做好回访记录。对阶段性服务满意度低于85%的，应及时停止向承接单位购买服务。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（三）规范评估验收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市民政局负责开展项目验收工作。</w:t>
      </w:r>
      <w:r>
        <w:rPr>
          <w:rFonts w:hint="eastAsia" w:ascii="仿宋_GB2312" w:hAnsi="仿宋_GB2312" w:eastAsia="仿宋_GB2312" w:cs="仿宋_GB2312"/>
          <w:color w:val="auto"/>
          <w:sz w:val="32"/>
          <w:szCs w:val="32"/>
        </w:rPr>
        <w:t>通过第三方绩效评价、审计等方式做好事后监管</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项目资料收集归档。老年人或监护人满意率低于85%的，应</w:t>
      </w:r>
      <w:r>
        <w:rPr>
          <w:rFonts w:hint="eastAsia" w:ascii="仿宋_GB2312" w:hAnsi="仿宋_GB2312" w:eastAsia="仿宋_GB2312" w:cs="仿宋_GB2312"/>
          <w:color w:val="auto"/>
          <w:sz w:val="32"/>
          <w:szCs w:val="32"/>
          <w:lang w:eastAsia="zh-CN"/>
        </w:rPr>
        <w:t>督促服务商</w:t>
      </w:r>
      <w:r>
        <w:rPr>
          <w:rFonts w:hint="eastAsia" w:ascii="仿宋_GB2312" w:hAnsi="仿宋_GB2312" w:eastAsia="仿宋_GB2312" w:cs="仿宋_GB2312"/>
          <w:color w:val="auto"/>
          <w:sz w:val="32"/>
          <w:szCs w:val="32"/>
        </w:rPr>
        <w:t>在30日内进行整改。整改后仍然不能通过验收的服务主体，按合同执行扣款金额。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（四）健全诚信约束机制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服务主体如存在套取资金、隐瞒欺骗、未按合同履约、故意降低服务标准、服务质量普遍较低、服务对象投诉较多等严重失信行为，应予以惩戒。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九、保障措施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各乡镇（街道）要充分认识加强政府购买居家养老服务工作的重要性和紧迫性，加大对居家养老服务工作的组织协调和保障力度，确保按序时完成各阶段的工作任务，形成推动居家养老服务建设工作的整体合力。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（二）坚持专款专用。</w:t>
      </w:r>
      <w:r>
        <w:rPr>
          <w:rFonts w:hint="eastAsia" w:ascii="仿宋_GB2312" w:hAnsi="仿宋_GB2312" w:eastAsia="仿宋_GB2312" w:cs="仿宋_GB2312"/>
          <w:sz w:val="32"/>
          <w:szCs w:val="32"/>
        </w:rPr>
        <w:t>民政局要加强对政府补贴资金管理，严格专款专用，定期对政府补贴资金使用情况进行绩效评价。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）加大宣传力度。</w:t>
      </w:r>
      <w:r>
        <w:rPr>
          <w:rFonts w:hint="eastAsia" w:ascii="仿宋_GB2312" w:hAnsi="仿宋_GB2312" w:eastAsia="仿宋_GB2312" w:cs="仿宋_GB2312"/>
          <w:sz w:val="32"/>
          <w:szCs w:val="32"/>
        </w:rPr>
        <w:t>民政局和各乡镇（街道）要通过网络、发放宣传资料、张贴横幅标语等方式，加强政府购买居家养老服务宣传工作，公开政策规定、申报程序、补贴对象等情况，让符合条件的老年人能够及时享受该项惠民政策。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附件：政府购买居家养老服务项目申请表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0"/>
        <w:ind w:firstLine="0"/>
        <w:rPr>
          <w:rFonts w:ascii="黑体" w:hAnsi="黑体" w:eastAsia="黑体" w:cs="黑体"/>
          <w:color w:val="auto"/>
          <w:sz w:val="32"/>
          <w:szCs w:val="32"/>
        </w:rPr>
      </w:pPr>
      <w:r>
        <w:rPr>
          <w:rFonts w:hint="eastAsia" w:ascii="黑体" w:hAnsi="黑体" w:eastAsia="黑体" w:cs="黑体"/>
          <w:color w:val="auto"/>
          <w:sz w:val="32"/>
          <w:szCs w:val="32"/>
        </w:rPr>
        <w:t>附件</w:t>
      </w:r>
    </w:p>
    <w:p>
      <w:pPr>
        <w:pStyle w:val="11"/>
        <w:keepNext/>
        <w:keepLines/>
        <w:spacing w:after="0"/>
        <w:rPr>
          <w:rFonts w:ascii="方正小标宋简体" w:hAnsi="方正小标宋简体" w:eastAsia="方正小标宋简体" w:cs="方正小标宋简体"/>
          <w:color w:val="auto"/>
        </w:rPr>
      </w:pPr>
      <w:bookmarkStart w:id="0" w:name="bookmark0"/>
      <w:bookmarkStart w:id="1" w:name="bookmark2"/>
      <w:bookmarkStart w:id="2" w:name="bookmark1"/>
      <w:r>
        <w:rPr>
          <w:rFonts w:hint="eastAsia" w:ascii="方正小标宋简体" w:hAnsi="方正小标宋简体" w:eastAsia="方正小标宋简体" w:cs="方正小标宋简体"/>
          <w:color w:val="auto"/>
        </w:rPr>
        <w:t>政府购买居家养老服务项目申请表</w:t>
      </w:r>
      <w:bookmarkEnd w:id="0"/>
      <w:bookmarkEnd w:id="1"/>
      <w:bookmarkEnd w:id="2"/>
    </w:p>
    <w:tbl>
      <w:tblPr>
        <w:tblStyle w:val="8"/>
        <w:tblW w:w="0" w:type="auto"/>
        <w:jc w:val="center"/>
        <w:tblLayout w:type="fixed"/>
        <w:tblCellMar>
          <w:top w:w="0" w:type="dxa"/>
          <w:left w:w="10" w:type="dxa"/>
          <w:bottom w:w="0" w:type="dxa"/>
          <w:right w:w="10" w:type="dxa"/>
        </w:tblCellMar>
      </w:tblPr>
      <w:tblGrid>
        <w:gridCol w:w="1847"/>
        <w:gridCol w:w="2171"/>
        <w:gridCol w:w="499"/>
        <w:gridCol w:w="1485"/>
        <w:gridCol w:w="530"/>
        <w:gridCol w:w="2785"/>
      </w:tblGrid>
      <w:tr>
        <w:tblPrEx>
          <w:tblCellMar>
            <w:top w:w="0" w:type="dxa"/>
            <w:left w:w="10" w:type="dxa"/>
            <w:bottom w:w="0" w:type="dxa"/>
            <w:right w:w="10" w:type="dxa"/>
          </w:tblCellMar>
        </w:tblPrEx>
        <w:trPr>
          <w:trHeight w:val="586"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姓</w:t>
            </w:r>
            <w:r>
              <w:rPr>
                <w:rFonts w:hint="eastAsia"/>
                <w:color w:val="auto"/>
                <w:sz w:val="24"/>
                <w:szCs w:val="24"/>
                <w:lang w:val="en-US" w:eastAsia="zh-CN"/>
              </w:rPr>
              <w:t xml:space="preserve">  </w:t>
            </w:r>
            <w:r>
              <w:rPr>
                <w:rFonts w:hint="eastAsia"/>
                <w:color w:val="auto"/>
                <w:sz w:val="24"/>
                <w:szCs w:val="24"/>
              </w:rPr>
              <w:t>名</w:t>
            </w:r>
          </w:p>
        </w:tc>
        <w:tc>
          <w:tcPr>
            <w:tcW w:w="2171" w:type="dxa"/>
            <w:tcBorders>
              <w:top w:val="single" w:color="auto" w:sz="4" w:space="0"/>
              <w:left w:val="single" w:color="auto" w:sz="4" w:space="0"/>
            </w:tcBorders>
            <w:shd w:val="clear" w:color="auto" w:fill="FFFFFF"/>
            <w:vAlign w:val="center"/>
          </w:tcPr>
          <w:p>
            <w:pPr>
              <w:jc w:val="center"/>
              <w:rPr>
                <w:rFonts w:ascii="宋体" w:hAnsi="宋体" w:eastAsia="宋体" w:cs="宋体"/>
                <w:sz w:val="24"/>
                <w:szCs w:val="24"/>
              </w:rPr>
            </w:pPr>
          </w:p>
        </w:tc>
        <w:tc>
          <w:tcPr>
            <w:tcW w:w="1984" w:type="dxa"/>
            <w:gridSpan w:val="2"/>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身份证号</w:t>
            </w:r>
          </w:p>
        </w:tc>
        <w:tc>
          <w:tcPr>
            <w:tcW w:w="3315" w:type="dxa"/>
            <w:gridSpan w:val="2"/>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sz w:val="24"/>
                <w:szCs w:val="24"/>
              </w:rPr>
            </w:pPr>
          </w:p>
        </w:tc>
      </w:tr>
      <w:tr>
        <w:tblPrEx>
          <w:tblCellMar>
            <w:top w:w="0" w:type="dxa"/>
            <w:left w:w="10" w:type="dxa"/>
            <w:bottom w:w="0" w:type="dxa"/>
            <w:right w:w="10" w:type="dxa"/>
          </w:tblCellMar>
        </w:tblPrEx>
        <w:trPr>
          <w:trHeight w:val="582"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性</w:t>
            </w:r>
            <w:r>
              <w:rPr>
                <w:rFonts w:hint="eastAsia"/>
                <w:color w:val="auto"/>
                <w:sz w:val="24"/>
                <w:szCs w:val="24"/>
                <w:lang w:val="en-US" w:eastAsia="zh-CN"/>
              </w:rPr>
              <w:t xml:space="preserve">  </w:t>
            </w:r>
            <w:r>
              <w:rPr>
                <w:rFonts w:hint="eastAsia"/>
                <w:color w:val="auto"/>
                <w:sz w:val="24"/>
                <w:szCs w:val="24"/>
              </w:rPr>
              <w:t>别</w:t>
            </w:r>
          </w:p>
        </w:tc>
        <w:tc>
          <w:tcPr>
            <w:tcW w:w="2171" w:type="dxa"/>
            <w:tcBorders>
              <w:top w:val="single" w:color="auto" w:sz="4" w:space="0"/>
              <w:left w:val="single" w:color="auto" w:sz="4" w:space="0"/>
            </w:tcBorders>
            <w:shd w:val="clear" w:color="auto" w:fill="FFFFFF"/>
            <w:vAlign w:val="center"/>
          </w:tcPr>
          <w:p>
            <w:pPr>
              <w:jc w:val="center"/>
              <w:rPr>
                <w:rFonts w:ascii="宋体" w:hAnsi="宋体" w:eastAsia="宋体" w:cs="宋体"/>
                <w:sz w:val="24"/>
                <w:szCs w:val="24"/>
              </w:rPr>
            </w:pPr>
          </w:p>
        </w:tc>
        <w:tc>
          <w:tcPr>
            <w:tcW w:w="1984" w:type="dxa"/>
            <w:gridSpan w:val="2"/>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民</w:t>
            </w:r>
            <w:r>
              <w:rPr>
                <w:rFonts w:hint="eastAsia"/>
                <w:color w:val="auto"/>
                <w:sz w:val="24"/>
                <w:szCs w:val="24"/>
                <w:lang w:val="en-US" w:eastAsia="zh-CN"/>
              </w:rPr>
              <w:t xml:space="preserve">  </w:t>
            </w:r>
            <w:r>
              <w:rPr>
                <w:rFonts w:hint="eastAsia"/>
                <w:color w:val="auto"/>
                <w:sz w:val="24"/>
                <w:szCs w:val="24"/>
              </w:rPr>
              <w:t>族</w:t>
            </w:r>
          </w:p>
        </w:tc>
        <w:tc>
          <w:tcPr>
            <w:tcW w:w="3315" w:type="dxa"/>
            <w:gridSpan w:val="2"/>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sz w:val="24"/>
                <w:szCs w:val="24"/>
              </w:rPr>
            </w:pPr>
          </w:p>
        </w:tc>
      </w:tr>
      <w:tr>
        <w:tblPrEx>
          <w:tblCellMar>
            <w:top w:w="0" w:type="dxa"/>
            <w:left w:w="10" w:type="dxa"/>
            <w:bottom w:w="0" w:type="dxa"/>
            <w:right w:w="10" w:type="dxa"/>
          </w:tblCellMar>
        </w:tblPrEx>
        <w:trPr>
          <w:trHeight w:val="671"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社</w:t>
            </w:r>
            <w:r>
              <w:rPr>
                <w:rFonts w:hint="eastAsia"/>
                <w:color w:val="auto"/>
                <w:sz w:val="24"/>
                <w:szCs w:val="24"/>
                <w:lang w:val="en-US" w:eastAsia="zh-CN"/>
              </w:rPr>
              <w:t xml:space="preserve">  </w:t>
            </w:r>
            <w:r>
              <w:rPr>
                <w:rFonts w:hint="eastAsia"/>
                <w:color w:val="auto"/>
                <w:sz w:val="24"/>
                <w:szCs w:val="24"/>
              </w:rPr>
              <w:t>保</w:t>
            </w:r>
          </w:p>
        </w:tc>
        <w:tc>
          <w:tcPr>
            <w:tcW w:w="2171" w:type="dxa"/>
            <w:tcBorders>
              <w:top w:val="single" w:color="auto" w:sz="4" w:space="0"/>
              <w:left w:val="single" w:color="auto" w:sz="4" w:space="0"/>
            </w:tcBorders>
            <w:shd w:val="clear" w:color="auto" w:fill="FFFFFF"/>
            <w:vAlign w:val="center"/>
          </w:tcPr>
          <w:p>
            <w:pPr>
              <w:jc w:val="center"/>
              <w:rPr>
                <w:rFonts w:ascii="宋体" w:hAnsi="宋体" w:eastAsia="宋体" w:cs="宋体"/>
                <w:sz w:val="24"/>
                <w:szCs w:val="24"/>
              </w:rPr>
            </w:pPr>
          </w:p>
        </w:tc>
        <w:tc>
          <w:tcPr>
            <w:tcW w:w="1984" w:type="dxa"/>
            <w:gridSpan w:val="2"/>
            <w:tcBorders>
              <w:top w:val="single" w:color="auto" w:sz="4" w:space="0"/>
              <w:left w:val="single" w:color="auto" w:sz="4" w:space="0"/>
            </w:tcBorders>
            <w:shd w:val="clear" w:color="auto" w:fill="FFFFFF"/>
            <w:vAlign w:val="center"/>
          </w:tcPr>
          <w:p>
            <w:pPr>
              <w:pStyle w:val="12"/>
              <w:tabs>
                <w:tab w:val="left" w:pos="730"/>
              </w:tabs>
              <w:spacing w:after="0"/>
              <w:jc w:val="center"/>
              <w:rPr>
                <w:color w:val="auto"/>
                <w:sz w:val="24"/>
                <w:szCs w:val="24"/>
              </w:rPr>
            </w:pPr>
            <w:r>
              <w:rPr>
                <w:rFonts w:hint="eastAsia"/>
                <w:color w:val="auto"/>
                <w:sz w:val="24"/>
                <w:szCs w:val="24"/>
              </w:rPr>
              <w:t>文化程度</w:t>
            </w:r>
          </w:p>
        </w:tc>
        <w:tc>
          <w:tcPr>
            <w:tcW w:w="3315" w:type="dxa"/>
            <w:gridSpan w:val="2"/>
            <w:tcBorders>
              <w:top w:val="single" w:color="auto" w:sz="4" w:space="0"/>
              <w:left w:val="single" w:color="auto" w:sz="4" w:space="0"/>
              <w:right w:val="single" w:color="auto" w:sz="4" w:space="0"/>
            </w:tcBorders>
            <w:shd w:val="clear" w:color="auto" w:fill="FFFFFF"/>
            <w:vAlign w:val="center"/>
          </w:tcPr>
          <w:p>
            <w:pPr>
              <w:pStyle w:val="12"/>
              <w:spacing w:after="0" w:line="312" w:lineRule="exact"/>
              <w:jc w:val="both"/>
              <w:rPr>
                <w:color w:val="auto"/>
                <w:sz w:val="24"/>
                <w:szCs w:val="24"/>
              </w:rPr>
            </w:pPr>
            <w:r>
              <w:rPr>
                <w:rFonts w:hint="eastAsia"/>
                <w:color w:val="auto"/>
                <w:sz w:val="24"/>
                <w:szCs w:val="24"/>
              </w:rPr>
              <w:t>口文盲 口小学</w:t>
            </w:r>
            <w:r>
              <w:rPr>
                <w:rFonts w:hint="eastAsia"/>
                <w:color w:val="auto"/>
                <w:sz w:val="24"/>
                <w:szCs w:val="24"/>
                <w:lang w:val="en-US" w:eastAsia="zh-CN"/>
              </w:rPr>
              <w:t xml:space="preserve">  </w:t>
            </w:r>
            <w:r>
              <w:rPr>
                <w:rFonts w:hint="eastAsia"/>
                <w:color w:val="auto"/>
                <w:sz w:val="24"/>
                <w:szCs w:val="24"/>
              </w:rPr>
              <w:t xml:space="preserve">□初中 </w:t>
            </w:r>
          </w:p>
          <w:p>
            <w:pPr>
              <w:pStyle w:val="12"/>
              <w:spacing w:after="0" w:line="312" w:lineRule="exact"/>
              <w:jc w:val="both"/>
              <w:rPr>
                <w:color w:val="auto"/>
                <w:sz w:val="24"/>
                <w:szCs w:val="24"/>
              </w:rPr>
            </w:pPr>
            <w:r>
              <w:rPr>
                <w:rFonts w:hint="eastAsia"/>
                <w:color w:val="auto"/>
                <w:sz w:val="24"/>
                <w:szCs w:val="24"/>
                <w:lang w:eastAsia="zh-CN"/>
              </w:rPr>
              <w:t>□</w:t>
            </w:r>
            <w:r>
              <w:rPr>
                <w:rFonts w:hint="eastAsia"/>
                <w:color w:val="auto"/>
                <w:sz w:val="24"/>
                <w:szCs w:val="24"/>
              </w:rPr>
              <w:t>高中 口大专</w:t>
            </w:r>
            <w:r>
              <w:rPr>
                <w:rFonts w:hint="eastAsia"/>
                <w:color w:val="auto"/>
                <w:sz w:val="24"/>
                <w:szCs w:val="24"/>
                <w:lang w:val="en-US" w:eastAsia="zh-CN"/>
              </w:rPr>
              <w:t xml:space="preserve">  </w:t>
            </w:r>
            <w:r>
              <w:rPr>
                <w:rFonts w:hint="eastAsia"/>
                <w:color w:val="auto"/>
                <w:sz w:val="24"/>
                <w:szCs w:val="24"/>
              </w:rPr>
              <w:t>口本科及以上</w:t>
            </w:r>
          </w:p>
        </w:tc>
      </w:tr>
      <w:tr>
        <w:tblPrEx>
          <w:tblCellMar>
            <w:top w:w="0" w:type="dxa"/>
            <w:left w:w="10" w:type="dxa"/>
            <w:bottom w:w="0" w:type="dxa"/>
            <w:right w:w="10" w:type="dxa"/>
          </w:tblCellMar>
        </w:tblPrEx>
        <w:trPr>
          <w:trHeight w:val="617"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出生年月</w:t>
            </w:r>
          </w:p>
        </w:tc>
        <w:tc>
          <w:tcPr>
            <w:tcW w:w="2171" w:type="dxa"/>
            <w:tcBorders>
              <w:top w:val="single" w:color="auto" w:sz="4" w:space="0"/>
              <w:left w:val="single" w:color="auto" w:sz="4" w:space="0"/>
            </w:tcBorders>
            <w:shd w:val="clear" w:color="auto" w:fill="FFFFFF"/>
            <w:vAlign w:val="center"/>
          </w:tcPr>
          <w:p>
            <w:pPr>
              <w:jc w:val="center"/>
              <w:rPr>
                <w:rFonts w:ascii="宋体" w:hAnsi="宋体" w:eastAsia="宋体" w:cs="宋体"/>
                <w:sz w:val="24"/>
                <w:szCs w:val="24"/>
              </w:rPr>
            </w:pPr>
          </w:p>
        </w:tc>
        <w:tc>
          <w:tcPr>
            <w:tcW w:w="1984" w:type="dxa"/>
            <w:gridSpan w:val="2"/>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曾从事职业</w:t>
            </w:r>
          </w:p>
        </w:tc>
        <w:tc>
          <w:tcPr>
            <w:tcW w:w="3315" w:type="dxa"/>
            <w:gridSpan w:val="2"/>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sz w:val="24"/>
                <w:szCs w:val="24"/>
              </w:rPr>
            </w:pPr>
          </w:p>
        </w:tc>
      </w:tr>
      <w:tr>
        <w:tblPrEx>
          <w:tblCellMar>
            <w:top w:w="0" w:type="dxa"/>
            <w:left w:w="10" w:type="dxa"/>
            <w:bottom w:w="0" w:type="dxa"/>
            <w:right w:w="10" w:type="dxa"/>
          </w:tblCellMar>
        </w:tblPrEx>
        <w:trPr>
          <w:trHeight w:val="754"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户籍所在地</w:t>
            </w:r>
          </w:p>
        </w:tc>
        <w:tc>
          <w:tcPr>
            <w:tcW w:w="7470" w:type="dxa"/>
            <w:gridSpan w:val="5"/>
            <w:tcBorders>
              <w:top w:val="single" w:color="auto" w:sz="4" w:space="0"/>
              <w:left w:val="single" w:color="auto" w:sz="4" w:space="0"/>
              <w:right w:val="single" w:color="auto" w:sz="4" w:space="0"/>
            </w:tcBorders>
            <w:shd w:val="clear" w:color="auto" w:fill="FFFFFF"/>
            <w:vAlign w:val="center"/>
          </w:tcPr>
          <w:p>
            <w:pPr>
              <w:pStyle w:val="12"/>
              <w:tabs>
                <w:tab w:val="left" w:pos="2252"/>
                <w:tab w:val="left" w:pos="4167"/>
                <w:tab w:val="left" w:pos="5142"/>
              </w:tabs>
              <w:spacing w:before="100" w:after="60"/>
              <w:ind w:firstLine="720" w:firstLineChars="300"/>
              <w:jc w:val="both"/>
              <w:rPr>
                <w:color w:val="auto"/>
                <w:sz w:val="24"/>
                <w:szCs w:val="24"/>
              </w:rPr>
            </w:pPr>
            <w:r>
              <w:rPr>
                <w:rFonts w:hint="eastAsia"/>
                <w:color w:val="auto"/>
                <w:sz w:val="24"/>
                <w:szCs w:val="24"/>
              </w:rPr>
              <w:t>区（县）：</w:t>
            </w:r>
            <w:r>
              <w:rPr>
                <w:rFonts w:hint="eastAsia"/>
                <w:color w:val="auto"/>
                <w:sz w:val="24"/>
                <w:szCs w:val="24"/>
                <w:lang w:val="en-US" w:eastAsia="zh-CN"/>
              </w:rPr>
              <w:t xml:space="preserve">     </w:t>
            </w:r>
            <w:r>
              <w:rPr>
                <w:rFonts w:hint="eastAsia"/>
                <w:color w:val="auto"/>
                <w:sz w:val="24"/>
                <w:szCs w:val="24"/>
              </w:rPr>
              <w:t>街（镇）：</w:t>
            </w:r>
            <w:r>
              <w:rPr>
                <w:rFonts w:hint="eastAsia"/>
                <w:color w:val="auto"/>
                <w:sz w:val="24"/>
                <w:szCs w:val="24"/>
              </w:rPr>
              <w:tab/>
            </w:r>
            <w:r>
              <w:rPr>
                <w:rFonts w:hint="eastAsia"/>
                <w:color w:val="auto"/>
                <w:sz w:val="24"/>
                <w:szCs w:val="24"/>
              </w:rPr>
              <w:t>路</w:t>
            </w:r>
            <w:r>
              <w:rPr>
                <w:rFonts w:hint="eastAsia"/>
                <w:color w:val="auto"/>
                <w:sz w:val="24"/>
                <w:szCs w:val="24"/>
              </w:rPr>
              <w:tab/>
            </w:r>
            <w:r>
              <w:rPr>
                <w:rFonts w:hint="eastAsia"/>
                <w:color w:val="auto"/>
                <w:sz w:val="24"/>
                <w:szCs w:val="24"/>
              </w:rPr>
              <w:t>居（村）委</w:t>
            </w:r>
          </w:p>
          <w:p>
            <w:pPr>
              <w:pStyle w:val="12"/>
              <w:tabs>
                <w:tab w:val="left" w:pos="1090"/>
                <w:tab w:val="left" w:pos="2304"/>
              </w:tabs>
              <w:spacing w:after="0"/>
              <w:jc w:val="center"/>
              <w:rPr>
                <w:color w:val="auto"/>
                <w:sz w:val="24"/>
                <w:szCs w:val="24"/>
              </w:rPr>
            </w:pPr>
            <w:r>
              <w:rPr>
                <w:rFonts w:hint="eastAsia"/>
                <w:color w:val="auto"/>
                <w:sz w:val="24"/>
                <w:szCs w:val="24"/>
              </w:rPr>
              <w:t>小区</w:t>
            </w:r>
            <w:r>
              <w:rPr>
                <w:rFonts w:hint="eastAsia"/>
                <w:color w:val="auto"/>
                <w:sz w:val="24"/>
                <w:szCs w:val="24"/>
                <w:lang w:val="en-US" w:eastAsia="zh-CN"/>
              </w:rPr>
              <w:t xml:space="preserve">    </w:t>
            </w:r>
            <w:r>
              <w:rPr>
                <w:rFonts w:hint="eastAsia"/>
                <w:color w:val="auto"/>
                <w:sz w:val="24"/>
                <w:szCs w:val="24"/>
              </w:rPr>
              <w:tab/>
            </w:r>
            <w:r>
              <w:rPr>
                <w:rFonts w:hint="eastAsia"/>
                <w:color w:val="auto"/>
                <w:sz w:val="24"/>
                <w:szCs w:val="24"/>
              </w:rPr>
              <w:t>单元</w:t>
            </w:r>
            <w:r>
              <w:rPr>
                <w:rFonts w:hint="eastAsia"/>
                <w:color w:val="auto"/>
                <w:sz w:val="24"/>
                <w:szCs w:val="24"/>
              </w:rPr>
              <w:tab/>
            </w:r>
            <w:r>
              <w:rPr>
                <w:rFonts w:hint="eastAsia"/>
                <w:color w:val="auto"/>
                <w:sz w:val="24"/>
                <w:szCs w:val="24"/>
              </w:rPr>
              <w:t>室</w:t>
            </w:r>
          </w:p>
        </w:tc>
      </w:tr>
      <w:tr>
        <w:tblPrEx>
          <w:tblCellMar>
            <w:top w:w="0" w:type="dxa"/>
            <w:left w:w="10" w:type="dxa"/>
            <w:bottom w:w="0" w:type="dxa"/>
            <w:right w:w="10" w:type="dxa"/>
          </w:tblCellMar>
        </w:tblPrEx>
        <w:trPr>
          <w:trHeight w:val="801"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居住地址</w:t>
            </w:r>
          </w:p>
        </w:tc>
        <w:tc>
          <w:tcPr>
            <w:tcW w:w="7470" w:type="dxa"/>
            <w:gridSpan w:val="5"/>
            <w:tcBorders>
              <w:top w:val="single" w:color="auto" w:sz="4" w:space="0"/>
              <w:left w:val="single" w:color="auto" w:sz="4" w:space="0"/>
              <w:right w:val="single" w:color="auto" w:sz="4" w:space="0"/>
            </w:tcBorders>
            <w:shd w:val="clear" w:color="auto" w:fill="FFFFFF"/>
            <w:vAlign w:val="center"/>
          </w:tcPr>
          <w:p>
            <w:pPr>
              <w:pStyle w:val="12"/>
              <w:tabs>
                <w:tab w:val="left" w:pos="2252"/>
                <w:tab w:val="left" w:pos="4167"/>
                <w:tab w:val="left" w:pos="5142"/>
              </w:tabs>
              <w:spacing w:before="80" w:after="40"/>
              <w:ind w:firstLine="720" w:firstLineChars="300"/>
              <w:jc w:val="both"/>
              <w:rPr>
                <w:color w:val="auto"/>
                <w:sz w:val="24"/>
                <w:szCs w:val="24"/>
              </w:rPr>
            </w:pPr>
            <w:r>
              <w:rPr>
                <w:rFonts w:hint="eastAsia"/>
                <w:color w:val="auto"/>
                <w:sz w:val="24"/>
                <w:szCs w:val="24"/>
              </w:rPr>
              <w:t>区（县）：</w:t>
            </w:r>
            <w:r>
              <w:rPr>
                <w:rFonts w:hint="eastAsia"/>
                <w:color w:val="auto"/>
                <w:sz w:val="24"/>
                <w:szCs w:val="24"/>
              </w:rPr>
              <w:tab/>
            </w:r>
            <w:r>
              <w:rPr>
                <w:rFonts w:hint="eastAsia"/>
                <w:color w:val="auto"/>
                <w:sz w:val="24"/>
                <w:szCs w:val="24"/>
              </w:rPr>
              <w:t>街（镇）：</w:t>
            </w:r>
            <w:r>
              <w:rPr>
                <w:rFonts w:hint="eastAsia"/>
                <w:color w:val="auto"/>
                <w:sz w:val="24"/>
                <w:szCs w:val="24"/>
              </w:rPr>
              <w:tab/>
            </w:r>
            <w:r>
              <w:rPr>
                <w:rFonts w:hint="eastAsia"/>
                <w:color w:val="auto"/>
                <w:sz w:val="24"/>
                <w:szCs w:val="24"/>
              </w:rPr>
              <w:t>路</w:t>
            </w:r>
            <w:r>
              <w:rPr>
                <w:rFonts w:hint="eastAsia"/>
                <w:color w:val="auto"/>
                <w:sz w:val="24"/>
                <w:szCs w:val="24"/>
              </w:rPr>
              <w:tab/>
            </w:r>
            <w:r>
              <w:rPr>
                <w:rFonts w:hint="eastAsia"/>
                <w:color w:val="auto"/>
                <w:sz w:val="24"/>
                <w:szCs w:val="24"/>
              </w:rPr>
              <w:t>居（村）委</w:t>
            </w:r>
          </w:p>
          <w:p>
            <w:pPr>
              <w:pStyle w:val="12"/>
              <w:tabs>
                <w:tab w:val="left" w:pos="1090"/>
                <w:tab w:val="left" w:pos="2304"/>
              </w:tabs>
              <w:spacing w:after="0"/>
              <w:jc w:val="center"/>
              <w:rPr>
                <w:color w:val="auto"/>
                <w:sz w:val="24"/>
                <w:szCs w:val="24"/>
              </w:rPr>
            </w:pPr>
            <w:r>
              <w:rPr>
                <w:rFonts w:hint="eastAsia"/>
                <w:color w:val="auto"/>
                <w:sz w:val="24"/>
                <w:szCs w:val="24"/>
              </w:rPr>
              <w:t>小区</w:t>
            </w:r>
            <w:r>
              <w:rPr>
                <w:rFonts w:hint="eastAsia"/>
                <w:color w:val="auto"/>
                <w:sz w:val="24"/>
                <w:szCs w:val="24"/>
              </w:rPr>
              <w:tab/>
            </w:r>
            <w:r>
              <w:rPr>
                <w:rFonts w:hint="eastAsia"/>
                <w:color w:val="auto"/>
                <w:sz w:val="24"/>
                <w:szCs w:val="24"/>
              </w:rPr>
              <w:t>单元</w:t>
            </w:r>
            <w:r>
              <w:rPr>
                <w:rFonts w:hint="eastAsia"/>
                <w:color w:val="auto"/>
                <w:sz w:val="24"/>
                <w:szCs w:val="24"/>
              </w:rPr>
              <w:tab/>
            </w:r>
            <w:r>
              <w:rPr>
                <w:rFonts w:hint="eastAsia"/>
                <w:color w:val="auto"/>
                <w:sz w:val="24"/>
                <w:szCs w:val="24"/>
              </w:rPr>
              <w:t>室</w:t>
            </w:r>
          </w:p>
        </w:tc>
      </w:tr>
      <w:tr>
        <w:tblPrEx>
          <w:tblCellMar>
            <w:top w:w="0" w:type="dxa"/>
            <w:left w:w="10" w:type="dxa"/>
            <w:bottom w:w="0" w:type="dxa"/>
            <w:right w:w="10" w:type="dxa"/>
          </w:tblCellMar>
        </w:tblPrEx>
        <w:trPr>
          <w:trHeight w:val="666"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居住状况</w:t>
            </w:r>
          </w:p>
        </w:tc>
        <w:tc>
          <w:tcPr>
            <w:tcW w:w="7470" w:type="dxa"/>
            <w:gridSpan w:val="5"/>
            <w:tcBorders>
              <w:top w:val="single" w:color="auto" w:sz="4" w:space="0"/>
              <w:left w:val="single" w:color="auto" w:sz="4" w:space="0"/>
              <w:right w:val="single" w:color="auto" w:sz="4" w:space="0"/>
            </w:tcBorders>
            <w:shd w:val="clear" w:color="auto" w:fill="FFFFFF"/>
            <w:vAlign w:val="center"/>
          </w:tcPr>
          <w:p>
            <w:pPr>
              <w:pStyle w:val="12"/>
              <w:spacing w:after="0"/>
              <w:ind w:firstLine="480"/>
              <w:jc w:val="both"/>
              <w:rPr>
                <w:color w:val="auto"/>
                <w:sz w:val="24"/>
                <w:szCs w:val="24"/>
              </w:rPr>
            </w:pPr>
            <w:r>
              <w:rPr>
                <w:rFonts w:hint="eastAsia"/>
                <w:color w:val="auto"/>
                <w:sz w:val="24"/>
                <w:szCs w:val="24"/>
              </w:rPr>
              <w:t>口独自居住</w:t>
            </w:r>
            <w:r>
              <w:rPr>
                <w:rFonts w:hint="eastAsia"/>
                <w:color w:val="auto"/>
                <w:sz w:val="24"/>
                <w:szCs w:val="24"/>
                <w:lang w:val="en-US" w:eastAsia="zh-CN"/>
              </w:rPr>
              <w:t xml:space="preserve">   </w:t>
            </w:r>
            <w:r>
              <w:rPr>
                <w:rFonts w:hint="eastAsia"/>
                <w:color w:val="auto"/>
                <w:sz w:val="24"/>
                <w:szCs w:val="24"/>
              </w:rPr>
              <w:t>口与配偶</w:t>
            </w:r>
            <w:r>
              <w:rPr>
                <w:rFonts w:hint="eastAsia"/>
                <w:color w:val="auto"/>
                <w:sz w:val="24"/>
                <w:szCs w:val="24"/>
                <w:lang w:val="en-US" w:eastAsia="zh-CN"/>
              </w:rPr>
              <w:t xml:space="preserve">    </w:t>
            </w:r>
            <w:r>
              <w:rPr>
                <w:rFonts w:hint="eastAsia"/>
                <w:color w:val="auto"/>
                <w:sz w:val="24"/>
                <w:szCs w:val="24"/>
              </w:rPr>
              <w:t xml:space="preserve"> 口与亲戚朋友居住</w:t>
            </w:r>
          </w:p>
        </w:tc>
      </w:tr>
      <w:tr>
        <w:tblPrEx>
          <w:tblCellMar>
            <w:top w:w="0" w:type="dxa"/>
            <w:left w:w="10" w:type="dxa"/>
            <w:bottom w:w="0" w:type="dxa"/>
            <w:right w:w="10" w:type="dxa"/>
          </w:tblCellMar>
        </w:tblPrEx>
        <w:trPr>
          <w:trHeight w:val="641"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住房性质</w:t>
            </w:r>
          </w:p>
        </w:tc>
        <w:tc>
          <w:tcPr>
            <w:tcW w:w="7470" w:type="dxa"/>
            <w:gridSpan w:val="5"/>
            <w:tcBorders>
              <w:top w:val="single" w:color="auto" w:sz="4" w:space="0"/>
              <w:left w:val="single" w:color="auto" w:sz="4" w:space="0"/>
              <w:right w:val="single" w:color="auto" w:sz="4" w:space="0"/>
            </w:tcBorders>
            <w:shd w:val="clear" w:color="auto" w:fill="FFFFFF"/>
            <w:vAlign w:val="center"/>
          </w:tcPr>
          <w:p>
            <w:pPr>
              <w:pStyle w:val="12"/>
              <w:tabs>
                <w:tab w:val="left" w:pos="1872"/>
                <w:tab w:val="left" w:pos="3202"/>
                <w:tab w:val="left" w:pos="4531"/>
              </w:tabs>
              <w:spacing w:after="0"/>
              <w:ind w:firstLine="480"/>
              <w:jc w:val="both"/>
              <w:rPr>
                <w:color w:val="auto"/>
                <w:sz w:val="24"/>
                <w:szCs w:val="24"/>
              </w:rPr>
            </w:pPr>
            <w:r>
              <w:rPr>
                <w:rFonts w:hint="eastAsia"/>
                <w:color w:val="auto"/>
                <w:sz w:val="24"/>
                <w:szCs w:val="24"/>
              </w:rPr>
              <w:t>口产权房</w:t>
            </w:r>
            <w:r>
              <w:rPr>
                <w:rFonts w:hint="eastAsia"/>
                <w:color w:val="auto"/>
                <w:sz w:val="24"/>
                <w:szCs w:val="24"/>
                <w:lang w:val="en-US" w:eastAsia="zh-CN"/>
              </w:rPr>
              <w:t xml:space="preserve">     </w:t>
            </w:r>
            <w:r>
              <w:rPr>
                <w:rFonts w:hint="eastAsia"/>
                <w:color w:val="auto"/>
                <w:sz w:val="24"/>
                <w:szCs w:val="24"/>
              </w:rPr>
              <w:t>口租赁房</w:t>
            </w:r>
            <w:r>
              <w:rPr>
                <w:rFonts w:hint="eastAsia"/>
                <w:color w:val="auto"/>
                <w:sz w:val="24"/>
                <w:szCs w:val="24"/>
                <w:lang w:val="en-US" w:eastAsia="zh-CN"/>
              </w:rPr>
              <w:t xml:space="preserve">     </w:t>
            </w:r>
            <w:r>
              <w:rPr>
                <w:rFonts w:hint="eastAsia"/>
                <w:color w:val="auto"/>
                <w:sz w:val="24"/>
                <w:szCs w:val="24"/>
              </w:rPr>
              <w:t>口廉租房</w:t>
            </w:r>
            <w:r>
              <w:rPr>
                <w:rFonts w:hint="eastAsia"/>
                <w:color w:val="auto"/>
                <w:sz w:val="24"/>
                <w:szCs w:val="24"/>
                <w:lang w:val="en-US" w:eastAsia="zh-CN"/>
              </w:rPr>
              <w:t xml:space="preserve">   </w:t>
            </w:r>
            <w:r>
              <w:rPr>
                <w:rFonts w:hint="eastAsia"/>
                <w:color w:val="auto"/>
                <w:sz w:val="24"/>
                <w:szCs w:val="24"/>
              </w:rPr>
              <w:tab/>
            </w:r>
            <w:r>
              <w:rPr>
                <w:rFonts w:hint="eastAsia"/>
                <w:color w:val="auto"/>
                <w:sz w:val="24"/>
                <w:szCs w:val="24"/>
              </w:rPr>
              <w:t>口政府保障性住房</w:t>
            </w:r>
          </w:p>
        </w:tc>
      </w:tr>
      <w:tr>
        <w:tblPrEx>
          <w:tblCellMar>
            <w:top w:w="0" w:type="dxa"/>
            <w:left w:w="10" w:type="dxa"/>
            <w:bottom w:w="0" w:type="dxa"/>
            <w:right w:w="10" w:type="dxa"/>
          </w:tblCellMar>
        </w:tblPrEx>
        <w:trPr>
          <w:trHeight w:val="1331"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在</w:t>
            </w:r>
            <w:r>
              <w:rPr>
                <w:rFonts w:hint="eastAsia"/>
                <w:color w:val="auto"/>
                <w:sz w:val="24"/>
                <w:szCs w:val="24"/>
                <w:lang w:eastAsia="zh-CN"/>
              </w:rPr>
              <w:t>所需服务</w:t>
            </w:r>
            <w:r>
              <w:rPr>
                <w:rFonts w:hint="eastAsia"/>
                <w:color w:val="auto"/>
                <w:sz w:val="24"/>
                <w:szCs w:val="24"/>
              </w:rPr>
              <w:t>前面□内打√</w:t>
            </w:r>
          </w:p>
        </w:tc>
        <w:tc>
          <w:tcPr>
            <w:tcW w:w="7470" w:type="dxa"/>
            <w:gridSpan w:val="5"/>
            <w:tcBorders>
              <w:top w:val="single" w:color="auto" w:sz="4" w:space="0"/>
              <w:left w:val="single" w:color="auto" w:sz="4" w:space="0"/>
              <w:right w:val="single" w:color="auto" w:sz="4" w:space="0"/>
            </w:tcBorders>
            <w:shd w:val="clear" w:color="auto" w:fill="FFFFFF"/>
            <w:vAlign w:val="center"/>
          </w:tcPr>
          <w:p>
            <w:pPr>
              <w:pStyle w:val="12"/>
              <w:tabs>
                <w:tab w:val="left" w:pos="2252"/>
                <w:tab w:val="left" w:pos="4167"/>
                <w:tab w:val="left" w:pos="5142"/>
              </w:tabs>
              <w:spacing w:before="80" w:after="40"/>
              <w:ind w:firstLine="720" w:firstLineChars="300"/>
              <w:jc w:val="both"/>
              <w:rPr>
                <w:color w:val="auto"/>
                <w:sz w:val="24"/>
                <w:szCs w:val="24"/>
              </w:rPr>
            </w:pPr>
            <w:r>
              <w:rPr>
                <w:rFonts w:hint="eastAsia"/>
                <w:color w:val="auto"/>
                <w:sz w:val="24"/>
                <w:szCs w:val="24"/>
              </w:rPr>
              <w:t xml:space="preserve">□生活照料      □助餐    ○助浴      □助洁    </w:t>
            </w:r>
          </w:p>
          <w:p>
            <w:pPr>
              <w:pStyle w:val="12"/>
              <w:tabs>
                <w:tab w:val="left" w:pos="2252"/>
                <w:tab w:val="left" w:pos="4167"/>
                <w:tab w:val="left" w:pos="5142"/>
              </w:tabs>
              <w:spacing w:before="80" w:after="40"/>
              <w:ind w:firstLine="720" w:firstLineChars="300"/>
              <w:jc w:val="both"/>
              <w:rPr>
                <w:color w:val="auto"/>
                <w:sz w:val="24"/>
                <w:szCs w:val="24"/>
              </w:rPr>
            </w:pPr>
            <w:r>
              <w:rPr>
                <w:rFonts w:hint="eastAsia"/>
                <w:color w:val="auto"/>
                <w:sz w:val="24"/>
                <w:szCs w:val="24"/>
              </w:rPr>
              <w:t>□</w:t>
            </w:r>
            <w:r>
              <w:rPr>
                <w:rFonts w:hint="eastAsia"/>
                <w:color w:val="auto"/>
                <w:sz w:val="24"/>
                <w:szCs w:val="24"/>
                <w:lang w:eastAsia="zh-CN"/>
              </w:rPr>
              <w:t>助行</w:t>
            </w:r>
            <w:r>
              <w:rPr>
                <w:rFonts w:hint="eastAsia"/>
                <w:color w:val="auto"/>
                <w:sz w:val="24"/>
                <w:szCs w:val="24"/>
              </w:rPr>
              <w:t xml:space="preserve"> □</w:t>
            </w:r>
            <w:r>
              <w:rPr>
                <w:rFonts w:hint="eastAsia"/>
                <w:color w:val="auto"/>
                <w:sz w:val="24"/>
                <w:szCs w:val="24"/>
                <w:lang w:eastAsia="zh-CN"/>
              </w:rPr>
              <w:t>助医</w:t>
            </w:r>
            <w:r>
              <w:rPr>
                <w:rFonts w:hint="eastAsia"/>
                <w:color w:val="auto"/>
                <w:sz w:val="24"/>
                <w:szCs w:val="24"/>
              </w:rPr>
              <w:t xml:space="preserve">   □</w:t>
            </w:r>
            <w:r>
              <w:rPr>
                <w:rFonts w:hint="eastAsia"/>
                <w:color w:val="auto"/>
                <w:sz w:val="24"/>
                <w:szCs w:val="24"/>
                <w:lang w:eastAsia="zh-CN"/>
              </w:rPr>
              <w:t>助急</w:t>
            </w:r>
            <w:r>
              <w:rPr>
                <w:rFonts w:hint="eastAsia"/>
                <w:color w:val="auto"/>
                <w:sz w:val="24"/>
                <w:szCs w:val="24"/>
              </w:rPr>
              <w:t>  □</w:t>
            </w:r>
            <w:r>
              <w:rPr>
                <w:rFonts w:hint="eastAsia"/>
                <w:color w:val="auto"/>
                <w:sz w:val="24"/>
                <w:szCs w:val="24"/>
                <w:lang w:eastAsia="zh-CN"/>
              </w:rPr>
              <w:t>代办服务</w:t>
            </w:r>
            <w:r>
              <w:rPr>
                <w:rFonts w:hint="eastAsia"/>
                <w:color w:val="auto"/>
                <w:sz w:val="24"/>
                <w:szCs w:val="24"/>
              </w:rPr>
              <w:t xml:space="preserve">  </w:t>
            </w:r>
          </w:p>
          <w:p>
            <w:pPr>
              <w:pStyle w:val="12"/>
              <w:tabs>
                <w:tab w:val="left" w:pos="2252"/>
                <w:tab w:val="left" w:pos="4167"/>
                <w:tab w:val="left" w:pos="5142"/>
              </w:tabs>
              <w:spacing w:before="80" w:after="40"/>
              <w:ind w:firstLine="720" w:firstLineChars="300"/>
              <w:jc w:val="both"/>
              <w:rPr>
                <w:color w:val="auto"/>
                <w:sz w:val="24"/>
                <w:szCs w:val="24"/>
              </w:rPr>
            </w:pPr>
            <w:r>
              <w:rPr>
                <w:rFonts w:hint="eastAsia"/>
                <w:color w:val="auto"/>
                <w:sz w:val="24"/>
                <w:szCs w:val="24"/>
              </w:rPr>
              <w:t>□</w:t>
            </w:r>
            <w:r>
              <w:rPr>
                <w:rFonts w:hint="eastAsia"/>
                <w:color w:val="auto"/>
                <w:sz w:val="24"/>
                <w:szCs w:val="24"/>
                <w:lang w:eastAsia="zh-CN"/>
              </w:rPr>
              <w:t>精神慰藉</w:t>
            </w:r>
            <w:r>
              <w:rPr>
                <w:rFonts w:hint="eastAsia"/>
                <w:color w:val="auto"/>
                <w:sz w:val="24"/>
                <w:szCs w:val="24"/>
              </w:rPr>
              <w:t xml:space="preserve"> □</w:t>
            </w:r>
            <w:r>
              <w:rPr>
                <w:rFonts w:hint="eastAsia"/>
                <w:color w:val="auto"/>
                <w:sz w:val="24"/>
                <w:szCs w:val="24"/>
                <w:lang w:eastAsia="zh-CN"/>
              </w:rPr>
              <w:t>法律维权</w:t>
            </w:r>
            <w:r>
              <w:rPr>
                <w:rFonts w:hint="eastAsia"/>
                <w:color w:val="auto"/>
                <w:sz w:val="24"/>
                <w:szCs w:val="24"/>
              </w:rPr>
              <w:t> □</w:t>
            </w:r>
            <w:r>
              <w:rPr>
                <w:rFonts w:hint="eastAsia"/>
                <w:color w:val="auto"/>
                <w:sz w:val="24"/>
                <w:szCs w:val="24"/>
                <w:lang w:eastAsia="zh-CN"/>
              </w:rPr>
              <w:t>助教助乐</w:t>
            </w:r>
            <w:r>
              <w:rPr>
                <w:rFonts w:hint="eastAsia"/>
                <w:color w:val="auto"/>
                <w:sz w:val="24"/>
                <w:szCs w:val="24"/>
              </w:rPr>
              <w:t> ○</w:t>
            </w:r>
            <w:r>
              <w:rPr>
                <w:rFonts w:hint="eastAsia"/>
                <w:color w:val="auto"/>
                <w:sz w:val="24"/>
                <w:szCs w:val="24"/>
                <w:lang w:eastAsia="zh-CN"/>
              </w:rPr>
              <w:t>其他</w:t>
            </w:r>
            <w:r>
              <w:rPr>
                <w:rFonts w:hint="eastAsia"/>
                <w:color w:val="auto"/>
                <w:sz w:val="24"/>
                <w:szCs w:val="24"/>
              </w:rPr>
              <w:t xml:space="preserve">          </w:t>
            </w:r>
          </w:p>
        </w:tc>
      </w:tr>
      <w:tr>
        <w:tblPrEx>
          <w:tblCellMar>
            <w:top w:w="0" w:type="dxa"/>
            <w:left w:w="10" w:type="dxa"/>
            <w:bottom w:w="0" w:type="dxa"/>
            <w:right w:w="10" w:type="dxa"/>
          </w:tblCellMar>
        </w:tblPrEx>
        <w:trPr>
          <w:trHeight w:val="684" w:hRule="exact"/>
          <w:jc w:val="center"/>
        </w:trPr>
        <w:tc>
          <w:tcPr>
            <w:tcW w:w="1847" w:type="dxa"/>
            <w:tcBorders>
              <w:top w:val="single" w:color="auto" w:sz="4" w:space="0"/>
              <w:left w:val="single" w:color="auto" w:sz="4" w:space="0"/>
            </w:tcBorders>
            <w:shd w:val="clear" w:color="auto" w:fill="FFFFFF"/>
            <w:vAlign w:val="center"/>
          </w:tcPr>
          <w:p>
            <w:pPr>
              <w:pStyle w:val="12"/>
              <w:spacing w:after="0"/>
              <w:jc w:val="center"/>
              <w:rPr>
                <w:color w:val="auto"/>
                <w:sz w:val="24"/>
                <w:szCs w:val="24"/>
                <w:lang w:val="en-US" w:eastAsia="zh-CN"/>
              </w:rPr>
            </w:pPr>
            <w:r>
              <w:rPr>
                <w:rFonts w:hint="eastAsia"/>
                <w:color w:val="auto"/>
                <w:sz w:val="24"/>
                <w:szCs w:val="24"/>
                <w:lang w:val="en-US" w:eastAsia="zh-CN"/>
              </w:rPr>
              <w:t>申请人联系方式</w:t>
            </w:r>
          </w:p>
        </w:tc>
        <w:tc>
          <w:tcPr>
            <w:tcW w:w="2670" w:type="dxa"/>
            <w:gridSpan w:val="2"/>
            <w:tcBorders>
              <w:top w:val="single" w:color="auto" w:sz="4" w:space="0"/>
              <w:left w:val="single" w:color="auto" w:sz="4" w:space="0"/>
            </w:tcBorders>
            <w:shd w:val="clear" w:color="auto" w:fill="FFFFFF"/>
            <w:vAlign w:val="center"/>
          </w:tcPr>
          <w:p>
            <w:pPr>
              <w:jc w:val="center"/>
              <w:rPr>
                <w:rFonts w:ascii="宋体" w:hAnsi="宋体" w:eastAsia="宋体" w:cs="宋体"/>
                <w:sz w:val="24"/>
                <w:szCs w:val="24"/>
              </w:rPr>
            </w:pPr>
          </w:p>
        </w:tc>
        <w:tc>
          <w:tcPr>
            <w:tcW w:w="2015" w:type="dxa"/>
            <w:gridSpan w:val="2"/>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sz w:val="24"/>
                <w:szCs w:val="24"/>
              </w:rPr>
            </w:pPr>
            <w:r>
              <w:rPr>
                <w:rFonts w:hint="eastAsia" w:ascii="宋体" w:hAnsi="宋体" w:eastAsia="宋体" w:cs="宋体"/>
                <w:sz w:val="24"/>
                <w:szCs w:val="24"/>
              </w:rPr>
              <w:t>代理人联系方式</w:t>
            </w:r>
          </w:p>
        </w:tc>
        <w:tc>
          <w:tcPr>
            <w:tcW w:w="2785"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sz w:val="24"/>
                <w:szCs w:val="24"/>
              </w:rPr>
            </w:pPr>
          </w:p>
        </w:tc>
      </w:tr>
      <w:tr>
        <w:tblPrEx>
          <w:tblCellMar>
            <w:top w:w="0" w:type="dxa"/>
            <w:left w:w="10" w:type="dxa"/>
            <w:bottom w:w="0" w:type="dxa"/>
            <w:right w:w="10" w:type="dxa"/>
          </w:tblCellMar>
        </w:tblPrEx>
        <w:trPr>
          <w:trHeight w:val="657" w:hRule="exact"/>
          <w:jc w:val="center"/>
        </w:trPr>
        <w:tc>
          <w:tcPr>
            <w:tcW w:w="1847" w:type="dxa"/>
            <w:tcBorders>
              <w:top w:val="single" w:color="auto" w:sz="4" w:space="0"/>
              <w:left w:val="single" w:color="auto" w:sz="4" w:space="0"/>
              <w:bottom w:val="single" w:color="auto" w:sz="4" w:space="0"/>
            </w:tcBorders>
            <w:shd w:val="clear" w:color="auto" w:fill="FFFFFF"/>
            <w:vAlign w:val="center"/>
          </w:tcPr>
          <w:p>
            <w:pPr>
              <w:pStyle w:val="12"/>
              <w:spacing w:before="80" w:after="0"/>
              <w:jc w:val="center"/>
              <w:rPr>
                <w:color w:val="auto"/>
                <w:sz w:val="24"/>
                <w:szCs w:val="24"/>
              </w:rPr>
            </w:pPr>
            <w:r>
              <w:rPr>
                <w:rFonts w:hint="eastAsia"/>
                <w:color w:val="auto"/>
                <w:sz w:val="24"/>
                <w:szCs w:val="24"/>
              </w:rPr>
              <w:t>经济状况</w:t>
            </w:r>
          </w:p>
        </w:tc>
        <w:tc>
          <w:tcPr>
            <w:tcW w:w="747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12"/>
              <w:tabs>
                <w:tab w:val="left" w:pos="4502"/>
              </w:tabs>
              <w:spacing w:after="0"/>
              <w:ind w:firstLine="480"/>
              <w:jc w:val="both"/>
              <w:rPr>
                <w:color w:val="auto"/>
                <w:sz w:val="24"/>
                <w:szCs w:val="24"/>
              </w:rPr>
            </w:pPr>
            <w:r>
              <w:rPr>
                <w:rFonts w:hint="eastAsia"/>
                <w:color w:val="auto"/>
                <w:sz w:val="24"/>
                <w:szCs w:val="24"/>
              </w:rPr>
              <w:t xml:space="preserve">口退休金 </w:t>
            </w:r>
            <w:r>
              <w:rPr>
                <w:rFonts w:hint="eastAsia"/>
                <w:color w:val="auto"/>
                <w:sz w:val="24"/>
                <w:szCs w:val="24"/>
                <w:lang w:val="en-US" w:eastAsia="zh-CN"/>
              </w:rPr>
              <w:t xml:space="preserve">    </w:t>
            </w:r>
            <w:r>
              <w:rPr>
                <w:rFonts w:hint="eastAsia"/>
                <w:color w:val="auto"/>
                <w:sz w:val="24"/>
                <w:szCs w:val="24"/>
              </w:rPr>
              <w:t>口子女补贴</w:t>
            </w:r>
            <w:r>
              <w:rPr>
                <w:rFonts w:hint="eastAsia"/>
                <w:color w:val="auto"/>
                <w:sz w:val="24"/>
                <w:szCs w:val="24"/>
                <w:lang w:val="en-US" w:eastAsia="zh-CN"/>
              </w:rPr>
              <w:t xml:space="preserve">   </w:t>
            </w:r>
            <w:r>
              <w:rPr>
                <w:rFonts w:hint="eastAsia"/>
                <w:color w:val="auto"/>
                <w:sz w:val="24"/>
                <w:szCs w:val="24"/>
              </w:rPr>
              <w:t>口低保金</w:t>
            </w:r>
            <w:r>
              <w:rPr>
                <w:rFonts w:hint="eastAsia"/>
                <w:color w:val="auto"/>
                <w:sz w:val="24"/>
                <w:szCs w:val="24"/>
                <w:lang w:val="en-US" w:eastAsia="zh-CN"/>
              </w:rPr>
              <w:t xml:space="preserve">     </w:t>
            </w:r>
            <w:r>
              <w:rPr>
                <w:rFonts w:hint="eastAsia"/>
                <w:color w:val="auto"/>
                <w:sz w:val="24"/>
                <w:szCs w:val="24"/>
              </w:rPr>
              <w:tab/>
            </w:r>
            <w:r>
              <w:rPr>
                <w:rFonts w:hint="eastAsia"/>
                <w:color w:val="auto"/>
                <w:sz w:val="24"/>
                <w:szCs w:val="24"/>
              </w:rPr>
              <w:t>□其他</w:t>
            </w:r>
          </w:p>
        </w:tc>
      </w:tr>
      <w:tr>
        <w:tblPrEx>
          <w:tblCellMar>
            <w:top w:w="0" w:type="dxa"/>
            <w:left w:w="10" w:type="dxa"/>
            <w:bottom w:w="0" w:type="dxa"/>
            <w:right w:w="10" w:type="dxa"/>
          </w:tblCellMar>
        </w:tblPrEx>
        <w:trPr>
          <w:trHeight w:val="1258" w:hRule="exact"/>
          <w:jc w:val="center"/>
        </w:trPr>
        <w:tc>
          <w:tcPr>
            <w:tcW w:w="1847" w:type="dxa"/>
            <w:tcBorders>
              <w:top w:val="single" w:color="auto" w:sz="4" w:space="0"/>
              <w:left w:val="single" w:color="auto" w:sz="4" w:space="0"/>
              <w:bottom w:val="single" w:color="auto" w:sz="4" w:space="0"/>
            </w:tcBorders>
            <w:shd w:val="clear" w:color="auto" w:fill="FFFFFF"/>
            <w:vAlign w:val="center"/>
          </w:tcPr>
          <w:p>
            <w:pPr>
              <w:pStyle w:val="12"/>
              <w:spacing w:after="0"/>
              <w:jc w:val="center"/>
              <w:rPr>
                <w:color w:val="auto"/>
                <w:sz w:val="24"/>
                <w:szCs w:val="24"/>
              </w:rPr>
            </w:pPr>
            <w:r>
              <w:rPr>
                <w:rFonts w:hint="eastAsia"/>
                <w:color w:val="auto"/>
                <w:sz w:val="24"/>
                <w:szCs w:val="24"/>
              </w:rPr>
              <w:t>本人情况</w:t>
            </w:r>
          </w:p>
        </w:tc>
        <w:tc>
          <w:tcPr>
            <w:tcW w:w="747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after="0" w:line="306" w:lineRule="exact"/>
              <w:ind w:firstLine="480" w:firstLineChars="200"/>
              <w:rPr>
                <w:color w:val="auto"/>
                <w:sz w:val="24"/>
                <w:szCs w:val="24"/>
                <w:lang w:val="zh-CN" w:eastAsia="zh-CN"/>
              </w:rPr>
            </w:pPr>
            <w:r>
              <w:rPr>
                <w:rFonts w:hint="eastAsia"/>
                <w:color w:val="auto"/>
                <w:sz w:val="24"/>
                <w:szCs w:val="24"/>
              </w:rPr>
              <w:t>口</w:t>
            </w:r>
            <w:r>
              <w:rPr>
                <w:rFonts w:hint="eastAsia"/>
                <w:color w:val="auto"/>
                <w:sz w:val="24"/>
                <w:szCs w:val="24"/>
                <w:lang w:val="en-US" w:eastAsia="zh-CN"/>
              </w:rPr>
              <w:t>60岁以上散居</w:t>
            </w:r>
            <w:r>
              <w:rPr>
                <w:rFonts w:hint="eastAsia"/>
                <w:color w:val="auto"/>
                <w:sz w:val="24"/>
                <w:szCs w:val="24"/>
              </w:rPr>
              <w:t>特困</w:t>
            </w:r>
            <w:r>
              <w:rPr>
                <w:rFonts w:hint="eastAsia"/>
                <w:color w:val="auto"/>
                <w:sz w:val="24"/>
                <w:szCs w:val="24"/>
                <w:lang w:val="zh-CN" w:eastAsia="zh-CN"/>
              </w:rPr>
              <w:t>老</w:t>
            </w:r>
            <w:r>
              <w:rPr>
                <w:rFonts w:hint="eastAsia"/>
                <w:color w:val="auto"/>
                <w:sz w:val="24"/>
                <w:szCs w:val="24"/>
                <w:lang w:val="en-US" w:eastAsia="zh-CN"/>
              </w:rPr>
              <w:t>年</w:t>
            </w:r>
            <w:r>
              <w:rPr>
                <w:rFonts w:hint="eastAsia"/>
                <w:color w:val="auto"/>
                <w:sz w:val="24"/>
                <w:szCs w:val="24"/>
                <w:lang w:val="zh-CN" w:eastAsia="zh-CN"/>
              </w:rPr>
              <w:t>人</w:t>
            </w:r>
          </w:p>
          <w:p>
            <w:pPr>
              <w:pStyle w:val="12"/>
              <w:spacing w:after="0" w:line="306" w:lineRule="exact"/>
              <w:ind w:firstLine="480" w:firstLineChars="200"/>
              <w:rPr>
                <w:color w:val="auto"/>
                <w:sz w:val="24"/>
                <w:szCs w:val="24"/>
                <w:lang w:val="en-US" w:eastAsia="zh-CN"/>
              </w:rPr>
            </w:pPr>
            <w:r>
              <w:rPr>
                <w:rFonts w:hint="eastAsia"/>
                <w:color w:val="auto"/>
                <w:sz w:val="24"/>
                <w:szCs w:val="24"/>
                <w:lang w:val="zh-CN" w:eastAsia="zh-CN"/>
              </w:rPr>
              <w:t>口</w:t>
            </w:r>
            <w:r>
              <w:rPr>
                <w:rFonts w:hint="eastAsia"/>
                <w:color w:val="auto"/>
                <w:sz w:val="24"/>
                <w:szCs w:val="24"/>
                <w:lang w:val="en-US" w:eastAsia="zh-CN"/>
              </w:rPr>
              <w:t>60岁以上城乡低收入家庭中的失能、失智、伤残、独居老年人</w:t>
            </w:r>
          </w:p>
          <w:p>
            <w:pPr>
              <w:pStyle w:val="12"/>
              <w:spacing w:after="0" w:line="306" w:lineRule="exact"/>
              <w:ind w:firstLine="480" w:firstLineChars="200"/>
              <w:rPr>
                <w:color w:val="auto"/>
                <w:sz w:val="24"/>
                <w:szCs w:val="24"/>
                <w:lang w:val="en-US" w:eastAsia="zh-CN"/>
              </w:rPr>
            </w:pPr>
            <w:r>
              <w:rPr>
                <w:rFonts w:hint="eastAsia"/>
                <w:color w:val="auto"/>
                <w:sz w:val="24"/>
                <w:szCs w:val="24"/>
              </w:rPr>
              <w:t>口</w:t>
            </w:r>
            <w:r>
              <w:rPr>
                <w:rFonts w:hint="eastAsia"/>
                <w:color w:val="auto"/>
                <w:sz w:val="24"/>
                <w:szCs w:val="24"/>
                <w:lang w:val="en-US" w:eastAsia="zh-CN"/>
              </w:rPr>
              <w:t>60岁以上计划生育特殊家庭老年人</w:t>
            </w:r>
          </w:p>
          <w:p>
            <w:pPr>
              <w:pStyle w:val="12"/>
              <w:spacing w:after="0" w:line="306" w:lineRule="exact"/>
              <w:ind w:firstLine="480" w:firstLineChars="200"/>
              <w:rPr>
                <w:color w:val="auto"/>
                <w:sz w:val="24"/>
                <w:szCs w:val="24"/>
                <w:lang w:val="en-US"/>
              </w:rPr>
            </w:pPr>
            <w:r>
              <w:rPr>
                <w:rFonts w:hint="eastAsia"/>
                <w:color w:val="auto"/>
                <w:sz w:val="24"/>
                <w:szCs w:val="24"/>
              </w:rPr>
              <w:t>口</w:t>
            </w:r>
            <w:r>
              <w:rPr>
                <w:rFonts w:hint="eastAsia"/>
                <w:color w:val="auto"/>
                <w:sz w:val="24"/>
                <w:szCs w:val="24"/>
                <w:lang w:val="en-US" w:eastAsia="zh-CN"/>
              </w:rPr>
              <w:t>城乡低收入家庭中80周岁以上老年人</w:t>
            </w:r>
          </w:p>
        </w:tc>
      </w:tr>
      <w:tr>
        <w:tblPrEx>
          <w:tblCellMar>
            <w:top w:w="0" w:type="dxa"/>
            <w:left w:w="10" w:type="dxa"/>
            <w:bottom w:w="0" w:type="dxa"/>
            <w:right w:w="10" w:type="dxa"/>
          </w:tblCellMar>
        </w:tblPrEx>
        <w:trPr>
          <w:trHeight w:val="3016" w:hRule="exact"/>
          <w:jc w:val="center"/>
        </w:trPr>
        <w:tc>
          <w:tcPr>
            <w:tcW w:w="9317" w:type="dxa"/>
            <w:gridSpan w:val="6"/>
            <w:tcBorders>
              <w:top w:val="single" w:color="auto" w:sz="4" w:space="0"/>
              <w:left w:val="single" w:color="auto" w:sz="4" w:space="0"/>
              <w:right w:val="single" w:color="auto" w:sz="4" w:space="0"/>
            </w:tcBorders>
            <w:shd w:val="clear" w:color="auto" w:fill="FFFFFF"/>
            <w:vAlign w:val="center"/>
          </w:tcPr>
          <w:p>
            <w:pPr>
              <w:pStyle w:val="12"/>
              <w:adjustRightInd/>
              <w:snapToGrid/>
              <w:spacing w:after="140" w:line="440" w:lineRule="exact"/>
              <w:jc w:val="center"/>
              <w:rPr>
                <w:color w:val="auto"/>
                <w:sz w:val="24"/>
                <w:szCs w:val="24"/>
              </w:rPr>
            </w:pPr>
            <w:r>
              <w:rPr>
                <w:rFonts w:hint="eastAsia"/>
                <w:color w:val="auto"/>
                <w:sz w:val="24"/>
                <w:szCs w:val="24"/>
              </w:rPr>
              <w:t>社区证明</w:t>
            </w:r>
          </w:p>
          <w:p>
            <w:pPr>
              <w:pStyle w:val="12"/>
              <w:adjustRightInd/>
              <w:snapToGrid/>
              <w:spacing w:after="0" w:line="360" w:lineRule="exact"/>
              <w:ind w:firstLine="240" w:firstLineChars="100"/>
              <w:rPr>
                <w:color w:val="auto"/>
                <w:sz w:val="24"/>
                <w:szCs w:val="24"/>
                <w:lang w:val="zh-CN" w:eastAsia="zh-CN"/>
              </w:rPr>
            </w:pPr>
            <w:r>
              <w:rPr>
                <w:rFonts w:hint="eastAsia"/>
                <w:color w:val="auto"/>
                <w:sz w:val="24"/>
                <w:szCs w:val="24"/>
              </w:rPr>
              <w:t>经核实，该老人属于口</w:t>
            </w:r>
            <w:r>
              <w:rPr>
                <w:rFonts w:hint="eastAsia"/>
                <w:color w:val="auto"/>
                <w:sz w:val="24"/>
                <w:szCs w:val="24"/>
                <w:lang w:val="en-US" w:eastAsia="zh-CN"/>
              </w:rPr>
              <w:t>60岁以上散居</w:t>
            </w:r>
            <w:r>
              <w:rPr>
                <w:rFonts w:hint="eastAsia"/>
                <w:color w:val="auto"/>
                <w:sz w:val="24"/>
                <w:szCs w:val="24"/>
              </w:rPr>
              <w:t>特困</w:t>
            </w:r>
            <w:r>
              <w:rPr>
                <w:rFonts w:hint="eastAsia"/>
                <w:color w:val="auto"/>
                <w:sz w:val="24"/>
                <w:szCs w:val="24"/>
                <w:lang w:val="zh-CN" w:eastAsia="zh-CN"/>
              </w:rPr>
              <w:t>老</w:t>
            </w:r>
            <w:r>
              <w:rPr>
                <w:rFonts w:hint="eastAsia"/>
                <w:color w:val="auto"/>
                <w:sz w:val="24"/>
                <w:szCs w:val="24"/>
                <w:lang w:val="en-US" w:eastAsia="zh-CN"/>
              </w:rPr>
              <w:t>年</w:t>
            </w:r>
            <w:r>
              <w:rPr>
                <w:rFonts w:hint="eastAsia"/>
                <w:color w:val="auto"/>
                <w:sz w:val="24"/>
                <w:szCs w:val="24"/>
                <w:lang w:val="zh-CN" w:eastAsia="zh-CN"/>
              </w:rPr>
              <w:t>人</w:t>
            </w:r>
          </w:p>
          <w:p>
            <w:pPr>
              <w:pStyle w:val="12"/>
              <w:adjustRightInd/>
              <w:snapToGrid/>
              <w:spacing w:after="0" w:line="360" w:lineRule="exact"/>
              <w:ind w:firstLine="2400" w:firstLineChars="1000"/>
              <w:rPr>
                <w:color w:val="auto"/>
                <w:sz w:val="24"/>
                <w:szCs w:val="24"/>
                <w:lang w:val="en-US" w:eastAsia="zh-CN"/>
              </w:rPr>
            </w:pPr>
            <w:r>
              <w:rPr>
                <w:rFonts w:hint="eastAsia"/>
                <w:color w:val="auto"/>
                <w:sz w:val="24"/>
                <w:szCs w:val="24"/>
                <w:lang w:val="zh-CN" w:eastAsia="zh-CN"/>
              </w:rPr>
              <w:t>口</w:t>
            </w:r>
            <w:r>
              <w:rPr>
                <w:rFonts w:hint="eastAsia"/>
                <w:color w:val="auto"/>
                <w:sz w:val="24"/>
                <w:szCs w:val="24"/>
                <w:lang w:val="en-US" w:eastAsia="zh-CN"/>
              </w:rPr>
              <w:t>60岁以上城乡低收入家庭中的失能、失智、伤残、独居老年人</w:t>
            </w:r>
          </w:p>
          <w:p>
            <w:pPr>
              <w:pStyle w:val="12"/>
              <w:adjustRightInd/>
              <w:snapToGrid/>
              <w:spacing w:after="0" w:line="360" w:lineRule="exact"/>
              <w:ind w:firstLine="2400" w:firstLineChars="1000"/>
              <w:rPr>
                <w:color w:val="auto"/>
                <w:sz w:val="24"/>
                <w:szCs w:val="24"/>
                <w:lang w:val="en-US" w:eastAsia="zh-CN"/>
              </w:rPr>
            </w:pPr>
            <w:r>
              <w:rPr>
                <w:rFonts w:hint="eastAsia"/>
                <w:color w:val="auto"/>
                <w:sz w:val="24"/>
                <w:szCs w:val="24"/>
              </w:rPr>
              <w:t>口</w:t>
            </w:r>
            <w:r>
              <w:rPr>
                <w:rFonts w:hint="eastAsia"/>
                <w:color w:val="auto"/>
                <w:sz w:val="24"/>
                <w:szCs w:val="24"/>
                <w:lang w:val="en-US" w:eastAsia="zh-CN"/>
              </w:rPr>
              <w:t>60岁以上计划生育特殊家庭老年人</w:t>
            </w:r>
          </w:p>
          <w:p>
            <w:pPr>
              <w:pStyle w:val="12"/>
              <w:adjustRightInd/>
              <w:snapToGrid/>
              <w:spacing w:after="320" w:line="360" w:lineRule="exact"/>
              <w:ind w:firstLine="2400" w:firstLineChars="1000"/>
              <w:jc w:val="both"/>
              <w:rPr>
                <w:color w:val="auto"/>
                <w:sz w:val="24"/>
                <w:szCs w:val="24"/>
              </w:rPr>
            </w:pPr>
            <w:r>
              <w:rPr>
                <w:rFonts w:hint="eastAsia"/>
                <w:color w:val="auto"/>
                <w:sz w:val="24"/>
                <w:szCs w:val="24"/>
              </w:rPr>
              <w:t>口</w:t>
            </w:r>
            <w:r>
              <w:rPr>
                <w:rFonts w:hint="eastAsia"/>
                <w:color w:val="auto"/>
                <w:sz w:val="24"/>
                <w:szCs w:val="24"/>
                <w:lang w:val="en-US" w:eastAsia="zh-CN"/>
              </w:rPr>
              <w:t>城乡低收入家庭中80周岁以上老年人</w:t>
            </w:r>
          </w:p>
          <w:p>
            <w:pPr>
              <w:pStyle w:val="12"/>
              <w:tabs>
                <w:tab w:val="left" w:pos="7819"/>
              </w:tabs>
              <w:spacing w:after="0" w:line="300" w:lineRule="exact"/>
              <w:ind w:left="5040"/>
              <w:jc w:val="center"/>
              <w:rPr>
                <w:color w:val="auto"/>
                <w:sz w:val="24"/>
                <w:szCs w:val="24"/>
              </w:rPr>
            </w:pPr>
            <w:r>
              <w:rPr>
                <w:rFonts w:hint="eastAsia"/>
                <w:color w:val="auto"/>
                <w:sz w:val="24"/>
                <w:szCs w:val="24"/>
              </w:rPr>
              <w:t>社区负责人签字：</w:t>
            </w:r>
            <w:r>
              <w:rPr>
                <w:rFonts w:hint="eastAsia"/>
                <w:color w:val="auto"/>
                <w:sz w:val="24"/>
                <w:szCs w:val="24"/>
              </w:rPr>
              <w:tab/>
            </w:r>
            <w:r>
              <w:rPr>
                <w:rFonts w:hint="eastAsia"/>
                <w:color w:val="auto"/>
                <w:sz w:val="24"/>
                <w:szCs w:val="24"/>
              </w:rPr>
              <w:t>（盖章）</w:t>
            </w:r>
          </w:p>
          <w:p>
            <w:pPr>
              <w:pStyle w:val="12"/>
              <w:spacing w:after="140" w:line="300" w:lineRule="exact"/>
              <w:ind w:left="7480"/>
              <w:jc w:val="center"/>
              <w:rPr>
                <w:color w:val="auto"/>
                <w:sz w:val="24"/>
                <w:szCs w:val="24"/>
              </w:rPr>
            </w:pP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 xml:space="preserve"> 月 </w:t>
            </w:r>
            <w:r>
              <w:rPr>
                <w:rFonts w:hint="eastAsia"/>
                <w:color w:val="auto"/>
                <w:sz w:val="24"/>
                <w:szCs w:val="24"/>
                <w:lang w:val="en-US" w:eastAsia="zh-CN"/>
              </w:rPr>
              <w:t xml:space="preserve">  </w:t>
            </w:r>
            <w:r>
              <w:rPr>
                <w:rFonts w:hint="eastAsia"/>
                <w:color w:val="auto"/>
                <w:sz w:val="24"/>
                <w:szCs w:val="24"/>
              </w:rPr>
              <w:t>日</w:t>
            </w:r>
          </w:p>
        </w:tc>
      </w:tr>
      <w:tr>
        <w:tblPrEx>
          <w:tblCellMar>
            <w:top w:w="0" w:type="dxa"/>
            <w:left w:w="10" w:type="dxa"/>
            <w:bottom w:w="0" w:type="dxa"/>
            <w:right w:w="10" w:type="dxa"/>
          </w:tblCellMar>
        </w:tblPrEx>
        <w:trPr>
          <w:trHeight w:val="4545" w:hRule="exact"/>
          <w:jc w:val="center"/>
        </w:trPr>
        <w:tc>
          <w:tcPr>
            <w:tcW w:w="931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12"/>
              <w:adjustRightInd/>
              <w:snapToGrid/>
              <w:spacing w:after="180" w:line="400" w:lineRule="exact"/>
              <w:jc w:val="center"/>
              <w:rPr>
                <w:color w:val="auto"/>
                <w:sz w:val="24"/>
                <w:szCs w:val="24"/>
              </w:rPr>
            </w:pPr>
            <w:r>
              <w:rPr>
                <w:rFonts w:hint="eastAsia"/>
                <w:color w:val="auto"/>
                <w:sz w:val="24"/>
                <w:szCs w:val="24"/>
              </w:rPr>
              <w:t>申请人承诺书</w:t>
            </w:r>
          </w:p>
          <w:p>
            <w:pPr>
              <w:pStyle w:val="12"/>
              <w:tabs>
                <w:tab w:val="left" w:leader="underscore" w:pos="2846"/>
              </w:tabs>
              <w:adjustRightInd/>
              <w:snapToGrid/>
              <w:spacing w:after="40" w:line="400" w:lineRule="exact"/>
              <w:ind w:firstLine="580"/>
              <w:rPr>
                <w:color w:val="auto"/>
                <w:sz w:val="24"/>
                <w:szCs w:val="24"/>
              </w:rPr>
            </w:pPr>
            <w:r>
              <w:rPr>
                <w:rFonts w:hint="eastAsia"/>
                <w:color w:val="auto"/>
                <w:sz w:val="24"/>
                <w:szCs w:val="24"/>
              </w:rPr>
              <w:t>本人属于</w:t>
            </w:r>
            <w:r>
              <w:rPr>
                <w:rFonts w:hint="eastAsia"/>
                <w:color w:val="auto"/>
                <w:sz w:val="24"/>
                <w:szCs w:val="24"/>
              </w:rPr>
              <w:tab/>
            </w:r>
            <w:r>
              <w:rPr>
                <w:rFonts w:hint="eastAsia"/>
                <w:color w:val="auto"/>
                <w:sz w:val="24"/>
                <w:szCs w:val="24"/>
              </w:rPr>
              <w:t>老人，情况属实，自愿接受</w:t>
            </w:r>
            <w:r>
              <w:rPr>
                <w:rFonts w:hint="eastAsia"/>
                <w:color w:val="auto"/>
                <w:sz w:val="24"/>
                <w:szCs w:val="24"/>
                <w:u w:val="single"/>
                <w:lang w:val="en-US" w:eastAsia="zh-CN"/>
              </w:rPr>
              <w:t xml:space="preserve"> 峨眉山市</w:t>
            </w:r>
            <w:r>
              <w:rPr>
                <w:rFonts w:hint="eastAsia"/>
                <w:color w:val="auto"/>
                <w:sz w:val="24"/>
                <w:szCs w:val="24"/>
              </w:rPr>
              <w:t>民政局购买居家养老服务项目，并接受评估组织及社会的监督。</w:t>
            </w:r>
          </w:p>
          <w:p>
            <w:pPr>
              <w:pStyle w:val="12"/>
              <w:adjustRightInd/>
              <w:snapToGrid/>
              <w:spacing w:after="360" w:line="560" w:lineRule="exact"/>
              <w:ind w:left="5040"/>
              <w:jc w:val="center"/>
              <w:rPr>
                <w:color w:val="auto"/>
                <w:sz w:val="24"/>
                <w:szCs w:val="24"/>
              </w:rPr>
            </w:pPr>
            <w:r>
              <w:rPr>
                <w:rFonts w:hint="eastAsia"/>
                <w:color w:val="auto"/>
                <w:sz w:val="24"/>
                <w:szCs w:val="24"/>
              </w:rPr>
              <w:t>本人（代理人）签字：</w:t>
            </w:r>
          </w:p>
          <w:p>
            <w:pPr>
              <w:pStyle w:val="12"/>
              <w:adjustRightInd/>
              <w:snapToGrid/>
              <w:spacing w:after="280" w:line="560" w:lineRule="exact"/>
              <w:ind w:left="7480"/>
              <w:jc w:val="center"/>
              <w:rPr>
                <w:color w:val="auto"/>
                <w:sz w:val="24"/>
                <w:szCs w:val="24"/>
              </w:rPr>
            </w:pPr>
            <w:r>
              <w:rPr>
                <w:rFonts w:hint="eastAsia"/>
                <w:color w:val="auto"/>
                <w:sz w:val="24"/>
                <w:szCs w:val="24"/>
              </w:rPr>
              <w:t xml:space="preserve">年 </w:t>
            </w:r>
            <w:r>
              <w:rPr>
                <w:rFonts w:hint="eastAsia"/>
                <w:color w:val="auto"/>
                <w:sz w:val="24"/>
                <w:szCs w:val="24"/>
                <w:lang w:val="en-US" w:eastAsia="zh-CN"/>
              </w:rPr>
              <w:t xml:space="preserve"> </w:t>
            </w:r>
            <w:r>
              <w:rPr>
                <w:rFonts w:hint="eastAsia"/>
                <w:color w:val="auto"/>
                <w:sz w:val="24"/>
                <w:szCs w:val="24"/>
              </w:rPr>
              <w:t xml:space="preserve">月 </w:t>
            </w:r>
            <w:r>
              <w:rPr>
                <w:rFonts w:hint="eastAsia"/>
                <w:color w:val="auto"/>
                <w:sz w:val="24"/>
                <w:szCs w:val="24"/>
                <w:lang w:val="en-US" w:eastAsia="zh-CN"/>
              </w:rPr>
              <w:t xml:space="preserve"> </w:t>
            </w:r>
            <w:r>
              <w:rPr>
                <w:rFonts w:hint="eastAsia"/>
                <w:color w:val="auto"/>
                <w:sz w:val="24"/>
                <w:szCs w:val="24"/>
              </w:rPr>
              <w:t>日</w:t>
            </w:r>
          </w:p>
        </w:tc>
      </w:tr>
    </w:tbl>
    <w:p>
      <w:pPr>
        <w:pStyle w:val="3"/>
      </w:pPr>
    </w:p>
    <w:p>
      <w:pPr>
        <w:pStyle w:val="4"/>
        <w:ind w:firstLine="220"/>
      </w:pPr>
    </w:p>
    <w:p>
      <w:pPr>
        <w:pStyle w:val="4"/>
        <w:ind w:firstLine="220"/>
      </w:pPr>
    </w:p>
    <w:p>
      <w:pPr>
        <w:pStyle w:val="11"/>
        <w:keepNext/>
        <w:keepLines/>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eastAsia"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rPr>
        <w:t>证明材料粘贴处</w:t>
      </w:r>
    </w:p>
    <w:p>
      <w:pPr>
        <w:pStyle w:val="13"/>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此页需粘贴老人各项证明材料，如：身份证、低保证、残疾证等复印件、老年人自理能力评估表、失智评估证明等，证明材料较多的可重复制作。</w:t>
      </w:r>
    </w:p>
    <w:p>
      <w:pPr>
        <w:pStyle w:val="14"/>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pBdr>
          <w:top w:val="single" w:color="auto" w:sz="6" w:space="1"/>
          <w:bottom w:val="single" w:color="auto" w:sz="6" w:space="6"/>
          <w:between w:val="single" w:color="auto" w:sz="6" w:space="1"/>
        </w:pBdr>
        <w:kinsoku/>
        <w:wordWrap/>
        <w:overflowPunct/>
        <w:topLinePunct w:val="0"/>
        <w:autoSpaceDE/>
        <w:autoSpaceDN/>
        <w:bidi w:val="0"/>
        <w:adjustRightInd/>
        <w:snapToGrid/>
        <w:spacing w:line="400" w:lineRule="exact"/>
        <w:jc w:val="center"/>
        <w:textAlignment w:val="auto"/>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峨眉山市民政局办公室                 20</w:t>
      </w:r>
      <w:r>
        <w:rPr>
          <w:rFonts w:hint="eastAsia" w:ascii="仿宋_GB2312" w:hAnsi="仿宋" w:eastAsia="仿宋_GB2312"/>
          <w:sz w:val="28"/>
          <w:szCs w:val="28"/>
          <w:lang w:val="en-US" w:eastAsia="zh-CN"/>
        </w:rPr>
        <w:t>22</w:t>
      </w:r>
      <w:r>
        <w:rPr>
          <w:rFonts w:hint="eastAsia" w:ascii="仿宋_GB2312" w:hAnsi="仿宋" w:eastAsia="仿宋_GB2312"/>
          <w:sz w:val="28"/>
          <w:szCs w:val="28"/>
        </w:rPr>
        <w:t>年</w:t>
      </w:r>
      <w:r>
        <w:rPr>
          <w:rFonts w:hint="eastAsia" w:ascii="仿宋_GB2312" w:hAnsi="仿宋" w:eastAsia="仿宋_GB2312"/>
          <w:sz w:val="28"/>
          <w:szCs w:val="28"/>
          <w:lang w:val="en-US" w:eastAsia="zh-CN"/>
        </w:rPr>
        <w:t>9</w:t>
      </w:r>
      <w:r>
        <w:rPr>
          <w:rFonts w:hint="eastAsia" w:ascii="仿宋_GB2312" w:hAnsi="仿宋" w:eastAsia="仿宋_GB2312"/>
          <w:sz w:val="28"/>
          <w:szCs w:val="28"/>
        </w:rPr>
        <w:t>月</w:t>
      </w:r>
      <w:r>
        <w:rPr>
          <w:rFonts w:hint="eastAsia" w:ascii="仿宋_GB2312" w:hAnsi="仿宋"/>
          <w:sz w:val="28"/>
          <w:szCs w:val="28"/>
          <w:lang w:val="en-US" w:eastAsia="zh-CN"/>
        </w:rPr>
        <w:t>14</w:t>
      </w:r>
      <w:r>
        <w:rPr>
          <w:rFonts w:hint="eastAsia" w:ascii="仿宋_GB2312" w:hAnsi="仿宋" w:eastAsia="仿宋_GB2312"/>
          <w:sz w:val="28"/>
          <w:szCs w:val="28"/>
        </w:rPr>
        <w:t>日印发</w:t>
      </w:r>
    </w:p>
    <w:sectPr>
      <w:footerReference r:id="rId3" w:type="default"/>
      <w:pgSz w:w="11906" w:h="16838"/>
      <w:pgMar w:top="2098" w:right="1474" w:bottom="1985" w:left="1587" w:header="851"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CC976"/>
    <w:multiLevelType w:val="singleLevel"/>
    <w:tmpl w:val="AFDCC976"/>
    <w:lvl w:ilvl="0" w:tentative="0">
      <w:start w:val="2"/>
      <w:numFmt w:val="chineseCounting"/>
      <w:suff w:val="nothing"/>
      <w:lvlText w:val="%1、"/>
      <w:lvlJc w:val="left"/>
      <w:rPr>
        <w:rFonts w:hint="eastAsia"/>
      </w:rPr>
    </w:lvl>
  </w:abstractNum>
  <w:abstractNum w:abstractNumId="1">
    <w:nsid w:val="26AF14C4"/>
    <w:multiLevelType w:val="singleLevel"/>
    <w:tmpl w:val="26AF14C4"/>
    <w:lvl w:ilvl="0" w:tentative="0">
      <w:start w:val="1"/>
      <w:numFmt w:val="chineseCounting"/>
      <w:suff w:val="nothing"/>
      <w:lvlText w:val="（%1）"/>
      <w:lvlJc w:val="left"/>
      <w:rPr>
        <w:rFonts w:hint="eastAsia"/>
      </w:rPr>
    </w:lvl>
  </w:abstractNum>
  <w:abstractNum w:abstractNumId="2">
    <w:nsid w:val="617E89A2"/>
    <w:multiLevelType w:val="singleLevel"/>
    <w:tmpl w:val="617E89A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TlkZmVlZjE5MDZlNTM2ODBkYzg3MDY3MTRmZGIifQ=="/>
  </w:docVars>
  <w:rsids>
    <w:rsidRoot w:val="611240FC"/>
    <w:rsid w:val="02D52081"/>
    <w:rsid w:val="0B6439C4"/>
    <w:rsid w:val="0F877825"/>
    <w:rsid w:val="145968DD"/>
    <w:rsid w:val="17F5597C"/>
    <w:rsid w:val="19CC7368"/>
    <w:rsid w:val="1CDD7D6D"/>
    <w:rsid w:val="22FF114C"/>
    <w:rsid w:val="23963BDB"/>
    <w:rsid w:val="2DF9044D"/>
    <w:rsid w:val="31FE231E"/>
    <w:rsid w:val="328A2468"/>
    <w:rsid w:val="34E671B5"/>
    <w:rsid w:val="36826F26"/>
    <w:rsid w:val="3A8F19D7"/>
    <w:rsid w:val="4055724A"/>
    <w:rsid w:val="42544507"/>
    <w:rsid w:val="426C5ECF"/>
    <w:rsid w:val="4747715D"/>
    <w:rsid w:val="47FD55B8"/>
    <w:rsid w:val="52A24322"/>
    <w:rsid w:val="53366CB8"/>
    <w:rsid w:val="59832A99"/>
    <w:rsid w:val="5D55746E"/>
    <w:rsid w:val="5E0775E0"/>
    <w:rsid w:val="611240FC"/>
    <w:rsid w:val="62EB5FDC"/>
    <w:rsid w:val="637067B4"/>
    <w:rsid w:val="676E1FB3"/>
    <w:rsid w:val="67F44B06"/>
    <w:rsid w:val="683709DC"/>
    <w:rsid w:val="699674B8"/>
    <w:rsid w:val="6A330270"/>
    <w:rsid w:val="6AE46FE5"/>
    <w:rsid w:val="6C0970AC"/>
    <w:rsid w:val="785C700E"/>
    <w:rsid w:val="7DC37239"/>
    <w:rsid w:val="7FCE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First Indent"/>
    <w:basedOn w:val="3"/>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customStyle="1" w:styleId="10">
    <w:name w:val="Body text|2"/>
    <w:basedOn w:val="1"/>
    <w:qFormat/>
    <w:uiPriority w:val="0"/>
    <w:pPr>
      <w:adjustRightInd w:val="0"/>
      <w:snapToGrid w:val="0"/>
      <w:spacing w:after="60"/>
      <w:ind w:firstLine="440"/>
      <w:jc w:val="left"/>
    </w:pPr>
    <w:rPr>
      <w:rFonts w:ascii="宋体" w:hAnsi="宋体" w:eastAsia="宋体" w:cs="宋体"/>
      <w:color w:val="626A7D"/>
      <w:kern w:val="0"/>
      <w:sz w:val="28"/>
      <w:szCs w:val="28"/>
      <w:lang w:val="zh-TW" w:eastAsia="zh-TW" w:bidi="zh-TW"/>
    </w:rPr>
  </w:style>
  <w:style w:type="paragraph" w:customStyle="1" w:styleId="11">
    <w:name w:val="Heading #1|1"/>
    <w:basedOn w:val="1"/>
    <w:qFormat/>
    <w:uiPriority w:val="0"/>
    <w:pPr>
      <w:adjustRightInd w:val="0"/>
      <w:snapToGrid w:val="0"/>
      <w:spacing w:after="320"/>
      <w:jc w:val="center"/>
      <w:outlineLvl w:val="0"/>
    </w:pPr>
    <w:rPr>
      <w:rFonts w:ascii="宋体" w:hAnsi="宋体" w:eastAsia="宋体" w:cs="宋体"/>
      <w:color w:val="626A7D"/>
      <w:kern w:val="0"/>
      <w:sz w:val="44"/>
      <w:szCs w:val="44"/>
      <w:lang w:val="zh-TW" w:eastAsia="zh-TW" w:bidi="zh-TW"/>
    </w:rPr>
  </w:style>
  <w:style w:type="paragraph" w:customStyle="1" w:styleId="12">
    <w:name w:val="Other|1"/>
    <w:basedOn w:val="1"/>
    <w:qFormat/>
    <w:uiPriority w:val="0"/>
    <w:pPr>
      <w:adjustRightInd w:val="0"/>
      <w:snapToGrid w:val="0"/>
      <w:spacing w:after="200"/>
      <w:jc w:val="left"/>
    </w:pPr>
    <w:rPr>
      <w:rFonts w:ascii="宋体" w:hAnsi="宋体" w:eastAsia="宋体" w:cs="宋体"/>
      <w:color w:val="626A7D"/>
      <w:kern w:val="0"/>
      <w:sz w:val="22"/>
      <w:lang w:val="zh-TW" w:eastAsia="zh-TW" w:bidi="zh-TW"/>
    </w:rPr>
  </w:style>
  <w:style w:type="paragraph" w:customStyle="1" w:styleId="13">
    <w:name w:val="Body text|1"/>
    <w:basedOn w:val="1"/>
    <w:qFormat/>
    <w:uiPriority w:val="0"/>
    <w:pPr>
      <w:adjustRightInd w:val="0"/>
      <w:snapToGrid w:val="0"/>
      <w:spacing w:after="200" w:line="298" w:lineRule="auto"/>
      <w:jc w:val="center"/>
    </w:pPr>
    <w:rPr>
      <w:rFonts w:ascii="宋体" w:hAnsi="宋体" w:eastAsia="宋体" w:cs="宋体"/>
      <w:color w:val="626A7D"/>
      <w:kern w:val="0"/>
      <w:sz w:val="22"/>
      <w:lang w:val="zh-TW" w:eastAsia="zh-TW" w:bidi="zh-TW"/>
    </w:rPr>
  </w:style>
  <w:style w:type="paragraph" w:customStyle="1" w:styleId="14">
    <w:name w:val="NormalIndent"/>
    <w:basedOn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6001</Words>
  <Characters>6097</Characters>
  <Lines>0</Lines>
  <Paragraphs>0</Paragraphs>
  <TotalTime>13</TotalTime>
  <ScaleCrop>false</ScaleCrop>
  <LinksUpToDate>false</LinksUpToDate>
  <CharactersWithSpaces>6338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2022-09-09T02:01:00Z</dcterms:created>
  <dc:creator>申秦川</dc:creator>
  <cp:lastModifiedBy>民政局</cp:lastModifiedBy>
  <cp:lastPrinted>2022-09-15T02:23:00Z</cp:lastPrinted>
  <dcterms:modified xsi:type="dcterms:W3CDTF">2022-10-28T01:59:12Z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CEA142F8A597469AAF698F1FE998A9D8</vt:lpwstr>
  </property>
</Properties>
</file>