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pPr>
    </w:p>
    <w:p>
      <w:pPr>
        <w:snapToGrid w:val="0"/>
        <w:spacing w:before="0" w:beforeAutospacing="0" w:after="0" w:afterAutospacing="0" w:line="580" w:lineRule="exact"/>
        <w:jc w:val="center"/>
        <w:textAlignment w:val="baseline"/>
        <w:rPr>
          <w:rStyle w:val="16"/>
          <w:rFonts w:ascii="方正小标宋_GBK" w:hAnsi="方正小标宋简体" w:eastAsia="方正小标宋_GBK"/>
          <w:b w:val="0"/>
          <w:i w:val="0"/>
          <w:spacing w:val="0"/>
          <w:w w:val="100"/>
          <w:kern w:val="0"/>
          <w:sz w:val="42"/>
          <w:szCs w:val="42"/>
          <w:lang w:val="en-US" w:eastAsia="zh-CN" w:bidi="ar-SA"/>
        </w:rPr>
      </w:pPr>
      <w:bookmarkStart w:id="251" w:name="_GoBack"/>
      <w:r>
        <w:rPr>
          <w:rStyle w:val="16"/>
          <w:rFonts w:hint="eastAsia" w:ascii="方正小标宋简体" w:hAnsi="方正小标宋简体" w:eastAsia="方正小标宋简体" w:cs="方正小标宋简体"/>
          <w:b w:val="0"/>
          <w:i w:val="0"/>
          <w:spacing w:val="0"/>
          <w:w w:val="100"/>
          <w:kern w:val="0"/>
          <w:sz w:val="42"/>
          <w:szCs w:val="42"/>
          <w:lang w:val="en-US" w:eastAsia="zh-CN" w:bidi="ar-SA"/>
        </w:rPr>
        <w:t>峨眉山市自然灾害救助应急预案（试行）</w:t>
      </w:r>
    </w:p>
    <w:bookmarkEnd w:id="251"/>
    <w:p>
      <w:pPr>
        <w:snapToGrid w:val="0"/>
        <w:spacing w:before="0" w:beforeAutospacing="0" w:after="0" w:afterAutospacing="0" w:line="580" w:lineRule="exact"/>
        <w:jc w:val="center"/>
        <w:textAlignment w:val="baseline"/>
        <w:rPr>
          <w:rStyle w:val="16"/>
          <w:rFonts w:ascii="黑体" w:hAnsi="黑体" w:eastAsia="黑体"/>
          <w:b w:val="0"/>
          <w:i w:val="0"/>
          <w:spacing w:val="0"/>
          <w:w w:val="100"/>
          <w:kern w:val="2"/>
          <w:sz w:val="32"/>
          <w:szCs w:val="32"/>
          <w:lang w:val="en-US" w:eastAsia="zh-CN" w:bidi="ar-SA"/>
        </w:rPr>
      </w:pPr>
    </w:p>
    <w:p>
      <w:pPr>
        <w:snapToGrid w:val="0"/>
        <w:spacing w:before="0" w:beforeAutospacing="0" w:after="0" w:afterAutospacing="0" w:line="580" w:lineRule="exact"/>
        <w:jc w:val="center"/>
        <w:textAlignment w:val="baseline"/>
        <w:rPr>
          <w:rStyle w:val="16"/>
          <w:rFonts w:ascii="黑体" w:hAnsi="黑体" w:eastAsia="黑体"/>
          <w:b w:val="0"/>
          <w:i w:val="0"/>
          <w:spacing w:val="0"/>
          <w:w w:val="100"/>
          <w:kern w:val="2"/>
          <w:sz w:val="32"/>
          <w:szCs w:val="32"/>
          <w:lang w:val="en-US" w:eastAsia="zh-CN" w:bidi="ar-SA"/>
        </w:rPr>
      </w:pPr>
      <w:r>
        <w:rPr>
          <w:rStyle w:val="16"/>
          <w:rFonts w:ascii="黑体" w:hAnsi="黑体" w:eastAsia="黑体"/>
          <w:b w:val="0"/>
          <w:i w:val="0"/>
          <w:spacing w:val="0"/>
          <w:w w:val="100"/>
          <w:kern w:val="2"/>
          <w:sz w:val="32"/>
          <w:szCs w:val="32"/>
          <w:lang w:val="en-US" w:eastAsia="zh-CN" w:bidi="ar-SA"/>
        </w:rPr>
        <w:t>目  录</w:t>
      </w:r>
    </w:p>
    <w:p>
      <w:pPr>
        <w:snapToGrid/>
        <w:spacing w:before="0" w:beforeAutospacing="0" w:after="0" w:afterAutospacing="0" w:line="240" w:lineRule="auto"/>
        <w:jc w:val="both"/>
        <w:textAlignment w:val="baseline"/>
        <w:rPr>
          <w:rStyle w:val="16"/>
          <w:rFonts w:ascii="Times New Roman" w:hAnsi="Times New Roman" w:eastAsia="宋体"/>
          <w:b w:val="0"/>
          <w:i w:val="0"/>
          <w:color w:val="auto"/>
          <w:spacing w:val="0"/>
          <w:w w:val="100"/>
          <w:kern w:val="2"/>
          <w:sz w:val="21"/>
          <w:szCs w:val="24"/>
          <w:lang w:val="en-US" w:eastAsia="zh-CN" w:bidi="ar-SA"/>
        </w:rPr>
      </w:pPr>
    </w:p>
    <w:p>
      <w:pPr>
        <w:pStyle w:val="18"/>
        <w:widowControl/>
        <w:snapToGrid/>
        <w:spacing w:before="0" w:beforeAutospacing="0" w:after="0" w:afterAutospacing="0" w:line="580" w:lineRule="exact"/>
        <w:jc w:val="both"/>
        <w:textAlignment w:val="baseline"/>
        <w:rPr>
          <w:rStyle w:val="16"/>
          <w:rFonts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1  总则</w:t>
      </w:r>
      <w:r>
        <w:rPr>
          <w:rStyle w:val="16"/>
          <w:rFonts w:ascii="黑体" w:hAnsi="黑体" w:eastAsia="黑体"/>
          <w:b w:val="0"/>
          <w:i w:val="0"/>
          <w:color w:val="auto"/>
          <w:spacing w:val="0"/>
          <w:w w:val="100"/>
          <w:kern w:val="2"/>
          <w:sz w:val="32"/>
          <w:szCs w:val="32"/>
          <w:highlight w:val="none"/>
          <w:u w:val="none" w:color="auto"/>
          <w:lang w:val="en-US" w:eastAsia="zh-CN" w:bidi="ar-SA"/>
        </w:rPr>
        <w:tab/>
      </w:r>
      <w:r>
        <w:rPr>
          <w:rStyle w:val="16"/>
          <w:rFonts w:hint="eastAsia"/>
          <w:b w:val="0"/>
          <w:i w:val="0"/>
          <w:color w:val="auto"/>
          <w:spacing w:val="0"/>
          <w:w w:val="100"/>
          <w:kern w:val="2"/>
          <w:sz w:val="32"/>
          <w:szCs w:val="32"/>
          <w:highlight w:val="none"/>
          <w:u w:val="none" w:color="auto"/>
          <w:lang w:val="en-US" w:eastAsia="zh-CN" w:bidi="ar-SA"/>
        </w:rPr>
        <w:t>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0000FF"/>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1.1  编制目的</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1.2  编制依据</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1.3  适用范围</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1.4  工作原则</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w:t>
      </w:r>
    </w:p>
    <w:p>
      <w:pPr>
        <w:pStyle w:val="18"/>
        <w:widowControl/>
        <w:snapToGrid/>
        <w:spacing w:before="0" w:beforeAutospacing="0" w:after="0" w:afterAutospacing="0" w:line="580" w:lineRule="exact"/>
        <w:jc w:val="both"/>
        <w:textAlignment w:val="baseline"/>
        <w:rPr>
          <w:rStyle w:val="13"/>
          <w:rFonts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2  组织指挥体系</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2</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 xml:space="preserve">2.1  </w:t>
      </w:r>
      <w:r>
        <w:rPr>
          <w:rStyle w:val="13"/>
          <w:rFonts w:ascii="楷体_GB2312" w:eastAsia="楷体_GB2312"/>
          <w:b w:val="0"/>
          <w:i w:val="0"/>
          <w:color w:val="auto"/>
          <w:spacing w:val="0"/>
          <w:w w:val="100"/>
          <w:sz w:val="32"/>
          <w:szCs w:val="32"/>
          <w:highlight w:val="none"/>
          <w:u w:val="none" w:color="auto"/>
          <w:lang w:eastAsia="zh-CN"/>
        </w:rPr>
        <w:t>峨眉山</w:t>
      </w:r>
      <w:r>
        <w:rPr>
          <w:rStyle w:val="13"/>
          <w:rFonts w:ascii="楷体_GB2312" w:eastAsia="楷体_GB2312"/>
          <w:b w:val="0"/>
          <w:i w:val="0"/>
          <w:color w:val="auto"/>
          <w:spacing w:val="0"/>
          <w:w w:val="100"/>
          <w:sz w:val="32"/>
          <w:szCs w:val="32"/>
          <w:highlight w:val="none"/>
          <w:u w:val="none" w:color="auto"/>
        </w:rPr>
        <w:t>市减灾委员会</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 xml:space="preserve">2.2  </w:t>
      </w:r>
      <w:r>
        <w:rPr>
          <w:rStyle w:val="13"/>
          <w:rFonts w:ascii="楷体_GB2312" w:eastAsia="楷体_GB2312"/>
          <w:b w:val="0"/>
          <w:i w:val="0"/>
          <w:color w:val="auto"/>
          <w:spacing w:val="0"/>
          <w:w w:val="100"/>
          <w:sz w:val="32"/>
          <w:szCs w:val="32"/>
          <w:highlight w:val="none"/>
          <w:u w:val="none" w:color="auto"/>
          <w:lang w:eastAsia="zh-CN"/>
        </w:rPr>
        <w:t>峨眉山</w:t>
      </w:r>
      <w:r>
        <w:rPr>
          <w:rStyle w:val="13"/>
          <w:rFonts w:ascii="楷体_GB2312" w:eastAsia="楷体_GB2312"/>
          <w:b w:val="0"/>
          <w:i w:val="0"/>
          <w:color w:val="auto"/>
          <w:spacing w:val="0"/>
          <w:w w:val="100"/>
          <w:sz w:val="32"/>
          <w:szCs w:val="32"/>
          <w:highlight w:val="none"/>
          <w:u w:val="none" w:color="auto"/>
        </w:rPr>
        <w:t>市减灾委员会专家委员会</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w:t>
      </w:r>
    </w:p>
    <w:p>
      <w:pPr>
        <w:pStyle w:val="18"/>
        <w:widowControl/>
        <w:snapToGrid/>
        <w:spacing w:before="0" w:beforeAutospacing="0" w:after="0" w:afterAutospacing="0" w:line="580" w:lineRule="exact"/>
        <w:jc w:val="both"/>
        <w:textAlignment w:val="baseline"/>
        <w:rPr>
          <w:rStyle w:val="13"/>
          <w:rFonts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3  灾害救助准备</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3</w:t>
      </w:r>
    </w:p>
    <w:p>
      <w:pPr>
        <w:pStyle w:val="18"/>
        <w:widowControl/>
        <w:snapToGrid/>
        <w:spacing w:before="0" w:beforeAutospacing="0" w:after="0" w:afterAutospacing="0" w:line="580" w:lineRule="exact"/>
        <w:jc w:val="both"/>
        <w:textAlignment w:val="baseline"/>
        <w:rPr>
          <w:rStyle w:val="13"/>
          <w:rFonts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4  信息报告和发布</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4</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4.1  信息报告</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4</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4.2  信息发布</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5</w:t>
      </w:r>
    </w:p>
    <w:p>
      <w:pPr>
        <w:pStyle w:val="18"/>
        <w:widowControl/>
        <w:snapToGrid/>
        <w:spacing w:before="0" w:beforeAutospacing="0" w:after="0" w:afterAutospacing="0" w:line="580" w:lineRule="exact"/>
        <w:jc w:val="both"/>
        <w:textAlignment w:val="baseline"/>
        <w:rPr>
          <w:rStyle w:val="13"/>
          <w:rFonts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5  应急响应</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5</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5.1  一级响应</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5</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eastAsia" w:ascii="楷体_GB2312" w:eastAsia="楷体_GB2312"/>
          <w:b w:val="0"/>
          <w:i w:val="0"/>
          <w:color w:val="auto"/>
          <w:spacing w:val="0"/>
          <w:w w:val="100"/>
          <w:sz w:val="32"/>
          <w:szCs w:val="32"/>
          <w:highlight w:val="none"/>
          <w:u w:val="none" w:color="auto"/>
          <w:lang w:eastAsia="zh-CN"/>
        </w:rPr>
      </w:pPr>
      <w:r>
        <w:rPr>
          <w:rStyle w:val="13"/>
          <w:rFonts w:ascii="楷体_GB2312" w:eastAsia="楷体_GB2312"/>
          <w:b w:val="0"/>
          <w:i w:val="0"/>
          <w:color w:val="auto"/>
          <w:spacing w:val="0"/>
          <w:w w:val="100"/>
          <w:sz w:val="32"/>
          <w:szCs w:val="32"/>
          <w:highlight w:val="none"/>
          <w:u w:val="none" w:color="auto"/>
        </w:rPr>
        <w:t>5.2  二级响应</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9</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5.3  三级响应</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5.</w:t>
      </w:r>
      <w:r>
        <w:rPr>
          <w:rStyle w:val="13"/>
          <w:rFonts w:hint="eastAsia" w:ascii="楷体_GB2312" w:eastAsia="楷体_GB2312"/>
          <w:b w:val="0"/>
          <w:i w:val="0"/>
          <w:color w:val="auto"/>
          <w:spacing w:val="0"/>
          <w:w w:val="100"/>
          <w:sz w:val="32"/>
          <w:szCs w:val="32"/>
          <w:highlight w:val="none"/>
          <w:u w:val="none" w:color="auto"/>
          <w:lang w:val="en-US" w:eastAsia="zh-CN"/>
        </w:rPr>
        <w:t>4</w:t>
      </w:r>
      <w:r>
        <w:rPr>
          <w:rStyle w:val="13"/>
          <w:rFonts w:ascii="楷体_GB2312" w:eastAsia="楷体_GB2312"/>
          <w:b w:val="0"/>
          <w:i w:val="0"/>
          <w:color w:val="auto"/>
          <w:spacing w:val="0"/>
          <w:w w:val="100"/>
          <w:sz w:val="32"/>
          <w:szCs w:val="32"/>
          <w:highlight w:val="none"/>
          <w:u w:val="none" w:color="auto"/>
        </w:rPr>
        <w:t xml:space="preserve"> 启动条件调整</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13</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5.</w:t>
      </w:r>
      <w:r>
        <w:rPr>
          <w:rStyle w:val="13"/>
          <w:rFonts w:hint="eastAsia" w:ascii="楷体_GB2312" w:eastAsia="楷体_GB2312"/>
          <w:b w:val="0"/>
          <w:i w:val="0"/>
          <w:color w:val="auto"/>
          <w:spacing w:val="0"/>
          <w:w w:val="100"/>
          <w:sz w:val="32"/>
          <w:szCs w:val="32"/>
          <w:highlight w:val="none"/>
          <w:u w:val="none" w:color="auto"/>
          <w:lang w:val="en-US" w:eastAsia="zh-CN"/>
        </w:rPr>
        <w:t>5</w:t>
      </w:r>
      <w:r>
        <w:rPr>
          <w:rStyle w:val="13"/>
          <w:rFonts w:ascii="楷体_GB2312" w:eastAsia="楷体_GB2312"/>
          <w:b w:val="0"/>
          <w:i w:val="0"/>
          <w:color w:val="auto"/>
          <w:spacing w:val="0"/>
          <w:w w:val="100"/>
          <w:sz w:val="32"/>
          <w:szCs w:val="32"/>
          <w:highlight w:val="none"/>
          <w:u w:val="none" w:color="auto"/>
        </w:rPr>
        <w:t xml:space="preserve">  响应终止</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14</w:t>
      </w:r>
    </w:p>
    <w:p>
      <w:pPr>
        <w:pStyle w:val="18"/>
        <w:widowControl/>
        <w:snapToGrid/>
        <w:spacing w:before="0" w:beforeAutospacing="0" w:after="0" w:afterAutospacing="0" w:line="580" w:lineRule="exact"/>
        <w:jc w:val="both"/>
        <w:textAlignment w:val="baseline"/>
        <w:rPr>
          <w:rStyle w:val="13"/>
          <w:rFonts w:hint="default"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6  灾后救助与恢复重建</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14</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6.1  过渡性生活救助</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14</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6.2  冬春救助</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14</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6.3  倒损住房恢复重建</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15</w:t>
      </w:r>
    </w:p>
    <w:p>
      <w:pPr>
        <w:pStyle w:val="18"/>
        <w:widowControl/>
        <w:snapToGrid/>
        <w:spacing w:before="0" w:beforeAutospacing="0" w:after="0" w:afterAutospacing="0" w:line="580" w:lineRule="exact"/>
        <w:jc w:val="both"/>
        <w:textAlignment w:val="baseline"/>
        <w:rPr>
          <w:rStyle w:val="13"/>
          <w:rFonts w:hint="default"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7  保障措施</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16</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7.1  资金保障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16</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7.2  物资保障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17</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7.3  通信和信息保障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18</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7.4  装备和设施保障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18</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7.5  人力资源保障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19</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7.6  社会动员保障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19</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7.7  科技保障</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20</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7.8  宣传和培训</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20</w:t>
      </w:r>
    </w:p>
    <w:p>
      <w:pPr>
        <w:pStyle w:val="18"/>
        <w:widowControl/>
        <w:snapToGrid/>
        <w:spacing w:before="0" w:beforeAutospacing="0" w:after="0" w:afterAutospacing="0" w:line="580" w:lineRule="exact"/>
        <w:jc w:val="both"/>
        <w:textAlignment w:val="baseline"/>
        <w:rPr>
          <w:rStyle w:val="13"/>
          <w:rFonts w:hint="default" w:ascii="黑体" w:hAnsi="黑体" w:eastAsia="黑体"/>
          <w:b w:val="0"/>
          <w:i w:val="0"/>
          <w:color w:val="auto"/>
          <w:spacing w:val="0"/>
          <w:w w:val="100"/>
          <w:kern w:val="2"/>
          <w:sz w:val="32"/>
          <w:szCs w:val="32"/>
          <w:highlight w:val="none"/>
          <w:u w:val="none" w:color="auto"/>
          <w:lang w:val="en-US" w:eastAsia="zh-CN" w:bidi="ar-SA"/>
        </w:rPr>
      </w:pPr>
      <w:r>
        <w:rPr>
          <w:rStyle w:val="13"/>
          <w:rFonts w:ascii="黑体" w:hAnsi="黑体" w:eastAsia="黑体"/>
          <w:b w:val="0"/>
          <w:i w:val="0"/>
          <w:color w:val="auto"/>
          <w:spacing w:val="0"/>
          <w:w w:val="100"/>
          <w:kern w:val="2"/>
          <w:sz w:val="32"/>
          <w:szCs w:val="32"/>
          <w:highlight w:val="none"/>
          <w:u w:val="none" w:color="auto"/>
          <w:lang w:val="en-US" w:eastAsia="zh-CN" w:bidi="ar-SA"/>
        </w:rPr>
        <w:t>8  附则</w:t>
      </w:r>
      <w:r>
        <w:rPr>
          <w:rStyle w:val="13"/>
          <w:rFonts w:ascii="黑体" w:hAnsi="黑体" w:eastAsia="黑体"/>
          <w:b w:val="0"/>
          <w:i w:val="0"/>
          <w:color w:val="auto"/>
          <w:spacing w:val="0"/>
          <w:w w:val="100"/>
          <w:kern w:val="2"/>
          <w:sz w:val="32"/>
          <w:szCs w:val="32"/>
          <w:highlight w:val="none"/>
          <w:u w:val="none" w:color="auto"/>
          <w:lang w:val="en-US" w:eastAsia="zh-CN" w:bidi="ar-SA"/>
        </w:rPr>
        <w:tab/>
      </w:r>
      <w:r>
        <w:rPr>
          <w:rStyle w:val="13"/>
          <w:rFonts w:hint="eastAsia"/>
          <w:b w:val="0"/>
          <w:i w:val="0"/>
          <w:color w:val="auto"/>
          <w:spacing w:val="0"/>
          <w:w w:val="100"/>
          <w:kern w:val="2"/>
          <w:sz w:val="32"/>
          <w:szCs w:val="32"/>
          <w:highlight w:val="none"/>
          <w:u w:val="none" w:color="auto"/>
          <w:lang w:val="en-US" w:eastAsia="zh-CN" w:bidi="ar-SA"/>
        </w:rPr>
        <w:t>20</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8.1  术语解释</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8.2  预案演练</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8.3  预案</w:t>
      </w:r>
      <w:r>
        <w:rPr>
          <w:rStyle w:val="13"/>
          <w:rFonts w:hint="eastAsia" w:ascii="楷体_GB2312" w:eastAsia="楷体_GB2312"/>
          <w:b w:val="0"/>
          <w:i w:val="0"/>
          <w:color w:val="auto"/>
          <w:spacing w:val="0"/>
          <w:w w:val="100"/>
          <w:sz w:val="32"/>
          <w:szCs w:val="32"/>
          <w:highlight w:val="none"/>
          <w:u w:val="none" w:color="auto"/>
          <w:lang w:eastAsia="zh-CN"/>
        </w:rPr>
        <w:t>审批与衔接</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u w:val="none" w:color="auto"/>
          <w:lang w:val="en-US" w:eastAsia="zh-CN"/>
        </w:rPr>
      </w:pPr>
      <w:r>
        <w:rPr>
          <w:rStyle w:val="13"/>
          <w:rFonts w:ascii="楷体_GB2312" w:eastAsia="楷体_GB2312"/>
          <w:b w:val="0"/>
          <w:i w:val="0"/>
          <w:color w:val="auto"/>
          <w:spacing w:val="0"/>
          <w:w w:val="100"/>
          <w:sz w:val="32"/>
          <w:szCs w:val="32"/>
          <w:highlight w:val="none"/>
          <w:u w:val="none" w:color="auto"/>
        </w:rPr>
        <w:t>8.4  预案解释</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u w:val="none" w:color="auto"/>
          <w:lang w:val="en-US" w:eastAsia="zh-CN"/>
        </w:rPr>
        <w:t>21</w:t>
      </w:r>
    </w:p>
    <w:p>
      <w:pPr>
        <w:pStyle w:val="19"/>
        <w:widowControl/>
        <w:tabs>
          <w:tab w:val="right" w:leader="dot" w:pos="8834"/>
        </w:tabs>
        <w:snapToGrid/>
        <w:spacing w:before="0" w:beforeAutospacing="0" w:after="0" w:afterAutospacing="0" w:line="580" w:lineRule="exact"/>
        <w:ind w:left="420" w:leftChars="200"/>
        <w:jc w:val="both"/>
        <w:textAlignment w:val="baseline"/>
        <w:rPr>
          <w:rStyle w:val="16"/>
          <w:rFonts w:hint="default" w:ascii="楷体_GB2312" w:eastAsia="楷体_GB2312"/>
          <w:b w:val="0"/>
          <w:i w:val="0"/>
          <w:color w:val="auto"/>
          <w:spacing w:val="0"/>
          <w:w w:val="100"/>
          <w:sz w:val="32"/>
          <w:szCs w:val="32"/>
          <w:highlight w:val="none"/>
          <w:lang w:val="en-US" w:eastAsia="zh-CN"/>
        </w:rPr>
      </w:pPr>
      <w:r>
        <w:rPr>
          <w:rStyle w:val="13"/>
          <w:rFonts w:ascii="楷体_GB2312" w:eastAsia="楷体_GB2312"/>
          <w:b w:val="0"/>
          <w:i w:val="0"/>
          <w:color w:val="auto"/>
          <w:spacing w:val="0"/>
          <w:w w:val="100"/>
          <w:sz w:val="32"/>
          <w:szCs w:val="32"/>
          <w:highlight w:val="none"/>
          <w:u w:val="none" w:color="auto"/>
        </w:rPr>
        <w:t>8.5  预案实施时间</w:t>
      </w:r>
      <w:r>
        <w:rPr>
          <w:rStyle w:val="16"/>
          <w:rFonts w:ascii="楷体_GB2312" w:eastAsia="楷体_GB2312"/>
          <w:b w:val="0"/>
          <w:i w:val="0"/>
          <w:color w:val="auto"/>
          <w:spacing w:val="0"/>
          <w:w w:val="100"/>
          <w:sz w:val="32"/>
          <w:szCs w:val="32"/>
          <w:highlight w:val="none"/>
          <w:u w:val="none" w:color="auto"/>
        </w:rPr>
        <w:tab/>
      </w:r>
      <w:r>
        <w:rPr>
          <w:rStyle w:val="16"/>
          <w:rFonts w:hint="eastAsia" w:ascii="楷体_GB2312" w:eastAsia="楷体_GB2312"/>
          <w:b w:val="0"/>
          <w:i w:val="0"/>
          <w:color w:val="auto"/>
          <w:spacing w:val="0"/>
          <w:w w:val="100"/>
          <w:sz w:val="32"/>
          <w:szCs w:val="32"/>
          <w:highlight w:val="none"/>
          <w:lang w:val="en-US" w:eastAsia="zh-CN"/>
        </w:rPr>
        <w:t>21</w:t>
      </w:r>
    </w:p>
    <w:p>
      <w:pPr>
        <w:snapToGrid/>
        <w:spacing w:before="0" w:beforeAutospacing="0" w:after="0" w:afterAutospacing="0" w:line="580" w:lineRule="exact"/>
        <w:jc w:val="both"/>
        <w:textAlignment w:val="baseline"/>
        <w:rPr>
          <w:rStyle w:val="16"/>
          <w:rFonts w:ascii="Times New Roman" w:hAnsi="Times New Roman" w:eastAsia="宋体"/>
          <w:b w:val="0"/>
          <w:i w:val="0"/>
          <w:color w:val="FF0000"/>
          <w:spacing w:val="0"/>
          <w:w w:val="100"/>
          <w:kern w:val="2"/>
          <w:sz w:val="21"/>
          <w:szCs w:val="24"/>
          <w:highlight w:val="none"/>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spacing w:val="0"/>
          <w:w w:val="100"/>
          <w:kern w:val="2"/>
          <w:sz w:val="21"/>
          <w:szCs w:val="24"/>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567" w:left="1588" w:header="851" w:footer="1247" w:gutter="0"/>
          <w:lnNumType w:countBy="0"/>
          <w:cols w:space="425" w:num="1"/>
          <w:titlePg/>
          <w:vAlign w:val="top"/>
          <w:docGrid w:type="lines" w:linePitch="312" w:charSpace="0"/>
        </w:sectPr>
      </w:pPr>
    </w:p>
    <w:p>
      <w:pPr>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jc w:val="both"/>
        <w:textAlignment w:val="baseline"/>
        <w:rPr>
          <w:rStyle w:val="16"/>
          <w:rFonts w:hint="eastAsia" w:ascii="黑体" w:hAnsi="黑体" w:eastAsia="黑体" w:cs="黑体"/>
          <w:b w:val="0"/>
          <w:i w:val="0"/>
          <w:color w:val="auto"/>
          <w:spacing w:val="0"/>
          <w:w w:val="100"/>
          <w:kern w:val="2"/>
          <w:sz w:val="32"/>
          <w:szCs w:val="32"/>
          <w:lang w:val="en-US" w:eastAsia="zh-CN" w:bidi="ar-SA"/>
        </w:rPr>
      </w:pPr>
      <w:r>
        <w:rPr>
          <w:rStyle w:val="16"/>
          <w:rFonts w:hint="eastAsia" w:ascii="黑体" w:hAnsi="黑体" w:eastAsia="黑体" w:cs="黑体"/>
          <w:b w:val="0"/>
          <w:i w:val="0"/>
          <w:color w:val="auto"/>
          <w:spacing w:val="0"/>
          <w:w w:val="100"/>
          <w:kern w:val="2"/>
          <w:sz w:val="32"/>
          <w:szCs w:val="32"/>
          <w:lang w:val="en-US" w:eastAsia="zh-CN" w:bidi="ar-SA"/>
        </w:rPr>
        <w:t>1  总则</w:t>
      </w:r>
    </w:p>
    <w:p>
      <w:pPr>
        <w:pStyle w:val="22"/>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楷体_GB2312" w:hAnsi="楷体_GB2312" w:eastAsia="楷体_GB2312" w:cs="楷体_GB2312"/>
          <w:b w:val="0"/>
          <w:bCs/>
          <w:i w:val="0"/>
          <w:color w:val="auto"/>
          <w:spacing w:val="0"/>
          <w:w w:val="100"/>
          <w:kern w:val="2"/>
          <w:sz w:val="32"/>
          <w:szCs w:val="32"/>
          <w:lang w:val="en-US" w:eastAsia="zh-CN" w:bidi="ar-SA"/>
        </w:rPr>
      </w:pPr>
      <w:r>
        <w:rPr>
          <w:rStyle w:val="16"/>
          <w:rFonts w:ascii="楷体_GB2312" w:hAnsi="楷体_GB2312" w:eastAsia="楷体_GB2312" w:cs="楷体_GB2312"/>
          <w:b w:val="0"/>
          <w:bCs/>
          <w:i w:val="0"/>
          <w:color w:val="auto"/>
          <w:spacing w:val="0"/>
          <w:w w:val="100"/>
          <w:kern w:val="2"/>
          <w:sz w:val="32"/>
          <w:szCs w:val="32"/>
          <w:lang w:val="en-US" w:eastAsia="zh-CN" w:bidi="ar-SA"/>
        </w:rPr>
        <w:t>1.1  编制目的</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以习近平新时代中国特色社会主义思想为指导，深入贯彻落实习近平总书记关于防灾减灾救灾重要论述，按照党中央国务院、省委省政府决策部署和市委市政府工作要求，建立健全应对突发重大自然灾害救助体系和运行机制，规范应急救助行为，提高应急救助能力，迅速、高效、有序实施应急救助，最大程度减少人员伤亡和财产损失，确保受灾人员基本生活，维护灾区社会稳定。</w:t>
      </w:r>
    </w:p>
    <w:p>
      <w:pPr>
        <w:pStyle w:val="22"/>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楷体_GB2312" w:hAnsi="楷体_GB2312" w:eastAsia="楷体_GB2312" w:cs="楷体_GB2312"/>
          <w:b w:val="0"/>
          <w:bCs/>
          <w:i w:val="0"/>
          <w:color w:val="auto"/>
          <w:spacing w:val="0"/>
          <w:w w:val="100"/>
          <w:kern w:val="2"/>
          <w:sz w:val="32"/>
          <w:szCs w:val="32"/>
          <w:lang w:val="en-US" w:eastAsia="zh-CN" w:bidi="ar-SA"/>
        </w:rPr>
      </w:pPr>
      <w:r>
        <w:rPr>
          <w:rStyle w:val="16"/>
          <w:rFonts w:ascii="楷体_GB2312" w:hAnsi="楷体_GB2312" w:eastAsia="楷体_GB2312" w:cs="楷体_GB2312"/>
          <w:b w:val="0"/>
          <w:bCs/>
          <w:i w:val="0"/>
          <w:color w:val="auto"/>
          <w:spacing w:val="0"/>
          <w:w w:val="100"/>
          <w:kern w:val="2"/>
          <w:sz w:val="32"/>
          <w:szCs w:val="32"/>
          <w:lang w:val="en-US" w:eastAsia="zh-CN" w:bidi="ar-SA"/>
        </w:rPr>
        <w:t>1.2  编制依据</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中华人民共和国突发事件应对法》《中华人民共和国防洪法》《中华人民共和国防震减灾法》《中华人民共和国气象法》《中华人民共和国森林法》《中华人民共和国草原法》《中华人民共和国慈善法》《自然灾害救助条例》《国家自然灾害救助应急预案》《四川省突发事件应对办法》《四川省突发事件总体应急预案（试行）》《四川省自然灾害救助应急预案（试行）》《乐山市突发事件总体应急预案（试行）》《峨眉山市突发事件总体应急预案（试行）》等。</w:t>
      </w:r>
    </w:p>
    <w:p>
      <w:pPr>
        <w:pStyle w:val="22"/>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楷体_GB2312" w:hAnsi="楷体_GB2312" w:eastAsia="楷体_GB2312" w:cs="楷体_GB2312"/>
          <w:b w:val="0"/>
          <w:bCs/>
          <w:i w:val="0"/>
          <w:color w:val="auto"/>
          <w:spacing w:val="0"/>
          <w:w w:val="100"/>
          <w:kern w:val="2"/>
          <w:sz w:val="32"/>
          <w:szCs w:val="32"/>
          <w:lang w:val="en-US" w:eastAsia="zh-CN" w:bidi="ar-SA"/>
        </w:rPr>
      </w:pPr>
      <w:r>
        <w:rPr>
          <w:rStyle w:val="16"/>
          <w:rFonts w:ascii="楷体_GB2312" w:hAnsi="楷体_GB2312" w:eastAsia="楷体_GB2312" w:cs="楷体_GB2312"/>
          <w:b w:val="0"/>
          <w:bCs/>
          <w:i w:val="0"/>
          <w:color w:val="auto"/>
          <w:spacing w:val="0"/>
          <w:w w:val="100"/>
          <w:kern w:val="2"/>
          <w:sz w:val="32"/>
          <w:szCs w:val="32"/>
          <w:lang w:val="en-US" w:eastAsia="zh-CN" w:bidi="ar-SA"/>
        </w:rPr>
        <w:t>1.3  适用范围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本预案适用于我市行政区域内发生自然灾害的市级应急救助工作。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当毗邻</w:t>
      </w:r>
      <w:r>
        <w:rPr>
          <w:rFonts w:hint="eastAsia" w:ascii="仿宋_GB2312" w:eastAsia="仿宋_GB2312"/>
          <w:sz w:val="32"/>
          <w:szCs w:val="32"/>
          <w:lang w:eastAsia="zh-CN"/>
        </w:rPr>
        <w:t>县、区</w:t>
      </w:r>
      <w:r>
        <w:rPr>
          <w:rFonts w:hint="eastAsia" w:ascii="仿宋_GB2312" w:eastAsia="仿宋_GB2312"/>
          <w:sz w:val="32"/>
          <w:szCs w:val="32"/>
        </w:rPr>
        <w:t>发生重特大自然灾害并对我市境内造成重大影响时，按照本预案开展市内应急救助工作。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发生其他类型突发事件，需对转移安置群众进行基本生活救助的，根据需要可参照本预案开展应急救助工作。</w:t>
      </w:r>
    </w:p>
    <w:p>
      <w:pPr>
        <w:pStyle w:val="22"/>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楷体_GB2312" w:hAnsi="楷体_GB2312" w:eastAsia="楷体_GB2312" w:cs="楷体_GB2312"/>
          <w:b w:val="0"/>
          <w:bCs/>
          <w:i w:val="0"/>
          <w:color w:val="auto"/>
          <w:spacing w:val="0"/>
          <w:w w:val="100"/>
          <w:kern w:val="2"/>
          <w:sz w:val="32"/>
          <w:szCs w:val="32"/>
          <w:lang w:val="en-US" w:eastAsia="zh-CN" w:bidi="ar-SA"/>
        </w:rPr>
      </w:pPr>
      <w:r>
        <w:rPr>
          <w:rStyle w:val="16"/>
          <w:rFonts w:ascii="楷体_GB2312" w:hAnsi="楷体_GB2312" w:eastAsia="楷体_GB2312" w:cs="楷体_GB2312"/>
          <w:b w:val="0"/>
          <w:bCs/>
          <w:i w:val="0"/>
          <w:color w:val="auto"/>
          <w:spacing w:val="0"/>
          <w:w w:val="100"/>
          <w:kern w:val="2"/>
          <w:sz w:val="32"/>
          <w:szCs w:val="32"/>
          <w:lang w:val="en-US" w:eastAsia="zh-CN" w:bidi="ar-SA"/>
        </w:rPr>
        <w:t>1.4  工作原则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坚持人民至上、生命至上，确保受灾人员基本生活；坚持统一领导、综合协调、分级负责、属地管理为主；坚持党委领导、政府主导、社会参与、群众自救，充分发挥基层组织和公益性社会组织的作用；坚持灾害防范、救援、救灾一体化，实现灾害全过程管理。</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黑体" w:hAnsi="黑体" w:eastAsia="黑体" w:cs="黑体"/>
          <w:b w:val="0"/>
          <w:bCs/>
          <w:i w:val="0"/>
          <w:color w:val="auto"/>
          <w:spacing w:val="0"/>
          <w:w w:val="100"/>
          <w:kern w:val="44"/>
          <w:sz w:val="32"/>
          <w:szCs w:val="32"/>
          <w:lang w:val="en-US" w:eastAsia="zh-CN" w:bidi="ar-SA"/>
        </w:rPr>
      </w:pPr>
      <w:r>
        <w:rPr>
          <w:rStyle w:val="16"/>
          <w:rFonts w:ascii="黑体" w:hAnsi="黑体" w:eastAsia="黑体" w:cs="黑体"/>
          <w:b w:val="0"/>
          <w:bCs/>
          <w:i w:val="0"/>
          <w:color w:val="auto"/>
          <w:spacing w:val="0"/>
          <w:w w:val="100"/>
          <w:kern w:val="44"/>
          <w:sz w:val="32"/>
          <w:szCs w:val="32"/>
          <w:lang w:val="en-US" w:eastAsia="zh-CN" w:bidi="ar-SA"/>
        </w:rPr>
        <w:t>2  组织指挥体系</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0" w:name="_Toc108797912"/>
      <w:bookmarkStart w:id="1" w:name="_Toc108798554"/>
      <w:bookmarkStart w:id="2" w:name="_Toc11017"/>
      <w:bookmarkStart w:id="3" w:name="_Toc31087"/>
      <w:bookmarkStart w:id="4" w:name="_Toc18732"/>
      <w:r>
        <w:rPr>
          <w:rFonts w:hint="eastAsia"/>
        </w:rPr>
        <w:t xml:space="preserve">2.1  </w:t>
      </w:r>
      <w:r>
        <w:rPr>
          <w:rFonts w:hint="eastAsia"/>
          <w:lang w:eastAsia="zh-CN"/>
        </w:rPr>
        <w:t>峨眉山</w:t>
      </w:r>
      <w:r>
        <w:rPr>
          <w:rFonts w:hint="eastAsia"/>
        </w:rPr>
        <w:t>市减灾委员会</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rPr>
        <w:t>减灾委员会（以下简称市减灾委）为</w:t>
      </w:r>
      <w:r>
        <w:rPr>
          <w:rFonts w:hint="eastAsia" w:ascii="仿宋_GB2312" w:eastAsia="仿宋_GB2312"/>
          <w:sz w:val="32"/>
          <w:szCs w:val="32"/>
          <w:lang w:eastAsia="zh-CN"/>
        </w:rPr>
        <w:t>峨眉山市</w:t>
      </w:r>
      <w:r>
        <w:rPr>
          <w:rFonts w:hint="eastAsia" w:ascii="仿宋_GB2312" w:eastAsia="仿宋_GB2312"/>
          <w:sz w:val="32"/>
          <w:szCs w:val="32"/>
        </w:rPr>
        <w:t>自然灾害救助应急综合协调机构，负责组织、领导全市的自然灾害救助工作；协调开展全市特别重大、重大和较大自然灾害救助活动。市减灾委成员单位按照各自职责做好自然灾害救助相关工作。市减灾委办公室设在市应急局，负责与相关部门、地方的沟通联络，组织开展灾情会商评估、灾害救助等工作，协调落实相关支持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由市委、市政府组织开展的抢险救援救灾，按有关规定执行。</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5" w:name="_Toc31499"/>
      <w:bookmarkStart w:id="6" w:name="_Toc158"/>
      <w:bookmarkStart w:id="7" w:name="_Toc108798555"/>
      <w:r>
        <w:rPr>
          <w:rFonts w:hint="eastAsia"/>
        </w:rPr>
        <w:t xml:space="preserve">2.2  </w:t>
      </w:r>
      <w:r>
        <w:rPr>
          <w:rFonts w:hint="eastAsia"/>
          <w:lang w:eastAsia="zh-CN"/>
        </w:rPr>
        <w:t>峨眉山市</w:t>
      </w:r>
      <w:r>
        <w:rPr>
          <w:rFonts w:hint="eastAsia"/>
        </w:rPr>
        <w:t>减灾委员会专家委员会</w:t>
      </w:r>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市减灾委设立专家委员会，对全市减灾救灾工作重大决策和重要规划提供政策咨询和建议，为全市重大自然灾害的灾情评估、应急救助和灾后救助提出咨询意见。</w:t>
      </w:r>
    </w:p>
    <w:p>
      <w:pPr>
        <w:pStyle w:val="21"/>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黑体" w:hAnsi="黑体" w:eastAsia="黑体" w:cs="黑体"/>
          <w:b w:val="0"/>
          <w:bCs/>
          <w:i w:val="0"/>
          <w:color w:val="auto"/>
          <w:spacing w:val="0"/>
          <w:w w:val="100"/>
          <w:kern w:val="44"/>
          <w:sz w:val="32"/>
          <w:szCs w:val="32"/>
          <w:lang w:val="en-US" w:eastAsia="zh-CN" w:bidi="ar-SA"/>
        </w:rPr>
      </w:pPr>
      <w:r>
        <w:rPr>
          <w:rStyle w:val="16"/>
          <w:rFonts w:ascii="黑体" w:hAnsi="黑体" w:eastAsia="黑体" w:cs="黑体"/>
          <w:b w:val="0"/>
          <w:bCs/>
          <w:i w:val="0"/>
          <w:color w:val="auto"/>
          <w:spacing w:val="0"/>
          <w:w w:val="100"/>
          <w:kern w:val="44"/>
          <w:sz w:val="32"/>
          <w:szCs w:val="32"/>
          <w:lang w:val="en-US" w:eastAsia="zh-CN" w:bidi="ar-SA"/>
        </w:rPr>
        <w:t>3  灾害救助准备</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hint="eastAsia" w:ascii="仿宋_GB2312" w:eastAsia="仿宋_GB2312"/>
          <w:b w:val="0"/>
          <w:i w:val="0"/>
          <w:color w:val="auto"/>
          <w:spacing w:val="0"/>
          <w:w w:val="100"/>
          <w:kern w:val="2"/>
          <w:sz w:val="32"/>
          <w:szCs w:val="32"/>
          <w:lang w:val="en-US" w:eastAsia="zh-CN" w:bidi="ar-SA"/>
        </w:rPr>
        <w:t>市</w:t>
      </w:r>
      <w:r>
        <w:rPr>
          <w:rStyle w:val="16"/>
          <w:rFonts w:ascii="仿宋_GB2312" w:hAnsi="Times New Roman" w:eastAsia="仿宋_GB2312"/>
          <w:b w:val="0"/>
          <w:i w:val="0"/>
          <w:color w:val="auto"/>
          <w:spacing w:val="0"/>
          <w:w w:val="100"/>
          <w:kern w:val="2"/>
          <w:sz w:val="32"/>
          <w:szCs w:val="32"/>
          <w:lang w:val="en-US" w:eastAsia="zh-CN" w:bidi="ar-SA"/>
        </w:rPr>
        <w:t>气象、水务、自然资源、</w:t>
      </w:r>
      <w:r>
        <w:rPr>
          <w:rStyle w:val="16"/>
          <w:rFonts w:hint="eastAsia" w:ascii="仿宋_GB2312" w:eastAsia="仿宋_GB2312"/>
          <w:b w:val="0"/>
          <w:i w:val="0"/>
          <w:color w:val="auto"/>
          <w:spacing w:val="0"/>
          <w:w w:val="100"/>
          <w:kern w:val="2"/>
          <w:sz w:val="32"/>
          <w:szCs w:val="32"/>
          <w:lang w:val="en-US" w:eastAsia="zh-CN" w:bidi="ar-SA"/>
        </w:rPr>
        <w:t>防震</w:t>
      </w:r>
      <w:r>
        <w:rPr>
          <w:rStyle w:val="16"/>
          <w:rFonts w:ascii="仿宋_GB2312" w:hAnsi="Times New Roman" w:eastAsia="仿宋_GB2312"/>
          <w:b w:val="0"/>
          <w:i w:val="0"/>
          <w:color w:val="auto"/>
          <w:spacing w:val="0"/>
          <w:w w:val="100"/>
          <w:kern w:val="2"/>
          <w:sz w:val="32"/>
          <w:szCs w:val="32"/>
          <w:lang w:val="en-US" w:eastAsia="zh-CN" w:bidi="ar-SA"/>
        </w:rPr>
        <w:t>、农业农村等部门及时向市减灾委办公室和履行救灾职责的市减灾委成员单位通报自然灾害预警信息。自然资源部门根据需要及时提供地理信息数据。市减灾委办公室根据自然灾害预警信息，结合可能受影响地区的自然条件、人口和社会经济状况，对可能出现的灾情进行预评估，当可能威胁人民生命财产安全、影响基本生活、需要提前采取应对措施时，视情采取以下一项或多项救助准备措施：</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（1）向可能受影响的</w:t>
      </w:r>
      <w:r>
        <w:rPr>
          <w:rStyle w:val="16"/>
          <w:rFonts w:hint="eastAsia" w:ascii="仿宋_GB2312" w:eastAsia="仿宋_GB2312"/>
          <w:b w:val="0"/>
          <w:i w:val="0"/>
          <w:color w:val="auto"/>
          <w:spacing w:val="0"/>
          <w:w w:val="100"/>
          <w:kern w:val="2"/>
          <w:sz w:val="32"/>
          <w:szCs w:val="32"/>
          <w:lang w:val="en-US" w:eastAsia="zh-CN" w:bidi="ar-SA"/>
        </w:rPr>
        <w:t>乡镇（街道）和有关</w:t>
      </w:r>
      <w:r>
        <w:rPr>
          <w:rStyle w:val="16"/>
          <w:rFonts w:ascii="仿宋_GB2312" w:hAnsi="Times New Roman" w:eastAsia="仿宋_GB2312"/>
          <w:b w:val="0"/>
          <w:i w:val="0"/>
          <w:color w:val="auto"/>
          <w:spacing w:val="0"/>
          <w:w w:val="100"/>
          <w:kern w:val="2"/>
          <w:sz w:val="32"/>
          <w:szCs w:val="32"/>
          <w:lang w:val="en-US" w:eastAsia="zh-CN" w:bidi="ar-SA"/>
        </w:rPr>
        <w:t>部门通报预警信息，提出灾害救助准备工作要求。</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（3）通知市发改局（市粮食和物资储备中心）做好自然灾害救助物资准备，紧急情况下提前调拨；启动与交通运输、铁路等部门应急联动机制，做好救灾物资调运准备。</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（4）派出工作组，实地了解灾害风险，检查指导各项救灾准备工作。</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（5）向市委、市政府报告预警及灾害救助准备工作情况，并向市减灾委成员单位通报。</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（6）依法向社会发布预警信息。</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黑体" w:hAnsi="黑体" w:eastAsia="黑体" w:cs="黑体"/>
          <w:b w:val="0"/>
          <w:bCs/>
          <w:i w:val="0"/>
          <w:color w:val="auto"/>
          <w:spacing w:val="0"/>
          <w:w w:val="100"/>
          <w:kern w:val="44"/>
          <w:sz w:val="32"/>
          <w:szCs w:val="32"/>
          <w:lang w:val="en-US" w:eastAsia="zh-CN" w:bidi="ar-SA"/>
        </w:rPr>
      </w:pPr>
      <w:r>
        <w:rPr>
          <w:rStyle w:val="16"/>
          <w:rFonts w:ascii="黑体" w:hAnsi="黑体" w:eastAsia="黑体" w:cs="黑体"/>
          <w:b w:val="0"/>
          <w:bCs/>
          <w:i w:val="0"/>
          <w:color w:val="auto"/>
          <w:spacing w:val="0"/>
          <w:w w:val="100"/>
          <w:kern w:val="44"/>
          <w:sz w:val="32"/>
          <w:szCs w:val="32"/>
          <w:lang w:val="en-US" w:eastAsia="zh-CN" w:bidi="ar-SA"/>
        </w:rPr>
        <w:t>4  信息报告和发布</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市应急管理局按照应急管理部《自然灾害情况统计调查制度》和《特别重大自然灾害损失统计调查制度》，做好灾情信息收集、汇总、分析、上报和部门间共享工作。</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8" w:name="_Toc108798558"/>
      <w:bookmarkStart w:id="9" w:name="_Toc134"/>
      <w:bookmarkStart w:id="10" w:name="_Toc10923"/>
      <w:bookmarkStart w:id="11" w:name="_Toc15941"/>
      <w:bookmarkStart w:id="12" w:name="_Toc6272"/>
      <w:r>
        <w:rPr>
          <w:rFonts w:hint="eastAsia"/>
        </w:rPr>
        <w:t>4.1  信息报告</w:t>
      </w:r>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4.1.1  对突发性自然灾害的灾情和救灾工作情况，</w:t>
      </w:r>
      <w:r>
        <w:rPr>
          <w:rFonts w:hint="eastAsia" w:ascii="仿宋_GB2312" w:eastAsia="仿宋_GB2312"/>
          <w:sz w:val="32"/>
          <w:szCs w:val="32"/>
          <w:lang w:eastAsia="zh-CN"/>
        </w:rPr>
        <w:t>市应急管理局</w:t>
      </w:r>
      <w:r>
        <w:rPr>
          <w:rFonts w:hint="eastAsia" w:ascii="仿宋_GB2312" w:eastAsia="仿宋_GB2312"/>
          <w:sz w:val="32"/>
          <w:szCs w:val="32"/>
        </w:rPr>
        <w:t>在灾害发生后2小时内向</w:t>
      </w:r>
      <w:r>
        <w:rPr>
          <w:rFonts w:hint="eastAsia" w:ascii="仿宋_GB2312" w:eastAsia="仿宋_GB2312"/>
          <w:sz w:val="32"/>
          <w:szCs w:val="32"/>
          <w:lang w:eastAsia="zh-CN"/>
        </w:rPr>
        <w:t>市</w:t>
      </w:r>
      <w:r>
        <w:rPr>
          <w:rFonts w:hint="eastAsia" w:ascii="仿宋_GB2312" w:eastAsia="仿宋_GB2312"/>
          <w:sz w:val="32"/>
          <w:szCs w:val="32"/>
        </w:rPr>
        <w:t>人民政府和</w:t>
      </w:r>
      <w:r>
        <w:rPr>
          <w:rFonts w:hint="eastAsia" w:ascii="仿宋_GB2312" w:eastAsia="仿宋_GB2312"/>
          <w:sz w:val="32"/>
          <w:szCs w:val="32"/>
          <w:lang w:eastAsia="zh-CN"/>
        </w:rPr>
        <w:t>乐山</w:t>
      </w:r>
      <w:r>
        <w:rPr>
          <w:rFonts w:hint="eastAsia" w:ascii="仿宋_GB2312" w:eastAsia="仿宋_GB2312"/>
          <w:sz w:val="32"/>
          <w:szCs w:val="32"/>
        </w:rPr>
        <w:t>市应急局报告。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对造成行政区域内10人以上死亡（含失踪）等灾情严重的自然灾害，以及社会舆论广泛关注的灾害事件，</w:t>
      </w:r>
      <w:r>
        <w:rPr>
          <w:rFonts w:hint="eastAsia" w:ascii="仿宋_GB2312" w:eastAsia="仿宋_GB2312"/>
          <w:sz w:val="32"/>
          <w:szCs w:val="32"/>
          <w:lang w:eastAsia="zh-CN"/>
        </w:rPr>
        <w:t>市应急管理局</w:t>
      </w:r>
      <w:r>
        <w:rPr>
          <w:rFonts w:hint="eastAsia" w:ascii="仿宋_GB2312" w:eastAsia="仿宋_GB2312"/>
          <w:sz w:val="32"/>
          <w:szCs w:val="32"/>
        </w:rPr>
        <w:t>应在灾害发生后立即上报本级人民政府、</w:t>
      </w:r>
      <w:r>
        <w:rPr>
          <w:rFonts w:hint="eastAsia" w:ascii="仿宋_GB2312" w:eastAsia="仿宋_GB2312"/>
          <w:sz w:val="32"/>
          <w:szCs w:val="32"/>
          <w:lang w:eastAsia="zh-CN"/>
        </w:rPr>
        <w:t>乐山</w:t>
      </w:r>
      <w:r>
        <w:rPr>
          <w:rFonts w:hint="eastAsia" w:ascii="仿宋_GB2312" w:eastAsia="仿宋_GB2312"/>
          <w:sz w:val="32"/>
          <w:szCs w:val="32"/>
        </w:rPr>
        <w:t>市应急局、</w:t>
      </w:r>
      <w:r>
        <w:rPr>
          <w:rFonts w:hint="eastAsia" w:ascii="仿宋_GB2312" w:eastAsia="仿宋_GB2312"/>
          <w:sz w:val="32"/>
          <w:szCs w:val="32"/>
          <w:lang w:eastAsia="zh-CN"/>
        </w:rPr>
        <w:t>省</w:t>
      </w:r>
      <w:r>
        <w:rPr>
          <w:rFonts w:hint="eastAsia" w:ascii="仿宋_GB2312" w:eastAsia="仿宋_GB2312"/>
          <w:sz w:val="32"/>
          <w:szCs w:val="32"/>
        </w:rPr>
        <w:t>应急厅和应急管理部。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4.1.2  特别重大、重大、较大自然灾害灾情稳定前，</w:t>
      </w:r>
      <w:r>
        <w:rPr>
          <w:rFonts w:hint="eastAsia" w:ascii="仿宋_GB2312" w:eastAsia="仿宋_GB2312"/>
          <w:sz w:val="32"/>
          <w:szCs w:val="32"/>
          <w:lang w:eastAsia="zh-CN"/>
        </w:rPr>
        <w:t>市应急管理局</w:t>
      </w:r>
      <w:r>
        <w:rPr>
          <w:rFonts w:hint="eastAsia" w:ascii="仿宋_GB2312" w:eastAsia="仿宋_GB2312"/>
          <w:sz w:val="32"/>
          <w:szCs w:val="32"/>
        </w:rPr>
        <w:t>执行灾情24小时零报告制度，逐级上报上级应急管理部门；灾情发生重大变化时，市应急局立即向市委、市政府</w:t>
      </w:r>
      <w:r>
        <w:rPr>
          <w:rFonts w:hint="eastAsia" w:ascii="仿宋_GB2312" w:eastAsia="仿宋_GB2312"/>
          <w:sz w:val="32"/>
          <w:szCs w:val="32"/>
          <w:lang w:eastAsia="zh-CN"/>
        </w:rPr>
        <w:t>和乐山市应急管理局</w:t>
      </w:r>
      <w:r>
        <w:rPr>
          <w:rFonts w:hint="eastAsia" w:ascii="仿宋_GB2312" w:eastAsia="仿宋_GB2312"/>
          <w:sz w:val="32"/>
          <w:szCs w:val="32"/>
        </w:rPr>
        <w:t>报告。灾情稳定后，市应急局应在</w:t>
      </w:r>
      <w:r>
        <w:rPr>
          <w:rFonts w:hint="eastAsia" w:ascii="仿宋_GB2312" w:eastAsia="仿宋_GB2312"/>
          <w:sz w:val="32"/>
          <w:szCs w:val="32"/>
          <w:lang w:val="en-US" w:eastAsia="zh-CN"/>
        </w:rPr>
        <w:t>5</w:t>
      </w:r>
      <w:r>
        <w:rPr>
          <w:rFonts w:hint="eastAsia" w:ascii="仿宋_GB2312" w:eastAsia="仿宋_GB2312"/>
          <w:sz w:val="32"/>
          <w:szCs w:val="32"/>
        </w:rPr>
        <w:t>日内审核、汇总灾情数据向</w:t>
      </w:r>
      <w:r>
        <w:rPr>
          <w:rFonts w:hint="eastAsia" w:ascii="仿宋_GB2312" w:eastAsia="仿宋_GB2312"/>
          <w:sz w:val="32"/>
          <w:szCs w:val="32"/>
          <w:lang w:eastAsia="zh-CN"/>
        </w:rPr>
        <w:t>乐山市</w:t>
      </w:r>
      <w:r>
        <w:rPr>
          <w:rFonts w:hint="eastAsia" w:ascii="仿宋_GB2312" w:eastAsia="仿宋_GB2312"/>
          <w:sz w:val="32"/>
          <w:szCs w:val="32"/>
        </w:rPr>
        <w:t>应急</w:t>
      </w:r>
      <w:r>
        <w:rPr>
          <w:rFonts w:hint="eastAsia" w:ascii="仿宋_GB2312" w:eastAsia="仿宋_GB2312"/>
          <w:sz w:val="32"/>
          <w:szCs w:val="32"/>
          <w:lang w:eastAsia="zh-CN"/>
        </w:rPr>
        <w:t>局</w:t>
      </w:r>
      <w:r>
        <w:rPr>
          <w:rFonts w:hint="eastAsia" w:ascii="仿宋_GB2312" w:eastAsia="仿宋_GB2312"/>
          <w:sz w:val="32"/>
          <w:szCs w:val="32"/>
        </w:rPr>
        <w:t>报告。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4.1.3  对干旱灾害，</w:t>
      </w:r>
      <w:r>
        <w:rPr>
          <w:rFonts w:hint="eastAsia" w:ascii="仿宋_GB2312" w:eastAsia="仿宋_GB2312"/>
          <w:sz w:val="32"/>
          <w:szCs w:val="32"/>
          <w:lang w:eastAsia="zh-CN"/>
        </w:rPr>
        <w:t>市应急管理局</w:t>
      </w:r>
      <w:r>
        <w:rPr>
          <w:rFonts w:hint="eastAsia" w:ascii="仿宋_GB2312" w:eastAsia="仿宋_GB2312"/>
          <w:sz w:val="32"/>
          <w:szCs w:val="32"/>
        </w:rPr>
        <w:t>应在旱情初显、群众生产和生活受到一定影响时，初报灾情；在旱情发展过程中，每10日续报一次灾情，直至灾情解除；灾情解除后及时核报。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4.1.4  建立健全灾情会商制度，</w:t>
      </w:r>
      <w:r>
        <w:rPr>
          <w:rFonts w:hint="eastAsia" w:ascii="仿宋_GB2312" w:eastAsia="仿宋_GB2312"/>
          <w:sz w:val="32"/>
          <w:szCs w:val="32"/>
          <w:lang w:eastAsia="zh-CN"/>
        </w:rPr>
        <w:t>市</w:t>
      </w:r>
      <w:r>
        <w:rPr>
          <w:rFonts w:hint="eastAsia" w:ascii="仿宋_GB2312" w:eastAsia="仿宋_GB2312"/>
          <w:sz w:val="32"/>
          <w:szCs w:val="32"/>
        </w:rPr>
        <w:t>减灾委或</w:t>
      </w:r>
      <w:r>
        <w:rPr>
          <w:rFonts w:hint="eastAsia" w:ascii="仿宋_GB2312" w:eastAsia="仿宋_GB2312"/>
          <w:sz w:val="32"/>
          <w:szCs w:val="32"/>
          <w:lang w:eastAsia="zh-CN"/>
        </w:rPr>
        <w:t>市应急管理局</w:t>
      </w:r>
      <w:r>
        <w:rPr>
          <w:rFonts w:hint="eastAsia" w:ascii="仿宋_GB2312" w:eastAsia="仿宋_GB2312"/>
          <w:sz w:val="32"/>
          <w:szCs w:val="32"/>
        </w:rPr>
        <w:t>要定期或不定期组织相关部门召开灾情会商会，全面客观评估、核定灾情数据。</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3" w:name="_Toc23452"/>
      <w:bookmarkStart w:id="14" w:name="_Toc10040"/>
      <w:bookmarkStart w:id="15" w:name="_Toc9073"/>
      <w:bookmarkStart w:id="16" w:name="_Toc108798559"/>
      <w:bookmarkStart w:id="17" w:name="_Toc4315"/>
      <w:r>
        <w:rPr>
          <w:rFonts w:hint="eastAsia"/>
        </w:rPr>
        <w:t>4.2  信息发布</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信息发布坚持实事求是、及时准确、公开透明的原则。信息发布形式包括授权发布、组织报道、接受媒体采访、举行新闻发布会等。要主动通过应急广播、重点新闻网站或政府网站、政务微博、政务微信、政务客户端等发布信息。</w:t>
      </w:r>
      <w:r>
        <w:rPr>
          <w:rFonts w:hint="eastAsia" w:ascii="仿宋_GB2312" w:eastAsia="仿宋_GB2312"/>
          <w:sz w:val="32"/>
          <w:szCs w:val="32"/>
          <w:lang w:eastAsia="zh-CN"/>
        </w:rPr>
        <w:t>市融媒体中心、市文体旅游局</w:t>
      </w:r>
      <w:r>
        <w:rPr>
          <w:rFonts w:hint="eastAsia" w:ascii="仿宋_GB2312" w:eastAsia="仿宋_GB2312"/>
          <w:sz w:val="32"/>
          <w:szCs w:val="32"/>
        </w:rPr>
        <w:t>等相关单位应配合做好预警、灾情等应急信息发布工作。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灾情稳定前，</w:t>
      </w:r>
      <w:r>
        <w:rPr>
          <w:rFonts w:hint="eastAsia" w:ascii="仿宋_GB2312" w:eastAsia="仿宋_GB2312"/>
          <w:sz w:val="32"/>
          <w:szCs w:val="32"/>
          <w:lang w:eastAsia="zh-CN"/>
        </w:rPr>
        <w:t>市</w:t>
      </w:r>
      <w:r>
        <w:rPr>
          <w:rFonts w:hint="eastAsia" w:ascii="仿宋_GB2312" w:eastAsia="仿宋_GB2312"/>
          <w:sz w:val="32"/>
          <w:szCs w:val="32"/>
        </w:rPr>
        <w:t>减灾委或</w:t>
      </w:r>
      <w:r>
        <w:rPr>
          <w:rFonts w:hint="eastAsia" w:ascii="仿宋_GB2312" w:eastAsia="仿宋_GB2312"/>
          <w:sz w:val="32"/>
          <w:szCs w:val="32"/>
          <w:lang w:eastAsia="zh-CN"/>
        </w:rPr>
        <w:t>市应急管理局</w:t>
      </w:r>
      <w:r>
        <w:rPr>
          <w:rFonts w:hint="eastAsia" w:ascii="仿宋_GB2312" w:eastAsia="仿宋_GB2312"/>
          <w:sz w:val="32"/>
          <w:szCs w:val="32"/>
        </w:rPr>
        <w:t>及时向社会滚动发布自然灾害造成的人员伤亡、财产损失以及自然灾害救助工作动态等；灾情稳定后，及时评估、核定并按有关规定发布自然灾害损失情况。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关于灾情核定和发布工作，法律法规另有规定的，从其规定。</w:t>
      </w:r>
    </w:p>
    <w:p>
      <w:pPr>
        <w:pStyle w:val="21"/>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黑体" w:hAnsi="黑体" w:eastAsia="黑体" w:cs="黑体"/>
          <w:b w:val="0"/>
          <w:bCs/>
          <w:i w:val="0"/>
          <w:color w:val="auto"/>
          <w:spacing w:val="0"/>
          <w:w w:val="100"/>
          <w:kern w:val="44"/>
          <w:sz w:val="32"/>
          <w:szCs w:val="32"/>
          <w:lang w:val="en-US" w:eastAsia="zh-CN" w:bidi="ar-SA"/>
        </w:rPr>
      </w:pPr>
      <w:r>
        <w:rPr>
          <w:rStyle w:val="16"/>
          <w:rFonts w:ascii="黑体" w:hAnsi="黑体" w:eastAsia="黑体" w:cs="黑体"/>
          <w:b w:val="0"/>
          <w:bCs/>
          <w:i w:val="0"/>
          <w:color w:val="auto"/>
          <w:spacing w:val="0"/>
          <w:w w:val="100"/>
          <w:kern w:val="44"/>
          <w:sz w:val="32"/>
          <w:szCs w:val="32"/>
          <w:lang w:val="en-US" w:eastAsia="zh-CN" w:bidi="ar-SA"/>
        </w:rPr>
        <w:t>5  应急响应</w:t>
      </w:r>
    </w:p>
    <w:p>
      <w:pPr>
        <w:keepNext w:val="0"/>
        <w:keepLines w:val="0"/>
        <w:pageBreakBefore w:val="0"/>
        <w:widowControl w:val="0"/>
        <w:kinsoku/>
        <w:wordWrap/>
        <w:overflowPunct/>
        <w:topLinePunct w:val="0"/>
        <w:autoSpaceDE/>
        <w:autoSpaceDN/>
        <w:bidi w:val="0"/>
        <w:snapToGrid w:val="0"/>
        <w:spacing w:before="0" w:beforeAutospacing="0" w:after="0" w:afterAutospacing="0" w:line="579" w:lineRule="exact"/>
        <w:ind w:firstLine="640" w:firstLineChars="200"/>
        <w:jc w:val="both"/>
        <w:textAlignment w:val="baseline"/>
        <w:rPr>
          <w:rStyle w:val="16"/>
          <w:rFonts w:ascii="仿宋_GB2312" w:hAnsi="Times New Roman" w:eastAsia="仿宋_GB2312"/>
          <w:b w:val="0"/>
          <w:i w:val="0"/>
          <w:color w:val="auto"/>
          <w:spacing w:val="0"/>
          <w:w w:val="100"/>
          <w:kern w:val="2"/>
          <w:sz w:val="32"/>
          <w:szCs w:val="32"/>
          <w:lang w:val="en-US" w:eastAsia="zh-CN" w:bidi="ar-SA"/>
        </w:rPr>
      </w:pPr>
      <w:r>
        <w:rPr>
          <w:rStyle w:val="16"/>
          <w:rFonts w:ascii="仿宋_GB2312" w:hAnsi="Times New Roman" w:eastAsia="仿宋_GB2312"/>
          <w:b w:val="0"/>
          <w:i w:val="0"/>
          <w:color w:val="auto"/>
          <w:spacing w:val="0"/>
          <w:w w:val="100"/>
          <w:kern w:val="2"/>
          <w:sz w:val="32"/>
          <w:szCs w:val="32"/>
          <w:lang w:val="en-US" w:eastAsia="zh-CN" w:bidi="ar-SA"/>
        </w:rPr>
        <w:t>根据自然灾害的危害程度等因素，峨眉山市自然灾害救助应急响应分为一、二、三级。</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color w:val="auto"/>
        </w:rPr>
      </w:pPr>
      <w:bookmarkStart w:id="18" w:name="_Toc19238"/>
      <w:bookmarkStart w:id="19" w:name="_Toc14787"/>
      <w:bookmarkStart w:id="20" w:name="_Toc108798561"/>
      <w:bookmarkStart w:id="21" w:name="_Toc16189"/>
      <w:bookmarkStart w:id="22" w:name="_Toc397"/>
      <w:bookmarkStart w:id="23" w:name="_Toc10250"/>
      <w:bookmarkStart w:id="24" w:name="_Toc23242"/>
      <w:bookmarkStart w:id="25" w:name="_Toc22499"/>
      <w:r>
        <w:rPr>
          <w:rFonts w:hint="eastAsia"/>
          <w:color w:val="auto"/>
        </w:rPr>
        <w:t>5.1  一级响应</w:t>
      </w:r>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26" w:name="_Toc31155"/>
      <w:bookmarkStart w:id="27" w:name="_Toc27322"/>
      <w:bookmarkStart w:id="28" w:name="_Toc12866"/>
      <w:bookmarkStart w:id="29" w:name="_Toc23285"/>
      <w:bookmarkStart w:id="30" w:name="_Toc14660"/>
      <w:bookmarkStart w:id="31" w:name="_Toc19643"/>
      <w:bookmarkStart w:id="32" w:name="_Toc30851"/>
      <w:r>
        <w:rPr>
          <w:rFonts w:hint="eastAsia" w:ascii="仿宋_GB2312" w:eastAsia="仿宋_GB2312"/>
          <w:color w:val="auto"/>
          <w:sz w:val="32"/>
          <w:szCs w:val="32"/>
        </w:rPr>
        <w:t>5.1.1  启动条件</w:t>
      </w:r>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一次灾害过程造成某一</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或多个</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行政区域内，发生重大自然灾害，出现下列情况之一的，启动一级响应：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（1）死亡</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人以上（含本数）；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（2）紧急转移安置或需紧急生活救助</w:t>
      </w:r>
      <w:r>
        <w:rPr>
          <w:rFonts w:hint="eastAsia" w:ascii="仿宋_GB2312" w:eastAsia="仿宋_GB2312"/>
          <w:color w:val="auto"/>
          <w:sz w:val="32"/>
          <w:szCs w:val="32"/>
          <w:lang w:val="en-US" w:eastAsia="zh-CN"/>
        </w:rPr>
        <w:t>6000</w:t>
      </w:r>
      <w:r>
        <w:rPr>
          <w:rFonts w:hint="eastAsia" w:ascii="仿宋_GB2312" w:eastAsia="仿宋_GB2312"/>
          <w:color w:val="auto"/>
          <w:sz w:val="32"/>
          <w:szCs w:val="32"/>
        </w:rPr>
        <w:t>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（3）倒塌和严重损坏房屋</w:t>
      </w:r>
      <w:r>
        <w:rPr>
          <w:rFonts w:hint="eastAsia" w:ascii="仿宋_GB2312" w:eastAsia="仿宋_GB2312"/>
          <w:color w:val="auto"/>
          <w:sz w:val="32"/>
          <w:szCs w:val="32"/>
          <w:lang w:val="en-US" w:eastAsia="zh-CN"/>
        </w:rPr>
        <w:t>1000</w:t>
      </w:r>
      <w:r>
        <w:rPr>
          <w:rFonts w:hint="eastAsia" w:ascii="仿宋_GB2312" w:eastAsia="仿宋_GB2312"/>
          <w:color w:val="auto"/>
          <w:sz w:val="32"/>
          <w:szCs w:val="32"/>
        </w:rPr>
        <w:t>间以上；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（4）干旱灾害造成缺粮或缺水等生活困难，需政府救助人数占农业人口</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%或</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33" w:name="_Toc26016"/>
      <w:bookmarkStart w:id="34" w:name="_Toc9994"/>
      <w:bookmarkStart w:id="35" w:name="_Toc5765"/>
      <w:bookmarkStart w:id="36" w:name="_Toc7974"/>
      <w:bookmarkStart w:id="37" w:name="_Toc1049"/>
      <w:bookmarkStart w:id="38" w:name="_Toc30876"/>
      <w:bookmarkStart w:id="39" w:name="_Toc2389"/>
      <w:r>
        <w:rPr>
          <w:rFonts w:hint="eastAsia" w:ascii="仿宋_GB2312" w:eastAsia="仿宋_GB2312"/>
          <w:color w:val="auto"/>
          <w:sz w:val="32"/>
          <w:szCs w:val="32"/>
        </w:rPr>
        <w:t>5.1.2  启动程序</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灾害发生后，市减灾委办公室根据受灾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启动响应情况或灾情发展趋势综合分析评估达到启动标准，向市减灾委提出启动一级响应的建议；市减灾委主任决定启动一级救助响应，并向市委、市政府报告。必要时，市政府直接决定启动一级救助响应。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40" w:name="_Toc3361"/>
      <w:bookmarkStart w:id="41" w:name="_Toc8128"/>
      <w:bookmarkStart w:id="42" w:name="_Toc20278"/>
      <w:bookmarkStart w:id="43" w:name="_Toc13288"/>
      <w:bookmarkStart w:id="44" w:name="_Toc27737"/>
      <w:bookmarkStart w:id="45" w:name="_Toc26411"/>
      <w:bookmarkStart w:id="46" w:name="_Toc26431"/>
      <w:r>
        <w:rPr>
          <w:rFonts w:hint="eastAsia" w:ascii="仿宋_GB2312" w:eastAsia="仿宋_GB2312"/>
          <w:color w:val="auto"/>
          <w:sz w:val="32"/>
          <w:szCs w:val="32"/>
        </w:rPr>
        <w:t>5.1.3  响应措施</w:t>
      </w:r>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市减灾委主任或市委、市政府指定的负责同志统一组织、领导、协调市级层面自然灾害救助工作，指导支持受灾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自然灾害救助工作。市减灾委及其成员单位视情采取以下措施：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（1）召开市减灾委会商会，市减灾委各成员单位、专家委员会及受灾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参加，对指导支持灾区减灾救灾重大事项作出决定。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市减灾委主任或市委、市政府指定的负责同志率有关部门赴灾区指导自然灾害救助工作，市减灾委办公室主任根据灾情发展和市委、市政府领导同志指示批示，率有关部门（或派出负责同志带队）组成的先期工作组赴灾区指导自然灾害救助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3）市减灾委办公室及时掌握灾情和救灾工作动态信息，组织灾情会商，按照有关规定统一发布灾情，及时发布灾区需求。市减灾委有关成员单位做好灾情、灾区需求及救灾工作动态等信息共享，每日向市减灾委办公室报告有关情况。必要时，市减灾委专家委员会组织专家进行实时灾情、灾情发展趋势以及灾区需求评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（4）根据市减灾委工作部署、</w:t>
      </w:r>
      <w:r>
        <w:rPr>
          <w:rFonts w:hint="eastAsia" w:ascii="仿宋_GB2312" w:eastAsia="仿宋_GB2312"/>
          <w:color w:val="auto"/>
          <w:sz w:val="32"/>
          <w:szCs w:val="32"/>
          <w:lang w:eastAsia="zh-CN"/>
        </w:rPr>
        <w:t>有关乡镇（街道）</w:t>
      </w:r>
      <w:r>
        <w:rPr>
          <w:rFonts w:hint="eastAsia" w:ascii="仿宋_GB2312" w:eastAsia="仿宋_GB2312"/>
          <w:color w:val="auto"/>
          <w:sz w:val="32"/>
          <w:szCs w:val="32"/>
        </w:rPr>
        <w:t>申请和市应急局会同有关部门对灾情的核定情况，市财政局会同市应急局等相关部门及时下拨自然灾害生活补助资金，用于支持做好自然灾害救助工作。市应急局会同市发改</w:t>
      </w:r>
      <w:r>
        <w:rPr>
          <w:rFonts w:hint="eastAsia" w:ascii="仿宋_GB2312" w:eastAsia="仿宋_GB2312"/>
          <w:color w:val="auto"/>
          <w:sz w:val="32"/>
          <w:szCs w:val="32"/>
          <w:lang w:eastAsia="zh-CN"/>
        </w:rPr>
        <w:t>局（市粮食和物资储备中心）</w:t>
      </w:r>
      <w:r>
        <w:rPr>
          <w:rFonts w:hint="eastAsia" w:ascii="仿宋_GB2312" w:eastAsia="仿宋_GB2312"/>
          <w:color w:val="auto"/>
          <w:sz w:val="32"/>
          <w:szCs w:val="32"/>
        </w:rPr>
        <w:t>紧急调拨市级生活类救灾物资，指导、监督基层落实救灾应急措施和发放救灾款物；市交通运输</w:t>
      </w:r>
      <w:r>
        <w:rPr>
          <w:rFonts w:hint="eastAsia" w:ascii="仿宋_GB2312" w:eastAsia="仿宋_GB2312"/>
          <w:color w:val="auto"/>
          <w:sz w:val="32"/>
          <w:szCs w:val="32"/>
          <w:lang w:eastAsia="zh-CN"/>
        </w:rPr>
        <w:t>局</w:t>
      </w:r>
      <w:r>
        <w:rPr>
          <w:rFonts w:hint="eastAsia" w:ascii="仿宋_GB2312" w:eastAsia="仿宋_GB2312"/>
          <w:color w:val="auto"/>
          <w:sz w:val="32"/>
          <w:szCs w:val="32"/>
        </w:rPr>
        <w:t>、铁路等部门（单位）协调指导开展救灾物资、人员运输工作。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（5）市公安局加强灾区社会治安和道路交通应急管理。国家综合性消防救援队伍根据灾情任务需要，及时参与救灾工作，协助灾区转移受灾群众、加强安置场所消防管理。驻</w:t>
      </w:r>
      <w:r>
        <w:rPr>
          <w:rFonts w:hint="eastAsia" w:ascii="仿宋_GB2312" w:eastAsia="仿宋_GB2312"/>
          <w:color w:val="auto"/>
          <w:sz w:val="32"/>
          <w:szCs w:val="32"/>
          <w:lang w:eastAsia="zh-CN"/>
        </w:rPr>
        <w:t>峨</w:t>
      </w:r>
      <w:r>
        <w:rPr>
          <w:rFonts w:hint="eastAsia" w:ascii="仿宋_GB2312" w:eastAsia="仿宋_GB2312"/>
          <w:color w:val="auto"/>
          <w:sz w:val="32"/>
          <w:szCs w:val="32"/>
        </w:rPr>
        <w:t>部队根据有关请求，组织协调解放军、武警部队、民兵参加救灾，必要时协助</w:t>
      </w:r>
      <w:r>
        <w:rPr>
          <w:rFonts w:hint="eastAsia" w:ascii="仿宋_GB2312" w:eastAsia="仿宋_GB2312"/>
          <w:color w:val="auto"/>
          <w:sz w:val="32"/>
          <w:szCs w:val="32"/>
          <w:lang w:eastAsia="zh-CN"/>
        </w:rPr>
        <w:t>有关乡镇（街道）</w:t>
      </w:r>
      <w:r>
        <w:rPr>
          <w:rFonts w:hint="eastAsia" w:ascii="仿宋_GB2312" w:eastAsia="仿宋_GB2312"/>
          <w:color w:val="auto"/>
          <w:sz w:val="32"/>
          <w:szCs w:val="32"/>
        </w:rPr>
        <w:t>运送、发放救灾物资等。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（6）市发改</w:t>
      </w:r>
      <w:r>
        <w:rPr>
          <w:rFonts w:hint="eastAsia" w:ascii="仿宋_GB2312" w:eastAsia="仿宋_GB2312"/>
          <w:color w:val="auto"/>
          <w:sz w:val="32"/>
          <w:szCs w:val="32"/>
          <w:lang w:eastAsia="zh-CN"/>
        </w:rPr>
        <w:t>局（市粮食和物资储备中心）</w:t>
      </w:r>
      <w:r>
        <w:rPr>
          <w:rFonts w:hint="eastAsia" w:ascii="仿宋_GB2312" w:eastAsia="仿宋_GB2312"/>
          <w:color w:val="auto"/>
          <w:sz w:val="32"/>
          <w:szCs w:val="32"/>
        </w:rPr>
        <w:t>、市农业农村局、市商务局保障生活必需品市场供应和价格稳定。市经信局组织协调救援装备、防护和消杀用品、医药等生产供应工作。市自然资源局指导拟选集中安置区场地的地质灾害危险性评估和安置区拆除后复耕工作；准备灾区地理信息数据，组织灾区现场影像获取等应急测绘，开展灾情监测和空间分析，提供应急测绘保障服务。市住建局指导灾后房屋建筑和市政基础设施工程的安全应急评估等工作，根据需要指导过渡期安置点建设等工作。市水务局指导灾区水利工程修复、水利行业供水和乡镇</w:t>
      </w:r>
      <w:r>
        <w:rPr>
          <w:rFonts w:hint="eastAsia" w:ascii="仿宋_GB2312" w:eastAsia="仿宋_GB2312"/>
          <w:color w:val="auto"/>
          <w:sz w:val="32"/>
          <w:szCs w:val="32"/>
          <w:lang w:eastAsia="zh-CN"/>
        </w:rPr>
        <w:t>（街道）</w:t>
      </w:r>
      <w:r>
        <w:rPr>
          <w:rFonts w:hint="eastAsia" w:ascii="仿宋_GB2312" w:eastAsia="仿宋_GB2312"/>
          <w:color w:val="auto"/>
          <w:sz w:val="32"/>
          <w:szCs w:val="32"/>
        </w:rPr>
        <w:t>应急供水工作。市卫健</w:t>
      </w:r>
      <w:r>
        <w:rPr>
          <w:rFonts w:hint="eastAsia" w:ascii="仿宋_GB2312" w:eastAsia="仿宋_GB2312"/>
          <w:color w:val="auto"/>
          <w:sz w:val="32"/>
          <w:szCs w:val="32"/>
          <w:lang w:eastAsia="zh-CN"/>
        </w:rPr>
        <w:t>局</w:t>
      </w:r>
      <w:r>
        <w:rPr>
          <w:rFonts w:hint="eastAsia" w:ascii="仿宋_GB2312" w:eastAsia="仿宋_GB2312"/>
          <w:color w:val="auto"/>
          <w:sz w:val="32"/>
          <w:szCs w:val="32"/>
        </w:rPr>
        <w:t>及时组织医疗卫生队伍赴灾区协助开展医疗救治、灾后防疫和心理援助等卫生应急工作。市</w:t>
      </w:r>
      <w:r>
        <w:rPr>
          <w:rFonts w:hint="eastAsia" w:ascii="仿宋_GB2312" w:eastAsia="仿宋_GB2312"/>
          <w:color w:val="auto"/>
          <w:sz w:val="32"/>
          <w:szCs w:val="32"/>
          <w:lang w:eastAsia="zh-CN"/>
        </w:rPr>
        <w:t>发改</w:t>
      </w:r>
      <w:r>
        <w:rPr>
          <w:rFonts w:hint="eastAsia" w:ascii="仿宋_GB2312" w:eastAsia="仿宋_GB2312"/>
          <w:color w:val="auto"/>
          <w:sz w:val="32"/>
          <w:szCs w:val="32"/>
        </w:rPr>
        <w:t>局提供科技方面的综合咨询建议，协调适用于灾区救灾的科技成果支持救灾工作。市生态环境局及时监测因灾害导致的生态环境破坏、污染、变化等情况，开展灾区生态环境状况调查评估。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（7）市委宣传部、市委网信办、市文</w:t>
      </w:r>
      <w:r>
        <w:rPr>
          <w:rFonts w:hint="eastAsia" w:ascii="仿宋_GB2312" w:eastAsia="仿宋_GB2312"/>
          <w:color w:val="auto"/>
          <w:sz w:val="32"/>
          <w:szCs w:val="32"/>
          <w:lang w:eastAsia="zh-CN"/>
        </w:rPr>
        <w:t>体</w:t>
      </w:r>
      <w:r>
        <w:rPr>
          <w:rFonts w:hint="eastAsia" w:ascii="仿宋_GB2312" w:eastAsia="仿宋_GB2312"/>
          <w:color w:val="auto"/>
          <w:sz w:val="32"/>
          <w:szCs w:val="32"/>
        </w:rPr>
        <w:t>旅游局</w:t>
      </w:r>
      <w:r>
        <w:rPr>
          <w:rFonts w:hint="eastAsia" w:ascii="仿宋_GB2312" w:eastAsia="仿宋_GB2312"/>
          <w:color w:val="auto"/>
          <w:sz w:val="32"/>
          <w:szCs w:val="32"/>
          <w:lang w:eastAsia="zh-CN"/>
        </w:rPr>
        <w:t>、市融媒体中心</w:t>
      </w:r>
      <w:r>
        <w:rPr>
          <w:rFonts w:hint="eastAsia" w:ascii="仿宋_GB2312" w:eastAsia="仿宋_GB2312"/>
          <w:color w:val="auto"/>
          <w:sz w:val="32"/>
          <w:szCs w:val="32"/>
        </w:rPr>
        <w:t>等部门组织做好新闻宣传和舆论引导等工作。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8）市应急局会同市民政局向社会发布接受救灾捐赠的公告。市应急局会同相关部门（单位）统一接收、管理、分配救灾捐赠款物。市应急局、市民政局、团市委、市红十字会指导社会组织、志愿者等社会力量有序参与灾害救助工作。市经济合作局协助做好救灾的涉外工作。市慈善总会、市红十字会依法开展救灾募捐活动等相关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（9）灾情稳定后，根据市委、市政府关于灾害评估工作的有关部署，市减灾委组织市级有关部门（单位）开展灾害损失综合评估工作，及时将评估结果报送</w:t>
      </w:r>
      <w:r>
        <w:rPr>
          <w:rFonts w:hint="eastAsia" w:ascii="仿宋_GB2312" w:eastAsia="仿宋_GB2312"/>
          <w:color w:val="auto"/>
          <w:sz w:val="32"/>
          <w:szCs w:val="32"/>
          <w:lang w:eastAsia="zh-CN"/>
        </w:rPr>
        <w:t>乐山市</w:t>
      </w:r>
      <w:r>
        <w:rPr>
          <w:rFonts w:hint="eastAsia" w:ascii="仿宋_GB2312" w:eastAsia="仿宋_GB2312"/>
          <w:color w:val="auto"/>
          <w:sz w:val="32"/>
          <w:szCs w:val="32"/>
        </w:rPr>
        <w:t>减灾委。市减灾委办公室按有关规定统一发布自然灾害损失情况。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（10）市减灾委其他成员单位按照职责分工，做好有关工作。</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color w:val="auto"/>
        </w:rPr>
      </w:pPr>
      <w:bookmarkStart w:id="47" w:name="_Toc29143"/>
      <w:bookmarkStart w:id="48" w:name="_Toc30390"/>
      <w:bookmarkStart w:id="49" w:name="_Toc3858"/>
      <w:bookmarkStart w:id="50" w:name="_Toc29009"/>
      <w:bookmarkStart w:id="51" w:name="_Toc16610"/>
      <w:bookmarkStart w:id="52" w:name="_Toc8402"/>
      <w:bookmarkStart w:id="53" w:name="_Toc108798562"/>
      <w:bookmarkStart w:id="54" w:name="_Toc16030"/>
      <w:r>
        <w:rPr>
          <w:rFonts w:hint="eastAsia"/>
          <w:color w:val="auto"/>
        </w:rPr>
        <w:t>5.2  二级响应</w:t>
      </w:r>
      <w:bookmarkEnd w:id="47"/>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55" w:name="_Toc13298"/>
      <w:bookmarkStart w:id="56" w:name="_Toc21276"/>
      <w:bookmarkStart w:id="57" w:name="_Toc9751"/>
      <w:bookmarkStart w:id="58" w:name="_Toc28716"/>
      <w:bookmarkStart w:id="59" w:name="_Toc24477"/>
      <w:bookmarkStart w:id="60" w:name="_Toc2782"/>
      <w:bookmarkStart w:id="61" w:name="_Toc30815"/>
      <w:r>
        <w:rPr>
          <w:rFonts w:hint="eastAsia" w:ascii="仿宋_GB2312" w:eastAsia="仿宋_GB2312"/>
          <w:color w:val="auto"/>
          <w:sz w:val="32"/>
          <w:szCs w:val="32"/>
        </w:rPr>
        <w:t>5.2.1  启动条件</w:t>
      </w:r>
      <w:bookmarkEnd w:id="55"/>
      <w:bookmarkEnd w:id="56"/>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一次灾害过程造成某一</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或多个</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行政区域内，发生</w:t>
      </w:r>
      <w:r>
        <w:rPr>
          <w:rFonts w:hint="eastAsia" w:ascii="仿宋_GB2312" w:eastAsia="仿宋_GB2312"/>
          <w:color w:val="auto"/>
          <w:sz w:val="32"/>
          <w:szCs w:val="32"/>
          <w:lang w:eastAsia="zh-CN"/>
        </w:rPr>
        <w:t>较大</w:t>
      </w:r>
      <w:r>
        <w:rPr>
          <w:rFonts w:hint="eastAsia" w:ascii="仿宋_GB2312" w:eastAsia="仿宋_GB2312"/>
          <w:color w:val="auto"/>
          <w:sz w:val="32"/>
          <w:szCs w:val="32"/>
        </w:rPr>
        <w:t>自然灾害，出现下列情况之一的，启动</w:t>
      </w:r>
      <w:r>
        <w:rPr>
          <w:rFonts w:hint="eastAsia" w:ascii="仿宋_GB2312" w:eastAsia="仿宋_GB2312"/>
          <w:color w:val="auto"/>
          <w:sz w:val="32"/>
          <w:szCs w:val="32"/>
          <w:lang w:eastAsia="zh-CN"/>
        </w:rPr>
        <w:t>二</w:t>
      </w:r>
      <w:r>
        <w:rPr>
          <w:rFonts w:hint="eastAsia" w:ascii="仿宋_GB2312" w:eastAsia="仿宋_GB2312"/>
          <w:color w:val="auto"/>
          <w:sz w:val="32"/>
          <w:szCs w:val="32"/>
        </w:rPr>
        <w:t>级响应：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（1）死亡</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人以上</w:t>
      </w:r>
      <w:r>
        <w:rPr>
          <w:rFonts w:hint="eastAsia" w:ascii="仿宋_GB2312" w:eastAsia="仿宋_GB2312"/>
          <w:color w:val="auto"/>
          <w:sz w:val="32"/>
          <w:szCs w:val="32"/>
          <w:lang w:eastAsia="zh-CN"/>
        </w:rPr>
        <w:t>（含本数）</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人以下；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（2）紧急转移安置或需紧急生活救助</w:t>
      </w:r>
      <w:r>
        <w:rPr>
          <w:rFonts w:hint="eastAsia" w:ascii="仿宋_GB2312" w:eastAsia="仿宋_GB2312"/>
          <w:color w:val="auto"/>
          <w:sz w:val="32"/>
          <w:szCs w:val="32"/>
          <w:lang w:val="en-US" w:eastAsia="zh-CN"/>
        </w:rPr>
        <w:t>3000</w:t>
      </w:r>
      <w:r>
        <w:rPr>
          <w:rFonts w:hint="eastAsia" w:ascii="仿宋_GB2312" w:eastAsia="仿宋_GB2312"/>
          <w:color w:val="auto"/>
          <w:sz w:val="32"/>
          <w:szCs w:val="32"/>
        </w:rPr>
        <w:t>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62" w:name="_Toc11323"/>
      <w:bookmarkStart w:id="63" w:name="_Toc27998"/>
      <w:bookmarkStart w:id="64" w:name="_Toc17531"/>
      <w:bookmarkStart w:id="65" w:name="_Toc6025"/>
      <w:bookmarkStart w:id="66" w:name="_Toc15305"/>
      <w:bookmarkStart w:id="67" w:name="_Toc8741"/>
      <w:bookmarkStart w:id="68" w:name="_Toc13599"/>
      <w:r>
        <w:rPr>
          <w:rFonts w:hint="eastAsia" w:ascii="仿宋_GB2312" w:eastAsia="仿宋_GB2312"/>
          <w:color w:val="auto"/>
          <w:sz w:val="32"/>
          <w:szCs w:val="32"/>
        </w:rPr>
        <w:t>（3）倒塌和严重损坏房屋</w:t>
      </w:r>
      <w:r>
        <w:rPr>
          <w:rFonts w:hint="eastAsia" w:ascii="仿宋_GB2312" w:eastAsia="仿宋_GB2312"/>
          <w:color w:val="auto"/>
          <w:sz w:val="32"/>
          <w:szCs w:val="32"/>
          <w:lang w:val="en-US" w:eastAsia="zh-CN"/>
        </w:rPr>
        <w:t>600</w:t>
      </w:r>
      <w:r>
        <w:rPr>
          <w:rFonts w:hint="eastAsia" w:ascii="仿宋_GB2312" w:eastAsia="仿宋_GB2312"/>
          <w:color w:val="auto"/>
          <w:sz w:val="32"/>
          <w:szCs w:val="32"/>
        </w:rPr>
        <w:t>间以上；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（4）干旱灾害造成缺粮或缺水等生活困难，需政府救助人数占农业人口</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%或</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5.2.2  启动程序</w:t>
      </w:r>
      <w:bookmarkEnd w:id="62"/>
      <w:bookmarkEnd w:id="63"/>
      <w:bookmarkEnd w:id="64"/>
      <w:bookmarkEnd w:id="65"/>
      <w:bookmarkEnd w:id="66"/>
      <w:bookmarkEnd w:id="67"/>
      <w:bookmarkEnd w:id="68"/>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灾害发生后，市减灾委办公室根据受灾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启动响应情况或灾情发展趋势综合分析评估达到启动标准，向市减灾委提出启动二级响应的建议；市减灾委副主任决定启动二级救助响应，并向市减灾委主任报告。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69" w:name="_Toc11375"/>
      <w:bookmarkStart w:id="70" w:name="_Toc29974"/>
      <w:bookmarkStart w:id="71" w:name="_Toc12962"/>
      <w:bookmarkStart w:id="72" w:name="_Toc4630"/>
      <w:bookmarkStart w:id="73" w:name="_Toc15326"/>
      <w:bookmarkStart w:id="74" w:name="_Toc18826"/>
      <w:bookmarkStart w:id="75" w:name="_Toc22594"/>
      <w:r>
        <w:rPr>
          <w:rFonts w:hint="eastAsia" w:ascii="仿宋_GB2312" w:eastAsia="仿宋_GB2312"/>
          <w:color w:val="auto"/>
          <w:sz w:val="32"/>
          <w:szCs w:val="32"/>
        </w:rPr>
        <w:t>5.2.3  响应措施</w:t>
      </w:r>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市减灾委副主任组织协调市级层面自然灾害救助工作，指导支持受灾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自然灾害救助工作。市减灾委及其成员单位视情采取以下措施：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（1）市减灾委副主任召集市减灾委成员单位、专家委员会及受灾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召开会商会，分析灾区形势，研究落实对灾区的救灾支持措施。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（2）市减灾委副主任根据灾情发展和市委、市政府领导同志指示批示，率有关部门（或派出负责同志带队）组成的工作组赴灾区慰问受灾群众，核查灾情，指导地方开展救灾工作。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3）市减灾委办公室及时掌握灾情和救灾工作动态信息，组织灾情会商，按照有关规定统一发布灾情，及时发布灾区需求。市减灾委有关成员单位做好灾情、灾区需求及救灾工作动态等信息共享，每日向市减灾委办公室报告有关情况。必要时，市减灾委专家委员会组织专家进行实时灾情、灾情发展趋势以及灾区需求评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（4）根据市减灾委工作部署、</w:t>
      </w:r>
      <w:r>
        <w:rPr>
          <w:rFonts w:hint="eastAsia" w:ascii="仿宋_GB2312" w:eastAsia="仿宋_GB2312"/>
          <w:color w:val="auto"/>
          <w:sz w:val="32"/>
          <w:szCs w:val="32"/>
          <w:lang w:eastAsia="zh-CN"/>
        </w:rPr>
        <w:t>受灾乡镇（街道）</w:t>
      </w:r>
      <w:r>
        <w:rPr>
          <w:rFonts w:hint="eastAsia" w:ascii="仿宋_GB2312" w:eastAsia="仿宋_GB2312"/>
          <w:color w:val="auto"/>
          <w:sz w:val="32"/>
          <w:szCs w:val="32"/>
        </w:rPr>
        <w:t>和市应急局会同有关部门对灾情的核定情况，市财政局会同市应急局等相关部门及时下拨自然灾害生活补助资金，用于支持做好自然灾害救助工作。市应急局会同市发改</w:t>
      </w:r>
      <w:r>
        <w:rPr>
          <w:rFonts w:hint="eastAsia" w:ascii="仿宋_GB2312" w:eastAsia="仿宋_GB2312"/>
          <w:color w:val="auto"/>
          <w:sz w:val="32"/>
          <w:szCs w:val="32"/>
          <w:lang w:eastAsia="zh-CN"/>
        </w:rPr>
        <w:t>局（市粮食和物资储备中心）</w:t>
      </w:r>
      <w:r>
        <w:rPr>
          <w:rFonts w:hint="eastAsia" w:ascii="仿宋_GB2312" w:eastAsia="仿宋_GB2312"/>
          <w:color w:val="auto"/>
          <w:sz w:val="32"/>
          <w:szCs w:val="32"/>
        </w:rPr>
        <w:t>紧急调拨市级生活类救灾物资，指导、监督基层落实救灾应急措施和发放救灾款物；市交通运输、铁路等部门（单位）协调指导开展救灾物资、人员运输工作。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（5）国家综合性消防救援队伍根据灾情任务需要，及时参与救灾工作，协助灾区转移受灾群众、加强安置场所消防管理。驻</w:t>
      </w:r>
      <w:r>
        <w:rPr>
          <w:rFonts w:hint="eastAsia" w:ascii="仿宋_GB2312" w:eastAsia="仿宋_GB2312"/>
          <w:color w:val="auto"/>
          <w:sz w:val="32"/>
          <w:szCs w:val="32"/>
          <w:lang w:eastAsia="zh-CN"/>
        </w:rPr>
        <w:t>峨</w:t>
      </w:r>
      <w:r>
        <w:rPr>
          <w:rFonts w:hint="eastAsia" w:ascii="仿宋_GB2312" w:eastAsia="仿宋_GB2312"/>
          <w:color w:val="auto"/>
          <w:sz w:val="32"/>
          <w:szCs w:val="32"/>
        </w:rPr>
        <w:t>部队根据有关请求，组织协调解放军、武警部队、民兵参加救灾，必要时协助</w:t>
      </w:r>
      <w:r>
        <w:rPr>
          <w:rFonts w:hint="eastAsia" w:ascii="仿宋_GB2312" w:eastAsia="仿宋_GB2312"/>
          <w:color w:val="auto"/>
          <w:sz w:val="32"/>
          <w:szCs w:val="32"/>
          <w:lang w:eastAsia="zh-CN"/>
        </w:rPr>
        <w:t>有关乡镇（街道）</w:t>
      </w:r>
      <w:r>
        <w:rPr>
          <w:rFonts w:hint="eastAsia" w:ascii="仿宋_GB2312" w:eastAsia="仿宋_GB2312"/>
          <w:color w:val="auto"/>
          <w:sz w:val="32"/>
          <w:szCs w:val="32"/>
        </w:rPr>
        <w:t>运送、发放救灾物资。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（6）市卫健</w:t>
      </w:r>
      <w:r>
        <w:rPr>
          <w:rFonts w:hint="eastAsia" w:ascii="仿宋_GB2312" w:eastAsia="仿宋_GB2312"/>
          <w:color w:val="auto"/>
          <w:sz w:val="32"/>
          <w:szCs w:val="32"/>
          <w:lang w:eastAsia="zh-CN"/>
        </w:rPr>
        <w:t>局</w:t>
      </w:r>
      <w:r>
        <w:rPr>
          <w:rFonts w:hint="eastAsia" w:ascii="仿宋_GB2312" w:eastAsia="仿宋_GB2312"/>
          <w:color w:val="auto"/>
          <w:sz w:val="32"/>
          <w:szCs w:val="32"/>
        </w:rPr>
        <w:t>根据需要，及时派出医疗卫生队伍赴灾区协助开展医疗救治、灾后防疫和心理援助等卫生应急工作。市自然资源局准备灾区地理信息数据，组织灾区现场影像获取等应急测绘，开展灾情监测和空间分析，提供应急测绘保障服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（7）市委宣传部、市委网信办、市文</w:t>
      </w:r>
      <w:r>
        <w:rPr>
          <w:rFonts w:hint="eastAsia" w:ascii="仿宋_GB2312" w:eastAsia="仿宋_GB2312"/>
          <w:color w:val="auto"/>
          <w:sz w:val="32"/>
          <w:szCs w:val="32"/>
          <w:lang w:eastAsia="zh-CN"/>
        </w:rPr>
        <w:t>体</w:t>
      </w:r>
      <w:r>
        <w:rPr>
          <w:rFonts w:hint="eastAsia" w:ascii="仿宋_GB2312" w:eastAsia="仿宋_GB2312"/>
          <w:color w:val="auto"/>
          <w:sz w:val="32"/>
          <w:szCs w:val="32"/>
        </w:rPr>
        <w:t>旅游局等部门组织做好新闻宣传和舆论引导等工作。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8）市应急局会同市民政局向社会发布接受救灾捐赠的公告。市应急局、市民政局、团市委、市红十字会指导社会组织、志愿者等社会力量有序参与灾害救助工作。市慈善总会、市红十字会依法开展救灾募捐活动等相关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（9）灾情稳定后，市减灾委会同受灾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开展灾害损失综合评估工作，及时将评估结果报送</w:t>
      </w:r>
      <w:r>
        <w:rPr>
          <w:rFonts w:hint="eastAsia" w:ascii="仿宋_GB2312" w:eastAsia="仿宋_GB2312"/>
          <w:color w:val="auto"/>
          <w:sz w:val="32"/>
          <w:szCs w:val="32"/>
          <w:lang w:eastAsia="zh-CN"/>
        </w:rPr>
        <w:t>乐山市</w:t>
      </w:r>
      <w:r>
        <w:rPr>
          <w:rFonts w:hint="eastAsia" w:ascii="仿宋_GB2312" w:eastAsia="仿宋_GB2312"/>
          <w:color w:val="auto"/>
          <w:sz w:val="32"/>
          <w:szCs w:val="32"/>
        </w:rPr>
        <w:t>减灾委。市减灾委办公室按有关规定统一发布自然灾害损失情况。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（10）市减灾委其他成员单位按照职责分工，做好有关工作。</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color w:val="auto"/>
        </w:rPr>
      </w:pPr>
      <w:bookmarkStart w:id="76" w:name="_Toc30762"/>
      <w:bookmarkStart w:id="77" w:name="_Toc5046"/>
      <w:bookmarkStart w:id="78" w:name="_Toc5347"/>
      <w:bookmarkStart w:id="79" w:name="_Toc23090"/>
      <w:bookmarkStart w:id="80" w:name="_Toc7294"/>
      <w:bookmarkStart w:id="81" w:name="_Toc11900"/>
      <w:bookmarkStart w:id="82" w:name="_Toc108798563"/>
      <w:bookmarkStart w:id="83" w:name="_Toc32005"/>
      <w:r>
        <w:rPr>
          <w:rFonts w:hint="eastAsia"/>
          <w:color w:val="auto"/>
        </w:rPr>
        <w:t>5.3  三级响应</w:t>
      </w:r>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84" w:name="_Toc20972"/>
      <w:bookmarkStart w:id="85" w:name="_Toc8932"/>
      <w:bookmarkStart w:id="86" w:name="_Toc22598"/>
      <w:bookmarkStart w:id="87" w:name="_Toc8924"/>
      <w:bookmarkStart w:id="88" w:name="_Toc15616"/>
      <w:bookmarkStart w:id="89" w:name="_Toc9532"/>
      <w:bookmarkStart w:id="90" w:name="_Toc22478"/>
      <w:r>
        <w:rPr>
          <w:rFonts w:hint="eastAsia" w:ascii="仿宋_GB2312" w:eastAsia="仿宋_GB2312"/>
          <w:color w:val="auto"/>
          <w:sz w:val="32"/>
          <w:szCs w:val="32"/>
        </w:rPr>
        <w:t>5.3.1  启动条件</w:t>
      </w:r>
      <w:bookmarkEnd w:id="84"/>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91" w:name="_Toc14378"/>
      <w:bookmarkStart w:id="92" w:name="_Toc12097"/>
      <w:bookmarkStart w:id="93" w:name="_Toc13255"/>
      <w:bookmarkStart w:id="94" w:name="_Toc28937"/>
      <w:bookmarkStart w:id="95" w:name="_Toc9535"/>
      <w:bookmarkStart w:id="96" w:name="_Toc20516"/>
      <w:bookmarkStart w:id="97" w:name="_Toc11637"/>
      <w:r>
        <w:rPr>
          <w:rFonts w:hint="eastAsia" w:ascii="仿宋_GB2312" w:eastAsia="仿宋_GB2312"/>
          <w:color w:val="auto"/>
          <w:sz w:val="32"/>
          <w:szCs w:val="32"/>
        </w:rPr>
        <w:t>一次灾害过程造成某一</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或多个</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行政区域内，发生</w:t>
      </w:r>
      <w:r>
        <w:rPr>
          <w:rFonts w:hint="eastAsia" w:ascii="仿宋_GB2312" w:eastAsia="仿宋_GB2312"/>
          <w:color w:val="auto"/>
          <w:sz w:val="32"/>
          <w:szCs w:val="32"/>
          <w:lang w:eastAsia="zh-CN"/>
        </w:rPr>
        <w:t>一般</w:t>
      </w:r>
      <w:r>
        <w:rPr>
          <w:rFonts w:hint="eastAsia" w:ascii="仿宋_GB2312" w:eastAsia="仿宋_GB2312"/>
          <w:color w:val="auto"/>
          <w:sz w:val="32"/>
          <w:szCs w:val="32"/>
        </w:rPr>
        <w:t>自然灾害，出现下列情况之一的，启动</w:t>
      </w:r>
      <w:r>
        <w:rPr>
          <w:rFonts w:hint="eastAsia" w:ascii="仿宋_GB2312" w:eastAsia="仿宋_GB2312"/>
          <w:color w:val="auto"/>
          <w:sz w:val="32"/>
          <w:szCs w:val="32"/>
          <w:lang w:eastAsia="zh-CN"/>
        </w:rPr>
        <w:t>三</w:t>
      </w:r>
      <w:r>
        <w:rPr>
          <w:rFonts w:hint="eastAsia" w:ascii="仿宋_GB2312" w:eastAsia="仿宋_GB2312"/>
          <w:color w:val="auto"/>
          <w:sz w:val="32"/>
          <w:szCs w:val="32"/>
        </w:rPr>
        <w:t>级响应：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（1）死亡</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人以</w:t>
      </w:r>
      <w:r>
        <w:rPr>
          <w:rFonts w:hint="eastAsia" w:ascii="仿宋_GB2312" w:eastAsia="仿宋_GB2312"/>
          <w:color w:val="auto"/>
          <w:sz w:val="32"/>
          <w:szCs w:val="32"/>
          <w:lang w:eastAsia="zh-CN"/>
        </w:rPr>
        <w:t>下</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（2）紧急转移安置或需紧急生活救助</w:t>
      </w:r>
      <w:r>
        <w:rPr>
          <w:rFonts w:hint="eastAsia" w:ascii="仿宋_GB2312" w:eastAsia="仿宋_GB2312"/>
          <w:color w:val="auto"/>
          <w:sz w:val="32"/>
          <w:szCs w:val="32"/>
          <w:lang w:val="en-US" w:eastAsia="zh-CN"/>
        </w:rPr>
        <w:t>1000</w:t>
      </w:r>
      <w:r>
        <w:rPr>
          <w:rFonts w:hint="eastAsia" w:ascii="仿宋_GB2312" w:eastAsia="仿宋_GB2312"/>
          <w:color w:val="auto"/>
          <w:sz w:val="32"/>
          <w:szCs w:val="32"/>
        </w:rPr>
        <w:t>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（3）倒塌和严重损坏房屋</w:t>
      </w:r>
      <w:r>
        <w:rPr>
          <w:rFonts w:hint="eastAsia" w:ascii="仿宋_GB2312" w:eastAsia="仿宋_GB2312"/>
          <w:color w:val="auto"/>
          <w:sz w:val="32"/>
          <w:szCs w:val="32"/>
          <w:lang w:val="en-US" w:eastAsia="zh-CN"/>
        </w:rPr>
        <w:t>300</w:t>
      </w:r>
      <w:r>
        <w:rPr>
          <w:rFonts w:hint="eastAsia" w:ascii="仿宋_GB2312" w:eastAsia="仿宋_GB2312"/>
          <w:color w:val="auto"/>
          <w:sz w:val="32"/>
          <w:szCs w:val="32"/>
        </w:rPr>
        <w:t>间以上；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（4）干旱灾害造成缺粮或缺水等生活困难，需政府救助人数占农业人口</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%或</w:t>
      </w:r>
      <w:r>
        <w:rPr>
          <w:rFonts w:hint="eastAsia" w:ascii="仿宋_GB2312" w:eastAsia="仿宋_GB2312"/>
          <w:color w:val="auto"/>
          <w:sz w:val="32"/>
          <w:szCs w:val="32"/>
          <w:lang w:val="en-US" w:eastAsia="zh-CN"/>
        </w:rPr>
        <w:t>5000</w:t>
      </w:r>
      <w:r>
        <w:rPr>
          <w:rFonts w:hint="eastAsia" w:ascii="仿宋_GB2312" w:eastAsia="仿宋_GB2312"/>
          <w:color w:val="auto"/>
          <w:sz w:val="32"/>
          <w:szCs w:val="32"/>
        </w:rPr>
        <w:t>人以上。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5.3.2  启动程序</w:t>
      </w:r>
      <w:bookmarkEnd w:id="91"/>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灾害发生后，市减灾委办公室根据受灾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启动响应情况或灾情发展趋势综合分析评估达到启动标准，市减灾委办公室主任（市应急局主要负责同志）决定启动三级救助响应。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bookmarkStart w:id="98" w:name="_Toc23965"/>
      <w:bookmarkStart w:id="99" w:name="_Toc31376"/>
      <w:bookmarkStart w:id="100" w:name="_Toc575"/>
      <w:bookmarkStart w:id="101" w:name="_Toc15535"/>
      <w:bookmarkStart w:id="102" w:name="_Toc11140"/>
      <w:bookmarkStart w:id="103" w:name="_Toc12274"/>
      <w:bookmarkStart w:id="104" w:name="_Toc27221"/>
      <w:r>
        <w:rPr>
          <w:rFonts w:hint="eastAsia" w:ascii="仿宋_GB2312" w:eastAsia="仿宋_GB2312"/>
          <w:color w:val="auto"/>
          <w:sz w:val="32"/>
          <w:szCs w:val="32"/>
        </w:rPr>
        <w:t>5.3.3  响应措施</w:t>
      </w:r>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市减灾委办公室主任（市应急局主要负责同志）或委托市减灾委办公室副主任（市应急局分管负责同志）组织协调市级层面自然灾害救助工作，指导支持受灾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自然灾害救助工作。市减灾委及其成员单位视情采取以下措施：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（1）市减灾委办公室及时组织有关部门召开会商会，分析灾区形势，研究落实对灾区的救灾支持措施。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（2）派出由市应急局负责同志带队、有关部门参加的联合工作组赴灾区慰问受灾群众，核查灾情，协助指导地方开展救灾工作。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（3）市减灾委办公室及时掌握并按照有关规定统一发布灾情和救灾工作动态信息。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（4）根据市减灾委工作部署、</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申请和市应急局会同有关部门对灾情的核定情况，市财政局会同市应急局等相关部门统筹安排相关救灾资金。市应急局会同市发改</w:t>
      </w:r>
      <w:r>
        <w:rPr>
          <w:rFonts w:hint="eastAsia" w:ascii="仿宋_GB2312" w:eastAsia="仿宋_GB2312"/>
          <w:color w:val="auto"/>
          <w:sz w:val="32"/>
          <w:szCs w:val="32"/>
          <w:lang w:eastAsia="zh-CN"/>
        </w:rPr>
        <w:t>局（市粮食和物资储备中心）</w:t>
      </w:r>
      <w:r>
        <w:rPr>
          <w:rFonts w:hint="eastAsia" w:ascii="仿宋_GB2312" w:eastAsia="仿宋_GB2312"/>
          <w:color w:val="auto"/>
          <w:sz w:val="32"/>
          <w:szCs w:val="32"/>
        </w:rPr>
        <w:t>视情况调拨市级生活类救灾物资，指导、监督基层救灾应急措施和发放救灾款物；市交通运输、铁路等部门（单位）协调指导开展救灾物资、人员运输工作。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（5）国家综合性消防救援队伍根据灾情任务需要，及时参与救灾工作，协助灾区转移受灾群众、加强安置场所消防管理。驻</w:t>
      </w:r>
      <w:r>
        <w:rPr>
          <w:rFonts w:hint="eastAsia" w:ascii="仿宋_GB2312" w:eastAsia="仿宋_GB2312"/>
          <w:color w:val="auto"/>
          <w:sz w:val="32"/>
          <w:szCs w:val="32"/>
          <w:lang w:eastAsia="zh-CN"/>
        </w:rPr>
        <w:t>峨</w:t>
      </w:r>
      <w:r>
        <w:rPr>
          <w:rFonts w:hint="eastAsia" w:ascii="仿宋_GB2312" w:eastAsia="仿宋_GB2312"/>
          <w:color w:val="auto"/>
          <w:sz w:val="32"/>
          <w:szCs w:val="32"/>
        </w:rPr>
        <w:t>部队根据有关请求，组织协调解放军、武警部队、民兵参加救灾，必要时协助</w:t>
      </w:r>
      <w:r>
        <w:rPr>
          <w:rFonts w:hint="eastAsia" w:ascii="仿宋_GB2312" w:eastAsia="仿宋_GB2312"/>
          <w:color w:val="auto"/>
          <w:sz w:val="32"/>
          <w:szCs w:val="32"/>
          <w:lang w:eastAsia="zh-CN"/>
        </w:rPr>
        <w:t>有关乡镇（街道）</w:t>
      </w:r>
      <w:r>
        <w:rPr>
          <w:rFonts w:hint="eastAsia" w:ascii="仿宋_GB2312" w:eastAsia="仿宋_GB2312"/>
          <w:color w:val="auto"/>
          <w:sz w:val="32"/>
          <w:szCs w:val="32"/>
        </w:rPr>
        <w:t>运送、发放救灾物资。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（6）市卫健</w:t>
      </w:r>
      <w:r>
        <w:rPr>
          <w:rFonts w:hint="eastAsia" w:ascii="仿宋_GB2312" w:eastAsia="仿宋_GB2312"/>
          <w:color w:val="auto"/>
          <w:sz w:val="32"/>
          <w:szCs w:val="32"/>
          <w:lang w:eastAsia="zh-CN"/>
        </w:rPr>
        <w:t>局</w:t>
      </w:r>
      <w:r>
        <w:rPr>
          <w:rFonts w:hint="eastAsia" w:ascii="仿宋_GB2312" w:eastAsia="仿宋_GB2312"/>
          <w:color w:val="auto"/>
          <w:sz w:val="32"/>
          <w:szCs w:val="32"/>
        </w:rPr>
        <w:t>指导受灾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做好医疗救治、灾后防疫和心理援助等卫生应急工作。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（7）市应急局、市民政局、团市委、市红十字会指导社会组织、志愿者等社会力量依法有序参与灾害救助工作。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（8）灾情稳定后，市减灾委办公室指导受灾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评估、核定自然灾害损失情况。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FF0000"/>
          <w:sz w:val="32"/>
          <w:szCs w:val="32"/>
        </w:rPr>
      </w:pPr>
      <w:r>
        <w:rPr>
          <w:rFonts w:hint="eastAsia" w:ascii="仿宋_GB2312" w:eastAsia="仿宋_GB2312"/>
          <w:color w:val="auto"/>
          <w:sz w:val="32"/>
          <w:szCs w:val="32"/>
        </w:rPr>
        <w:t>（9）市减灾委其他成员单位按照职责分工，做好有关工作</w:t>
      </w:r>
      <w:r>
        <w:rPr>
          <w:rFonts w:hint="eastAsia" w:ascii="仿宋_GB2312" w:eastAsia="仿宋_GB2312"/>
          <w:color w:val="FF0000"/>
          <w:sz w:val="32"/>
          <w:szCs w:val="32"/>
        </w:rPr>
        <w:t>。</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color w:val="auto"/>
        </w:rPr>
      </w:pPr>
      <w:r>
        <w:rPr>
          <w:rFonts w:hint="eastAsia"/>
          <w:color w:val="auto"/>
        </w:rPr>
        <w:t>5.</w:t>
      </w:r>
      <w:r>
        <w:rPr>
          <w:rFonts w:hint="eastAsia"/>
          <w:color w:val="auto"/>
          <w:lang w:val="en-US" w:eastAsia="zh-CN"/>
        </w:rPr>
        <w:t>4</w:t>
      </w:r>
      <w:r>
        <w:rPr>
          <w:rFonts w:hint="eastAsia"/>
          <w:color w:val="auto"/>
        </w:rPr>
        <w:t xml:space="preserve">  启动条件调整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color w:val="auto"/>
          <w:sz w:val="32"/>
          <w:szCs w:val="32"/>
        </w:rPr>
      </w:pPr>
      <w:r>
        <w:rPr>
          <w:rFonts w:hint="eastAsia" w:ascii="仿宋_GB2312" w:eastAsia="仿宋_GB2312"/>
          <w:color w:val="auto"/>
          <w:sz w:val="32"/>
          <w:szCs w:val="32"/>
        </w:rPr>
        <w:t>对灾害发生在敏感地区、敏感时间和救助能力特别薄弱的地区，或灾害对受灾</w:t>
      </w:r>
      <w:r>
        <w:rPr>
          <w:rFonts w:hint="eastAsia" w:ascii="仿宋_GB2312" w:eastAsia="仿宋_GB2312"/>
          <w:color w:val="auto"/>
          <w:sz w:val="32"/>
          <w:szCs w:val="32"/>
          <w:lang w:eastAsia="zh-CN"/>
        </w:rPr>
        <w:t>乡镇（街道）</w:t>
      </w:r>
      <w:r>
        <w:rPr>
          <w:rFonts w:hint="eastAsia" w:ascii="仿宋_GB2312" w:eastAsia="仿宋_GB2312"/>
          <w:color w:val="auto"/>
          <w:sz w:val="32"/>
          <w:szCs w:val="32"/>
        </w:rPr>
        <w:t>经济社会造成重大影响时，启动市级自然灾害救助应急响应的标准可酌情调整。</w:t>
      </w:r>
    </w:p>
    <w:p>
      <w:pPr>
        <w:pStyle w:val="25"/>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color w:val="auto"/>
        </w:rPr>
      </w:pPr>
      <w:r>
        <w:rPr>
          <w:rFonts w:hint="eastAsia"/>
          <w:color w:val="auto"/>
        </w:rPr>
        <w:t>5.</w:t>
      </w:r>
      <w:r>
        <w:rPr>
          <w:rFonts w:hint="eastAsia"/>
          <w:color w:val="auto"/>
          <w:lang w:val="en-US" w:eastAsia="zh-CN"/>
        </w:rPr>
        <w:t>5</w:t>
      </w:r>
      <w:r>
        <w:rPr>
          <w:rFonts w:hint="eastAsia"/>
          <w:color w:val="auto"/>
        </w:rPr>
        <w:t xml:space="preserve">  响应终止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color w:val="FF0000"/>
          <w:sz w:val="32"/>
          <w:szCs w:val="32"/>
        </w:rPr>
      </w:pPr>
      <w:r>
        <w:rPr>
          <w:rFonts w:hint="eastAsia" w:ascii="仿宋_GB2312" w:eastAsia="仿宋_GB2312"/>
          <w:color w:val="auto"/>
          <w:sz w:val="32"/>
          <w:szCs w:val="32"/>
        </w:rPr>
        <w:t>救灾应急工作结束后，由市减灾委办公室提出建议，启动响应者决定终止响应。</w:t>
      </w:r>
    </w:p>
    <w:p>
      <w:pPr>
        <w:pStyle w:val="26"/>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bookmarkStart w:id="105" w:name="_Toc18659"/>
      <w:bookmarkStart w:id="106" w:name="_Toc14473"/>
      <w:bookmarkStart w:id="107" w:name="_Toc13923"/>
      <w:bookmarkStart w:id="108" w:name="_Toc108798567"/>
      <w:bookmarkStart w:id="109" w:name="_Toc5632"/>
      <w:bookmarkStart w:id="110" w:name="_Toc17315"/>
      <w:bookmarkStart w:id="111" w:name="_Toc9634"/>
      <w:bookmarkStart w:id="112" w:name="_Toc28845"/>
      <w:r>
        <w:rPr>
          <w:rFonts w:hint="eastAsia"/>
        </w:rPr>
        <w:t>6  灾后救助与恢复重建</w:t>
      </w:r>
      <w:bookmarkEnd w:id="105"/>
      <w:bookmarkEnd w:id="106"/>
      <w:bookmarkEnd w:id="107"/>
      <w:bookmarkEnd w:id="108"/>
      <w:bookmarkEnd w:id="109"/>
      <w:bookmarkEnd w:id="110"/>
      <w:bookmarkEnd w:id="111"/>
      <w:bookmarkEnd w:id="112"/>
    </w:p>
    <w:p>
      <w:pPr>
        <w:pStyle w:val="25"/>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bookmarkStart w:id="113" w:name="_Toc20018"/>
      <w:bookmarkStart w:id="114" w:name="_Toc2622"/>
      <w:bookmarkStart w:id="115" w:name="_Toc11560"/>
      <w:bookmarkStart w:id="116" w:name="_Toc23697"/>
      <w:bookmarkStart w:id="117" w:name="_Toc8587"/>
      <w:bookmarkStart w:id="118" w:name="_Toc30046"/>
      <w:bookmarkStart w:id="119" w:name="_Toc12547"/>
      <w:bookmarkStart w:id="120" w:name="_Toc108798568"/>
      <w:r>
        <w:rPr>
          <w:rFonts w:hint="eastAsia"/>
        </w:rPr>
        <w:t>6.1  过渡性生活救助</w:t>
      </w:r>
      <w:bookmarkEnd w:id="113"/>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6.1.1  特别重大、重大、较大灾害发生后，市减灾委办公室组织有关部门、专家评估灾区过渡性生活救助需求情况。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6.1.2  市财政局会同市应急局按相关政策规定及时拨付过渡期自然灾害生活补助资金。市应急局指导灾区</w:t>
      </w:r>
      <w:r>
        <w:rPr>
          <w:rFonts w:hint="eastAsia" w:ascii="仿宋_GB2312" w:eastAsia="仿宋_GB2312"/>
          <w:sz w:val="32"/>
          <w:szCs w:val="32"/>
          <w:lang w:eastAsia="zh-CN"/>
        </w:rPr>
        <w:t>乡镇（街道）</w:t>
      </w:r>
      <w:r>
        <w:rPr>
          <w:rFonts w:hint="eastAsia" w:ascii="仿宋_GB2312" w:eastAsia="仿宋_GB2312"/>
          <w:sz w:val="32"/>
          <w:szCs w:val="32"/>
        </w:rPr>
        <w:t>做好过渡期救助的人员核定、资金</w:t>
      </w:r>
      <w:r>
        <w:rPr>
          <w:rFonts w:hint="eastAsia" w:ascii="仿宋_GB2312" w:eastAsia="仿宋_GB2312"/>
          <w:sz w:val="32"/>
          <w:szCs w:val="32"/>
          <w:lang w:eastAsia="zh-CN"/>
        </w:rPr>
        <w:t>申报</w:t>
      </w:r>
      <w:r>
        <w:rPr>
          <w:rFonts w:hint="eastAsia" w:ascii="仿宋_GB2312" w:eastAsia="仿宋_GB2312"/>
          <w:sz w:val="32"/>
          <w:szCs w:val="32"/>
        </w:rPr>
        <w:t>等工作。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6.1.3  市应急局、市财政局监督检查灾区过渡性生活救助政策和措施的落实，定期通报灾区救助工作情况，</w:t>
      </w:r>
      <w:r>
        <w:rPr>
          <w:rFonts w:hint="eastAsia" w:ascii="仿宋_GB2312" w:eastAsia="仿宋_GB2312"/>
          <w:sz w:val="32"/>
          <w:szCs w:val="32"/>
          <w:lang w:eastAsia="zh-CN"/>
        </w:rPr>
        <w:t>并</w:t>
      </w:r>
      <w:r>
        <w:rPr>
          <w:rFonts w:hint="eastAsia" w:ascii="仿宋_GB2312" w:eastAsia="仿宋_GB2312"/>
          <w:sz w:val="32"/>
          <w:szCs w:val="32"/>
        </w:rPr>
        <w:t>开展绩效评价。</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21" w:name="_Toc108798569"/>
      <w:bookmarkStart w:id="122" w:name="_Toc18675"/>
      <w:bookmarkStart w:id="123" w:name="_Toc30041"/>
      <w:bookmarkStart w:id="124" w:name="_Toc9372"/>
      <w:bookmarkStart w:id="125" w:name="_Toc32335"/>
      <w:bookmarkStart w:id="126" w:name="_Toc22931"/>
      <w:bookmarkStart w:id="127" w:name="_Toc8707"/>
      <w:bookmarkStart w:id="128" w:name="_Toc21255"/>
      <w:r>
        <w:rPr>
          <w:rFonts w:hint="eastAsia"/>
        </w:rPr>
        <w:t>6.2  冬春救助</w:t>
      </w:r>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自然灾害发生后的当年冬季、次年春季，为生活困难的受灾人员提供基本生活救助。</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6.2.1  自然灾害发生后市应急局每年9月下旬开展冬春受灾群众生活困难情况调查，开展受灾群众生活困难状况评估，核实情况。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6.2.2  自然灾害发生后</w:t>
      </w:r>
      <w:r>
        <w:rPr>
          <w:rFonts w:hint="eastAsia" w:ascii="仿宋_GB2312" w:eastAsia="仿宋_GB2312"/>
          <w:sz w:val="32"/>
          <w:szCs w:val="32"/>
          <w:lang w:eastAsia="zh-CN"/>
        </w:rPr>
        <w:t>市应急管理局</w:t>
      </w:r>
      <w:r>
        <w:rPr>
          <w:rFonts w:hint="eastAsia" w:ascii="仿宋_GB2312" w:eastAsia="仿宋_GB2312"/>
          <w:sz w:val="32"/>
          <w:szCs w:val="32"/>
        </w:rPr>
        <w:t>应当在每年10月中旬前</w:t>
      </w:r>
      <w:r>
        <w:rPr>
          <w:rFonts w:hint="eastAsia" w:ascii="仿宋_GB2312" w:eastAsia="仿宋_GB2312"/>
          <w:sz w:val="32"/>
          <w:szCs w:val="32"/>
          <w:lang w:eastAsia="zh-CN"/>
        </w:rPr>
        <w:t>知道有关乡镇（街道）</w:t>
      </w:r>
      <w:r>
        <w:rPr>
          <w:rFonts w:hint="eastAsia" w:ascii="仿宋_GB2312" w:eastAsia="仿宋_GB2312"/>
          <w:sz w:val="32"/>
          <w:szCs w:val="32"/>
        </w:rPr>
        <w:t>统计、评估本行政区域受灾人员当年冬季、次年春季的基本生活困难和需求，核实救助对象，编制工作台账，制定救助工作方案，经</w:t>
      </w:r>
      <w:r>
        <w:rPr>
          <w:rFonts w:hint="eastAsia" w:ascii="仿宋_GB2312" w:eastAsia="仿宋_GB2312"/>
          <w:sz w:val="32"/>
          <w:szCs w:val="32"/>
          <w:lang w:eastAsia="zh-CN"/>
        </w:rPr>
        <w:t>市</w:t>
      </w:r>
      <w:r>
        <w:rPr>
          <w:rFonts w:hint="eastAsia" w:ascii="仿宋_GB2312" w:eastAsia="仿宋_GB2312"/>
          <w:sz w:val="32"/>
          <w:szCs w:val="32"/>
        </w:rPr>
        <w:t>人民政府批准后组织实施，并报</w:t>
      </w:r>
      <w:r>
        <w:rPr>
          <w:rFonts w:hint="eastAsia" w:ascii="仿宋_GB2312" w:eastAsia="仿宋_GB2312"/>
          <w:sz w:val="32"/>
          <w:szCs w:val="32"/>
          <w:lang w:eastAsia="zh-CN"/>
        </w:rPr>
        <w:t>乐山</w:t>
      </w:r>
      <w:r>
        <w:rPr>
          <w:rFonts w:hint="eastAsia" w:ascii="仿宋_GB2312" w:eastAsia="仿宋_GB2312"/>
          <w:sz w:val="32"/>
          <w:szCs w:val="32"/>
        </w:rPr>
        <w:t>市应急局备案。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6.2.3  根据市减灾委工作部署、</w:t>
      </w:r>
      <w:r>
        <w:rPr>
          <w:rFonts w:hint="eastAsia" w:ascii="仿宋_GB2312" w:eastAsia="仿宋_GB2312"/>
          <w:sz w:val="32"/>
          <w:szCs w:val="32"/>
          <w:lang w:eastAsia="zh-CN"/>
        </w:rPr>
        <w:t>受灾乡镇（街道）</w:t>
      </w:r>
      <w:r>
        <w:rPr>
          <w:rFonts w:hint="eastAsia" w:ascii="仿宋_GB2312" w:eastAsia="仿宋_GB2312"/>
          <w:sz w:val="32"/>
          <w:szCs w:val="32"/>
        </w:rPr>
        <w:t>实际和主管部门灾情的核定情况，市财政局会同市应急局确定资金补助方案，及时下拨自然灾害救灾资金，专项用于帮助解决冬春受灾群众吃饭、穿衣、取暖等基本生活困难。</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6.2.4  市应急局通过开展救灾捐赠、政府采购等方式解决受灾群众的过冬衣被等问题。市发改</w:t>
      </w:r>
      <w:r>
        <w:rPr>
          <w:rFonts w:hint="eastAsia" w:ascii="仿宋_GB2312" w:eastAsia="仿宋_GB2312"/>
          <w:sz w:val="32"/>
          <w:szCs w:val="32"/>
          <w:lang w:eastAsia="zh-CN"/>
        </w:rPr>
        <w:t>局</w:t>
      </w:r>
      <w:r>
        <w:rPr>
          <w:rFonts w:hint="eastAsia" w:ascii="仿宋_GB2312" w:eastAsia="仿宋_GB2312"/>
          <w:sz w:val="32"/>
          <w:szCs w:val="32"/>
        </w:rPr>
        <w:t>等部门落实好以工代赈、灾歉减免政策，粮食储备部门确保粮食供应。</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29" w:name="_Toc19424"/>
      <w:bookmarkStart w:id="130" w:name="_Toc5038"/>
      <w:bookmarkStart w:id="131" w:name="_Toc12084"/>
      <w:bookmarkStart w:id="132" w:name="_Toc13537"/>
      <w:bookmarkStart w:id="133" w:name="_Toc16327"/>
      <w:bookmarkStart w:id="134" w:name="_Toc2128"/>
      <w:bookmarkStart w:id="135" w:name="_Toc108798570"/>
      <w:bookmarkStart w:id="136" w:name="_Toc12347"/>
      <w:r>
        <w:rPr>
          <w:rFonts w:hint="eastAsia"/>
        </w:rPr>
        <w:t>6.3  倒损住房恢复重建</w:t>
      </w:r>
      <w:bookmarkEnd w:id="129"/>
      <w:bookmarkEnd w:id="130"/>
      <w:bookmarkEnd w:id="131"/>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因灾倒损住房恢复重建要尊重群众意愿，以受灾户自建为主，由</w:t>
      </w:r>
      <w:r>
        <w:rPr>
          <w:rFonts w:hint="eastAsia" w:ascii="仿宋_GB2312" w:eastAsia="仿宋_GB2312"/>
          <w:sz w:val="32"/>
          <w:szCs w:val="32"/>
          <w:lang w:eastAsia="zh-CN"/>
        </w:rPr>
        <w:t>受灾有关乡镇（街道）具体</w:t>
      </w:r>
      <w:r>
        <w:rPr>
          <w:rFonts w:hint="eastAsia" w:ascii="仿宋_GB2312" w:eastAsia="仿宋_GB2312"/>
          <w:sz w:val="32"/>
          <w:szCs w:val="32"/>
        </w:rPr>
        <w:t>负责组织实施。建房资金等通过政府救助、社会互助、邻里帮工帮料、以工代赈、自行筹措、政策优惠等多种途径解决。积极发挥居民住宅地震保险、农房保险等经济补偿作用，完善市场化筹集重建资金机制。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6.3.1  对启动市级应急响应的自然灾害，市应急局根据倒损住房情况，视情组织评估小组，参考其他灾害管理部门评估数据，对因灾住房倒损情况进行综合核定评估。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6.3.2  市应急局按照倒损住房恢复重建资金补助标准积极向上级争取补助资金。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6.3.3  住房重建工作结束后，</w:t>
      </w:r>
      <w:r>
        <w:rPr>
          <w:rFonts w:hint="eastAsia" w:ascii="仿宋_GB2312" w:eastAsia="仿宋_GB2312"/>
          <w:sz w:val="32"/>
          <w:szCs w:val="32"/>
          <w:lang w:eastAsia="zh-CN"/>
        </w:rPr>
        <w:t>市应急管理局</w:t>
      </w:r>
      <w:r>
        <w:rPr>
          <w:rFonts w:hint="eastAsia" w:ascii="仿宋_GB2312" w:eastAsia="仿宋_GB2312"/>
          <w:sz w:val="32"/>
          <w:szCs w:val="32"/>
        </w:rPr>
        <w:t>采取实地调查、抽样调查等方式，对本地倒损住房恢复重建补助资金管理工作开展评估。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6.3.4  </w:t>
      </w:r>
      <w:r>
        <w:rPr>
          <w:rFonts w:hint="eastAsia" w:ascii="仿宋_GB2312" w:eastAsia="仿宋_GB2312"/>
          <w:sz w:val="32"/>
          <w:szCs w:val="32"/>
          <w:lang w:eastAsia="zh-CN"/>
        </w:rPr>
        <w:t>市住建局</w:t>
      </w:r>
      <w:r>
        <w:rPr>
          <w:rFonts w:hint="eastAsia" w:ascii="仿宋_GB2312" w:eastAsia="仿宋_GB2312"/>
          <w:sz w:val="32"/>
          <w:szCs w:val="32"/>
        </w:rPr>
        <w:t>负责倒损住房恢复重建的技术服务和指导。</w:t>
      </w:r>
      <w:r>
        <w:rPr>
          <w:rFonts w:hint="eastAsia" w:ascii="仿宋_GB2312" w:eastAsia="仿宋_GB2312"/>
          <w:sz w:val="32"/>
          <w:szCs w:val="32"/>
          <w:lang w:eastAsia="zh-CN"/>
        </w:rPr>
        <w:t>市自然资源局</w:t>
      </w:r>
      <w:r>
        <w:rPr>
          <w:rFonts w:hint="eastAsia" w:ascii="仿宋_GB2312" w:eastAsia="仿宋_GB2312"/>
          <w:sz w:val="32"/>
          <w:szCs w:val="32"/>
        </w:rPr>
        <w:t>负责灾后恢复重建的</w:t>
      </w:r>
      <w:r>
        <w:rPr>
          <w:rFonts w:hint="eastAsia" w:ascii="仿宋_GB2312" w:eastAsia="仿宋_GB2312"/>
          <w:sz w:val="32"/>
          <w:szCs w:val="32"/>
          <w:lang w:eastAsia="zh-CN"/>
        </w:rPr>
        <w:t>地质、</w:t>
      </w:r>
      <w:r>
        <w:rPr>
          <w:rFonts w:hint="eastAsia" w:ascii="仿宋_GB2312" w:eastAsia="仿宋_GB2312"/>
          <w:sz w:val="32"/>
          <w:szCs w:val="32"/>
        </w:rPr>
        <w:t>测绘地理信息保障服务工作。其他有关部门按照各自职责，做好重建规划、选址，制定优惠政策，支持做好住房重建工作。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6.3.5  由市委、市政府统一组织开展的恢复重建，按有关规定执行。</w:t>
      </w:r>
    </w:p>
    <w:p>
      <w:pPr>
        <w:pStyle w:val="26"/>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r>
        <w:rPr>
          <w:rFonts w:hint="eastAsia"/>
        </w:rPr>
        <w:t>7  保障措施</w:t>
      </w:r>
    </w:p>
    <w:p>
      <w:pPr>
        <w:pStyle w:val="25"/>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bookmarkStart w:id="137" w:name="_Toc9024"/>
      <w:bookmarkStart w:id="138" w:name="_Toc1260"/>
      <w:bookmarkStart w:id="139" w:name="_Toc29041"/>
      <w:bookmarkStart w:id="140" w:name="_Toc32536"/>
      <w:bookmarkStart w:id="141" w:name="_Toc108798572"/>
      <w:bookmarkStart w:id="142" w:name="_Toc19796"/>
      <w:bookmarkStart w:id="143" w:name="_Toc9416"/>
      <w:bookmarkStart w:id="144" w:name="_Toc22588"/>
      <w:r>
        <w:rPr>
          <w:rFonts w:hint="eastAsia"/>
        </w:rPr>
        <w:t>7.1  资金</w:t>
      </w:r>
      <w:bookmarkEnd w:id="137"/>
      <w:bookmarkEnd w:id="138"/>
      <w:r>
        <w:rPr>
          <w:rFonts w:hint="eastAsia"/>
        </w:rPr>
        <w:t>保障</w:t>
      </w:r>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根据《中华人民共和国预算法》《中华人民共和国突发事件应对法》《四川省自然灾害应急救灾经费保障机制》等规定，坚持“统一领导、综合协调、分类管理、分级负责、属地管理为主”的应急管理体制，按照“谁响应，谁保障”的原则，作出</w:t>
      </w:r>
      <w:r>
        <w:rPr>
          <w:rFonts w:hint="eastAsia" w:ascii="仿宋_GB2312" w:eastAsia="仿宋_GB2312"/>
          <w:sz w:val="32"/>
          <w:szCs w:val="32"/>
          <w:lang w:eastAsia="zh-CN"/>
        </w:rPr>
        <w:t>本级</w:t>
      </w:r>
      <w:r>
        <w:rPr>
          <w:rFonts w:hint="eastAsia" w:ascii="仿宋_GB2312" w:eastAsia="仿宋_GB2312"/>
          <w:sz w:val="32"/>
          <w:szCs w:val="32"/>
        </w:rPr>
        <w:t>响应</w:t>
      </w:r>
      <w:r>
        <w:rPr>
          <w:rFonts w:hint="eastAsia" w:ascii="仿宋_GB2312" w:eastAsia="仿宋_GB2312"/>
          <w:sz w:val="32"/>
          <w:szCs w:val="32"/>
          <w:lang w:eastAsia="zh-CN"/>
        </w:rPr>
        <w:t>后由本级</w:t>
      </w:r>
      <w:r>
        <w:rPr>
          <w:rFonts w:hint="eastAsia" w:ascii="仿宋_GB2312" w:eastAsia="仿宋_GB2312"/>
          <w:sz w:val="32"/>
          <w:szCs w:val="32"/>
        </w:rPr>
        <w:t>人民政府保障有关应急经费</w:t>
      </w:r>
      <w:r>
        <w:rPr>
          <w:rFonts w:hint="eastAsia" w:ascii="仿宋_GB2312" w:eastAsia="仿宋_GB2312"/>
          <w:sz w:val="32"/>
          <w:szCs w:val="32"/>
          <w:lang w:eastAsia="zh-CN"/>
        </w:rPr>
        <w:t>，</w:t>
      </w:r>
      <w:r>
        <w:rPr>
          <w:rFonts w:hint="eastAsia" w:ascii="仿宋_GB2312" w:eastAsia="仿宋_GB2312"/>
          <w:sz w:val="32"/>
          <w:szCs w:val="32"/>
        </w:rPr>
        <w:t>加大应急经费投入，强化各类救灾资金统筹协调，规范支出范围，加强绩效管理，严肃财经纪律。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7.1.1  </w:t>
      </w:r>
      <w:r>
        <w:rPr>
          <w:rFonts w:hint="eastAsia" w:ascii="仿宋_GB2312" w:eastAsia="仿宋_GB2312"/>
          <w:sz w:val="32"/>
          <w:szCs w:val="32"/>
          <w:lang w:eastAsia="zh-CN"/>
        </w:rPr>
        <w:t>市人民政府</w:t>
      </w:r>
      <w:r>
        <w:rPr>
          <w:rFonts w:hint="eastAsia" w:ascii="仿宋_GB2312" w:eastAsia="仿宋_GB2312"/>
          <w:sz w:val="32"/>
          <w:szCs w:val="32"/>
        </w:rPr>
        <w:t>将自然灾害救助工作纳入国民经济和社会发展规划，建立健全与自然灾害救助需求相适应的资金、物资保障机制，将自然灾害救灾资金和自然灾害救助工作经费纳入财政预算。</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7.1.2  </w:t>
      </w:r>
      <w:r>
        <w:rPr>
          <w:rFonts w:hint="eastAsia" w:ascii="仿宋_GB2312" w:eastAsia="仿宋_GB2312"/>
          <w:sz w:val="32"/>
          <w:szCs w:val="32"/>
          <w:lang w:eastAsia="zh-CN"/>
        </w:rPr>
        <w:t>市财政局</w:t>
      </w:r>
      <w:r>
        <w:rPr>
          <w:rFonts w:hint="eastAsia" w:ascii="仿宋_GB2312" w:eastAsia="仿宋_GB2312"/>
          <w:sz w:val="32"/>
          <w:szCs w:val="32"/>
        </w:rPr>
        <w:t>每年综合考虑有关部门灾情预测和上年度实际支出等因素，合理安排市级自然灾害救灾资金预算。</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7.1.3  根据经济社会发展水平、自然灾害生活救助成本等因素适时调整自然灾害救助政策和相关补助标准。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7.1.4  市应急局、市财政局按有关规定开展资金绩效目标管理工作。</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45" w:name="_Toc2459"/>
      <w:bookmarkStart w:id="146" w:name="_Toc17449"/>
      <w:bookmarkStart w:id="147" w:name="_Toc4962"/>
      <w:bookmarkStart w:id="148" w:name="_Toc108798573"/>
      <w:bookmarkStart w:id="149" w:name="_Toc16701"/>
      <w:bookmarkStart w:id="150" w:name="_Toc26083"/>
      <w:bookmarkStart w:id="151" w:name="_Toc17713"/>
      <w:bookmarkStart w:id="152" w:name="_Toc22511"/>
      <w:r>
        <w:rPr>
          <w:rFonts w:hint="eastAsia"/>
        </w:rPr>
        <w:t>7.2  物资</w:t>
      </w:r>
      <w:bookmarkEnd w:id="145"/>
      <w:bookmarkEnd w:id="146"/>
      <w:r>
        <w:rPr>
          <w:rFonts w:hint="eastAsia"/>
        </w:rPr>
        <w:t>保障</w:t>
      </w:r>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bookmarkStart w:id="153" w:name="_Toc8505"/>
      <w:r>
        <w:rPr>
          <w:rFonts w:hint="eastAsia" w:ascii="仿宋_GB2312" w:eastAsia="仿宋_GB2312"/>
          <w:sz w:val="32"/>
          <w:szCs w:val="32"/>
        </w:rPr>
        <w:t>7.2.1  物资储备管理部门充分利用现有储备仓储资源，合理规划、建设地方救灾物资储备库，优化救灾物资储备库布局，完善仓储条件、设施和功能，形成救灾物资储备网络。根据自然灾害特点、居民人口数量和分布等情况，按照布局合理、规模适度的原则，设立救灾物资储备库（点）</w:t>
      </w:r>
      <w:r>
        <w:rPr>
          <w:rFonts w:hint="eastAsia" w:ascii="仿宋_GB2312" w:eastAsia="仿宋_GB2312"/>
          <w:sz w:val="32"/>
          <w:szCs w:val="32"/>
          <w:lang w:eastAsia="zh-CN"/>
        </w:rPr>
        <w:t>，前置救灾物资</w:t>
      </w:r>
      <w:r>
        <w:rPr>
          <w:rFonts w:hint="eastAsia" w:ascii="仿宋_GB2312" w:eastAsia="仿宋_GB2312"/>
          <w:sz w:val="32"/>
          <w:szCs w:val="32"/>
        </w:rPr>
        <w:t>。救灾物资储备库（点）建设应统筹考虑各行业应急处置、抢险救灾等方面需要。</w:t>
      </w:r>
      <w:bookmarkEnd w:id="153"/>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7.2.2  制定救灾物资储备规划，科学合理确定储备品种和规模；建立健全救灾物资采购和储备制度，每年根据应对重大自然灾害的要求储备必要物资。按照实物储备和能力储备相结合的原则，优化救灾物资产能布局。建立救灾物资生产厂家参考名录，建立健全应急状态下紧急采购供应机制，提升救灾物资保障的社会协同能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7.2.3  制定完善救灾物资品种目录和质量技术标准、储备库（点）建设和管理标准，完善应急资源管理平台，加强救灾物资保障全过程信息化管理。建立健全救灾物资应急征用补偿机制、紧急调拨和运输制度。</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54" w:name="_Toc22523"/>
      <w:bookmarkStart w:id="155" w:name="_Toc13177"/>
      <w:bookmarkStart w:id="156" w:name="_Toc15647"/>
      <w:bookmarkStart w:id="157" w:name="_Toc22914"/>
      <w:bookmarkStart w:id="158" w:name="_Toc18329"/>
      <w:bookmarkStart w:id="159" w:name="_Toc16054"/>
      <w:bookmarkStart w:id="160" w:name="_Toc167"/>
      <w:bookmarkStart w:id="161" w:name="_Toc108798574"/>
      <w:r>
        <w:rPr>
          <w:rFonts w:hint="eastAsia"/>
        </w:rPr>
        <w:t>7.3  通信和信息</w:t>
      </w:r>
      <w:bookmarkEnd w:id="154"/>
      <w:bookmarkEnd w:id="155"/>
      <w:r>
        <w:rPr>
          <w:rFonts w:hint="eastAsia"/>
        </w:rPr>
        <w:t>保障</w:t>
      </w:r>
      <w:bookmarkEnd w:id="156"/>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bookmarkStart w:id="162" w:name="_Toc5312"/>
      <w:r>
        <w:rPr>
          <w:rFonts w:hint="eastAsia" w:ascii="仿宋_GB2312" w:eastAsia="仿宋_GB2312"/>
          <w:sz w:val="32"/>
          <w:szCs w:val="32"/>
        </w:rPr>
        <w:t xml:space="preserve">7.3.1  </w:t>
      </w:r>
      <w:r>
        <w:rPr>
          <w:rFonts w:hint="eastAsia" w:ascii="仿宋_GB2312" w:eastAsia="仿宋_GB2312"/>
          <w:sz w:val="32"/>
          <w:szCs w:val="32"/>
          <w:lang w:eastAsia="zh-CN"/>
        </w:rPr>
        <w:t>市经信局</w:t>
      </w:r>
      <w:r>
        <w:rPr>
          <w:rFonts w:hint="eastAsia" w:ascii="仿宋_GB2312" w:eastAsia="仿宋_GB2312"/>
          <w:sz w:val="32"/>
          <w:szCs w:val="32"/>
        </w:rPr>
        <w:t>负责组织开展灾害事故应急指挥通信保障。通信运营企业应依法保障灾情传送网络畅通。自然灾害应急信息网络应以公用通信网为基础，合理组建灾情专用通信网络，确保信息畅通。</w:t>
      </w:r>
      <w:bookmarkEnd w:id="162"/>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bookmarkStart w:id="163" w:name="_Toc23908"/>
      <w:r>
        <w:rPr>
          <w:rFonts w:hint="eastAsia" w:ascii="仿宋_GB2312" w:eastAsia="仿宋_GB2312"/>
          <w:sz w:val="32"/>
          <w:szCs w:val="32"/>
        </w:rPr>
        <w:t>7.3.2  加强灾情管理系统建设，指导</w:t>
      </w:r>
      <w:r>
        <w:rPr>
          <w:rFonts w:hint="eastAsia" w:ascii="仿宋_GB2312" w:eastAsia="仿宋_GB2312"/>
          <w:sz w:val="32"/>
          <w:szCs w:val="32"/>
          <w:lang w:eastAsia="zh-CN"/>
        </w:rPr>
        <w:t>各乡镇（街道）</w:t>
      </w:r>
      <w:r>
        <w:rPr>
          <w:rFonts w:hint="eastAsia" w:ascii="仿宋_GB2312" w:eastAsia="仿宋_GB2312"/>
          <w:sz w:val="32"/>
          <w:szCs w:val="32"/>
        </w:rPr>
        <w:t>建设、管理应急通信网络，</w:t>
      </w:r>
      <w:bookmarkEnd w:id="163"/>
      <w:r>
        <w:rPr>
          <w:rFonts w:hint="eastAsia" w:ascii="仿宋_GB2312" w:eastAsia="仿宋_GB2312"/>
          <w:sz w:val="32"/>
          <w:szCs w:val="32"/>
        </w:rPr>
        <w:t>确保地方</w:t>
      </w:r>
      <w:r>
        <w:rPr>
          <w:rFonts w:hint="eastAsia" w:ascii="仿宋_GB2312" w:eastAsia="仿宋_GB2312"/>
          <w:sz w:val="32"/>
          <w:szCs w:val="32"/>
          <w:lang w:eastAsia="zh-CN"/>
        </w:rPr>
        <w:t>各乡镇（街道）</w:t>
      </w:r>
      <w:r>
        <w:rPr>
          <w:rFonts w:hint="eastAsia" w:ascii="仿宋_GB2312" w:eastAsia="仿宋_GB2312"/>
          <w:sz w:val="32"/>
          <w:szCs w:val="32"/>
        </w:rPr>
        <w:t>及时准确掌握重大灾情。</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bookmarkStart w:id="164" w:name="_Toc24668"/>
      <w:r>
        <w:rPr>
          <w:rFonts w:hint="eastAsia" w:ascii="仿宋_GB2312" w:eastAsia="仿宋_GB2312"/>
          <w:sz w:val="32"/>
          <w:szCs w:val="32"/>
        </w:rPr>
        <w:t xml:space="preserve">7.3.3 </w:t>
      </w:r>
      <w:bookmarkEnd w:id="164"/>
      <w:r>
        <w:rPr>
          <w:rFonts w:hint="eastAsia" w:ascii="仿宋_GB2312" w:eastAsia="仿宋_GB2312"/>
          <w:sz w:val="32"/>
          <w:szCs w:val="32"/>
        </w:rPr>
        <w:t xml:space="preserve"> 充分利用现有资源、设备，完善灾情和数据共享平台，健全灾情共享机制。</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65" w:name="_Toc108798575"/>
      <w:bookmarkStart w:id="166" w:name="_Toc13061"/>
      <w:bookmarkStart w:id="167" w:name="_Toc14632"/>
      <w:bookmarkStart w:id="168" w:name="_Toc14177"/>
      <w:bookmarkStart w:id="169" w:name="_Toc28598"/>
      <w:bookmarkStart w:id="170" w:name="_Toc14650"/>
      <w:r>
        <w:rPr>
          <w:rFonts w:hint="eastAsia"/>
        </w:rPr>
        <w:t>7.4  装备和设施保障</w:t>
      </w:r>
      <w:bookmarkEnd w:id="165"/>
      <w:bookmarkEnd w:id="166"/>
      <w:bookmarkEnd w:id="167"/>
      <w:bookmarkEnd w:id="168"/>
      <w:bookmarkEnd w:id="169"/>
      <w:bookmarkEnd w:id="170"/>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7.4.1  市级各有关部门应配备救灾管理工作必需的设备和装备。建立健全</w:t>
      </w:r>
      <w:r>
        <w:rPr>
          <w:rFonts w:hint="eastAsia" w:ascii="仿宋_GB2312" w:eastAsia="仿宋_GB2312"/>
          <w:sz w:val="32"/>
          <w:szCs w:val="32"/>
          <w:lang w:eastAsia="zh-CN"/>
        </w:rPr>
        <w:t>市级</w:t>
      </w:r>
      <w:r>
        <w:rPr>
          <w:rFonts w:hint="eastAsia" w:ascii="仿宋_GB2312" w:eastAsia="仿宋_GB2312"/>
          <w:sz w:val="32"/>
          <w:szCs w:val="32"/>
        </w:rPr>
        <w:t>自然灾害救助应急指挥技术支撑系统，并为自然灾害救助工作提供必要的交通、通信等设备。</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7.4.2  </w:t>
      </w:r>
      <w:r>
        <w:rPr>
          <w:rFonts w:hint="eastAsia" w:ascii="仿宋_GB2312" w:eastAsia="仿宋_GB2312"/>
          <w:sz w:val="32"/>
          <w:szCs w:val="32"/>
          <w:lang w:eastAsia="zh-CN"/>
        </w:rPr>
        <w:t>有关乡镇（街道）和部门</w:t>
      </w:r>
      <w:r>
        <w:rPr>
          <w:rFonts w:hint="eastAsia" w:ascii="仿宋_GB2312" w:eastAsia="仿宋_GB2312"/>
          <w:sz w:val="32"/>
          <w:szCs w:val="32"/>
        </w:rPr>
        <w:t>根据当地居民人口数量和分布等情况，利用公园、广场、体育场馆等公共设施，统筹规划设立应急避难场所，并设置明显标志。自然灾害多发、易发地区可规划建设专用应急避难场所。</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7.4.3  灾情发生后，</w:t>
      </w:r>
      <w:r>
        <w:rPr>
          <w:rFonts w:hint="eastAsia" w:ascii="仿宋_GB2312" w:eastAsia="仿宋_GB2312"/>
          <w:sz w:val="32"/>
          <w:szCs w:val="32"/>
          <w:lang w:eastAsia="zh-CN"/>
        </w:rPr>
        <w:t>各乡镇（街道）和部门</w:t>
      </w:r>
      <w:r>
        <w:rPr>
          <w:rFonts w:hint="eastAsia" w:ascii="仿宋_GB2312" w:eastAsia="仿宋_GB2312"/>
          <w:sz w:val="32"/>
          <w:szCs w:val="32"/>
        </w:rPr>
        <w:t>及时启用各类避难场所，科学设置受灾群众安置点，避开山洪、地质灾害隐患点，防范次生灾害，同时要加强安置点消防安全、卫生防疫、食品安全、治安等保障，确保安置点秩序。</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71" w:name="_Toc24574"/>
      <w:bookmarkStart w:id="172" w:name="_Toc20595"/>
      <w:bookmarkStart w:id="173" w:name="_Toc19479"/>
      <w:bookmarkStart w:id="174" w:name="_Toc25006"/>
      <w:bookmarkStart w:id="175" w:name="_Toc10734"/>
      <w:bookmarkStart w:id="176" w:name="_Toc108798576"/>
      <w:r>
        <w:rPr>
          <w:rFonts w:hint="eastAsia"/>
        </w:rPr>
        <w:t>7.5  人力资源保障</w:t>
      </w:r>
      <w:bookmarkEnd w:id="171"/>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7.5.1  加强自然灾害各类专业救灾队伍建设、灾害管理人员队伍建设，提高自然灾害救助能力。支持、培育和发展相关社会组织和志愿者队伍，鼓励和引导其在救灾工作中发挥积极作用。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7.5.2  组织应急管理、自然资源、住房城乡建设、生态环境、交通运输、水务、农业农村、商务、卫生健康、地震、气象、红十字会等方面专家，重点开展灾情会商、赴灾区现场评估及灾害管理的业务咨询工作。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7.5.3  推行灾害信息员培训制度，建立健全覆盖乡镇（街道）、村（社区）的灾害信息员队伍。村民委员会、居民委员会和企业事业单位应当设立专职或者兼职的灾害信息员。</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77" w:name="_Toc12094"/>
      <w:bookmarkStart w:id="178" w:name="_Toc8359"/>
      <w:bookmarkStart w:id="179" w:name="_Toc6416"/>
      <w:bookmarkStart w:id="180" w:name="_Toc108798577"/>
      <w:bookmarkStart w:id="181" w:name="_Toc27889"/>
      <w:r>
        <w:rPr>
          <w:rFonts w:hint="eastAsia"/>
        </w:rPr>
        <w:t>7.6  社会动员保障</w:t>
      </w:r>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7.6.1  建立救灾捐赠协调机制，完善救灾捐赠动员、运行和监督管理工作制度，规范救灾捐赠的组织发动、款物接收、统计、分配、使用、公示反馈等各个环节的工作。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7.6.2  完善非灾区支援灾区、轻灾区支援重灾区的救助对口支援机制。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7.6.3  科学组织、有效引导，充分发挥乡镇人民政府、街道办事处、村民委员会、居民委员会、企事业单位、社会组织和志愿者在灾害救助中的基础保障和社会动员、组织作用。</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82" w:name="_Toc29390"/>
      <w:bookmarkStart w:id="183" w:name="_Toc108798578"/>
      <w:bookmarkStart w:id="184" w:name="_Toc19844"/>
      <w:bookmarkStart w:id="185" w:name="_Toc22681"/>
      <w:bookmarkStart w:id="186" w:name="_Toc30467"/>
      <w:bookmarkStart w:id="187" w:name="_Toc9187"/>
      <w:bookmarkStart w:id="188" w:name="_Toc24650"/>
      <w:bookmarkStart w:id="189" w:name="_Toc21862"/>
      <w:r>
        <w:rPr>
          <w:rFonts w:hint="eastAsia"/>
        </w:rPr>
        <w:t>7.7  科技保障</w:t>
      </w:r>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7.7.1  组织应急管理、自然资源、住房城乡建设、生态环境、交通运输、水务、农业农村、卫生健康、地震、气象等方面专家及科研院所等单位专家开展灾害风险调查分析，</w:t>
      </w:r>
      <w:r>
        <w:rPr>
          <w:rFonts w:hint="eastAsia" w:ascii="仿宋_GB2312" w:eastAsia="仿宋_GB2312"/>
          <w:sz w:val="32"/>
          <w:szCs w:val="32"/>
          <w:lang w:eastAsia="zh-CN"/>
        </w:rPr>
        <w:t>结合自然灾害风险普查结果</w:t>
      </w:r>
      <w:r>
        <w:rPr>
          <w:rFonts w:hint="eastAsia" w:ascii="仿宋_GB2312" w:eastAsia="仿宋_GB2312"/>
          <w:sz w:val="32"/>
          <w:szCs w:val="32"/>
        </w:rPr>
        <w:t>编制全市自然灾害风险区划图，依据国家制定的相关技术和管理标准执行。</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7.7.2  支持和鼓励高等院校、科研院所、企事业单位和社会组织开展灾害相关领域的科学研究和技术装备开发，建立合作机制，鼓励减灾救灾政策理论研究。</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190" w:name="_Toc23"/>
      <w:bookmarkStart w:id="191" w:name="_Toc9807"/>
      <w:bookmarkStart w:id="192" w:name="_Toc25858"/>
      <w:bookmarkStart w:id="193" w:name="_Toc29464"/>
      <w:bookmarkStart w:id="194" w:name="_Toc108798579"/>
      <w:r>
        <w:rPr>
          <w:rFonts w:hint="eastAsia"/>
        </w:rPr>
        <w:t>7.8  宣传和培训</w:t>
      </w:r>
      <w:bookmarkEnd w:id="187"/>
      <w:bookmarkEnd w:id="188"/>
      <w:bookmarkEnd w:id="189"/>
      <w:bookmarkEnd w:id="190"/>
      <w:bookmarkEnd w:id="191"/>
      <w:bookmarkEnd w:id="192"/>
      <w:bookmarkEnd w:id="193"/>
      <w:bookmarkEnd w:id="194"/>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7.8.1  组织开展全市性防灾减灾救灾宣传活动，利用各种媒体宣传应急法律法规和灾害预防、避险、避灾、自救、互救、保险等常识，组织好“全国防灾减灾日”“国际减灾日”“世界急救日”“全国科普日”“全国消防日”和“国际民防日”等活动，加强防灾减灾科普宣传，增强公民防灾减灾意识和科学防灾减灾能力。积极推进社区减灾活动，推动综合减灾示范社区建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7.8.2  组织开展对地方各</w:t>
      </w:r>
      <w:r>
        <w:rPr>
          <w:rFonts w:hint="eastAsia" w:ascii="仿宋_GB2312" w:eastAsia="仿宋_GB2312"/>
          <w:sz w:val="32"/>
          <w:szCs w:val="32"/>
          <w:lang w:eastAsia="zh-CN"/>
        </w:rPr>
        <w:t>乡镇（街道）</w:t>
      </w:r>
      <w:r>
        <w:rPr>
          <w:rFonts w:hint="eastAsia" w:ascii="仿宋_GB2312" w:eastAsia="仿宋_GB2312"/>
          <w:sz w:val="32"/>
          <w:szCs w:val="32"/>
        </w:rPr>
        <w:t>分管负责人、灾害管理人员和专业应急救灾队伍、社会组织和志愿者的培训。</w:t>
      </w:r>
    </w:p>
    <w:p>
      <w:pPr>
        <w:pStyle w:val="26"/>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bookmarkStart w:id="195" w:name="_Toc27565"/>
      <w:bookmarkStart w:id="196" w:name="_Toc20318"/>
      <w:bookmarkStart w:id="197" w:name="_Toc27162"/>
      <w:bookmarkStart w:id="198" w:name="_Toc22465"/>
      <w:bookmarkStart w:id="199" w:name="_Toc20957"/>
      <w:bookmarkStart w:id="200" w:name="_Toc108798580"/>
      <w:bookmarkStart w:id="201" w:name="_Toc3041"/>
      <w:bookmarkStart w:id="202" w:name="_Toc12326"/>
      <w:r>
        <w:rPr>
          <w:rFonts w:hint="eastAsia"/>
        </w:rPr>
        <w:t>8  附则</w:t>
      </w:r>
      <w:bookmarkEnd w:id="195"/>
      <w:bookmarkEnd w:id="196"/>
      <w:bookmarkEnd w:id="197"/>
      <w:bookmarkEnd w:id="198"/>
      <w:bookmarkEnd w:id="199"/>
      <w:bookmarkEnd w:id="200"/>
      <w:bookmarkEnd w:id="201"/>
      <w:bookmarkEnd w:id="202"/>
    </w:p>
    <w:p>
      <w:pPr>
        <w:pStyle w:val="25"/>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textAlignment w:val="baseline"/>
        <w:rPr>
          <w:rFonts w:hint="eastAsia"/>
        </w:rPr>
      </w:pPr>
      <w:bookmarkStart w:id="203" w:name="_Toc9362"/>
      <w:bookmarkStart w:id="204" w:name="_Toc108798581"/>
      <w:bookmarkStart w:id="205" w:name="_Toc14468"/>
      <w:bookmarkStart w:id="206" w:name="_Toc11003"/>
      <w:bookmarkStart w:id="207" w:name="_Toc26109"/>
      <w:bookmarkStart w:id="208" w:name="_Toc8625"/>
      <w:r>
        <w:rPr>
          <w:rFonts w:hint="eastAsia"/>
        </w:rPr>
        <w:t>8.1  术语解释</w:t>
      </w:r>
      <w:bookmarkEnd w:id="203"/>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本预案所称自然灾害主要包括干旱、洪涝灾害，风雹、低温冷冻、雪等气象灾害，地震灾害，山体崩塌、滑坡、泥石流等地质灾害，森林火灾、生物灾害等。</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209" w:name="_Toc4427"/>
      <w:bookmarkStart w:id="210" w:name="_Toc26041"/>
      <w:bookmarkStart w:id="211" w:name="_Toc19800"/>
      <w:bookmarkStart w:id="212" w:name="_Toc108798582"/>
      <w:bookmarkStart w:id="213" w:name="_Toc16843"/>
      <w:bookmarkStart w:id="214" w:name="_Toc32448"/>
      <w:r>
        <w:rPr>
          <w:rFonts w:hint="eastAsia"/>
        </w:rPr>
        <w:t>8.2  预案演练</w:t>
      </w:r>
      <w:bookmarkEnd w:id="209"/>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市减灾委办公室协同市减灾委成员单位制定应急演练计划并定期组织演练。</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215" w:name="_Toc15279"/>
      <w:bookmarkStart w:id="216" w:name="_Toc20822"/>
      <w:bookmarkStart w:id="217" w:name="_Toc23168"/>
      <w:bookmarkStart w:id="218" w:name="_Toc108798583"/>
      <w:bookmarkStart w:id="219" w:name="_Toc30173"/>
      <w:bookmarkStart w:id="220" w:name="_Toc18113"/>
      <w:bookmarkStart w:id="221" w:name="_Toc9072"/>
      <w:bookmarkStart w:id="222" w:name="_Toc24470"/>
      <w:r>
        <w:rPr>
          <w:rFonts w:hint="eastAsia"/>
        </w:rPr>
        <w:t>8.3  预案管理</w:t>
      </w:r>
      <w:bookmarkEnd w:id="215"/>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本预案由市应急局制订，报市政府批准后实施。预案实施后，市应急局会同有关部门根据实际情况和相关要求适时组织修订完善。制定落实本预案任务的工作手册、行动方案等，确保责任落实到位。</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223" w:name="_Toc27802"/>
      <w:bookmarkStart w:id="224" w:name="_Toc4282"/>
      <w:bookmarkStart w:id="225" w:name="_Toc25540"/>
      <w:bookmarkStart w:id="226" w:name="_Toc29477"/>
      <w:bookmarkStart w:id="227" w:name="_Toc4474"/>
      <w:bookmarkStart w:id="228" w:name="_Toc17090"/>
      <w:bookmarkStart w:id="229" w:name="_Toc8281"/>
      <w:bookmarkStart w:id="230" w:name="_Toc108798584"/>
      <w:r>
        <w:rPr>
          <w:rFonts w:hint="eastAsia"/>
        </w:rPr>
        <w:t>8.4  预案解释</w:t>
      </w:r>
      <w:bookmarkEnd w:id="223"/>
      <w:bookmarkEnd w:id="224"/>
      <w:bookmarkEnd w:id="225"/>
      <w:bookmarkEnd w:id="226"/>
      <w:bookmarkEnd w:id="227"/>
      <w:bookmarkEnd w:id="228"/>
      <w:bookmarkEnd w:id="229"/>
      <w:bookmarkEnd w:id="230"/>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本预案由市减灾委办公室（市应急局）负责解释。</w:t>
      </w:r>
    </w:p>
    <w:p>
      <w:pPr>
        <w:pStyle w:val="25"/>
        <w:keepNext w:val="0"/>
        <w:keepLines w:val="0"/>
        <w:pageBreakBefore w:val="0"/>
        <w:widowControl w:val="0"/>
        <w:kinsoku/>
        <w:wordWrap/>
        <w:overflowPunct/>
        <w:topLinePunct w:val="0"/>
        <w:autoSpaceDE/>
        <w:autoSpaceDN/>
        <w:bidi w:val="0"/>
        <w:spacing w:line="579" w:lineRule="exact"/>
        <w:ind w:firstLine="640"/>
        <w:textAlignment w:val="baseline"/>
        <w:rPr>
          <w:rFonts w:hint="eastAsia"/>
        </w:rPr>
      </w:pPr>
      <w:bookmarkStart w:id="231" w:name="_Toc15412"/>
      <w:bookmarkStart w:id="232" w:name="_Toc3564"/>
      <w:bookmarkStart w:id="233" w:name="_Toc4543"/>
      <w:bookmarkStart w:id="234" w:name="_Toc24377"/>
      <w:bookmarkStart w:id="235" w:name="_Toc18118"/>
      <w:bookmarkStart w:id="236" w:name="_Toc108798585"/>
      <w:bookmarkStart w:id="237" w:name="_Toc13957"/>
      <w:bookmarkStart w:id="238" w:name="_Toc14562"/>
      <w:r>
        <w:rPr>
          <w:rFonts w:hint="eastAsia"/>
        </w:rPr>
        <w:t>8.5  预案</w:t>
      </w:r>
      <w:bookmarkEnd w:id="231"/>
      <w:bookmarkEnd w:id="232"/>
      <w:r>
        <w:rPr>
          <w:rFonts w:hint="eastAsia"/>
        </w:rPr>
        <w:t>实施时间</w:t>
      </w:r>
      <w:bookmarkEnd w:id="233"/>
      <w:bookmarkEnd w:id="234"/>
      <w:bookmarkEnd w:id="235"/>
      <w:bookmarkEnd w:id="236"/>
      <w:bookmarkEnd w:id="237"/>
      <w:bookmarkEnd w:id="238"/>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本预案自印发之日起实施。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baseline"/>
        <w:rPr>
          <w:rFonts w:hint="eastAsia" w:ascii="仿宋_GB2312" w:eastAsia="仿宋_GB2312"/>
          <w:sz w:val="32"/>
          <w:szCs w:val="32"/>
        </w:rPr>
      </w:pPr>
      <w:bookmarkStart w:id="239" w:name="_Toc30425"/>
      <w:bookmarkStart w:id="240" w:name="_Toc15343"/>
      <w:bookmarkStart w:id="241" w:name="_Toc12793"/>
      <w:bookmarkStart w:id="242" w:name="_Toc909"/>
      <w:r>
        <w:rPr>
          <w:rFonts w:hint="eastAsia" w:ascii="仿宋_GB2312" w:eastAsia="仿宋_GB2312"/>
          <w:sz w:val="32"/>
          <w:szCs w:val="32"/>
        </w:rPr>
        <w:t>附件：1.</w:t>
      </w:r>
      <w:r>
        <w:rPr>
          <w:rFonts w:hint="eastAsia" w:ascii="仿宋_GB2312" w:eastAsia="仿宋_GB2312"/>
          <w:sz w:val="32"/>
          <w:szCs w:val="32"/>
          <w:lang w:eastAsia="zh-CN"/>
        </w:rPr>
        <w:t>峨眉山</w:t>
      </w:r>
      <w:r>
        <w:rPr>
          <w:rFonts w:hint="eastAsia" w:ascii="仿宋_GB2312" w:eastAsia="仿宋_GB2312"/>
          <w:sz w:val="32"/>
          <w:szCs w:val="32"/>
        </w:rPr>
        <w:t>市自然灾害救助应急响应流程图</w:t>
      </w:r>
      <w:bookmarkEnd w:id="239"/>
      <w:bookmarkEnd w:id="240"/>
      <w:bookmarkEnd w:id="241"/>
      <w:bookmarkEnd w:id="242"/>
    </w:p>
    <w:p>
      <w:pPr>
        <w:keepNext w:val="0"/>
        <w:keepLines w:val="0"/>
        <w:pageBreakBefore w:val="0"/>
        <w:widowControl w:val="0"/>
        <w:kinsoku/>
        <w:wordWrap/>
        <w:overflowPunct/>
        <w:topLinePunct w:val="0"/>
        <w:autoSpaceDE/>
        <w:autoSpaceDN/>
        <w:bidi w:val="0"/>
        <w:adjustRightInd w:val="0"/>
        <w:snapToGrid w:val="0"/>
        <w:spacing w:line="579" w:lineRule="exact"/>
        <w:ind w:left="1596" w:leftChars="760" w:firstLine="0" w:firstLineChars="0"/>
        <w:textAlignment w:val="baseline"/>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峨眉山</w:t>
      </w:r>
      <w:r>
        <w:rPr>
          <w:rFonts w:hint="eastAsia" w:ascii="仿宋_GB2312" w:eastAsia="仿宋_GB2312"/>
          <w:sz w:val="32"/>
          <w:szCs w:val="32"/>
        </w:rPr>
        <w:t>市自然灾害救助应急预案启动条件及审批权限表</w:t>
      </w:r>
    </w:p>
    <w:p>
      <w:pPr>
        <w:keepNext w:val="0"/>
        <w:keepLines w:val="0"/>
        <w:pageBreakBefore w:val="0"/>
        <w:widowControl w:val="0"/>
        <w:kinsoku/>
        <w:wordWrap/>
        <w:overflowPunct/>
        <w:topLinePunct w:val="0"/>
        <w:autoSpaceDE w:val="0"/>
        <w:autoSpaceDN w:val="0"/>
        <w:bidi w:val="0"/>
        <w:adjustRightInd w:val="0"/>
        <w:snapToGrid w:val="0"/>
        <w:spacing w:line="200" w:lineRule="exact"/>
        <w:ind w:firstLine="640" w:firstLineChars="200"/>
        <w:textAlignment w:val="baseline"/>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ascii="仿宋_GB2312" w:eastAsia="仿宋_GB2312"/>
          <w:kern w:val="0"/>
          <w:sz w:val="32"/>
          <w:szCs w:val="32"/>
          <w:u w:val="single"/>
        </w:rPr>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567" w:left="1588" w:header="851" w:footer="1247" w:gutter="0"/>
          <w:pgNumType w:fmt="decimal" w:start="1"/>
          <w:cols w:space="720" w:num="1"/>
          <w:titlePg/>
          <w:docGrid w:type="lines" w:linePitch="312" w:charSpace="0"/>
        </w:sectPr>
      </w:pPr>
    </w:p>
    <w:p>
      <w:pPr>
        <w:autoSpaceDE w:val="0"/>
        <w:autoSpaceDN w:val="0"/>
        <w:adjustRightInd w:val="0"/>
        <w:snapToGrid w:val="0"/>
        <w:spacing w:line="580" w:lineRule="exact"/>
        <w:rPr>
          <w:rFonts w:hint="eastAsia" w:ascii="黑体" w:hAnsi="黑体" w:eastAsia="黑体"/>
          <w:color w:val="auto"/>
          <w:kern w:val="0"/>
          <w:sz w:val="32"/>
          <w:szCs w:val="32"/>
        </w:rPr>
      </w:pPr>
      <w:r>
        <w:rPr>
          <w:rFonts w:hint="eastAsia" w:ascii="黑体" w:hAnsi="黑体" w:eastAsia="黑体"/>
          <w:color w:val="auto"/>
          <w:kern w:val="0"/>
          <w:sz w:val="32"/>
          <w:szCs w:val="32"/>
        </w:rPr>
        <w:t>附件1</w:t>
      </w: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r>
        <w:rPr>
          <w:rFonts w:hint="eastAsia" w:ascii="仿宋_GB2312" w:eastAsia="仿宋_GB2312"/>
          <w:color w:val="FF0000"/>
          <w:kern w:val="0"/>
          <w:sz w:val="32"/>
          <w:szCs w:val="32"/>
          <w:u w:val="single"/>
          <w:lang w:eastAsia="zh-CN"/>
        </w:rPr>
        <w:drawing>
          <wp:anchor distT="0" distB="0" distL="114300" distR="114300" simplePos="0" relativeHeight="251659264" behindDoc="1" locked="0" layoutInCell="1" allowOverlap="1">
            <wp:simplePos x="0" y="0"/>
            <wp:positionH relativeFrom="column">
              <wp:posOffset>193040</wp:posOffset>
            </wp:positionH>
            <wp:positionV relativeFrom="paragraph">
              <wp:posOffset>114300</wp:posOffset>
            </wp:positionV>
            <wp:extent cx="5600700" cy="6720840"/>
            <wp:effectExtent l="0" t="0" r="7620" b="0"/>
            <wp:wrapNone/>
            <wp:docPr id="2" name="图片 2" descr="Drawing1_recover-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rawing1_recover-Model"/>
                    <pic:cNvPicPr>
                      <a:picLocks noChangeAspect="1"/>
                    </pic:cNvPicPr>
                  </pic:nvPicPr>
                  <pic:blipFill>
                    <a:blip r:embed="rId19"/>
                    <a:stretch>
                      <a:fillRect/>
                    </a:stretch>
                  </pic:blipFill>
                  <pic:spPr>
                    <a:xfrm>
                      <a:off x="0" y="0"/>
                      <a:ext cx="5600700" cy="6720840"/>
                    </a:xfrm>
                    <a:prstGeom prst="rect">
                      <a:avLst/>
                    </a:prstGeom>
                  </pic:spPr>
                </pic:pic>
              </a:graphicData>
            </a:graphic>
          </wp:anchor>
        </w:drawing>
      </w: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lang w:eastAsia="zh-CN"/>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lang w:eastAsia="zh-CN"/>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color w:val="FF0000"/>
          <w:kern w:val="0"/>
          <w:sz w:val="32"/>
          <w:szCs w:val="32"/>
          <w:u w:val="single"/>
        </w:rPr>
      </w:pPr>
    </w:p>
    <w:p>
      <w:pPr>
        <w:autoSpaceDE w:val="0"/>
        <w:autoSpaceDN w:val="0"/>
        <w:adjustRightInd w:val="0"/>
        <w:snapToGrid w:val="0"/>
        <w:spacing w:line="200" w:lineRule="exact"/>
        <w:ind w:firstLine="640" w:firstLineChars="200"/>
        <w:rPr>
          <w:rFonts w:ascii="仿宋_GB2312" w:eastAsia="仿宋_GB2312"/>
          <w:color w:val="FF0000"/>
          <w:kern w:val="0"/>
          <w:sz w:val="32"/>
          <w:szCs w:val="32"/>
          <w:u w:val="single"/>
        </w:rPr>
        <w:sectPr>
          <w:footerReference r:id="rId15" w:type="first"/>
          <w:pgSz w:w="11906" w:h="16838"/>
          <w:pgMar w:top="2098" w:right="1474" w:bottom="567" w:left="1588" w:header="851" w:footer="1247" w:gutter="0"/>
          <w:pgNumType w:fmt="decimal"/>
          <w:cols w:space="720" w:num="1"/>
          <w:titlePg/>
          <w:docGrid w:type="lines" w:linePitch="312" w:charSpace="0"/>
        </w:sectPr>
      </w:pPr>
    </w:p>
    <w:p>
      <w:pPr>
        <w:rPr>
          <w:rFonts w:hint="eastAsia" w:ascii="黑体" w:hAnsi="黑体" w:eastAsia="黑体"/>
          <w:color w:val="auto"/>
          <w:sz w:val="32"/>
          <w:szCs w:val="32"/>
        </w:rPr>
      </w:pPr>
      <w:bookmarkStart w:id="243" w:name="_Toc10076"/>
      <w:bookmarkStart w:id="244" w:name="_Toc8061"/>
      <w:bookmarkStart w:id="245" w:name="_Toc18536"/>
      <w:bookmarkStart w:id="246" w:name="_Toc23566"/>
      <w:r>
        <w:rPr>
          <w:rFonts w:hint="eastAsia" w:ascii="黑体" w:hAnsi="黑体" w:eastAsia="黑体"/>
          <w:color w:val="auto"/>
          <w:sz w:val="32"/>
          <w:szCs w:val="32"/>
        </w:rPr>
        <w:t>附件2</w:t>
      </w:r>
      <w:bookmarkEnd w:id="243"/>
      <w:bookmarkEnd w:id="244"/>
      <w:bookmarkEnd w:id="245"/>
      <w:bookmarkEnd w:id="246"/>
    </w:p>
    <w:p>
      <w:pPr>
        <w:spacing w:line="500" w:lineRule="exact"/>
        <w:jc w:val="center"/>
        <w:rPr>
          <w:rFonts w:hint="eastAsia" w:ascii="方正小标宋_GBK" w:eastAsia="方正小标宋_GBK"/>
          <w:color w:val="auto"/>
          <w:sz w:val="44"/>
          <w:szCs w:val="44"/>
        </w:rPr>
      </w:pPr>
      <w:bookmarkStart w:id="247" w:name="_Toc12033"/>
      <w:bookmarkStart w:id="248" w:name="_Toc21406"/>
      <w:bookmarkStart w:id="249" w:name="_Toc9579"/>
      <w:bookmarkStart w:id="250" w:name="_Toc846"/>
      <w:r>
        <w:rPr>
          <w:rFonts w:hint="eastAsia" w:ascii="方正小标宋_GBK" w:eastAsia="方正小标宋_GBK"/>
          <w:color w:val="auto"/>
          <w:sz w:val="44"/>
          <w:szCs w:val="44"/>
          <w:lang w:eastAsia="zh-CN"/>
        </w:rPr>
        <w:t>峨眉山市</w:t>
      </w:r>
      <w:r>
        <w:rPr>
          <w:rFonts w:hint="eastAsia" w:ascii="方正小标宋_GBK" w:eastAsia="方正小标宋_GBK"/>
          <w:color w:val="auto"/>
          <w:sz w:val="44"/>
          <w:szCs w:val="44"/>
        </w:rPr>
        <w:t>自然灾害救助应急预案启动条件及审批权限表</w:t>
      </w:r>
      <w:bookmarkEnd w:id="247"/>
      <w:bookmarkEnd w:id="248"/>
      <w:bookmarkEnd w:id="249"/>
      <w:bookmarkEnd w:id="250"/>
    </w:p>
    <w:p>
      <w:pPr>
        <w:spacing w:line="500" w:lineRule="exact"/>
        <w:jc w:val="center"/>
        <w:rPr>
          <w:rFonts w:hint="eastAsia" w:ascii="方正小标宋_GBK" w:eastAsia="方正小标宋_GBK"/>
          <w:color w:val="FF0000"/>
          <w:sz w:val="44"/>
          <w:szCs w:val="44"/>
        </w:rPr>
      </w:pPr>
    </w:p>
    <w:tbl>
      <w:tblPr>
        <w:tblStyle w:val="10"/>
        <w:tblW w:w="14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458"/>
        <w:gridCol w:w="2196"/>
        <w:gridCol w:w="2449"/>
        <w:gridCol w:w="2154"/>
        <w:gridCol w:w="1903"/>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01" w:type="dxa"/>
            <w:vMerge w:val="restart"/>
            <w:noWrap w:val="0"/>
            <w:vAlign w:val="center"/>
          </w:tcPr>
          <w:p>
            <w:pPr>
              <w:jc w:val="center"/>
              <w:rPr>
                <w:rFonts w:hint="eastAsia" w:ascii="黑体" w:hAnsi="黑体" w:eastAsia="黑体"/>
                <w:color w:val="auto"/>
                <w:sz w:val="24"/>
              </w:rPr>
            </w:pPr>
            <w:r>
              <w:rPr>
                <w:rFonts w:hint="eastAsia" w:ascii="黑体" w:hAnsi="黑体" w:eastAsia="黑体"/>
                <w:color w:val="auto"/>
                <w:sz w:val="24"/>
              </w:rPr>
              <w:t>响应等级</w:t>
            </w:r>
          </w:p>
        </w:tc>
        <w:tc>
          <w:tcPr>
            <w:tcW w:w="10160" w:type="dxa"/>
            <w:gridSpan w:val="5"/>
            <w:noWrap w:val="0"/>
            <w:vAlign w:val="center"/>
          </w:tcPr>
          <w:p>
            <w:pPr>
              <w:jc w:val="center"/>
              <w:rPr>
                <w:rFonts w:hint="eastAsia" w:ascii="黑体" w:hAnsi="黑体" w:eastAsia="黑体"/>
                <w:color w:val="auto"/>
                <w:sz w:val="24"/>
              </w:rPr>
            </w:pPr>
            <w:r>
              <w:rPr>
                <w:rFonts w:hint="eastAsia" w:ascii="黑体" w:hAnsi="黑体" w:eastAsia="黑体"/>
                <w:color w:val="auto"/>
                <w:sz w:val="24"/>
              </w:rPr>
              <w:t>启动条件：一次灾害过程造成某一</w:t>
            </w:r>
            <w:r>
              <w:rPr>
                <w:rFonts w:hint="eastAsia" w:ascii="黑体" w:hAnsi="黑体" w:eastAsia="黑体"/>
                <w:color w:val="auto"/>
                <w:sz w:val="24"/>
                <w:lang w:eastAsia="zh-CN"/>
              </w:rPr>
              <w:t>乡镇（街道）</w:t>
            </w:r>
            <w:r>
              <w:rPr>
                <w:rFonts w:hint="eastAsia" w:ascii="黑体" w:hAnsi="黑体" w:eastAsia="黑体"/>
                <w:color w:val="auto"/>
                <w:sz w:val="24"/>
              </w:rPr>
              <w:t>或多个</w:t>
            </w:r>
            <w:r>
              <w:rPr>
                <w:rFonts w:hint="eastAsia" w:ascii="黑体" w:hAnsi="黑体" w:eastAsia="黑体"/>
                <w:color w:val="auto"/>
                <w:sz w:val="24"/>
                <w:lang w:eastAsia="zh-CN"/>
              </w:rPr>
              <w:t>乡镇（街道）</w:t>
            </w:r>
            <w:r>
              <w:rPr>
                <w:rFonts w:hint="eastAsia" w:ascii="黑体" w:hAnsi="黑体" w:eastAsia="黑体"/>
                <w:color w:val="auto"/>
                <w:sz w:val="24"/>
              </w:rPr>
              <w:t>行政区域内，发生自然灾害，出现下列情况之一的（本表数据以上含本数，以下不含本数）。</w:t>
            </w:r>
          </w:p>
        </w:tc>
        <w:tc>
          <w:tcPr>
            <w:tcW w:w="3047" w:type="dxa"/>
            <w:vMerge w:val="restart"/>
            <w:noWrap w:val="0"/>
            <w:vAlign w:val="center"/>
          </w:tcPr>
          <w:p>
            <w:pPr>
              <w:jc w:val="center"/>
              <w:rPr>
                <w:rFonts w:hint="eastAsia" w:ascii="黑体" w:hAnsi="黑体" w:eastAsia="黑体"/>
                <w:color w:val="auto"/>
                <w:sz w:val="24"/>
              </w:rPr>
            </w:pPr>
            <w:r>
              <w:rPr>
                <w:rFonts w:hint="eastAsia" w:ascii="黑体" w:hAnsi="黑体" w:eastAsia="黑体"/>
                <w:color w:val="auto"/>
                <w:sz w:val="24"/>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01" w:type="dxa"/>
            <w:vMerge w:val="continue"/>
            <w:noWrap w:val="0"/>
            <w:vAlign w:val="center"/>
          </w:tcPr>
          <w:p>
            <w:pPr>
              <w:jc w:val="center"/>
              <w:rPr>
                <w:rFonts w:hint="eastAsia" w:ascii="黑体" w:hAnsi="黑体" w:eastAsia="黑体"/>
                <w:color w:val="auto"/>
                <w:sz w:val="24"/>
              </w:rPr>
            </w:pPr>
          </w:p>
        </w:tc>
        <w:tc>
          <w:tcPr>
            <w:tcW w:w="1458" w:type="dxa"/>
            <w:vMerge w:val="restart"/>
            <w:noWrap w:val="0"/>
            <w:vAlign w:val="center"/>
          </w:tcPr>
          <w:p>
            <w:pPr>
              <w:jc w:val="center"/>
              <w:rPr>
                <w:rFonts w:hint="eastAsia" w:ascii="黑体" w:hAnsi="黑体" w:eastAsia="黑体"/>
                <w:color w:val="auto"/>
                <w:sz w:val="24"/>
              </w:rPr>
            </w:pPr>
            <w:r>
              <w:rPr>
                <w:rFonts w:hint="eastAsia" w:ascii="黑体" w:hAnsi="黑体" w:eastAsia="黑体"/>
                <w:color w:val="auto"/>
                <w:sz w:val="24"/>
              </w:rPr>
              <w:t>死亡人口（人）</w:t>
            </w:r>
          </w:p>
        </w:tc>
        <w:tc>
          <w:tcPr>
            <w:tcW w:w="2196" w:type="dxa"/>
            <w:vMerge w:val="restart"/>
            <w:noWrap w:val="0"/>
            <w:vAlign w:val="center"/>
          </w:tcPr>
          <w:p>
            <w:pPr>
              <w:jc w:val="center"/>
              <w:rPr>
                <w:rFonts w:hint="eastAsia" w:ascii="黑体" w:hAnsi="黑体" w:eastAsia="黑体"/>
                <w:color w:val="auto"/>
                <w:sz w:val="24"/>
              </w:rPr>
            </w:pPr>
            <w:r>
              <w:rPr>
                <w:rFonts w:hint="eastAsia" w:ascii="黑体" w:hAnsi="黑体" w:eastAsia="黑体"/>
                <w:color w:val="auto"/>
                <w:sz w:val="24"/>
              </w:rPr>
              <w:t>紧急转移安置人数或需生活救助人口（人）</w:t>
            </w:r>
          </w:p>
        </w:tc>
        <w:tc>
          <w:tcPr>
            <w:tcW w:w="2449" w:type="dxa"/>
            <w:vMerge w:val="restart"/>
            <w:noWrap w:val="0"/>
            <w:vAlign w:val="center"/>
          </w:tcPr>
          <w:p>
            <w:pPr>
              <w:jc w:val="center"/>
              <w:rPr>
                <w:rFonts w:hint="eastAsia" w:ascii="黑体" w:hAnsi="黑体" w:eastAsia="黑体"/>
                <w:color w:val="auto"/>
                <w:sz w:val="24"/>
              </w:rPr>
            </w:pPr>
            <w:r>
              <w:rPr>
                <w:rFonts w:hint="eastAsia" w:ascii="黑体" w:hAnsi="黑体" w:eastAsia="黑体"/>
                <w:color w:val="auto"/>
                <w:sz w:val="24"/>
              </w:rPr>
              <w:t>倒塌和严重损坏房屋（间）</w:t>
            </w:r>
          </w:p>
        </w:tc>
        <w:tc>
          <w:tcPr>
            <w:tcW w:w="4057" w:type="dxa"/>
            <w:gridSpan w:val="2"/>
            <w:noWrap w:val="0"/>
            <w:vAlign w:val="center"/>
          </w:tcPr>
          <w:p>
            <w:pPr>
              <w:jc w:val="center"/>
              <w:rPr>
                <w:rFonts w:hint="eastAsia" w:ascii="黑体" w:hAnsi="黑体" w:eastAsia="黑体"/>
                <w:color w:val="auto"/>
                <w:sz w:val="24"/>
              </w:rPr>
            </w:pPr>
            <w:r>
              <w:rPr>
                <w:rFonts w:hint="eastAsia" w:ascii="黑体" w:hAnsi="黑体" w:eastAsia="黑体"/>
                <w:color w:val="auto"/>
                <w:sz w:val="24"/>
              </w:rPr>
              <w:t>旱灾造成需救助人口</w:t>
            </w:r>
          </w:p>
        </w:tc>
        <w:tc>
          <w:tcPr>
            <w:tcW w:w="3047" w:type="dxa"/>
            <w:vMerge w:val="continue"/>
            <w:noWrap w:val="0"/>
            <w:vAlign w:val="center"/>
          </w:tcPr>
          <w:p>
            <w:pPr>
              <w:jc w:val="center"/>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01" w:type="dxa"/>
            <w:vMerge w:val="continue"/>
            <w:noWrap w:val="0"/>
            <w:vAlign w:val="center"/>
          </w:tcPr>
          <w:p>
            <w:pPr>
              <w:jc w:val="center"/>
              <w:rPr>
                <w:rFonts w:hint="eastAsia" w:ascii="黑体" w:hAnsi="黑体" w:eastAsia="黑体"/>
                <w:color w:val="auto"/>
                <w:sz w:val="24"/>
              </w:rPr>
            </w:pPr>
          </w:p>
        </w:tc>
        <w:tc>
          <w:tcPr>
            <w:tcW w:w="1458" w:type="dxa"/>
            <w:vMerge w:val="continue"/>
            <w:noWrap w:val="0"/>
            <w:vAlign w:val="center"/>
          </w:tcPr>
          <w:p>
            <w:pPr>
              <w:jc w:val="center"/>
              <w:rPr>
                <w:rFonts w:hint="eastAsia" w:ascii="黑体" w:hAnsi="黑体" w:eastAsia="黑体"/>
                <w:color w:val="auto"/>
                <w:sz w:val="24"/>
              </w:rPr>
            </w:pPr>
          </w:p>
        </w:tc>
        <w:tc>
          <w:tcPr>
            <w:tcW w:w="2196" w:type="dxa"/>
            <w:vMerge w:val="continue"/>
            <w:noWrap w:val="0"/>
            <w:vAlign w:val="center"/>
          </w:tcPr>
          <w:p>
            <w:pPr>
              <w:jc w:val="center"/>
              <w:rPr>
                <w:rFonts w:hint="eastAsia" w:ascii="黑体" w:hAnsi="黑体" w:eastAsia="黑体"/>
                <w:color w:val="auto"/>
                <w:sz w:val="24"/>
              </w:rPr>
            </w:pPr>
          </w:p>
        </w:tc>
        <w:tc>
          <w:tcPr>
            <w:tcW w:w="2449" w:type="dxa"/>
            <w:vMerge w:val="continue"/>
            <w:noWrap w:val="0"/>
            <w:vAlign w:val="center"/>
          </w:tcPr>
          <w:p>
            <w:pPr>
              <w:jc w:val="center"/>
              <w:rPr>
                <w:rFonts w:hint="eastAsia" w:ascii="黑体" w:hAnsi="黑体" w:eastAsia="黑体"/>
                <w:color w:val="auto"/>
                <w:sz w:val="24"/>
              </w:rPr>
            </w:pPr>
          </w:p>
        </w:tc>
        <w:tc>
          <w:tcPr>
            <w:tcW w:w="2154" w:type="dxa"/>
            <w:noWrap w:val="0"/>
            <w:vAlign w:val="center"/>
          </w:tcPr>
          <w:p>
            <w:pPr>
              <w:jc w:val="center"/>
              <w:rPr>
                <w:rFonts w:hint="eastAsia" w:ascii="黑体" w:hAnsi="黑体" w:eastAsia="黑体"/>
                <w:color w:val="auto"/>
                <w:sz w:val="24"/>
              </w:rPr>
            </w:pPr>
            <w:r>
              <w:rPr>
                <w:rFonts w:hint="eastAsia" w:ascii="黑体" w:hAnsi="黑体" w:eastAsia="黑体"/>
                <w:color w:val="auto"/>
                <w:sz w:val="24"/>
              </w:rPr>
              <w:t>占农业人口比例</w:t>
            </w:r>
          </w:p>
        </w:tc>
        <w:tc>
          <w:tcPr>
            <w:tcW w:w="1903" w:type="dxa"/>
            <w:noWrap w:val="0"/>
            <w:vAlign w:val="center"/>
          </w:tcPr>
          <w:p>
            <w:pPr>
              <w:jc w:val="center"/>
              <w:rPr>
                <w:rFonts w:hint="eastAsia" w:ascii="黑体" w:hAnsi="黑体" w:eastAsia="黑体"/>
                <w:color w:val="auto"/>
                <w:sz w:val="24"/>
              </w:rPr>
            </w:pPr>
            <w:r>
              <w:rPr>
                <w:rFonts w:hint="eastAsia" w:ascii="黑体" w:hAnsi="黑体" w:eastAsia="黑体"/>
                <w:color w:val="auto"/>
                <w:sz w:val="24"/>
              </w:rPr>
              <w:t>人口（万人）</w:t>
            </w:r>
          </w:p>
        </w:tc>
        <w:tc>
          <w:tcPr>
            <w:tcW w:w="3047" w:type="dxa"/>
            <w:vMerge w:val="continue"/>
            <w:noWrap w:val="0"/>
            <w:vAlign w:val="center"/>
          </w:tcPr>
          <w:p>
            <w:pPr>
              <w:jc w:val="center"/>
              <w:rPr>
                <w:rFonts w:hint="eastAsia"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01"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一级</w:t>
            </w:r>
          </w:p>
        </w:tc>
        <w:tc>
          <w:tcPr>
            <w:tcW w:w="1458"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lang w:val="en-US" w:eastAsia="zh-CN"/>
              </w:rPr>
              <w:t>10</w:t>
            </w:r>
            <w:r>
              <w:rPr>
                <w:rFonts w:hint="eastAsia" w:ascii="仿宋_GB2312" w:eastAsia="仿宋_GB2312"/>
                <w:color w:val="auto"/>
                <w:sz w:val="24"/>
              </w:rPr>
              <w:t>以上</w:t>
            </w:r>
          </w:p>
        </w:tc>
        <w:tc>
          <w:tcPr>
            <w:tcW w:w="2196" w:type="dxa"/>
            <w:noWrap w:val="0"/>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6000以上</w:t>
            </w:r>
          </w:p>
        </w:tc>
        <w:tc>
          <w:tcPr>
            <w:tcW w:w="2449" w:type="dxa"/>
            <w:noWrap w:val="0"/>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1000以上</w:t>
            </w:r>
          </w:p>
        </w:tc>
        <w:tc>
          <w:tcPr>
            <w:tcW w:w="2154"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lang w:val="en-US" w:eastAsia="zh-CN"/>
              </w:rPr>
              <w:t>6</w:t>
            </w:r>
            <w:r>
              <w:rPr>
                <w:rFonts w:hint="eastAsia" w:ascii="仿宋_GB2312" w:eastAsia="仿宋_GB2312"/>
                <w:color w:val="auto"/>
                <w:sz w:val="24"/>
              </w:rPr>
              <w:t>%以上</w:t>
            </w:r>
          </w:p>
        </w:tc>
        <w:tc>
          <w:tcPr>
            <w:tcW w:w="1903"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lang w:val="en-US" w:eastAsia="zh-CN"/>
              </w:rPr>
              <w:t>2</w:t>
            </w:r>
            <w:r>
              <w:rPr>
                <w:rFonts w:hint="eastAsia" w:ascii="仿宋_GB2312" w:eastAsia="仿宋_GB2312"/>
                <w:color w:val="auto"/>
                <w:sz w:val="24"/>
              </w:rPr>
              <w:t>以上</w:t>
            </w:r>
          </w:p>
        </w:tc>
        <w:tc>
          <w:tcPr>
            <w:tcW w:w="3047"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市减灾委主任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1"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二级</w:t>
            </w:r>
          </w:p>
        </w:tc>
        <w:tc>
          <w:tcPr>
            <w:tcW w:w="1458" w:type="dxa"/>
            <w:noWrap w:val="0"/>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3-10以下</w:t>
            </w:r>
          </w:p>
        </w:tc>
        <w:tc>
          <w:tcPr>
            <w:tcW w:w="2196" w:type="dxa"/>
            <w:noWrap w:val="0"/>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3000以上</w:t>
            </w:r>
          </w:p>
        </w:tc>
        <w:tc>
          <w:tcPr>
            <w:tcW w:w="2449" w:type="dxa"/>
            <w:noWrap w:val="0"/>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600以上</w:t>
            </w:r>
          </w:p>
        </w:tc>
        <w:tc>
          <w:tcPr>
            <w:tcW w:w="2154"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4%</w:t>
            </w:r>
          </w:p>
        </w:tc>
        <w:tc>
          <w:tcPr>
            <w:tcW w:w="1903"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1以上</w:t>
            </w:r>
          </w:p>
        </w:tc>
        <w:tc>
          <w:tcPr>
            <w:tcW w:w="3047"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市减灾委副主任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01"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三级</w:t>
            </w:r>
          </w:p>
        </w:tc>
        <w:tc>
          <w:tcPr>
            <w:tcW w:w="1458"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3以下</w:t>
            </w:r>
          </w:p>
        </w:tc>
        <w:tc>
          <w:tcPr>
            <w:tcW w:w="2196"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1000以上</w:t>
            </w:r>
          </w:p>
        </w:tc>
        <w:tc>
          <w:tcPr>
            <w:tcW w:w="2449"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300间以上</w:t>
            </w:r>
          </w:p>
        </w:tc>
        <w:tc>
          <w:tcPr>
            <w:tcW w:w="2154"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2%</w:t>
            </w:r>
          </w:p>
        </w:tc>
        <w:tc>
          <w:tcPr>
            <w:tcW w:w="1903"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5000以上</w:t>
            </w:r>
          </w:p>
        </w:tc>
        <w:tc>
          <w:tcPr>
            <w:tcW w:w="3047" w:type="dxa"/>
            <w:noWrap w:val="0"/>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市减灾委办公室主任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401"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启动条件调整</w:t>
            </w:r>
          </w:p>
        </w:tc>
        <w:tc>
          <w:tcPr>
            <w:tcW w:w="13207" w:type="dxa"/>
            <w:gridSpan w:val="6"/>
            <w:noWrap w:val="0"/>
            <w:vAlign w:val="center"/>
          </w:tcPr>
          <w:p>
            <w:pPr>
              <w:adjustRightInd w:val="0"/>
              <w:snapToGrid w:val="0"/>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对灾害发生在敏感地区、敏感时间和救助能力特别薄弱的地区，或灾害对受灾</w:t>
            </w:r>
            <w:r>
              <w:rPr>
                <w:rFonts w:hint="eastAsia" w:ascii="仿宋_GB2312" w:eastAsia="仿宋_GB2312"/>
                <w:color w:val="auto"/>
                <w:sz w:val="28"/>
                <w:szCs w:val="28"/>
                <w:lang w:eastAsia="zh-CN"/>
              </w:rPr>
              <w:t>乡镇（街道）</w:t>
            </w:r>
            <w:r>
              <w:rPr>
                <w:rFonts w:hint="eastAsia" w:ascii="仿宋_GB2312" w:eastAsia="仿宋_GB2312"/>
                <w:color w:val="auto"/>
                <w:sz w:val="28"/>
                <w:szCs w:val="28"/>
              </w:rPr>
              <w:t>经济社会造成重大影响时，启动市级自然灾害救助应急响应的标准可酌情调整。</w:t>
            </w:r>
          </w:p>
          <w:p>
            <w:pPr>
              <w:jc w:val="center"/>
              <w:rPr>
                <w:rFonts w:hint="eastAsia" w:ascii="仿宋_GB2312" w:eastAsia="仿宋_GB2312"/>
                <w:color w:val="FF0000"/>
                <w:sz w:val="24"/>
              </w:rPr>
            </w:pPr>
          </w:p>
        </w:tc>
      </w:tr>
    </w:tbl>
    <w:p>
      <w:pPr>
        <w:snapToGrid/>
        <w:spacing w:before="0" w:beforeAutospacing="0" w:after="0" w:afterAutospacing="0" w:line="240" w:lineRule="auto"/>
        <w:jc w:val="both"/>
        <w:textAlignment w:val="baseline"/>
        <w:rPr>
          <w:rStyle w:val="16"/>
          <w:rFonts w:ascii="Times New Roman" w:hAnsi="Times New Roman" w:eastAsia="宋体"/>
          <w:b w:val="0"/>
          <w:i w:val="0"/>
          <w:color w:val="FF0000"/>
          <w:spacing w:val="0"/>
          <w:w w:val="100"/>
          <w:kern w:val="2"/>
          <w:sz w:val="21"/>
          <w:szCs w:val="24"/>
          <w:lang w:val="en-US" w:eastAsia="zh-CN" w:bidi="ar-SA"/>
        </w:rPr>
      </w:pPr>
    </w:p>
    <w:sectPr>
      <w:headerReference r:id="rId16" w:type="default"/>
      <w:footerReference r:id="rId17" w:type="default"/>
      <w:pgSz w:w="16838" w:h="11906"/>
      <w:pgMar w:top="1800" w:right="1440" w:bottom="1701" w:left="1440"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firstLine="280" w:firstLineChars="100"/>
      <w:jc w:val="right"/>
      <w:textAlignment w:val="baseline"/>
      <w:rPr>
        <w:rStyle w:val="16"/>
        <w:rFonts w:ascii="Times New Roman" w:hAnsi="Times New Roman" w:eastAsia="宋体"/>
        <w:kern w:val="2"/>
        <w:sz w:val="18"/>
        <w:szCs w:val="1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r>
      <w:rPr>
        <w:rStyle w:val="16"/>
        <w:rFonts w:ascii="宋体" w:hAnsi="宋体" w:eastAsia="宋体"/>
        <w:kern w:val="0"/>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firstLine="280" w:firstLineChars="100"/>
      <w:jc w:val="left"/>
      <w:textAlignment w:val="baseline"/>
      <w:rPr>
        <w:rStyle w:val="16"/>
        <w:rFonts w:ascii="宋体" w:hAnsi="宋体" w:eastAsia="宋体"/>
        <w:kern w:val="2"/>
        <w:sz w:val="28"/>
        <w:szCs w:val="28"/>
        <w:lang w:val="en-US" w:eastAsia="zh-CN" w:bidi="ar-SA"/>
      </w:rPr>
    </w:pPr>
    <w:r>
      <w:rPr>
        <w:rStyle w:val="16"/>
        <w:rFonts w:ascii="宋体" w:hAnsi="宋体" w:eastAsia="宋体"/>
        <w:kern w:val="0"/>
        <w:sz w:val="28"/>
        <w:szCs w:val="28"/>
        <w:lang w:val="en-US" w:eastAsia="zh-CN" w:bidi="ar-SA"/>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6285"/>
        <w:tab w:val="right" w:pos="8844"/>
      </w:tabs>
      <w:snapToGrid w:val="0"/>
      <w:ind w:firstLine="280" w:firstLineChars="100"/>
      <w:jc w:val="right"/>
      <w:textAlignment w:val="baseline"/>
      <w:rPr>
        <w:rStyle w:val="16"/>
        <w:rFonts w:ascii="Times New Roman" w:hAnsi="Times New Roman" w:eastAsia="宋体"/>
        <w:kern w:val="2"/>
        <w:sz w:val="1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rStyle w:val="16"/>
        <w:rFonts w:ascii="宋体" w:hAnsi="宋体" w:eastAsia="宋体"/>
        <w:kern w:val="0"/>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jc w:val="both"/>
      <w:rPr>
        <w:rFonts w:hint="eastAsia"/>
        <w:szCs w:val="2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180" w:firstLineChars="100"/>
                            <w:jc w:val="both"/>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ind w:firstLine="180" w:firstLineChars="100"/>
                      <w:jc w:val="both"/>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rFonts w:ascii="Times New Roman" w:hAnsi="Times New Roman" w:eastAsia="宋体"/>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textAlignment w:val="baseline"/>
      <w:rPr>
        <w:rStyle w:val="16"/>
        <w:rFonts w:ascii="Times New Roman" w:hAnsi="Times New Roman" w:eastAsia="宋体"/>
        <w:kern w:val="2"/>
        <w:sz w:val="21"/>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textAlignment w:val="baseline"/>
      <w:rPr>
        <w:rStyle w:val="16"/>
        <w:rFonts w:ascii="Times New Roman" w:hAnsi="Times New Roman" w:eastAsia="宋体"/>
        <w:kern w:val="2"/>
        <w:sz w:val="21"/>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rFonts w:ascii="Times New Roman" w:hAnsi="Times New Roman" w:eastAsia="宋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TUxNTdlNzAwZjNjNzBiZjhjMDg1ODc4YTUwOTcifQ=="/>
  </w:docVars>
  <w:rsids>
    <w:rsidRoot w:val="00000000"/>
    <w:rsid w:val="05573334"/>
    <w:rsid w:val="05A36F5B"/>
    <w:rsid w:val="07D44ABA"/>
    <w:rsid w:val="085A68FA"/>
    <w:rsid w:val="08967B44"/>
    <w:rsid w:val="0A693BA5"/>
    <w:rsid w:val="0A9B7412"/>
    <w:rsid w:val="11B94D27"/>
    <w:rsid w:val="1656696C"/>
    <w:rsid w:val="170A3EF4"/>
    <w:rsid w:val="1B9E5DA3"/>
    <w:rsid w:val="1DAE776E"/>
    <w:rsid w:val="1EFB3399"/>
    <w:rsid w:val="1F695038"/>
    <w:rsid w:val="24612217"/>
    <w:rsid w:val="25A12A2B"/>
    <w:rsid w:val="283D70AF"/>
    <w:rsid w:val="28584D75"/>
    <w:rsid w:val="287055DE"/>
    <w:rsid w:val="2927400A"/>
    <w:rsid w:val="2CE657FC"/>
    <w:rsid w:val="2D310363"/>
    <w:rsid w:val="2E5E3BC7"/>
    <w:rsid w:val="2F081A5A"/>
    <w:rsid w:val="2F091A23"/>
    <w:rsid w:val="30182170"/>
    <w:rsid w:val="326351F9"/>
    <w:rsid w:val="39A54845"/>
    <w:rsid w:val="3A5310F8"/>
    <w:rsid w:val="3D120040"/>
    <w:rsid w:val="3D9F17DB"/>
    <w:rsid w:val="3E2C6003"/>
    <w:rsid w:val="4346094B"/>
    <w:rsid w:val="442A3FEB"/>
    <w:rsid w:val="446A4930"/>
    <w:rsid w:val="45FA042C"/>
    <w:rsid w:val="463B4AE3"/>
    <w:rsid w:val="467B090B"/>
    <w:rsid w:val="46C91677"/>
    <w:rsid w:val="47F6293F"/>
    <w:rsid w:val="48F46361"/>
    <w:rsid w:val="49465825"/>
    <w:rsid w:val="4B7C3DC7"/>
    <w:rsid w:val="4D461C73"/>
    <w:rsid w:val="4EB57700"/>
    <w:rsid w:val="4F835269"/>
    <w:rsid w:val="503C75A5"/>
    <w:rsid w:val="519805C3"/>
    <w:rsid w:val="51F85506"/>
    <w:rsid w:val="52E7726B"/>
    <w:rsid w:val="52FD1843"/>
    <w:rsid w:val="53DB6E8D"/>
    <w:rsid w:val="54DB188A"/>
    <w:rsid w:val="57AD42D8"/>
    <w:rsid w:val="5A302E1B"/>
    <w:rsid w:val="5F083F22"/>
    <w:rsid w:val="600D4E78"/>
    <w:rsid w:val="606E5E7E"/>
    <w:rsid w:val="65F75295"/>
    <w:rsid w:val="69AA1204"/>
    <w:rsid w:val="6B7D2142"/>
    <w:rsid w:val="6D984FCD"/>
    <w:rsid w:val="6F1A6102"/>
    <w:rsid w:val="72B97CC3"/>
    <w:rsid w:val="75092A47"/>
    <w:rsid w:val="75840CDB"/>
    <w:rsid w:val="758D2FEC"/>
    <w:rsid w:val="7613461F"/>
    <w:rsid w:val="778C00E5"/>
    <w:rsid w:val="7B1113C7"/>
    <w:rsid w:val="7B4914DD"/>
    <w:rsid w:val="7C286EE2"/>
    <w:rsid w:val="7FDD5B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paragraph" w:styleId="6">
    <w:name w:val="toc 1"/>
    <w:basedOn w:val="1"/>
    <w:next w:val="1"/>
    <w:semiHidden/>
    <w:qFormat/>
    <w:uiPriority w:val="0"/>
    <w:pPr>
      <w:tabs>
        <w:tab w:val="right" w:leader="dot" w:pos="8834"/>
      </w:tabs>
      <w:spacing w:line="580" w:lineRule="exact"/>
    </w:pPr>
    <w:rPr>
      <w:rFonts w:ascii="黑体" w:hAnsi="黑体" w:eastAsia="黑体"/>
      <w:sz w:val="32"/>
      <w:szCs w:val="32"/>
    </w:rPr>
  </w:style>
  <w:style w:type="paragraph" w:styleId="7">
    <w:name w:val="toc 2"/>
    <w:basedOn w:val="1"/>
    <w:next w:val="1"/>
    <w:semiHidden/>
    <w:qFormat/>
    <w:uiPriority w:val="0"/>
    <w:pPr>
      <w:ind w:left="420" w:leftChars="20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rPr>
      <w:rFonts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link w:val="1"/>
    <w:qFormat/>
    <w:uiPriority w:val="0"/>
    <w:rPr>
      <w:color w:val="0000FF"/>
      <w:u w:val="single"/>
    </w:rPr>
  </w:style>
  <w:style w:type="paragraph" w:customStyle="1" w:styleId="14">
    <w:name w:val="Heading1"/>
    <w:basedOn w:val="1"/>
    <w:qFormat/>
    <w:uiPriority w:val="0"/>
    <w:pPr>
      <w:keepNext/>
      <w:keepLines/>
      <w:spacing w:before="340" w:beforeAutospacing="0" w:after="330" w:afterAutospacing="0" w:line="578" w:lineRule="auto"/>
      <w:jc w:val="both"/>
      <w:textAlignment w:val="baseline"/>
    </w:pPr>
    <w:rPr>
      <w:rFonts w:ascii="Times New Roman" w:hAnsi="Times New Roman" w:eastAsia="宋体" w:cs="Times New Roman"/>
      <w:b/>
      <w:bCs/>
      <w:kern w:val="44"/>
      <w:sz w:val="44"/>
      <w:szCs w:val="20"/>
      <w:lang w:val="en-US" w:eastAsia="zh-CN" w:bidi="ar-SA"/>
    </w:rPr>
  </w:style>
  <w:style w:type="paragraph" w:customStyle="1" w:styleId="15">
    <w:name w:val="Heading2"/>
    <w:basedOn w:val="1"/>
    <w:qFormat/>
    <w:uiPriority w:val="0"/>
    <w:pPr>
      <w:keepNext/>
      <w:keepLines/>
      <w:spacing w:before="260" w:beforeAutospacing="0" w:after="260" w:afterAutospacing="0" w:line="416" w:lineRule="auto"/>
      <w:jc w:val="both"/>
      <w:textAlignment w:val="baseline"/>
    </w:pPr>
    <w:rPr>
      <w:rFonts w:ascii="Arial" w:hAnsi="Arial" w:eastAsia="黑体" w:cs="Arial"/>
      <w:b/>
      <w:bCs/>
      <w:kern w:val="2"/>
      <w:sz w:val="32"/>
      <w:szCs w:val="32"/>
      <w:lang w:val="en-US" w:eastAsia="zh-CN" w:bidi="ar-SA"/>
    </w:rPr>
  </w:style>
  <w:style w:type="character" w:customStyle="1" w:styleId="16">
    <w:name w:val="NormalCharacter"/>
    <w:link w:val="1"/>
    <w:semiHidden/>
    <w:qFormat/>
    <w:uiPriority w:val="0"/>
  </w:style>
  <w:style w:type="table" w:customStyle="1" w:styleId="17">
    <w:name w:val="TableNormal"/>
    <w:semiHidden/>
    <w:qFormat/>
    <w:uiPriority w:val="0"/>
  </w:style>
  <w:style w:type="paragraph" w:customStyle="1" w:styleId="18">
    <w:name w:val="TOC1"/>
    <w:basedOn w:val="1"/>
    <w:semiHidden/>
    <w:qFormat/>
    <w:uiPriority w:val="0"/>
    <w:pPr>
      <w:tabs>
        <w:tab w:val="right" w:leader="dot" w:pos="8834"/>
      </w:tabs>
      <w:spacing w:beforeAutospacing="0" w:afterAutospacing="0" w:line="580" w:lineRule="exact"/>
      <w:jc w:val="both"/>
      <w:textAlignment w:val="baseline"/>
    </w:pPr>
    <w:rPr>
      <w:rFonts w:ascii="黑体" w:hAnsi="黑体" w:eastAsia="黑体"/>
      <w:kern w:val="2"/>
      <w:sz w:val="32"/>
      <w:szCs w:val="32"/>
      <w:lang w:val="en-US" w:eastAsia="zh-CN" w:bidi="ar-SA"/>
    </w:rPr>
  </w:style>
  <w:style w:type="paragraph" w:customStyle="1" w:styleId="19">
    <w:name w:val="TOC2"/>
    <w:basedOn w:val="1"/>
    <w:semiHidden/>
    <w:qFormat/>
    <w:uiPriority w:val="0"/>
    <w:pPr>
      <w:ind w:left="420" w:leftChars="200"/>
      <w:jc w:val="both"/>
      <w:textAlignment w:val="baseline"/>
    </w:pPr>
  </w:style>
  <w:style w:type="table" w:customStyle="1" w:styleId="20">
    <w:name w:val="TableGrid"/>
    <w:basedOn w:val="17"/>
    <w:qFormat/>
    <w:uiPriority w:val="0"/>
  </w:style>
  <w:style w:type="paragraph" w:customStyle="1" w:styleId="21">
    <w:name w:val="UserStyle_0"/>
    <w:basedOn w:val="14"/>
    <w:qFormat/>
    <w:uiPriority w:val="0"/>
    <w:pPr>
      <w:keepNext/>
      <w:keepLines/>
      <w:snapToGrid w:val="0"/>
      <w:spacing w:before="0" w:beforeAutospacing="0" w:after="0" w:afterAutospacing="0" w:line="580" w:lineRule="exact"/>
      <w:ind w:firstLine="200" w:firstLineChars="200"/>
      <w:jc w:val="both"/>
      <w:textAlignment w:val="baseline"/>
    </w:pPr>
    <w:rPr>
      <w:rFonts w:ascii="黑体" w:hAnsi="黑体" w:eastAsia="黑体" w:cs="黑体"/>
      <w:b w:val="0"/>
      <w:kern w:val="44"/>
      <w:sz w:val="32"/>
      <w:szCs w:val="32"/>
      <w:lang w:val="en-US" w:eastAsia="zh-CN" w:bidi="ar-SA"/>
    </w:rPr>
  </w:style>
  <w:style w:type="paragraph" w:customStyle="1" w:styleId="22">
    <w:name w:val="UserStyle_1"/>
    <w:basedOn w:val="15"/>
    <w:qFormat/>
    <w:uiPriority w:val="0"/>
    <w:pPr>
      <w:keepNext/>
      <w:keepLines/>
      <w:snapToGrid w:val="0"/>
      <w:spacing w:before="0" w:beforeAutospacing="0" w:after="0" w:afterAutospacing="0" w:line="580" w:lineRule="exact"/>
      <w:ind w:firstLine="200" w:firstLineChars="200"/>
      <w:jc w:val="both"/>
      <w:textAlignment w:val="baseline"/>
    </w:pPr>
    <w:rPr>
      <w:rFonts w:ascii="楷体_GB2312" w:hAnsi="楷体_GB2312" w:eastAsia="楷体_GB2312" w:cs="楷体_GB2312"/>
      <w:b w:val="0"/>
      <w:kern w:val="2"/>
      <w:sz w:val="32"/>
      <w:szCs w:val="32"/>
      <w:lang w:val="en-US" w:eastAsia="zh-CN" w:bidi="ar-SA"/>
    </w:rPr>
  </w:style>
  <w:style w:type="paragraph" w:customStyle="1" w:styleId="23">
    <w:name w:val="Body text|1"/>
    <w:basedOn w:val="1"/>
    <w:qFormat/>
    <w:uiPriority w:val="0"/>
    <w:pPr>
      <w:spacing w:after="220"/>
      <w:ind w:firstLine="300"/>
    </w:pPr>
    <w:rPr>
      <w:rFonts w:ascii="宋体" w:hAnsi="宋体" w:eastAsia="宋体" w:cs="宋体"/>
      <w:sz w:val="30"/>
      <w:szCs w:val="30"/>
      <w:lang w:val="zh-TW" w:eastAsia="zh-TW" w:bidi="zh-TW"/>
    </w:rPr>
  </w:style>
  <w:style w:type="paragraph" w:customStyle="1" w:styleId="24">
    <w:name w:val="Other|1"/>
    <w:basedOn w:val="1"/>
    <w:qFormat/>
    <w:uiPriority w:val="0"/>
    <w:pPr>
      <w:spacing w:after="220"/>
      <w:ind w:firstLine="300"/>
    </w:pPr>
    <w:rPr>
      <w:rFonts w:ascii="宋体" w:hAnsi="宋体" w:eastAsia="宋体" w:cs="宋体"/>
      <w:sz w:val="30"/>
      <w:szCs w:val="30"/>
      <w:lang w:val="zh-TW" w:eastAsia="zh-TW" w:bidi="zh-TW"/>
    </w:rPr>
  </w:style>
  <w:style w:type="paragraph" w:customStyle="1" w:styleId="25">
    <w:name w:val="样式2"/>
    <w:basedOn w:val="3"/>
    <w:next w:val="7"/>
    <w:qFormat/>
    <w:uiPriority w:val="0"/>
    <w:pPr>
      <w:adjustRightInd w:val="0"/>
      <w:snapToGrid w:val="0"/>
      <w:spacing w:before="0" w:after="0" w:line="580" w:lineRule="exact"/>
      <w:ind w:firstLine="200" w:firstLineChars="200"/>
    </w:pPr>
    <w:rPr>
      <w:rFonts w:ascii="楷体_GB2312" w:hAnsi="楷体_GB2312" w:eastAsia="楷体_GB2312" w:cs="楷体_GB2312"/>
      <w:b w:val="0"/>
    </w:rPr>
  </w:style>
  <w:style w:type="paragraph" w:customStyle="1" w:styleId="26">
    <w:name w:val="样式1"/>
    <w:basedOn w:val="2"/>
    <w:next w:val="6"/>
    <w:qFormat/>
    <w:uiPriority w:val="0"/>
    <w:pPr>
      <w:adjustRightInd w:val="0"/>
      <w:snapToGrid w:val="0"/>
      <w:spacing w:before="0" w:after="0" w:line="580" w:lineRule="exact"/>
      <w:ind w:firstLine="200" w:firstLineChars="200"/>
    </w:pPr>
    <w:rPr>
      <w:rFonts w:ascii="黑体" w:hAnsi="黑体" w:eastAsia="黑体" w:cs="黑体"/>
      <w:b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10344</Words>
  <Characters>10734</Characters>
  <Lines>0</Lines>
  <Paragraphs>0</Paragraphs>
  <TotalTime>21</TotalTime>
  <ScaleCrop>false</ScaleCrop>
  <LinksUpToDate>false</LinksUpToDate>
  <CharactersWithSpaces>11032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2022-11-17T05:41:00Z</dcterms:created>
  <dc:creator>WPS_1659580434</dc:creator>
  <cp:lastModifiedBy>王茜</cp:lastModifiedBy>
  <cp:lastPrinted>2022-12-29T08:34:00Z</cp:lastPrinted>
  <dcterms:modified xsi:type="dcterms:W3CDTF">2023-03-29T02:47:05Z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D5DEC79205944B30B55AB45DA90890DB</vt:lpwstr>
  </property>
</Properties>
</file>