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7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82"/>
        <w:gridCol w:w="1239"/>
        <w:gridCol w:w="336"/>
        <w:gridCol w:w="777"/>
        <w:gridCol w:w="487"/>
        <w:gridCol w:w="206"/>
        <w:gridCol w:w="235"/>
        <w:gridCol w:w="757"/>
        <w:gridCol w:w="443"/>
        <w:gridCol w:w="200"/>
        <w:gridCol w:w="314"/>
        <w:gridCol w:w="586"/>
        <w:gridCol w:w="645"/>
        <w:gridCol w:w="161"/>
        <w:gridCol w:w="529"/>
        <w:gridCol w:w="557"/>
        <w:gridCol w:w="557"/>
        <w:gridCol w:w="71"/>
        <w:gridCol w:w="472"/>
        <w:gridCol w:w="578"/>
        <w:gridCol w:w="971"/>
        <w:gridCol w:w="604"/>
        <w:gridCol w:w="953"/>
        <w:gridCol w:w="1077"/>
        <w:gridCol w:w="57"/>
        <w:gridCol w:w="5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3" w:type="dxa"/>
          <w:trHeight w:val="685" w:hRule="atLeast"/>
        </w:trPr>
        <w:tc>
          <w:tcPr>
            <w:tcW w:w="1365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附件：1</w:t>
            </w:r>
          </w:p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年度行政执法和行政执法监督工作备案报告</w:t>
            </w:r>
          </w:p>
          <w:bookmarkEnd w:id="0"/>
          <w:p>
            <w:p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备案机关：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峨眉山市司法局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</w:t>
            </w:r>
          </w:p>
          <w:p>
            <w:pPr>
              <w:spacing w:line="4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报备机关：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峨眉山市住房和城乡建设局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</w:t>
            </w:r>
          </w:p>
          <w:p>
            <w:pPr>
              <w:spacing w:line="460" w:lineRule="exact"/>
              <w:ind w:firstLine="640" w:firstLineChars="20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公示时间：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>2023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年  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月  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日   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</w:t>
            </w:r>
          </w:p>
          <w:p>
            <w:pPr>
              <w:spacing w:line="460" w:lineRule="exact"/>
              <w:ind w:firstLine="640" w:firstLineChars="20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公示网站：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eastAsia="zh-CN"/>
              </w:rPr>
              <w:t>峨眉山市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人民政府网站行政执法公示专栏 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）</w:t>
            </w:r>
          </w:p>
          <w:p>
            <w:pPr>
              <w:spacing w:line="460" w:lineRule="exact"/>
              <w:ind w:firstLine="640" w:firstLineChars="20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公示和备案内容：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>20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>年度本机关实施行政许可、行政处罚、行政强制和行政检查的情况</w:t>
            </w:r>
          </w:p>
          <w:p>
            <w:pPr>
              <w:spacing w:line="4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附件：20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年度行政许可、行政处罚、行政强制、行政检查实施情况统计表</w:t>
            </w:r>
          </w:p>
          <w:p>
            <w:pPr>
              <w:spacing w:line="4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</w:t>
            </w:r>
          </w:p>
          <w:p>
            <w:pPr>
              <w:spacing w:line="4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60" w:lineRule="exact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                    </w:t>
            </w:r>
          </w:p>
          <w:p>
            <w:pPr>
              <w:spacing w:line="460" w:lineRule="exact"/>
              <w:ind w:firstLine="640" w:firstLineChars="20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报备机关（盖章）：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峨眉山市住房和城乡建设局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                           </w:t>
            </w:r>
          </w:p>
          <w:p>
            <w:pPr>
              <w:spacing w:line="4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                           2023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年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月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日</w:t>
            </w:r>
          </w:p>
          <w:p>
            <w:pPr>
              <w:spacing w:line="460" w:lineRule="exact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（联系人：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宿光绪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电话：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5522597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）</w:t>
            </w:r>
          </w:p>
          <w:p>
            <w:pPr>
              <w:spacing w:line="460" w:lineRule="exact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60" w:lineRule="exact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60" w:lineRule="exact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</w:p>
          <w:p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2022年度行政处罚实施情况统计表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3" w:type="dxa"/>
          <w:trHeight w:val="90" w:hRule="atLeast"/>
        </w:trPr>
        <w:tc>
          <w:tcPr>
            <w:tcW w:w="1365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制表单位（盖章）： 峨眉山市住房和城乡建设局                                     制表日期：  2023 年 1  月 10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0" w:type="dxa"/>
          <w:trHeight w:val="1061" w:hRule="atLeast"/>
        </w:trPr>
        <w:tc>
          <w:tcPr>
            <w:tcW w:w="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374" w:rightChars="178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1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7769" w:type="dxa"/>
            <w:gridSpan w:val="1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行政处罚实施数量（件）</w:t>
            </w:r>
          </w:p>
        </w:tc>
        <w:tc>
          <w:tcPr>
            <w:tcW w:w="155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罚没金额（万元）</w:t>
            </w:r>
          </w:p>
        </w:tc>
        <w:tc>
          <w:tcPr>
            <w:tcW w:w="10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0" w:type="dxa"/>
          <w:trHeight w:val="2115" w:hRule="atLeast"/>
        </w:trPr>
        <w:tc>
          <w:tcPr>
            <w:tcW w:w="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警告、通报批评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没收违法所得、没收非法财物</w:t>
            </w:r>
          </w:p>
        </w:tc>
        <w:tc>
          <w:tcPr>
            <w:tcW w:w="4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暂扣许可证件</w:t>
            </w:r>
          </w:p>
        </w:tc>
        <w:tc>
          <w:tcPr>
            <w:tcW w:w="51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降低资质等级</w:t>
            </w:r>
          </w:p>
        </w:tc>
        <w:tc>
          <w:tcPr>
            <w:tcW w:w="5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吊销许可证件</w:t>
            </w:r>
          </w:p>
        </w:tc>
        <w:tc>
          <w:tcPr>
            <w:tcW w:w="80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限制开展生产经营活动</w:t>
            </w:r>
          </w:p>
        </w:tc>
        <w:tc>
          <w:tcPr>
            <w:tcW w:w="5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责令停产停业</w:t>
            </w:r>
          </w:p>
        </w:tc>
        <w:tc>
          <w:tcPr>
            <w:tcW w:w="5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责令关闭</w:t>
            </w:r>
          </w:p>
        </w:tc>
        <w:tc>
          <w:tcPr>
            <w:tcW w:w="5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限制从业</w:t>
            </w:r>
          </w:p>
        </w:tc>
        <w:tc>
          <w:tcPr>
            <w:tcW w:w="54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行政拘留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其他行政处罚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计（件）</w:t>
            </w:r>
          </w:p>
        </w:tc>
        <w:tc>
          <w:tcPr>
            <w:tcW w:w="155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0" w:type="dxa"/>
          <w:trHeight w:val="480" w:hRule="atLeast"/>
        </w:trPr>
        <w:tc>
          <w:tcPr>
            <w:tcW w:w="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115110810086189138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峨眉山市住房和城乡建设局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37.956973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3" w:type="dxa"/>
          <w:trHeight w:val="4740" w:hRule="atLeast"/>
        </w:trPr>
        <w:tc>
          <w:tcPr>
            <w:tcW w:w="1365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填报说明：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1.行政处罚实施数量的统计范围为统计年度1月1日至12月31日期间作出行政处罚决定的数量（包括经行政复议或者行政诉讼被撤销的行政处罚决定数量）。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2.其他行政处罚，为法律、行政法规规定的其他行政处罚，比如通报批评、驱逐出境等。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 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、通报批评，（2）罚款，（3）没收违法所得、没收非法财物，（4）暂扣许可证件，（5）降低资质等级，（6）吊销许可证件，（7）限制开展生产经营活动，（8）责令停产停业、责令关闭、限制从业，（9）行政拘留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4.没收违法所得、没收非法财物能确定金额的，计入“罚没金额”；不能确定金额的，不计入“罚没金额”。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5.“罚没金额”以处罚决定书确定的金额为准。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7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2022年度行政许可实施情况统计表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17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制表单位（盖章）：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峨眉山市住房和城乡建设局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制表日期： 2023  年 1  月  10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4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7680" w:type="dxa"/>
            <w:gridSpan w:val="1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行政许可实施数量（件）</w:t>
            </w:r>
          </w:p>
        </w:tc>
        <w:tc>
          <w:tcPr>
            <w:tcW w:w="261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撤销许可的数量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受理数量</w:t>
            </w:r>
          </w:p>
        </w:tc>
        <w:tc>
          <w:tcPr>
            <w:tcW w:w="187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许可的数量</w:t>
            </w:r>
          </w:p>
        </w:tc>
        <w:tc>
          <w:tcPr>
            <w:tcW w:w="262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不予许可的数量</w:t>
            </w:r>
          </w:p>
        </w:tc>
        <w:tc>
          <w:tcPr>
            <w:tcW w:w="261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115110810086189138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峨眉山市住房和城乡建设局</w:t>
            </w:r>
          </w:p>
        </w:tc>
        <w:tc>
          <w:tcPr>
            <w:tcW w:w="16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33</w:t>
            </w:r>
          </w:p>
        </w:tc>
        <w:tc>
          <w:tcPr>
            <w:tcW w:w="262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1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85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635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5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33</w:t>
            </w:r>
          </w:p>
        </w:tc>
        <w:tc>
          <w:tcPr>
            <w:tcW w:w="2625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10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14175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“申请数量”的统计范围为统计年度1月1日至12月31日期间许可机关收到当事人许可申请的数量。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 准予变更、延续和不予变更、延续的数量，分别计入“许可的数量”、“不予许可的数量”。</w:t>
            </w:r>
          </w:p>
        </w:tc>
      </w:tr>
    </w:tbl>
    <w:p>
      <w:pPr>
        <w:tabs>
          <w:tab w:val="left" w:pos="1531"/>
        </w:tabs>
        <w:jc w:val="left"/>
        <w:rPr>
          <w:rFonts w:hint="eastAsia" w:ascii="黑体" w:hAnsi="黑体" w:eastAsia="黑体"/>
          <w:sz w:val="32"/>
          <w:szCs w:val="32"/>
        </w:rPr>
      </w:pPr>
    </w:p>
    <w:tbl>
      <w:tblPr>
        <w:tblStyle w:val="4"/>
        <w:tblW w:w="1338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15"/>
        <w:gridCol w:w="821"/>
        <w:gridCol w:w="1368"/>
        <w:gridCol w:w="691"/>
        <w:gridCol w:w="254"/>
        <w:gridCol w:w="599"/>
        <w:gridCol w:w="779"/>
        <w:gridCol w:w="258"/>
        <w:gridCol w:w="822"/>
        <w:gridCol w:w="744"/>
        <w:gridCol w:w="808"/>
        <w:gridCol w:w="1080"/>
        <w:gridCol w:w="714"/>
        <w:gridCol w:w="662"/>
        <w:gridCol w:w="780"/>
        <w:gridCol w:w="985"/>
        <w:gridCol w:w="823"/>
        <w:gridCol w:w="22"/>
        <w:gridCol w:w="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38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2022年度行政强制实施情况统计表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338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562" w:rightChars="744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制表单位（盖章）：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峨眉山市住房和城乡建设局            制表日期：  2023 年  1 月  10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928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3403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行政强制措施实施数量（件） </w:t>
            </w:r>
          </w:p>
        </w:tc>
        <w:tc>
          <w:tcPr>
            <w:tcW w:w="5773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行政强制执行实施数量（件）</w:t>
            </w:r>
          </w:p>
        </w:tc>
        <w:tc>
          <w:tcPr>
            <w:tcW w:w="8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698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 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行政机关强制执行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申请法院强制执行</w:t>
            </w:r>
          </w:p>
        </w:tc>
        <w:tc>
          <w:tcPr>
            <w:tcW w:w="8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1903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查封场所、设施或者财物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扣押财物 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冻结存款、汇款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其他行政强制措施</w:t>
            </w:r>
          </w:p>
        </w:tc>
        <w:tc>
          <w:tcPr>
            <w:tcW w:w="7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加处罚款或者滞纳金</w:t>
            </w:r>
          </w:p>
        </w:tc>
        <w:tc>
          <w:tcPr>
            <w:tcW w:w="8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划拨存款、汇款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拍卖或者依法处理查封、扣押的场所、设施或者财物</w:t>
            </w:r>
          </w:p>
        </w:tc>
        <w:tc>
          <w:tcPr>
            <w:tcW w:w="7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排除妨害、恢复原状</w:t>
            </w:r>
          </w:p>
        </w:tc>
        <w:tc>
          <w:tcPr>
            <w:tcW w:w="6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代履行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其他强制执行方式</w:t>
            </w:r>
          </w:p>
        </w:tc>
        <w:tc>
          <w:tcPr>
            <w:tcW w:w="9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43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115110810086189138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峨眉山市住房和城乡建设局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1338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0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1.行政强制措施实施数量的统计范围为统计年度1月1日至12月31日期间作出“查封场所、设施或者财物”、“扣押财物”、“冻结存款、汇款”或者“其他行政强制措施”决定的数量。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3.其他强制执行方式，如《城乡规划法》规定的强制拆除；《煤炭法》规定的强制停产、强制消除安全隐患；《金银管理条例》规定的强制收购；《外汇管理条例》规定的回兑等。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4.申请法院强制执行数量的统计范围为统计年度1月1日至12月31日期间向法院申请强制执行的数量，时间以申请日期为准。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0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0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0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0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0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0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0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0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0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0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0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0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0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0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0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0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0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0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0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0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0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0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0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800" w:hRule="atLeast"/>
        </w:trPr>
        <w:tc>
          <w:tcPr>
            <w:tcW w:w="133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333333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33333"/>
                <w:kern w:val="0"/>
                <w:sz w:val="36"/>
                <w:szCs w:val="36"/>
                <w:u w:val="none"/>
                <w:lang w:val="en-US" w:eastAsia="zh-CN" w:bidi="ar"/>
              </w:rPr>
              <w:t>2022年度行政检查实施情况统计表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880" w:hRule="atLeast"/>
        </w:trPr>
        <w:tc>
          <w:tcPr>
            <w:tcW w:w="133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制表单位（盖章）：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峨眉山市住房和城乡建设局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制表日期： 2023  年 1  月 10  日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35" w:hRule="atLeast"/>
        </w:trPr>
        <w:tc>
          <w:tcPr>
            <w:tcW w:w="1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88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89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7440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行政检查次数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35" w:hRule="atLeast"/>
        </w:trPr>
        <w:tc>
          <w:tcPr>
            <w:tcW w:w="11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115110810086189138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峨眉山市住房和城乡建设局</w:t>
            </w:r>
          </w:p>
        </w:tc>
        <w:tc>
          <w:tcPr>
            <w:tcW w:w="7440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80" w:hRule="atLeast"/>
        </w:trPr>
        <w:tc>
          <w:tcPr>
            <w:tcW w:w="5910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7440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100" w:hRule="atLeast"/>
        </w:trPr>
        <w:tc>
          <w:tcPr>
            <w:tcW w:w="133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      </w:r>
          </w:p>
        </w:tc>
      </w:tr>
    </w:tbl>
    <w:p>
      <w:pPr>
        <w:tabs>
          <w:tab w:val="left" w:pos="1531"/>
        </w:tabs>
        <w:jc w:val="left"/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1531"/>
        </w:tabs>
        <w:jc w:val="left"/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1531"/>
        </w:tabs>
        <w:jc w:val="left"/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1531"/>
        </w:tabs>
        <w:jc w:val="left"/>
        <w:rPr>
          <w:rFonts w:ascii="黑体" w:hAnsi="黑体" w:eastAsia="黑体"/>
          <w:sz w:val="32"/>
          <w:szCs w:val="32"/>
        </w:rPr>
      </w:pPr>
    </w:p>
    <w:sectPr>
      <w:pgSz w:w="16838" w:h="11906" w:orient="landscape"/>
      <w:pgMar w:top="1179" w:right="1440" w:bottom="58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ZTI3YWNjZGUzOWQ0MzFjZDYzY2ZkNmY1NWM2Y2EifQ=="/>
  </w:docVars>
  <w:rsids>
    <w:rsidRoot w:val="55C31973"/>
    <w:rsid w:val="0ECA5E7C"/>
    <w:rsid w:val="13020214"/>
    <w:rsid w:val="22EB0EE2"/>
    <w:rsid w:val="3FF84BD6"/>
    <w:rsid w:val="42EB340B"/>
    <w:rsid w:val="4A602032"/>
    <w:rsid w:val="4BAE6640"/>
    <w:rsid w:val="55C31973"/>
    <w:rsid w:val="69470535"/>
    <w:rsid w:val="7540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7">
    <w:name w:val="font41"/>
    <w:basedOn w:val="5"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8">
    <w:name w:val="font31"/>
    <w:basedOn w:val="5"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168</Characters>
  <Lines>0</Lines>
  <Paragraphs>0</Paragraphs>
  <TotalTime>5</TotalTime>
  <ScaleCrop>false</ScaleCrop>
  <LinksUpToDate>false</LinksUpToDate>
  <CharactersWithSpaces>432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2022-12-26T09:09:00Z</dcterms:created>
  <dc:creator>龚利萍</dc:creator>
  <cp:lastModifiedBy>妖精姐姐</cp:lastModifiedBy>
  <cp:lastPrinted>2023-01-10T08:07:00Z</cp:lastPrinted>
  <dcterms:modified xsi:type="dcterms:W3CDTF">2023-01-12T03:23:05Z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3F1CE1DBD91E421B94F9031A49A438AB</vt:lpwstr>
  </property>
</Properties>
</file>