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/>
        <w:autoSpaceDE/>
        <w:autoSpaceDN/>
        <w:adjustRightInd/>
        <w:spacing w:line="56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overflowPunct/>
        <w:autoSpaceDE/>
        <w:autoSpaceDN/>
        <w:adjustRightIn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</w:pPr>
      <w:r>
        <w:rPr>
          <w:rFonts w:hint="eastAsia" w:ascii="方正小标宋简体" w:eastAsia="方正小标宋简体" w:cs="Times New Roman"/>
          <w:kern w:val="2"/>
          <w:sz w:val="44"/>
          <w:szCs w:val="44"/>
          <w:lang w:val="en-US" w:eastAsia="zh-CN"/>
        </w:rPr>
        <w:t>峨眉山市房产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税征</w:t>
      </w:r>
      <w:r>
        <w:rPr>
          <w:rFonts w:hint="eastAsia" w:ascii="方正小标宋简体" w:eastAsia="方正小标宋简体" w:cs="Times New Roman"/>
          <w:kern w:val="2"/>
          <w:sz w:val="44"/>
          <w:szCs w:val="44"/>
          <w:lang w:eastAsia="zh-CN"/>
        </w:rPr>
        <w:t>税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范围</w:t>
      </w:r>
    </w:p>
    <w:p>
      <w:pPr>
        <w:widowControl w:val="0"/>
        <w:overflowPunct/>
        <w:autoSpaceDE/>
        <w:autoSpaceDN/>
        <w:adjustRightIn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pacing w:val="-6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6"/>
          <w:kern w:val="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pacing w:val="-6"/>
          <w:kern w:val="2"/>
          <w:sz w:val="32"/>
          <w:szCs w:val="32"/>
          <w:lang w:eastAsia="zh-CN"/>
        </w:rPr>
        <w:t>征求意见</w:t>
      </w:r>
      <w:r>
        <w:rPr>
          <w:rFonts w:hint="eastAsia" w:ascii="楷体_GB2312" w:hAnsi="楷体_GB2312" w:eastAsia="楷体_GB2312" w:cs="楷体_GB2312"/>
          <w:spacing w:val="-6"/>
          <w:kern w:val="2"/>
          <w:sz w:val="32"/>
          <w:szCs w:val="32"/>
        </w:rPr>
        <w:t>稿）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根据《中华人民共和国房产税暂行条例》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国发〔1986〕90号）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《四川省〈中华人民共和国房产税暂行条例〉实施细则》（川地税发〔1993〕146号）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的规定，对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峨眉山市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房产税的征税范围作如下调整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一、征收范围和税额标准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调整房产税征税范围为峨眉山市城区、建制镇规划范围内应税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房产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二、执行时间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上述征税范围自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日起施行（以最终政府发文时间为准），有效期5年。如有效期内相关法律法规等政策文件修订或者重新发布，则按修订或者重新发布的政策文件执行。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1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C4DBB"/>
    <w:rsid w:val="09965BE3"/>
    <w:rsid w:val="0C601AB6"/>
    <w:rsid w:val="0FB163AA"/>
    <w:rsid w:val="108D0FD7"/>
    <w:rsid w:val="1090251D"/>
    <w:rsid w:val="1BFE054E"/>
    <w:rsid w:val="1F1F7042"/>
    <w:rsid w:val="214B6FE6"/>
    <w:rsid w:val="22A434F1"/>
    <w:rsid w:val="28BA44BF"/>
    <w:rsid w:val="2CB5560C"/>
    <w:rsid w:val="31706889"/>
    <w:rsid w:val="373A0CFC"/>
    <w:rsid w:val="3A061E08"/>
    <w:rsid w:val="41F90608"/>
    <w:rsid w:val="456F5766"/>
    <w:rsid w:val="49442A10"/>
    <w:rsid w:val="49884AB8"/>
    <w:rsid w:val="4E600CC9"/>
    <w:rsid w:val="4FB22F32"/>
    <w:rsid w:val="53DD67A0"/>
    <w:rsid w:val="560F652F"/>
    <w:rsid w:val="5F1F63E5"/>
    <w:rsid w:val="5F8C4DBB"/>
    <w:rsid w:val="688A7366"/>
    <w:rsid w:val="6B606A7D"/>
    <w:rsid w:val="6CF61F5F"/>
    <w:rsid w:val="737E58E6"/>
    <w:rsid w:val="739D57FE"/>
    <w:rsid w:val="79853EAB"/>
    <w:rsid w:val="79C24A30"/>
    <w:rsid w:val="7ABC071B"/>
    <w:rsid w:val="7BE3358F"/>
    <w:rsid w:val="7D0A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next w:val="1"/>
    <w:qFormat/>
    <w:uiPriority w:val="0"/>
    <w:pPr>
      <w:widowControl w:val="0"/>
      <w:spacing w:line="660" w:lineRule="exact"/>
      <w:ind w:firstLine="720" w:firstLineChars="200"/>
      <w:jc w:val="both"/>
    </w:pPr>
    <w:rPr>
      <w:rFonts w:ascii="Calibri" w:hAnsi="Calibri" w:eastAsia="楷体_GB2312" w:cs="Times New Roman"/>
      <w:kern w:val="2"/>
      <w:sz w:val="36"/>
      <w:szCs w:val="36"/>
      <w:lang w:bidi="ar-SA"/>
    </w:r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146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2025-05-16T06:46:00Z</dcterms:created>
  <dc:creator>Administrator</dc:creator>
  <cp:lastModifiedBy>雷娟</cp:lastModifiedBy>
  <cp:lastPrinted>2025-07-11T04:05:00Z</cp:lastPrinted>
  <dcterms:modified xsi:type="dcterms:W3CDTF">2025-07-11T09:58:50Z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