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E0171">
      <w:pPr>
        <w:keepNext w:val="0"/>
        <w:keepLines w:val="0"/>
        <w:pageBreakBefore w:val="0"/>
        <w:widowControl w:val="0"/>
        <w:kinsoku/>
        <w:wordWrap/>
        <w:overflowPunct/>
        <w:topLinePunct w:val="0"/>
        <w:autoSpaceDE w:val="0"/>
        <w:autoSpaceDN w:val="0"/>
        <w:bidi w:val="0"/>
        <w:adjustRightInd/>
        <w:snapToGrid/>
        <w:spacing w:before="210" w:line="360" w:lineRule="auto"/>
        <w:ind w:right="2435"/>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14:paraId="145134E6">
      <w:pPr>
        <w:keepNext w:val="0"/>
        <w:keepLines w:val="0"/>
        <w:pageBreakBefore w:val="0"/>
        <w:widowControl w:val="0"/>
        <w:kinsoku/>
        <w:wordWrap/>
        <w:overflowPunct/>
        <w:topLinePunct w:val="0"/>
        <w:autoSpaceDE w:val="0"/>
        <w:autoSpaceDN w:val="0"/>
        <w:bidi w:val="0"/>
        <w:adjustRightInd/>
        <w:snapToGrid/>
        <w:spacing w:before="210" w:line="360" w:lineRule="auto"/>
        <w:ind w:left="2275" w:right="2435" w:firstLine="0"/>
        <w:jc w:val="center"/>
        <w:textAlignment w:val="auto"/>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部分不合格项目解读</w:t>
      </w:r>
    </w:p>
    <w:p w14:paraId="556E4FC5">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42" w:line="360" w:lineRule="auto"/>
        <w:ind w:left="220" w:leftChars="0" w:right="120" w:rightChars="0" w:firstLine="632" w:firstLineChars="200"/>
        <w:jc w:val="both"/>
        <w:textAlignment w:val="auto"/>
        <w:rPr>
          <w:rFonts w:hint="eastAsia" w:ascii="黑体" w:hAnsi="黑体" w:eastAsia="黑体" w:cs="黑体"/>
          <w:spacing w:val="-2"/>
          <w:sz w:val="32"/>
          <w:szCs w:val="32"/>
          <w:lang w:val="en-US" w:eastAsia="zh-CN" w:bidi="zh-CN"/>
        </w:rPr>
      </w:pPr>
      <w:r>
        <w:rPr>
          <w:rFonts w:hint="eastAsia" w:ascii="黑体" w:hAnsi="黑体" w:eastAsia="黑体" w:cs="黑体"/>
          <w:spacing w:val="-2"/>
          <w:sz w:val="32"/>
          <w:szCs w:val="32"/>
          <w:lang w:val="en-US" w:eastAsia="zh-CN" w:bidi="zh-CN"/>
        </w:rPr>
        <w:t>一</w:t>
      </w:r>
      <w:bookmarkStart w:id="0" w:name="_GoBack"/>
      <w:bookmarkEnd w:id="0"/>
      <w:r>
        <w:rPr>
          <w:rFonts w:hint="eastAsia" w:ascii="黑体" w:hAnsi="黑体" w:eastAsia="黑体" w:cs="黑体"/>
          <w:spacing w:val="-2"/>
          <w:sz w:val="32"/>
          <w:szCs w:val="32"/>
          <w:lang w:val="en-US" w:eastAsia="zh-CN" w:bidi="zh-CN"/>
        </w:rPr>
        <w:t xml:space="preserve">、餐饮食品（馒头花卷(自制)）不合格项目甜蜜素(以环己基氨基磺酸计)、糖精钠(以糖精计)解读 </w:t>
      </w:r>
    </w:p>
    <w:p w14:paraId="1F0C9110">
      <w:pPr>
        <w:pStyle w:val="2"/>
        <w:keepNext w:val="0"/>
        <w:keepLines w:val="0"/>
        <w:pageBreakBefore w:val="0"/>
        <w:widowControl w:val="0"/>
        <w:kinsoku/>
        <w:wordWrap/>
        <w:overflowPunct/>
        <w:topLinePunct w:val="0"/>
        <w:autoSpaceDE w:val="0"/>
        <w:autoSpaceDN w:val="0"/>
        <w:bidi w:val="0"/>
        <w:adjustRightInd/>
        <w:snapToGrid/>
        <w:spacing w:before="42" w:line="360" w:lineRule="auto"/>
        <w:ind w:right="120" w:firstLine="640"/>
        <w:jc w:val="both"/>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甜蜜素是一种常用的甜味剂，其甜度为蔗糖的 30~80 倍。长期摄入甜蜜素超标的食品，可能会对人体的肝脏和神经系统造成一定危害。《食品安全国家标准 食品添加剂使用标准》（GB 2760-2024）中规定，甜蜜素在馒头花卷(自制)中不得使用。馒头花卷(自制)中检出甜蜜素的原因，可能是商家为了降低成本、改善口感，从而超范围使用该甜味剂。</w:t>
      </w:r>
    </w:p>
    <w:p w14:paraId="10824FB5">
      <w:pPr>
        <w:pStyle w:val="2"/>
        <w:keepNext w:val="0"/>
        <w:keepLines w:val="0"/>
        <w:pageBreakBefore w:val="0"/>
        <w:widowControl w:val="0"/>
        <w:kinsoku/>
        <w:wordWrap/>
        <w:overflowPunct/>
        <w:topLinePunct w:val="0"/>
        <w:autoSpaceDE w:val="0"/>
        <w:autoSpaceDN w:val="0"/>
        <w:bidi w:val="0"/>
        <w:adjustRightInd/>
        <w:snapToGrid/>
        <w:spacing w:before="42" w:line="360" w:lineRule="auto"/>
        <w:ind w:right="120" w:firstLine="640"/>
        <w:jc w:val="both"/>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糖精钠是一种人工合成甜味剂，甜度约为蔗糖的300~500 倍，常用于食品加工中改善口感、降低成本。但其本身无营养价值，过量摄入可能对人体健康产生潜在风险，如长期大量食用可能影响消化系统功能。《食品安全国家标准 食品添加剂使用标准》（GB 2760-2024）中规定，糖精钠在馒头花卷(自制)中不得使用。糖精钠超标的原因可能是部分商家为追求馒头的甜味，违规添加甜味剂。此外，使用含复合添加剂的原料时，若成分标识不清晰，也可能造成超范围使用。</w:t>
      </w:r>
    </w:p>
    <w:p w14:paraId="5729B120">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42" w:line="360" w:lineRule="auto"/>
        <w:ind w:left="220" w:leftChars="0" w:right="120" w:rightChars="0" w:firstLine="632" w:firstLineChars="200"/>
        <w:jc w:val="both"/>
        <w:textAlignment w:val="auto"/>
        <w:rPr>
          <w:rFonts w:hint="eastAsia" w:ascii="黑体" w:hAnsi="黑体" w:eastAsia="黑体" w:cs="黑体"/>
          <w:spacing w:val="-2"/>
          <w:sz w:val="32"/>
          <w:szCs w:val="32"/>
          <w:lang w:val="en-US" w:eastAsia="zh-CN" w:bidi="zh-CN"/>
        </w:rPr>
      </w:pPr>
      <w:r>
        <w:rPr>
          <w:rFonts w:hint="eastAsia" w:ascii="黑体" w:hAnsi="黑体" w:eastAsia="黑体" w:cs="黑体"/>
          <w:spacing w:val="-2"/>
          <w:sz w:val="32"/>
          <w:szCs w:val="32"/>
          <w:lang w:val="zh-CN" w:eastAsia="zh-CN" w:bidi="zh-CN"/>
        </w:rPr>
        <w:t>二、食用农产品（</w:t>
      </w:r>
      <w:r>
        <w:rPr>
          <w:rFonts w:hint="eastAsia" w:ascii="黑体" w:hAnsi="黑体" w:eastAsia="黑体" w:cs="黑体"/>
          <w:spacing w:val="-2"/>
          <w:sz w:val="32"/>
          <w:szCs w:val="32"/>
          <w:lang w:val="en-US" w:eastAsia="zh-CN" w:bidi="zh-CN"/>
        </w:rPr>
        <w:t>甘薯、荔枝</w:t>
      </w:r>
      <w:r>
        <w:rPr>
          <w:rFonts w:hint="eastAsia" w:ascii="黑体" w:hAnsi="黑体" w:eastAsia="黑体" w:cs="黑体"/>
          <w:spacing w:val="-2"/>
          <w:sz w:val="32"/>
          <w:szCs w:val="32"/>
          <w:lang w:val="zh-CN" w:eastAsia="zh-CN" w:bidi="zh-CN"/>
        </w:rPr>
        <w:t>）</w:t>
      </w:r>
      <w:r>
        <w:rPr>
          <w:rFonts w:hint="eastAsia" w:ascii="黑体" w:hAnsi="黑体" w:eastAsia="黑体" w:cs="黑体"/>
          <w:spacing w:val="-2"/>
          <w:sz w:val="32"/>
          <w:szCs w:val="32"/>
          <w:lang w:val="en-US" w:eastAsia="zh-CN" w:bidi="zh-CN"/>
        </w:rPr>
        <w:t>中不合格项目</w:t>
      </w:r>
      <w:r>
        <w:rPr>
          <w:rFonts w:hint="eastAsia" w:ascii="黑体" w:hAnsi="黑体" w:eastAsia="黑体" w:cs="黑体"/>
          <w:spacing w:val="-2"/>
          <w:sz w:val="32"/>
          <w:szCs w:val="32"/>
          <w:lang w:val="en-US" w:eastAsia="zh-Hans" w:bidi="zh-CN"/>
        </w:rPr>
        <w:t>氯氟氰菊酯和高效氯氟氰菊酯、吡唑醚菌酯</w:t>
      </w:r>
      <w:r>
        <w:rPr>
          <w:rFonts w:hint="eastAsia" w:ascii="黑体" w:hAnsi="黑体" w:eastAsia="黑体" w:cs="黑体"/>
          <w:spacing w:val="-2"/>
          <w:sz w:val="32"/>
          <w:szCs w:val="32"/>
          <w:lang w:val="en-US" w:eastAsia="zh-CN" w:bidi="zh-CN"/>
        </w:rPr>
        <w:t xml:space="preserve">解读 </w:t>
      </w:r>
    </w:p>
    <w:p w14:paraId="26376923">
      <w:pPr>
        <w:pStyle w:val="2"/>
        <w:keepNext w:val="0"/>
        <w:keepLines w:val="0"/>
        <w:pageBreakBefore w:val="0"/>
        <w:widowControl w:val="0"/>
        <w:kinsoku/>
        <w:wordWrap/>
        <w:overflowPunct/>
        <w:topLinePunct w:val="0"/>
        <w:autoSpaceDE w:val="0"/>
        <w:autoSpaceDN w:val="0"/>
        <w:bidi w:val="0"/>
        <w:adjustRightInd/>
        <w:snapToGrid/>
        <w:spacing w:before="227" w:line="360" w:lineRule="auto"/>
        <w:ind w:left="29" w:right="7" w:firstLine="654"/>
        <w:textAlignment w:val="auto"/>
        <w:rPr>
          <w:rFonts w:hint="eastAsia" w:ascii="宋体" w:hAnsi="宋体" w:eastAsia="宋体" w:cs="宋体"/>
          <w:spacing w:val="12"/>
        </w:rPr>
      </w:pPr>
      <w:r>
        <w:rPr>
          <w:rFonts w:hint="eastAsia" w:ascii="宋体" w:hAnsi="宋体" w:eastAsia="宋体" w:cs="宋体"/>
          <w:spacing w:val="12"/>
        </w:rPr>
        <w:t>氯氟氰菊酯和高效氯氟氰菊酯又叫三氟氯氰菊酯，中等毒杀虫剂，对眼睛和皮肤有刺激作用。可以有效地防治棉花、果树、蔬菜、大豆等作物上的多种害虫。</w:t>
      </w:r>
      <w:r>
        <w:rPr>
          <w:rFonts w:hint="eastAsia" w:ascii="宋体" w:hAnsi="宋体" w:eastAsia="宋体" w:cs="宋体"/>
          <w:spacing w:val="12"/>
          <w:lang w:val="en-US" w:eastAsia="zh-CN"/>
        </w:rPr>
        <w:t xml:space="preserve"> </w:t>
      </w:r>
      <w:r>
        <w:rPr>
          <w:rFonts w:hint="eastAsia" w:ascii="宋体" w:hAnsi="宋体" w:eastAsia="宋体" w:cs="宋体"/>
          <w:snapToGrid w:val="0"/>
          <w:color w:val="000000"/>
          <w:kern w:val="0"/>
          <w:sz w:val="31"/>
          <w:szCs w:val="31"/>
          <w:lang w:val="en-US" w:eastAsia="zh-CN" w:bidi="ar"/>
        </w:rPr>
        <w:t>《食品安全国家标准食品中农药最大残留限量》（GB 2763-2021）中规定，</w:t>
      </w:r>
      <w:r>
        <w:rPr>
          <w:rFonts w:hint="eastAsia" w:ascii="宋体" w:hAnsi="宋体" w:eastAsia="宋体" w:cs="宋体"/>
          <w:spacing w:val="12"/>
        </w:rPr>
        <w:t>氯氟氰菊酯和高效氯氟氰菊酯</w:t>
      </w:r>
      <w:r>
        <w:rPr>
          <w:rFonts w:hint="eastAsia" w:ascii="Times New Roman" w:hAnsi="Times New Roman" w:eastAsia="宋体" w:cs="Times New Roman"/>
          <w:lang w:val="en-US" w:eastAsia="zh-CN"/>
        </w:rPr>
        <w:t>在甘薯中的最大残留限量值为0.01 mg/kg，在荔枝中的最大残留限量值为0.1mg/kg。</w:t>
      </w:r>
      <w:r>
        <w:rPr>
          <w:rFonts w:hint="eastAsia" w:ascii="宋体" w:hAnsi="宋体" w:eastAsia="宋体" w:cs="宋体"/>
          <w:spacing w:val="12"/>
        </w:rPr>
        <w:t>氯氟氰菊酯和高效氯氟氰菊酯超标的原因可能是种植户盲目追求防虫等效果违规滥用农药，或者未严格执行休药期有关规定，从而导致蔬菜中的农药残留超标。短期少量食用农药残留量超标的蔬菜，一般不会导致急性中毒，但长期大量食用可能会刺激肠胃，引起腹泻、呕吐，严重的会对身体健康造成影响。</w:t>
      </w:r>
    </w:p>
    <w:p w14:paraId="01599383">
      <w:pPr>
        <w:pStyle w:val="5"/>
        <w:spacing w:line="360" w:lineRule="auto"/>
        <w:jc w:val="both"/>
        <w:rPr>
          <w:rFonts w:hint="default" w:ascii="宋体" w:hAnsi="宋体" w:eastAsia="宋体" w:cs="宋体"/>
          <w:sz w:val="30"/>
          <w:szCs w:val="30"/>
        </w:rPr>
      </w:pPr>
      <w:r>
        <w:rPr>
          <w:rFonts w:hint="default" w:ascii="宋体" w:hAnsi="宋体" w:eastAsia="宋体" w:cs="宋体"/>
          <w:sz w:val="30"/>
          <w:szCs w:val="30"/>
        </w:rPr>
        <w:t>吡唑醚菌酯为杀菌剂，属于甲氧基氨基甲酸酯类，通过抑制菌株的呼吸作用，达到杀菌的效果。日常食用食品一般不会导致吡唑醚菌酯的急性中毒，但长期食用吡唑醚菌酯超标的食品，对人体健康也有一定影响。《食品安全国家标准</w:t>
      </w:r>
      <w:r>
        <w:rPr>
          <w:rFonts w:hint="eastAsia" w:ascii="宋体" w:hAnsi="宋体" w:eastAsia="宋体" w:cs="宋体"/>
          <w:sz w:val="30"/>
          <w:szCs w:val="30"/>
          <w:lang w:val="en-US" w:eastAsia="zh-CN"/>
        </w:rPr>
        <w:t xml:space="preserve"> </w:t>
      </w:r>
      <w:r>
        <w:rPr>
          <w:rFonts w:hint="default" w:ascii="宋体" w:hAnsi="宋体" w:eastAsia="宋体" w:cs="宋体"/>
          <w:sz w:val="30"/>
          <w:szCs w:val="30"/>
        </w:rPr>
        <w:t>食品中农药最大残留限量》（GB 2763-2021）中规定，吡唑醚菌酯在荔枝中的最大残留限量值为0.</w:t>
      </w:r>
      <w:r>
        <w:rPr>
          <w:rFonts w:hint="eastAsia" w:ascii="宋体" w:hAnsi="宋体" w:eastAsia="宋体" w:cs="宋体"/>
          <w:sz w:val="30"/>
          <w:szCs w:val="30"/>
          <w:lang w:val="en-US" w:eastAsia="zh-CN"/>
        </w:rPr>
        <w:t>1</w:t>
      </w:r>
      <w:r>
        <w:rPr>
          <w:rFonts w:hint="default" w:ascii="宋体" w:hAnsi="宋体" w:eastAsia="宋体" w:cs="宋体"/>
          <w:sz w:val="30"/>
          <w:szCs w:val="30"/>
        </w:rPr>
        <w:t>mg/kg。荔枝中吡唑醚菌酯残留量超标的原因，可能是为快速控制病情，加大用药量或未遵守采摘间隔期规定，致使上市销售的产品中残留量超标。</w:t>
      </w:r>
    </w:p>
    <w:p w14:paraId="38F14022">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42" w:line="360" w:lineRule="auto"/>
        <w:ind w:right="120" w:rightChars="0" w:firstLine="632" w:firstLineChars="200"/>
        <w:jc w:val="both"/>
        <w:textAlignment w:val="auto"/>
        <w:rPr>
          <w:rFonts w:hint="eastAsia" w:ascii="黑体" w:hAnsi="黑体" w:eastAsia="黑体" w:cs="黑体"/>
          <w:spacing w:val="-2"/>
          <w:sz w:val="32"/>
          <w:szCs w:val="32"/>
          <w:lang w:val="en-US" w:eastAsia="zh-CN" w:bidi="zh-CN"/>
        </w:rPr>
      </w:pPr>
      <w:r>
        <w:rPr>
          <w:rFonts w:hint="eastAsia" w:ascii="黑体" w:hAnsi="黑体" w:eastAsia="黑体" w:cs="黑体"/>
          <w:spacing w:val="-2"/>
          <w:sz w:val="32"/>
          <w:szCs w:val="32"/>
          <w:lang w:val="en-US" w:eastAsia="zh-CN" w:bidi="zh-CN"/>
        </w:rPr>
        <w:t>三、调味品（山奈）、</w:t>
      </w:r>
      <w:r>
        <w:rPr>
          <w:rFonts w:hint="eastAsia" w:ascii="黑体" w:hAnsi="黑体" w:eastAsia="黑体" w:cs="黑体"/>
          <w:spacing w:val="-2"/>
          <w:sz w:val="32"/>
          <w:szCs w:val="32"/>
          <w:lang w:val="zh-CN" w:eastAsia="zh-CN" w:bidi="zh-CN"/>
        </w:rPr>
        <w:t>食用农产品（</w:t>
      </w:r>
      <w:r>
        <w:rPr>
          <w:rFonts w:hint="eastAsia" w:ascii="黑体" w:hAnsi="黑体" w:eastAsia="黑体" w:cs="黑体"/>
          <w:spacing w:val="-2"/>
          <w:sz w:val="32"/>
          <w:szCs w:val="32"/>
          <w:lang w:val="en-US" w:eastAsia="zh-CN" w:bidi="zh-CN"/>
        </w:rPr>
        <w:t>葱</w:t>
      </w:r>
      <w:r>
        <w:rPr>
          <w:rFonts w:hint="eastAsia" w:ascii="黑体" w:hAnsi="黑体" w:eastAsia="黑体" w:cs="黑体"/>
          <w:spacing w:val="-2"/>
          <w:sz w:val="32"/>
          <w:szCs w:val="32"/>
          <w:lang w:val="zh-CN" w:eastAsia="zh-CN" w:bidi="zh-CN"/>
        </w:rPr>
        <w:t>）</w:t>
      </w:r>
      <w:r>
        <w:rPr>
          <w:rFonts w:hint="eastAsia" w:ascii="黑体" w:hAnsi="黑体" w:eastAsia="黑体" w:cs="黑体"/>
          <w:spacing w:val="-2"/>
          <w:sz w:val="32"/>
          <w:szCs w:val="32"/>
          <w:lang w:val="en-US" w:eastAsia="zh-CN" w:bidi="zh-CN"/>
        </w:rPr>
        <w:t xml:space="preserve">中不合格项目铅(以Pb计)、镉(以Cd计)解读 </w:t>
      </w:r>
    </w:p>
    <w:p w14:paraId="0C84CD35">
      <w:pPr>
        <w:pStyle w:val="2"/>
        <w:keepNext w:val="0"/>
        <w:keepLines w:val="0"/>
        <w:pageBreakBefore w:val="0"/>
        <w:widowControl w:val="0"/>
        <w:kinsoku/>
        <w:wordWrap/>
        <w:overflowPunct/>
        <w:topLinePunct w:val="0"/>
        <w:autoSpaceDE w:val="0"/>
        <w:autoSpaceDN w:val="0"/>
        <w:bidi w:val="0"/>
        <w:adjustRightInd/>
        <w:snapToGrid/>
        <w:spacing w:before="42" w:line="360" w:lineRule="auto"/>
        <w:ind w:left="121" w:leftChars="55" w:right="120" w:firstLine="640" w:firstLineChars="200"/>
        <w:jc w:val="both"/>
        <w:textAlignment w:val="auto"/>
        <w:rPr>
          <w:rFonts w:hint="eastAsia" w:ascii="宋体" w:hAnsi="宋体" w:eastAsia="宋体" w:cs="宋体"/>
          <w:snapToGrid w:val="0"/>
          <w:color w:val="000000"/>
          <w:kern w:val="0"/>
          <w:sz w:val="32"/>
          <w:szCs w:val="32"/>
          <w:lang w:val="en-US" w:eastAsia="zh-CN" w:bidi="ar"/>
        </w:rPr>
      </w:pPr>
      <w:r>
        <w:rPr>
          <w:rFonts w:hint="eastAsia" w:ascii="宋体" w:hAnsi="宋体" w:eastAsia="宋体" w:cs="宋体"/>
          <w:snapToGrid w:val="0"/>
          <w:color w:val="000000"/>
          <w:kern w:val="0"/>
          <w:sz w:val="32"/>
          <w:szCs w:val="32"/>
          <w:lang w:val="en-US" w:eastAsia="zh-CN" w:bidi="ar"/>
        </w:rPr>
        <w:t>铅是常见的重金属污染物之一。铅对人体具有慢性蓄积性的危害，长期摄入铅超标的食品，可能对人体神经系统、造血系统、心血管系统和泌尿系统造成损害。《食品安全国家标准食品中污染物限量》（GB 2062-2022）中规定，山奈中铅（以Pb计）的限量值为 1.5mg/kg，葱中铅（以Pb计）的限量值为 0.1mg/kg，铅（以Pb 计）检测值超标的原因，可能是由于生长过程中富集环境的铅元素所致。</w:t>
      </w:r>
    </w:p>
    <w:p w14:paraId="59E26CF8">
      <w:pPr>
        <w:pStyle w:val="2"/>
        <w:keepNext w:val="0"/>
        <w:keepLines w:val="0"/>
        <w:pageBreakBefore w:val="0"/>
        <w:widowControl w:val="0"/>
        <w:kinsoku/>
        <w:wordWrap/>
        <w:overflowPunct/>
        <w:topLinePunct w:val="0"/>
        <w:autoSpaceDE w:val="0"/>
        <w:autoSpaceDN w:val="0"/>
        <w:bidi w:val="0"/>
        <w:adjustRightInd/>
        <w:snapToGrid/>
        <w:spacing w:before="42" w:line="360" w:lineRule="auto"/>
        <w:ind w:left="121" w:leftChars="55" w:right="120" w:firstLine="600" w:firstLineChars="200"/>
        <w:jc w:val="both"/>
        <w:textAlignment w:val="auto"/>
        <w:rPr>
          <w:rFonts w:hint="eastAsia" w:ascii="宋体" w:hAnsi="宋体" w:eastAsia="宋体" w:cs="宋体"/>
          <w:snapToGrid w:val="0"/>
          <w:color w:val="000000"/>
          <w:kern w:val="0"/>
          <w:sz w:val="32"/>
          <w:szCs w:val="32"/>
          <w:lang w:val="en-US" w:eastAsia="zh-CN" w:bidi="ar"/>
        </w:rPr>
      </w:pPr>
      <w:r>
        <w:rPr>
          <w:rFonts w:hint="eastAsia" w:ascii="宋体" w:hAnsi="宋体" w:eastAsia="宋体" w:cs="宋体"/>
          <w:sz w:val="30"/>
          <w:szCs w:val="30"/>
        </w:rPr>
        <w:t>镉是一种蓄积性的重金属元素，可通过食物链进入人体。长期食用镉超标的食品，可能会对人体肾脏和肝脏造成损害，还会影响免疫系统，甚至可能对儿童高级神经活动有损害。《食品安全国家标准食品中污染物限量》（GB2762-2017）中规定，</w:t>
      </w:r>
      <w:r>
        <w:rPr>
          <w:rFonts w:hint="eastAsia" w:ascii="宋体" w:hAnsi="宋体" w:eastAsia="宋体" w:cs="宋体"/>
          <w:snapToGrid w:val="0"/>
          <w:color w:val="000000"/>
          <w:kern w:val="0"/>
          <w:sz w:val="32"/>
          <w:szCs w:val="32"/>
          <w:lang w:val="en-US" w:eastAsia="zh-CN" w:bidi="ar"/>
        </w:rPr>
        <w:t>葱</w:t>
      </w:r>
      <w:r>
        <w:rPr>
          <w:rFonts w:hint="eastAsia" w:ascii="宋体" w:hAnsi="宋体" w:eastAsia="宋体" w:cs="宋体"/>
          <w:sz w:val="30"/>
          <w:szCs w:val="30"/>
        </w:rPr>
        <w:t>中镉（以Cd计）的限量值为0.</w:t>
      </w:r>
      <w:r>
        <w:rPr>
          <w:rFonts w:hint="eastAsia" w:ascii="宋体" w:hAnsi="宋体" w:eastAsia="宋体" w:cs="宋体"/>
          <w:sz w:val="30"/>
          <w:szCs w:val="30"/>
          <w:lang w:val="en-US" w:eastAsia="zh-CN"/>
        </w:rPr>
        <w:t>05</w:t>
      </w:r>
      <w:r>
        <w:rPr>
          <w:rFonts w:hint="eastAsia" w:ascii="宋体" w:hAnsi="宋体" w:eastAsia="宋体" w:cs="宋体"/>
          <w:sz w:val="30"/>
          <w:szCs w:val="30"/>
        </w:rPr>
        <w:t>mg/kg。镉检测值超标可能是由于其生长过程中富集环境的镉元素所致。</w:t>
      </w:r>
    </w:p>
    <w:p w14:paraId="1A43F02B">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42" w:line="360" w:lineRule="auto"/>
        <w:ind w:left="220" w:leftChars="0" w:right="120" w:rightChars="0" w:firstLine="632" w:firstLineChars="200"/>
        <w:jc w:val="both"/>
        <w:textAlignment w:val="auto"/>
        <w:rPr>
          <w:rFonts w:hint="eastAsia" w:ascii="黑体" w:hAnsi="黑体" w:eastAsia="黑体" w:cs="黑体"/>
          <w:spacing w:val="-2"/>
          <w:sz w:val="31"/>
          <w:szCs w:val="31"/>
          <w:lang w:val="zh-CN" w:eastAsia="zh-CN" w:bidi="zh-CN"/>
        </w:rPr>
      </w:pPr>
      <w:r>
        <w:rPr>
          <w:rFonts w:hint="eastAsia" w:ascii="黑体" w:hAnsi="黑体" w:eastAsia="黑体" w:cs="黑体"/>
          <w:spacing w:val="-2"/>
          <w:sz w:val="32"/>
          <w:szCs w:val="32"/>
          <w:lang w:val="zh-CN" w:eastAsia="zh-CN" w:bidi="zh-CN"/>
        </w:rPr>
        <w:t>四、食用农产品（</w:t>
      </w:r>
      <w:r>
        <w:rPr>
          <w:rFonts w:hint="eastAsia" w:ascii="黑体" w:hAnsi="黑体" w:eastAsia="黑体" w:cs="黑体"/>
          <w:spacing w:val="-2"/>
          <w:sz w:val="32"/>
          <w:szCs w:val="32"/>
          <w:lang w:val="en-US" w:eastAsia="zh-CN" w:bidi="zh-CN"/>
        </w:rPr>
        <w:t>辣椒、甜椒、芹菜、番木瓜</w:t>
      </w:r>
      <w:r>
        <w:rPr>
          <w:rFonts w:hint="eastAsia" w:ascii="黑体" w:hAnsi="黑体" w:eastAsia="黑体" w:cs="黑体"/>
          <w:spacing w:val="-2"/>
          <w:sz w:val="32"/>
          <w:szCs w:val="32"/>
          <w:lang w:val="zh-CN" w:eastAsia="zh-CN" w:bidi="zh-CN"/>
        </w:rPr>
        <w:t>）不合格项目噻虫胺、噻虫嗪解读</w:t>
      </w:r>
    </w:p>
    <w:p w14:paraId="1C313BDC">
      <w:pPr>
        <w:keepNext w:val="0"/>
        <w:keepLines w:val="0"/>
        <w:widowControl/>
        <w:suppressLineNumbers w:val="0"/>
        <w:spacing w:line="360" w:lineRule="auto"/>
        <w:ind w:firstLine="600" w:firstLineChars="200"/>
        <w:jc w:val="both"/>
        <w:rPr>
          <w:rFonts w:hint="eastAsia" w:ascii="宋体" w:hAnsi="宋体" w:eastAsia="宋体" w:cs="宋体"/>
          <w:snapToGrid w:val="0"/>
          <w:color w:val="auto"/>
          <w:kern w:val="0"/>
          <w:sz w:val="30"/>
          <w:szCs w:val="30"/>
          <w:highlight w:val="none"/>
          <w:lang w:val="en-US" w:eastAsia="zh-CN" w:bidi="ar"/>
        </w:rPr>
      </w:pPr>
      <w:r>
        <w:rPr>
          <w:rFonts w:hint="eastAsia" w:ascii="宋体" w:hAnsi="宋体" w:eastAsia="宋体" w:cs="宋体"/>
          <w:snapToGrid w:val="0"/>
          <w:color w:val="auto"/>
          <w:kern w:val="0"/>
          <w:sz w:val="30"/>
          <w:szCs w:val="30"/>
          <w:highlight w:val="none"/>
          <w:lang w:val="en-US" w:eastAsia="zh-CN" w:bidi="ar"/>
        </w:rPr>
        <w:t>噻虫胺属新烟碱类杀虫剂，具有内吸性、触杀和胃毒作用，对蚜虫、斑潜蝇等有较好防效。少量的残留不会引起人体急性中毒，但长期食用噻虫胺超标的食品，对人体健康可能有一定影响。《食品安全国家标准 食品中农药最大残留限量》（GB 2763-2021）中均规定，噻虫胺在甜椒和辣椒中的最大残留限量值为0.05mg/kg，在芹菜中的最大残留限量值为0.04mg/kg，在番木瓜中的最大残留限量值为0.01mg/kg。甜椒、辣椒、芹菜、番木瓜中噻虫胺残留量超标可能是为快速控制虫害，加大用药量或未遵守采摘间隔期规定，致使上市销售的产品中残留量超标。</w:t>
      </w:r>
    </w:p>
    <w:p w14:paraId="34658737">
      <w:pPr>
        <w:pStyle w:val="2"/>
        <w:spacing w:line="360" w:lineRule="auto"/>
        <w:ind w:left="0" w:leftChars="0" w:firstLine="600" w:firstLineChars="200"/>
        <w:jc w:val="both"/>
        <w:rPr>
          <w:rFonts w:hint="eastAsia" w:ascii="宋体" w:hAnsi="宋体" w:eastAsia="宋体" w:cs="宋体"/>
          <w:snapToGrid w:val="0"/>
          <w:color w:val="auto"/>
          <w:kern w:val="0"/>
          <w:sz w:val="30"/>
          <w:szCs w:val="30"/>
          <w:highlight w:val="none"/>
          <w:lang w:val="en-US" w:eastAsia="zh-CN" w:bidi="ar"/>
        </w:rPr>
      </w:pPr>
      <w:r>
        <w:rPr>
          <w:rFonts w:hint="eastAsia" w:ascii="宋体" w:hAnsi="宋体" w:eastAsia="宋体" w:cs="宋体"/>
          <w:snapToGrid w:val="0"/>
          <w:color w:val="auto"/>
          <w:kern w:val="0"/>
          <w:sz w:val="30"/>
          <w:szCs w:val="30"/>
          <w:highlight w:val="none"/>
          <w:lang w:val="en-US" w:eastAsia="zh-CN" w:bidi="ar"/>
        </w:rPr>
        <w:t>噻虫嗪是烟碱类杀虫剂，具有胃毒、触杀和内吸作用，对蚜虫等有较好防效。少量的残留不会引起人体急性中毒，但长期食用噻虫嗪超标的食品，对人体健康可能有一定影响。《食品安全国家标准 食品中农药最大残留限量》（GB 2763-2021）中规定，在番木瓜中噻虫嗪的最大残留限量值为0.01mg/kg。番木瓜中噻虫嗪残留量超标可能是为快速控制虫害，加大用药量或未遵守采摘间隔期规定，致使上市销售的产品中残留量超标。</w:t>
      </w:r>
    </w:p>
    <w:p w14:paraId="4B65B718">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42" w:line="360" w:lineRule="auto"/>
        <w:ind w:right="120" w:rightChars="0" w:firstLine="632" w:firstLineChars="200"/>
        <w:jc w:val="both"/>
        <w:textAlignment w:val="auto"/>
        <w:rPr>
          <w:rFonts w:hint="eastAsia" w:ascii="黑体" w:hAnsi="黑体" w:eastAsia="黑体" w:cs="黑体"/>
          <w:spacing w:val="-2"/>
          <w:sz w:val="32"/>
          <w:szCs w:val="32"/>
          <w:lang w:val="zh-CN" w:eastAsia="zh-CN" w:bidi="zh-CN"/>
        </w:rPr>
      </w:pPr>
      <w:r>
        <w:rPr>
          <w:rFonts w:hint="eastAsia" w:ascii="黑体" w:hAnsi="黑体" w:eastAsia="黑体" w:cs="黑体"/>
          <w:spacing w:val="-2"/>
          <w:sz w:val="32"/>
          <w:szCs w:val="32"/>
          <w:lang w:val="zh-CN" w:eastAsia="zh-CN" w:bidi="zh-CN"/>
        </w:rPr>
        <w:t>五、食用农产品（豇豆）不合格项目乙酰甲胺磷解读</w:t>
      </w:r>
    </w:p>
    <w:p w14:paraId="3CA63FF7">
      <w:pPr>
        <w:pStyle w:val="5"/>
        <w:spacing w:line="360" w:lineRule="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乙酰甲胺磷为内吸性的有机磷类杀虫剂。乙酰甲胺磷中毒后会出现多汗、流涎、恶心呕吐、腹痛等不良反应。《食品安全国家标准 食品中农药最大残留限量》（GB 2763-2021）规定，豇豆</w:t>
      </w:r>
      <w:r>
        <w:rPr>
          <w:rFonts w:hint="eastAsia" w:ascii="宋体" w:hAnsi="宋体" w:eastAsia="宋体" w:cs="宋体"/>
          <w:sz w:val="30"/>
          <w:szCs w:val="30"/>
        </w:rPr>
        <w:t>中</w:t>
      </w:r>
      <w:r>
        <w:rPr>
          <w:rFonts w:hint="eastAsia" w:ascii="宋体" w:hAnsi="宋体" w:eastAsia="宋体" w:cs="宋体"/>
          <w:color w:val="auto"/>
          <w:sz w:val="30"/>
          <w:szCs w:val="30"/>
          <w:lang w:eastAsia="zh-CN"/>
        </w:rPr>
        <w:t>乙酰甲胺磷</w:t>
      </w:r>
      <w:r>
        <w:rPr>
          <w:rFonts w:hint="eastAsia" w:ascii="宋体" w:hAnsi="宋体" w:eastAsia="宋体" w:cs="宋体"/>
          <w:sz w:val="30"/>
          <w:szCs w:val="30"/>
        </w:rPr>
        <w:t>的限量值为0.</w:t>
      </w:r>
      <w:r>
        <w:rPr>
          <w:rFonts w:hint="eastAsia" w:ascii="宋体" w:hAnsi="宋体" w:eastAsia="宋体" w:cs="宋体"/>
          <w:sz w:val="30"/>
          <w:szCs w:val="30"/>
          <w:lang w:val="en-US" w:eastAsia="zh-CN"/>
        </w:rPr>
        <w:t>02</w:t>
      </w:r>
      <w:r>
        <w:rPr>
          <w:rFonts w:hint="eastAsia" w:ascii="宋体" w:hAnsi="宋体" w:eastAsia="宋体" w:cs="宋体"/>
          <w:sz w:val="30"/>
          <w:szCs w:val="30"/>
        </w:rPr>
        <w:t>mg/kg</w:t>
      </w:r>
      <w:r>
        <w:rPr>
          <w:rFonts w:hint="eastAsia" w:ascii="宋体" w:hAnsi="宋体" w:eastAsia="宋体" w:cs="宋体"/>
          <w:sz w:val="30"/>
          <w:szCs w:val="30"/>
          <w:lang w:eastAsia="zh-CN"/>
        </w:rPr>
        <w:t>。</w:t>
      </w:r>
      <w:r>
        <w:rPr>
          <w:rFonts w:hint="eastAsia" w:ascii="宋体" w:hAnsi="宋体" w:eastAsia="宋体" w:cs="宋体"/>
          <w:color w:val="auto"/>
          <w:sz w:val="30"/>
          <w:szCs w:val="30"/>
          <w:lang w:eastAsia="zh-CN"/>
        </w:rPr>
        <w:t>食用符合国家标准规定的食品一般不会导致乙酰甲胺磷的急性中毒，但长期食用乙酰甲胺磷超标的食品，对人体健康有一定影响。</w:t>
      </w:r>
    </w:p>
    <w:p w14:paraId="68D2BD85">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42" w:line="360" w:lineRule="auto"/>
        <w:ind w:left="220" w:leftChars="0" w:right="120" w:rightChars="0" w:firstLine="316" w:firstLineChars="100"/>
        <w:jc w:val="both"/>
        <w:textAlignment w:val="auto"/>
        <w:rPr>
          <w:rFonts w:hint="eastAsia" w:ascii="黑体" w:hAnsi="黑体" w:eastAsia="黑体" w:cs="黑体"/>
          <w:spacing w:val="-2"/>
          <w:sz w:val="31"/>
          <w:szCs w:val="31"/>
          <w:lang w:val="zh-CN" w:eastAsia="zh-CN" w:bidi="zh-CN"/>
        </w:rPr>
      </w:pPr>
      <w:r>
        <w:rPr>
          <w:rFonts w:hint="eastAsia" w:ascii="黑体" w:hAnsi="黑体" w:eastAsia="黑体" w:cs="黑体"/>
          <w:spacing w:val="-2"/>
          <w:sz w:val="32"/>
          <w:szCs w:val="32"/>
          <w:lang w:val="zh-CN" w:eastAsia="zh-CN" w:bidi="zh-CN"/>
        </w:rPr>
        <w:t>六、食用农产品（淡水鱼）不合格项目恩诺沙星解读</w:t>
      </w:r>
    </w:p>
    <w:p w14:paraId="00B46002">
      <w:pPr>
        <w:pStyle w:val="5"/>
        <w:keepNext w:val="0"/>
        <w:keepLines w:val="0"/>
        <w:pageBreakBefore w:val="0"/>
        <w:widowControl w:val="0"/>
        <w:kinsoku/>
        <w:wordWrap w:val="0"/>
        <w:overflowPunct/>
        <w:topLinePunct w:val="0"/>
        <w:autoSpaceDE w:val="0"/>
        <w:autoSpaceDN w:val="0"/>
        <w:bidi w:val="0"/>
        <w:adjustRightInd w:val="0"/>
        <w:snapToGrid/>
        <w:spacing w:line="360" w:lineRule="auto"/>
        <w:textAlignment w:val="auto"/>
        <w:rPr>
          <w:rFonts w:hint="default" w:ascii="宋体" w:hAnsi="宋体" w:eastAsia="宋体" w:cs="宋体"/>
          <w:sz w:val="30"/>
          <w:szCs w:val="30"/>
          <w:lang w:val="en-US" w:eastAsia="zh-CN"/>
        </w:rPr>
      </w:pPr>
      <w:r>
        <w:rPr>
          <w:rFonts w:hint="eastAsia" w:ascii="宋体" w:hAnsi="宋体" w:eastAsia="宋体" w:cs="宋体"/>
          <w:sz w:val="30"/>
          <w:szCs w:val="30"/>
        </w:rPr>
        <w:t>恩诺沙星属第三代喹诺酮类药物，是一类人工合成的广谱抗菌药，用于治疗动物的皮肤感染、呼吸道感染等，是动物专属用药。长期食用恩诺沙星超标的食品，可能会在人体中蓄积，进而对人体机能产生危害，还可能使人体产生耐药性菌株。《食品安全国家标准 食品中兽药最大残留限量》（GB</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31650-2019）中规定，恩诺沙星在淡水鱼中的最大残留限量值为 100μg/kg。淡水鱼中恩诺沙星超标的原因，可能是在养殖过程中为快速控制疫病，不遵守休药期规定，致使产品上市销售时的药物残留量超标。</w:t>
      </w:r>
    </w:p>
    <w:sectPr>
      <w:pgSz w:w="11910" w:h="16840"/>
      <w:pgMar w:top="1540" w:right="1349" w:bottom="1412" w:left="1349"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A103EC-C85D-4D9D-929D-BDCCA920443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2" w:fontKey="{41B7F964-ABBC-4540-B3ED-5449300FBA39}"/>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5MzUzNTk5YTNiNWVkMWJkMzljYjRhYjU0ZDA3NTcifQ=="/>
  </w:docVars>
  <w:rsids>
    <w:rsidRoot w:val="00000000"/>
    <w:rsid w:val="003A691E"/>
    <w:rsid w:val="02673ECA"/>
    <w:rsid w:val="0596757F"/>
    <w:rsid w:val="05D2512D"/>
    <w:rsid w:val="0C321039"/>
    <w:rsid w:val="0D2547EE"/>
    <w:rsid w:val="0E873CFB"/>
    <w:rsid w:val="0EB02BD8"/>
    <w:rsid w:val="0EB878F7"/>
    <w:rsid w:val="11361588"/>
    <w:rsid w:val="150E095F"/>
    <w:rsid w:val="166A6477"/>
    <w:rsid w:val="16783AEC"/>
    <w:rsid w:val="16FE7FF8"/>
    <w:rsid w:val="195F02BE"/>
    <w:rsid w:val="1A25488B"/>
    <w:rsid w:val="1DAE297E"/>
    <w:rsid w:val="1E263719"/>
    <w:rsid w:val="1E356E49"/>
    <w:rsid w:val="1E946C3F"/>
    <w:rsid w:val="20FA3E3B"/>
    <w:rsid w:val="228701E6"/>
    <w:rsid w:val="233511C3"/>
    <w:rsid w:val="243134C3"/>
    <w:rsid w:val="284557DF"/>
    <w:rsid w:val="2A1D2588"/>
    <w:rsid w:val="2F464330"/>
    <w:rsid w:val="301B4179"/>
    <w:rsid w:val="30C738F1"/>
    <w:rsid w:val="317D1F4C"/>
    <w:rsid w:val="36266661"/>
    <w:rsid w:val="3665711A"/>
    <w:rsid w:val="39410C9E"/>
    <w:rsid w:val="395639CB"/>
    <w:rsid w:val="3A5E5A69"/>
    <w:rsid w:val="3BC31CBA"/>
    <w:rsid w:val="3EA0490B"/>
    <w:rsid w:val="3F5F707E"/>
    <w:rsid w:val="4059320A"/>
    <w:rsid w:val="412B6772"/>
    <w:rsid w:val="42126E8A"/>
    <w:rsid w:val="452D67F7"/>
    <w:rsid w:val="459D0C3A"/>
    <w:rsid w:val="46B75DE7"/>
    <w:rsid w:val="472A421B"/>
    <w:rsid w:val="47433508"/>
    <w:rsid w:val="47760D23"/>
    <w:rsid w:val="4A2F544B"/>
    <w:rsid w:val="4B2B6ABF"/>
    <w:rsid w:val="4D060D93"/>
    <w:rsid w:val="4D270F59"/>
    <w:rsid w:val="4F141730"/>
    <w:rsid w:val="513707DA"/>
    <w:rsid w:val="525342CC"/>
    <w:rsid w:val="58A1763F"/>
    <w:rsid w:val="597E2224"/>
    <w:rsid w:val="5B3E7253"/>
    <w:rsid w:val="5C72601E"/>
    <w:rsid w:val="5C9C68EC"/>
    <w:rsid w:val="5D064A2A"/>
    <w:rsid w:val="5DEC60F8"/>
    <w:rsid w:val="610F0880"/>
    <w:rsid w:val="6317095F"/>
    <w:rsid w:val="675E6BB3"/>
    <w:rsid w:val="692A3D9F"/>
    <w:rsid w:val="6B083084"/>
    <w:rsid w:val="6EBA2920"/>
    <w:rsid w:val="6EF82458"/>
    <w:rsid w:val="6F454465"/>
    <w:rsid w:val="701E3370"/>
    <w:rsid w:val="71D10F5C"/>
    <w:rsid w:val="725F03D1"/>
    <w:rsid w:val="751F3AF9"/>
    <w:rsid w:val="75763203"/>
    <w:rsid w:val="75E67264"/>
    <w:rsid w:val="75EF1807"/>
    <w:rsid w:val="76B52BF2"/>
    <w:rsid w:val="795848A1"/>
    <w:rsid w:val="7A1D0F82"/>
    <w:rsid w:val="7C966FEC"/>
    <w:rsid w:val="7CFE0CF1"/>
    <w:rsid w:val="7D951CD7"/>
    <w:rsid w:val="D9C71F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120"/>
    </w:pPr>
    <w:rPr>
      <w:rFonts w:ascii="仿宋" w:hAnsi="仿宋" w:eastAsia="仿宋" w:cs="仿宋"/>
      <w:sz w:val="32"/>
      <w:szCs w:val="32"/>
      <w:lang w:val="zh-CN" w:eastAsia="zh-CN" w:bidi="zh-CN"/>
    </w:rPr>
  </w:style>
  <w:style w:type="paragraph" w:styleId="3">
    <w:name w:val="Body Text Indent"/>
    <w:basedOn w:val="1"/>
    <w:unhideWhenUsed/>
    <w:qFormat/>
    <w:uiPriority w:val="99"/>
    <w:pPr>
      <w:spacing w:after="120"/>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3"/>
    <w:qFormat/>
    <w:uiPriority w:val="0"/>
    <w:pPr>
      <w:adjustRightInd w:val="0"/>
      <w:ind w:left="0" w:leftChars="0" w:firstLine="880" w:firstLineChars="200"/>
    </w:pPr>
    <w:rPr>
      <w:rFonts w:ascii="Calibri" w:hAnsi="Calibri" w:eastAsia="仿宋" w:cs="Times New Roman"/>
      <w:sz w:val="32"/>
    </w:rPr>
  </w:style>
  <w:style w:type="character" w:styleId="8">
    <w:name w:val="Strong"/>
    <w:basedOn w:val="7"/>
    <w:qFormat/>
    <w:uiPriority w:val="0"/>
    <w:rPr>
      <w:b/>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rPr>
      <w:lang w:val="zh-CN" w:eastAsia="zh-CN" w:bidi="zh-CN"/>
    </w:rPr>
  </w:style>
  <w:style w:type="paragraph" w:customStyle="1" w:styleId="11">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2131</Words>
  <Characters>2329</Characters>
  <TotalTime>4</TotalTime>
  <ScaleCrop>false</ScaleCrop>
  <LinksUpToDate>false</LinksUpToDate>
  <CharactersWithSpaces>2357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2021-09-03T02:25:00Z</dcterms:created>
  <dc:creator>闵宇航</dc:creator>
  <cp:lastModifiedBy>Administrator</cp:lastModifiedBy>
  <dcterms:modified xsi:type="dcterms:W3CDTF">2025-10-21T03:15:12Z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2021-08-17T00:00:00Z</vt:filetime>
  </property>
  <property fmtid="{D5CDD505-2E9C-101B-9397-08002B2CF9AE}" pid="3" name="Creator">
    <vt:lpwstr>Microsoft® Word 2010</vt:lpwstr>
  </property>
  <property fmtid="{D5CDD505-2E9C-101B-9397-08002B2CF9AE}" pid="4" name="LastSaved">
    <vt:filetime>2021-09-02T00:00:00Z</vt:filetime>
  </property>
  <property fmtid="{D5CDD505-2E9C-101B-9397-08002B2CF9AE}" pid="5" name="KSOProductBuildVer">
    <vt:lpwstr>2052-12.1.0.22529</vt:lpwstr>
  </property>
  <property fmtid="{D5CDD505-2E9C-101B-9397-08002B2CF9AE}" pid="6" name="ICV">
    <vt:lpwstr>8EC5BC2EDB5A483B859B76BDF72B2C60_13</vt:lpwstr>
  </property>
  <property fmtid="{D5CDD505-2E9C-101B-9397-08002B2CF9AE}" pid="7" name="KSOTemplateDocerSaveRecord">
    <vt:lpwstr>eyJoZGlkIjoiYWFkOTI0NDY3ZDc4MDk0ZWFmZDRhOWZkNWRkOTY3ZjIiLCJ1c2VySWQiOiIyNjc4NTc5ODgifQ==</vt:lpwstr>
  </property>
</Properties>
</file>