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82"/>
        <w:gridCol w:w="1239"/>
        <w:gridCol w:w="336"/>
        <w:gridCol w:w="777"/>
        <w:gridCol w:w="487"/>
        <w:gridCol w:w="206"/>
        <w:gridCol w:w="235"/>
        <w:gridCol w:w="757"/>
        <w:gridCol w:w="443"/>
        <w:gridCol w:w="200"/>
        <w:gridCol w:w="314"/>
        <w:gridCol w:w="586"/>
        <w:gridCol w:w="645"/>
        <w:gridCol w:w="161"/>
        <w:gridCol w:w="529"/>
        <w:gridCol w:w="557"/>
        <w:gridCol w:w="557"/>
        <w:gridCol w:w="71"/>
        <w:gridCol w:w="472"/>
        <w:gridCol w:w="578"/>
        <w:gridCol w:w="971"/>
        <w:gridCol w:w="604"/>
        <w:gridCol w:w="953"/>
        <w:gridCol w:w="1077"/>
        <w:gridCol w:w="57"/>
        <w:gridCol w:w="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685" w:hRule="atLeast"/>
        </w:trPr>
        <w:tc>
          <w:tcPr>
            <w:tcW w:w="13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2022年度行政处罚实施情况统计表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90" w:hRule="atLeast"/>
        </w:trPr>
        <w:tc>
          <w:tcPr>
            <w:tcW w:w="13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制表单位（盖章）：峨眉山市统计局                                      制表日期： 2023  年 1 月 11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0" w:type="dxa"/>
          <w:trHeight w:val="1061" w:hRule="atLeast"/>
        </w:trPr>
        <w:tc>
          <w:tcPr>
            <w:tcW w:w="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374" w:rightChars="178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769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155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0" w:type="dxa"/>
          <w:trHeight w:val="2115" w:hRule="atLeast"/>
        </w:trPr>
        <w:tc>
          <w:tcPr>
            <w:tcW w:w="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没收违法所得、没收非法财物</w:t>
            </w:r>
          </w:p>
        </w:tc>
        <w:tc>
          <w:tcPr>
            <w:tcW w:w="4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暂扣许可证件</w:t>
            </w:r>
          </w:p>
        </w:tc>
        <w:tc>
          <w:tcPr>
            <w:tcW w:w="5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降低资质等级</w:t>
            </w:r>
          </w:p>
        </w:tc>
        <w:tc>
          <w:tcPr>
            <w:tcW w:w="5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吊销许可证件</w:t>
            </w:r>
          </w:p>
        </w:tc>
        <w:tc>
          <w:tcPr>
            <w:tcW w:w="8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限制开展生产经营活动</w:t>
            </w:r>
          </w:p>
        </w:tc>
        <w:tc>
          <w:tcPr>
            <w:tcW w:w="5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限制从业</w:t>
            </w:r>
          </w:p>
        </w:tc>
        <w:tc>
          <w:tcPr>
            <w:tcW w:w="5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计（件）</w:t>
            </w:r>
          </w:p>
        </w:tc>
        <w:tc>
          <w:tcPr>
            <w:tcW w:w="155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0" w:type="dxa"/>
          <w:trHeight w:val="480" w:hRule="atLeast"/>
        </w:trPr>
        <w:tc>
          <w:tcPr>
            <w:tcW w:w="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11511081008618470Q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峨眉山市统计局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4740" w:hRule="atLeast"/>
        </w:trPr>
        <w:tc>
          <w:tcPr>
            <w:tcW w:w="136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2.其他行政处罚，为法律、行政法规规定的其他行政处罚，比如通报批评、驱逐出境等。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4.没收违法所得、没收非法财物能确定金额的，计入“罚没金额”；不能确定金额的，不计入“罚没金额”。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5.“罚没金额”以处罚决定书确定的金额为准。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2022年度行政许可实施情况统计表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制表单位（盖章）：峨眉山市统计局                             制表日期：2023 年 1 月 11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680" w:type="dxa"/>
            <w:gridSpan w:val="1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261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18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许可的数量</w:t>
            </w:r>
          </w:p>
        </w:tc>
        <w:tc>
          <w:tcPr>
            <w:tcW w:w="262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不予许可的数量</w:t>
            </w:r>
          </w:p>
        </w:tc>
        <w:tc>
          <w:tcPr>
            <w:tcW w:w="261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11511081008618470Q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峨眉山市统计局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8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85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875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417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“申请数量”的统计范围为统计年度1月1日至12月31日期间许可机关收到当事人许可申请的数量。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准予变更、延续和不予变更、延续的数量，分别计入“许可的数量”、“不予许可的数量”。</w:t>
            </w:r>
          </w:p>
        </w:tc>
      </w:tr>
    </w:tbl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1338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15"/>
        <w:gridCol w:w="821"/>
        <w:gridCol w:w="1368"/>
        <w:gridCol w:w="691"/>
        <w:gridCol w:w="254"/>
        <w:gridCol w:w="599"/>
        <w:gridCol w:w="779"/>
        <w:gridCol w:w="258"/>
        <w:gridCol w:w="822"/>
        <w:gridCol w:w="744"/>
        <w:gridCol w:w="808"/>
        <w:gridCol w:w="1080"/>
        <w:gridCol w:w="714"/>
        <w:gridCol w:w="662"/>
        <w:gridCol w:w="780"/>
        <w:gridCol w:w="985"/>
        <w:gridCol w:w="823"/>
        <w:gridCol w:w="22"/>
        <w:gridCol w:w="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3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2022年度行政强制实施情况统计表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3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562" w:rightChars="744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制表单位（盖章）： 峨眉山市统计局                                     制表日期： 2023 年 1 月11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928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340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行政强制措施实施数量（件） </w:t>
            </w:r>
          </w:p>
        </w:tc>
        <w:tc>
          <w:tcPr>
            <w:tcW w:w="577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行政强制执行实施数量（件）</w:t>
            </w:r>
          </w:p>
        </w:tc>
        <w:tc>
          <w:tcPr>
            <w:tcW w:w="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698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5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行政机关强制执行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2004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扣押财物 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8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排除妨害、恢复原状</w:t>
            </w:r>
          </w:p>
        </w:tc>
        <w:tc>
          <w:tcPr>
            <w:tcW w:w="6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代履行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" w:type="dxa"/>
          <w:trHeight w:val="43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11511081008618470Q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峨眉山市统计局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338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0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800" w:hRule="atLeast"/>
        </w:trPr>
        <w:tc>
          <w:tcPr>
            <w:tcW w:w="133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333333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33333"/>
                <w:kern w:val="0"/>
                <w:sz w:val="36"/>
                <w:szCs w:val="36"/>
                <w:u w:val="none"/>
                <w:lang w:val="en-US" w:eastAsia="zh-CN" w:bidi="ar"/>
              </w:rPr>
              <w:t>2022年度行政检查实施情况统计表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880" w:hRule="atLeast"/>
        </w:trPr>
        <w:tc>
          <w:tcPr>
            <w:tcW w:w="133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制表单位（盖章）：峨眉山市统计局                       制表日期： 2023  年 1 月 11 日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35" w:hRule="atLeast"/>
        </w:trPr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44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行政检查次数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35" w:hRule="atLeast"/>
        </w:trPr>
        <w:tc>
          <w:tcPr>
            <w:tcW w:w="11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11511081008618470Q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峨眉山市统计局</w:t>
            </w:r>
          </w:p>
        </w:tc>
        <w:tc>
          <w:tcPr>
            <w:tcW w:w="7440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16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35" w:hRule="atLeast"/>
        </w:trPr>
        <w:tc>
          <w:tcPr>
            <w:tcW w:w="11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40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35" w:hRule="atLeast"/>
        </w:trPr>
        <w:tc>
          <w:tcPr>
            <w:tcW w:w="11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40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80" w:hRule="atLeast"/>
        </w:trPr>
        <w:tc>
          <w:tcPr>
            <w:tcW w:w="5910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7440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100" w:hRule="atLeast"/>
        </w:trPr>
        <w:tc>
          <w:tcPr>
            <w:tcW w:w="133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531"/>
        </w:tabs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531"/>
        </w:tabs>
        <w:jc w:val="left"/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179" w:right="1440" w:bottom="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MGI3OTk3YzY0MTA3NTUwOTEyYjIwMmI3YWJlOWIifQ=="/>
  </w:docVars>
  <w:rsids>
    <w:rsidRoot w:val="55C31973"/>
    <w:rsid w:val="126E7D5B"/>
    <w:rsid w:val="3FF84BD6"/>
    <w:rsid w:val="45973E1E"/>
    <w:rsid w:val="493A29F5"/>
    <w:rsid w:val="52741BC6"/>
    <w:rsid w:val="55C31973"/>
    <w:rsid w:val="61AF4ED0"/>
    <w:rsid w:val="726462D5"/>
    <w:rsid w:val="77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1847</Words>
  <Characters>2061</Characters>
  <Lines>0</Lines>
  <Paragraphs>0</Paragraphs>
  <TotalTime>19</TotalTime>
  <ScaleCrop>false</ScaleCrop>
  <LinksUpToDate>false</LinksUpToDate>
  <CharactersWithSpaces>2597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2022-12-26T09:09:00Z</dcterms:created>
  <dc:creator>龚利萍</dc:creator>
  <cp:lastModifiedBy>各自安好</cp:lastModifiedBy>
  <cp:lastPrinted>2023-01-11T07:40:00Z</cp:lastPrinted>
  <dcterms:modified xsi:type="dcterms:W3CDTF">2023-01-11T08:10:52Z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3F1CE1DBD91E421B94F9031A49A438AB</vt:lpwstr>
  </property>
</Properties>
</file>