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Times New Roman"/>
          <w:sz w:val="30"/>
          <w:szCs w:val="30"/>
        </w:rPr>
      </w:pPr>
      <w:bookmarkStart w:id="94" w:name="_GoBack"/>
      <w:r>
        <w:rPr>
          <w:rFonts w:hint="eastAsia" w:ascii="仿宋_GB2312" w:eastAsia="仿宋_GB2312" w:cs="宋体"/>
          <w:sz w:val="30"/>
          <w:szCs w:val="30"/>
        </w:rPr>
        <w:t>耕地等别年度监测评价项目</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spacing w:line="480" w:lineRule="auto"/>
        <w:jc w:val="center"/>
        <w:rPr>
          <w:rFonts w:ascii="黑体" w:eastAsia="黑体"/>
          <w:b/>
          <w:sz w:val="52"/>
          <w:szCs w:val="52"/>
        </w:rPr>
      </w:pPr>
      <w:r>
        <w:rPr>
          <w:rFonts w:hint="eastAsia" w:ascii="黑体" w:eastAsia="黑体"/>
          <w:b/>
          <w:sz w:val="52"/>
          <w:szCs w:val="52"/>
        </w:rPr>
        <w:t>峨眉山市201</w:t>
      </w:r>
      <w:r>
        <w:rPr>
          <w:rFonts w:hint="eastAsia" w:ascii="黑体" w:eastAsia="黑体"/>
          <w:b/>
          <w:sz w:val="52"/>
          <w:szCs w:val="52"/>
          <w:lang w:val="en-US" w:eastAsia="zh-CN"/>
        </w:rPr>
        <w:t>7</w:t>
      </w:r>
      <w:r>
        <w:rPr>
          <w:rFonts w:hint="eastAsia" w:ascii="黑体" w:eastAsia="黑体"/>
          <w:b/>
          <w:sz w:val="52"/>
          <w:szCs w:val="52"/>
        </w:rPr>
        <w:t>年耕地等别年度监测</w:t>
      </w:r>
    </w:p>
    <w:p>
      <w:pPr>
        <w:spacing w:line="480" w:lineRule="auto"/>
        <w:jc w:val="center"/>
        <w:rPr>
          <w:rFonts w:ascii="黑体" w:eastAsia="黑体"/>
          <w:b/>
          <w:sz w:val="52"/>
          <w:szCs w:val="52"/>
        </w:rPr>
      </w:pPr>
      <w:r>
        <w:rPr>
          <w:rFonts w:hint="eastAsia" w:ascii="黑体" w:eastAsia="黑体"/>
          <w:b/>
          <w:sz w:val="52"/>
          <w:szCs w:val="52"/>
        </w:rPr>
        <w:t>评价报告</w:t>
      </w: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jc w:val="center"/>
        <w:rPr>
          <w:rFonts w:ascii="宋体" w:hAnsi="宋体" w:cs="Times New Roman"/>
          <w:sz w:val="36"/>
          <w:szCs w:val="36"/>
        </w:rPr>
      </w:pPr>
      <w:r>
        <w:rPr>
          <w:rFonts w:hint="eastAsia" w:ascii="宋体" w:hAnsi="宋体"/>
          <w:sz w:val="36"/>
          <w:szCs w:val="36"/>
        </w:rPr>
        <w:t>峨眉山市国土资源局</w:t>
      </w:r>
    </w:p>
    <w:p>
      <w:pPr>
        <w:jc w:val="center"/>
        <w:rPr>
          <w:rFonts w:ascii="宋体" w:hAnsi="宋体" w:cs="Times New Roman"/>
          <w:sz w:val="24"/>
          <w:szCs w:val="24"/>
        </w:rPr>
      </w:pPr>
    </w:p>
    <w:p>
      <w:pPr>
        <w:jc w:val="center"/>
        <w:rPr>
          <w:rFonts w:ascii="宋体" w:hAnsi="宋体" w:cs="宋体"/>
          <w:sz w:val="36"/>
          <w:szCs w:val="36"/>
        </w:rPr>
        <w:sectPr>
          <w:footerReference r:id="rId3" w:type="default"/>
          <w:pgSz w:w="11906" w:h="16838"/>
          <w:pgMar w:top="1701" w:right="1701" w:bottom="1701" w:left="1701" w:header="851" w:footer="992" w:gutter="0"/>
          <w:cols w:space="425" w:num="1"/>
          <w:docGrid w:type="lines" w:linePitch="312" w:charSpace="0"/>
        </w:sectPr>
      </w:pPr>
      <w:r>
        <w:rPr>
          <w:rFonts w:hint="eastAsia" w:ascii="宋体" w:hAnsi="宋体" w:cs="宋体"/>
          <w:sz w:val="36"/>
          <w:szCs w:val="36"/>
        </w:rPr>
        <w:t>201</w:t>
      </w:r>
      <w:r>
        <w:rPr>
          <w:rFonts w:ascii="宋体" w:hAnsi="宋体" w:cs="宋体"/>
          <w:sz w:val="36"/>
          <w:szCs w:val="36"/>
        </w:rPr>
        <w:t>7</w:t>
      </w:r>
      <w:r>
        <w:rPr>
          <w:rFonts w:hint="eastAsia" w:ascii="宋体" w:hAnsi="宋体" w:cs="宋体"/>
          <w:sz w:val="36"/>
          <w:szCs w:val="36"/>
        </w:rPr>
        <w:t>年</w:t>
      </w:r>
      <w:r>
        <w:rPr>
          <w:rFonts w:ascii="宋体" w:hAnsi="宋体" w:cs="宋体"/>
          <w:sz w:val="36"/>
          <w:szCs w:val="36"/>
        </w:rPr>
        <w:t>12</w:t>
      </w:r>
      <w:r>
        <w:rPr>
          <w:rFonts w:hint="eastAsia" w:ascii="宋体" w:hAnsi="宋体" w:cs="宋体"/>
          <w:sz w:val="36"/>
          <w:szCs w:val="36"/>
        </w:rPr>
        <w:t>月</w:t>
      </w:r>
    </w:p>
    <w:sdt>
      <w:sdtPr>
        <w:rPr>
          <w:rFonts w:asciiTheme="minorHAnsi" w:hAnsiTheme="minorHAnsi" w:eastAsiaTheme="minorEastAsia" w:cstheme="minorBidi"/>
          <w:b w:val="0"/>
          <w:bCs w:val="0"/>
          <w:color w:val="auto"/>
          <w:kern w:val="2"/>
          <w:sz w:val="21"/>
          <w:szCs w:val="22"/>
          <w:lang w:val="zh-CN"/>
        </w:rPr>
        <w:id w:val="19895292"/>
        <w:docPartObj>
          <w:docPartGallery w:val="Table of Contents"/>
          <w:docPartUnique/>
        </w:docPartObj>
      </w:sdtPr>
      <w:sdtEndPr>
        <w:rPr>
          <w:rFonts w:asciiTheme="minorEastAsia" w:hAnsiTheme="minorEastAsia" w:eastAsiaTheme="minorEastAsia" w:cstheme="minorBidi"/>
          <w:b/>
          <w:bCs w:val="0"/>
          <w:color w:val="auto"/>
          <w:kern w:val="2"/>
          <w:sz w:val="24"/>
          <w:szCs w:val="24"/>
          <w:lang w:val="en-US"/>
        </w:rPr>
      </w:sdtEndPr>
      <w:sdtContent>
        <w:p>
          <w:pPr>
            <w:pStyle w:val="28"/>
            <w:spacing w:line="500" w:lineRule="exact"/>
            <w:jc w:val="center"/>
            <w:rPr>
              <w:rFonts w:asciiTheme="minorEastAsia" w:hAnsiTheme="minorEastAsia" w:eastAsiaTheme="minorEastAsia"/>
              <w:color w:val="000000" w:themeColor="text1"/>
              <w:sz w:val="44"/>
              <w:szCs w:val="44"/>
              <w:lang w:val="zh-CN"/>
            </w:rPr>
          </w:pPr>
          <w:r>
            <w:rPr>
              <w:rFonts w:asciiTheme="minorEastAsia" w:hAnsiTheme="minorEastAsia" w:eastAsiaTheme="minorEastAsia"/>
              <w:color w:val="000000" w:themeColor="text1"/>
              <w:sz w:val="44"/>
              <w:szCs w:val="44"/>
              <w:lang w:val="zh-CN"/>
            </w:rPr>
            <w:t>目</w:t>
          </w:r>
          <w:r>
            <w:rPr>
              <w:rFonts w:hint="eastAsia" w:asciiTheme="minorEastAsia" w:hAnsiTheme="minorEastAsia" w:eastAsiaTheme="minorEastAsia"/>
              <w:color w:val="000000" w:themeColor="text1"/>
              <w:sz w:val="44"/>
              <w:szCs w:val="44"/>
              <w:lang w:val="zh-CN"/>
            </w:rPr>
            <w:t xml:space="preserve">   </w:t>
          </w:r>
          <w:r>
            <w:rPr>
              <w:rFonts w:asciiTheme="minorEastAsia" w:hAnsiTheme="minorEastAsia" w:eastAsiaTheme="minorEastAsia"/>
              <w:color w:val="000000" w:themeColor="text1"/>
              <w:sz w:val="44"/>
              <w:szCs w:val="44"/>
              <w:lang w:val="zh-CN"/>
            </w:rPr>
            <w:t>录</w:t>
          </w:r>
        </w:p>
        <w:p>
          <w:pPr>
            <w:rPr>
              <w:lang w:val="zh-CN"/>
            </w:rPr>
          </w:pPr>
        </w:p>
        <w:p>
          <w:pPr>
            <w:pStyle w:val="12"/>
          </w:pPr>
          <w:r>
            <w:rPr>
              <w:rFonts w:asciiTheme="minorEastAsia" w:hAnsiTheme="minorEastAsia"/>
              <w:sz w:val="24"/>
              <w:szCs w:val="24"/>
            </w:rPr>
            <w:fldChar w:fldCharType="begin"/>
          </w:r>
          <w:r>
            <w:rPr>
              <w:rFonts w:asciiTheme="minorEastAsia" w:hAnsiTheme="minorEastAsia"/>
              <w:sz w:val="24"/>
              <w:szCs w:val="24"/>
            </w:rPr>
            <w:instrText xml:space="preserve"> TOC \o "1-3" \h \z \u </w:instrText>
          </w:r>
          <w:r>
            <w:rPr>
              <w:rFonts w:asciiTheme="minorEastAsia" w:hAnsiTheme="minorEastAsia"/>
              <w:sz w:val="24"/>
              <w:szCs w:val="24"/>
            </w:rPr>
            <w:fldChar w:fldCharType="separate"/>
          </w:r>
          <w:r>
            <w:fldChar w:fldCharType="begin"/>
          </w:r>
          <w:r>
            <w:instrText xml:space="preserve"> HYPERLINK \l "_Toc500704167" </w:instrText>
          </w:r>
          <w:r>
            <w:fldChar w:fldCharType="separate"/>
          </w:r>
          <w:r>
            <w:rPr>
              <w:rStyle w:val="17"/>
            </w:rPr>
            <w:t>一、耕地等别年度监测评价工作开展情况</w:t>
          </w:r>
          <w:r>
            <w:tab/>
          </w:r>
          <w:r>
            <w:fldChar w:fldCharType="begin"/>
          </w:r>
          <w:r>
            <w:instrText xml:space="preserve"> PAGEREF _Toc500704167 \h </w:instrText>
          </w:r>
          <w:r>
            <w:fldChar w:fldCharType="separate"/>
          </w:r>
          <w:r>
            <w:t>1</w:t>
          </w:r>
          <w:r>
            <w:fldChar w:fldCharType="end"/>
          </w:r>
          <w:r>
            <w:fldChar w:fldCharType="end"/>
          </w:r>
        </w:p>
        <w:p>
          <w:pPr>
            <w:pStyle w:val="14"/>
            <w:tabs>
              <w:tab w:val="right" w:leader="dot" w:pos="8296"/>
            </w:tabs>
            <w:rPr>
              <w:sz w:val="28"/>
              <w:szCs w:val="28"/>
            </w:rPr>
          </w:pPr>
          <w:r>
            <w:fldChar w:fldCharType="begin"/>
          </w:r>
          <w:r>
            <w:instrText xml:space="preserve"> HYPERLINK \l "_Toc500704168" </w:instrText>
          </w:r>
          <w:r>
            <w:fldChar w:fldCharType="separate"/>
          </w:r>
          <w:r>
            <w:rPr>
              <w:rStyle w:val="17"/>
              <w:rFonts w:asciiTheme="majorEastAsia" w:hAnsiTheme="majorEastAsia"/>
              <w:sz w:val="28"/>
              <w:szCs w:val="28"/>
            </w:rPr>
            <w:t>（一）目标任务</w:t>
          </w:r>
          <w:r>
            <w:rPr>
              <w:sz w:val="28"/>
              <w:szCs w:val="28"/>
            </w:rPr>
            <w:tab/>
          </w:r>
          <w:r>
            <w:rPr>
              <w:sz w:val="28"/>
              <w:szCs w:val="28"/>
            </w:rPr>
            <w:fldChar w:fldCharType="begin"/>
          </w:r>
          <w:r>
            <w:rPr>
              <w:sz w:val="28"/>
              <w:szCs w:val="28"/>
            </w:rPr>
            <w:instrText xml:space="preserve"> PAGEREF _Toc500704168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"_Toc500704169" </w:instrText>
          </w:r>
          <w:r>
            <w:fldChar w:fldCharType="separate"/>
          </w:r>
          <w:r>
            <w:rPr>
              <w:rStyle w:val="17"/>
              <w:rFonts w:asciiTheme="majorEastAsia" w:hAnsiTheme="majorEastAsia" w:eastAsiaTheme="majorEastAsia"/>
              <w:sz w:val="28"/>
              <w:szCs w:val="28"/>
            </w:rPr>
            <w:t>1.目标</w:t>
          </w:r>
          <w:r>
            <w:rPr>
              <w:sz w:val="28"/>
              <w:szCs w:val="28"/>
            </w:rPr>
            <w:tab/>
          </w:r>
          <w:r>
            <w:rPr>
              <w:sz w:val="28"/>
              <w:szCs w:val="28"/>
            </w:rPr>
            <w:fldChar w:fldCharType="begin"/>
          </w:r>
          <w:r>
            <w:rPr>
              <w:sz w:val="28"/>
              <w:szCs w:val="28"/>
            </w:rPr>
            <w:instrText xml:space="preserve"> PAGEREF _Toc500704169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"_Toc500704170" </w:instrText>
          </w:r>
          <w:r>
            <w:fldChar w:fldCharType="separate"/>
          </w:r>
          <w:r>
            <w:rPr>
              <w:rStyle w:val="17"/>
              <w:rFonts w:asciiTheme="majorEastAsia" w:hAnsiTheme="majorEastAsia" w:eastAsiaTheme="majorEastAsia"/>
              <w:sz w:val="28"/>
              <w:szCs w:val="28"/>
            </w:rPr>
            <w:t>2.任务</w:t>
          </w:r>
          <w:r>
            <w:rPr>
              <w:sz w:val="28"/>
              <w:szCs w:val="28"/>
            </w:rPr>
            <w:tab/>
          </w:r>
          <w:r>
            <w:rPr>
              <w:sz w:val="28"/>
              <w:szCs w:val="28"/>
            </w:rPr>
            <w:fldChar w:fldCharType="begin"/>
          </w:r>
          <w:r>
            <w:rPr>
              <w:sz w:val="28"/>
              <w:szCs w:val="28"/>
            </w:rPr>
            <w:instrText xml:space="preserve"> PAGEREF _Toc500704170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"_Toc500704171" </w:instrText>
          </w:r>
          <w:r>
            <w:fldChar w:fldCharType="separate"/>
          </w:r>
          <w:r>
            <w:rPr>
              <w:rStyle w:val="17"/>
              <w:rFonts w:asciiTheme="majorEastAsia" w:hAnsiTheme="majorEastAsia"/>
              <w:sz w:val="28"/>
              <w:szCs w:val="28"/>
            </w:rPr>
            <w:t>（二）工作依据</w:t>
          </w:r>
          <w:r>
            <w:rPr>
              <w:sz w:val="28"/>
              <w:szCs w:val="28"/>
            </w:rPr>
            <w:tab/>
          </w:r>
          <w:r>
            <w:rPr>
              <w:sz w:val="28"/>
              <w:szCs w:val="28"/>
            </w:rPr>
            <w:fldChar w:fldCharType="begin"/>
          </w:r>
          <w:r>
            <w:rPr>
              <w:sz w:val="28"/>
              <w:szCs w:val="28"/>
            </w:rPr>
            <w:instrText xml:space="preserve"> PAGEREF _Toc500704171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"_Toc500704172" </w:instrText>
          </w:r>
          <w:r>
            <w:fldChar w:fldCharType="separate"/>
          </w:r>
          <w:r>
            <w:rPr>
              <w:rStyle w:val="17"/>
              <w:rFonts w:asciiTheme="majorEastAsia" w:hAnsiTheme="majorEastAsia"/>
              <w:sz w:val="28"/>
              <w:szCs w:val="28"/>
            </w:rPr>
            <w:t>（三）工作组织</w:t>
          </w:r>
          <w:r>
            <w:rPr>
              <w:sz w:val="28"/>
              <w:szCs w:val="28"/>
            </w:rPr>
            <w:tab/>
          </w:r>
          <w:r>
            <w:rPr>
              <w:sz w:val="28"/>
              <w:szCs w:val="28"/>
            </w:rPr>
            <w:fldChar w:fldCharType="begin"/>
          </w:r>
          <w:r>
            <w:rPr>
              <w:sz w:val="28"/>
              <w:szCs w:val="28"/>
            </w:rPr>
            <w:instrText xml:space="preserve"> PAGEREF _Toc500704172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"_Toc500704173" </w:instrText>
          </w:r>
          <w:r>
            <w:fldChar w:fldCharType="separate"/>
          </w:r>
          <w:r>
            <w:rPr>
              <w:rStyle w:val="17"/>
              <w:rFonts w:asciiTheme="majorEastAsia" w:hAnsiTheme="majorEastAsia" w:eastAsiaTheme="majorEastAsia"/>
              <w:sz w:val="28"/>
              <w:szCs w:val="28"/>
            </w:rPr>
            <w:t>1.组织保障</w:t>
          </w:r>
          <w:r>
            <w:rPr>
              <w:sz w:val="28"/>
              <w:szCs w:val="28"/>
            </w:rPr>
            <w:tab/>
          </w:r>
          <w:r>
            <w:rPr>
              <w:sz w:val="28"/>
              <w:szCs w:val="28"/>
            </w:rPr>
            <w:fldChar w:fldCharType="begin"/>
          </w:r>
          <w:r>
            <w:rPr>
              <w:sz w:val="28"/>
              <w:szCs w:val="28"/>
            </w:rPr>
            <w:instrText xml:space="preserve"> PAGEREF _Toc500704173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"_Toc500704174" </w:instrText>
          </w:r>
          <w:r>
            <w:fldChar w:fldCharType="separate"/>
          </w:r>
          <w:r>
            <w:rPr>
              <w:rStyle w:val="17"/>
              <w:rFonts w:asciiTheme="majorEastAsia" w:hAnsiTheme="majorEastAsia" w:eastAsiaTheme="majorEastAsia"/>
              <w:sz w:val="28"/>
              <w:szCs w:val="28"/>
            </w:rPr>
            <w:t>2.责任分工</w:t>
          </w:r>
          <w:r>
            <w:rPr>
              <w:sz w:val="28"/>
              <w:szCs w:val="28"/>
            </w:rPr>
            <w:tab/>
          </w:r>
          <w:r>
            <w:rPr>
              <w:sz w:val="28"/>
              <w:szCs w:val="28"/>
            </w:rPr>
            <w:fldChar w:fldCharType="begin"/>
          </w:r>
          <w:r>
            <w:rPr>
              <w:sz w:val="28"/>
              <w:szCs w:val="28"/>
            </w:rPr>
            <w:instrText xml:space="preserve"> PAGEREF _Toc500704174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"_Toc500704175" </w:instrText>
          </w:r>
          <w:r>
            <w:fldChar w:fldCharType="separate"/>
          </w:r>
          <w:r>
            <w:rPr>
              <w:rStyle w:val="17"/>
              <w:rFonts w:asciiTheme="majorEastAsia" w:hAnsiTheme="majorEastAsia" w:eastAsiaTheme="majorEastAsia"/>
              <w:sz w:val="28"/>
              <w:szCs w:val="28"/>
            </w:rPr>
            <w:t>3.领导组织</w:t>
          </w:r>
          <w:r>
            <w:rPr>
              <w:sz w:val="28"/>
              <w:szCs w:val="28"/>
            </w:rPr>
            <w:tab/>
          </w:r>
          <w:r>
            <w:rPr>
              <w:sz w:val="28"/>
              <w:szCs w:val="28"/>
            </w:rPr>
            <w:fldChar w:fldCharType="begin"/>
          </w:r>
          <w:r>
            <w:rPr>
              <w:sz w:val="28"/>
              <w:szCs w:val="28"/>
            </w:rPr>
            <w:instrText xml:space="preserve"> PAGEREF _Toc500704175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"_Toc500704176" </w:instrText>
          </w:r>
          <w:r>
            <w:fldChar w:fldCharType="separate"/>
          </w:r>
          <w:r>
            <w:rPr>
              <w:rStyle w:val="17"/>
              <w:rFonts w:asciiTheme="majorEastAsia" w:hAnsiTheme="majorEastAsia" w:eastAsiaTheme="majorEastAsia"/>
              <w:sz w:val="28"/>
              <w:szCs w:val="28"/>
            </w:rPr>
            <w:t>4.技术指导组织</w:t>
          </w:r>
          <w:r>
            <w:rPr>
              <w:sz w:val="28"/>
              <w:szCs w:val="28"/>
            </w:rPr>
            <w:tab/>
          </w:r>
          <w:r>
            <w:rPr>
              <w:sz w:val="28"/>
              <w:szCs w:val="28"/>
            </w:rPr>
            <w:fldChar w:fldCharType="begin"/>
          </w:r>
          <w:r>
            <w:rPr>
              <w:sz w:val="28"/>
              <w:szCs w:val="28"/>
            </w:rPr>
            <w:instrText xml:space="preserve"> PAGEREF _Toc500704176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"_Toc500704177" </w:instrText>
          </w:r>
          <w:r>
            <w:fldChar w:fldCharType="separate"/>
          </w:r>
          <w:r>
            <w:rPr>
              <w:rStyle w:val="17"/>
              <w:rFonts w:asciiTheme="majorEastAsia" w:hAnsiTheme="majorEastAsia"/>
              <w:sz w:val="28"/>
              <w:szCs w:val="28"/>
            </w:rPr>
            <w:t>（四）进度安排</w:t>
          </w:r>
          <w:r>
            <w:rPr>
              <w:sz w:val="28"/>
              <w:szCs w:val="28"/>
            </w:rPr>
            <w:tab/>
          </w:r>
          <w:r>
            <w:rPr>
              <w:sz w:val="28"/>
              <w:szCs w:val="28"/>
            </w:rPr>
            <w:fldChar w:fldCharType="begin"/>
          </w:r>
          <w:r>
            <w:rPr>
              <w:sz w:val="28"/>
              <w:szCs w:val="28"/>
            </w:rPr>
            <w:instrText xml:space="preserve"> PAGEREF _Toc500704177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"_Toc500704178" </w:instrText>
          </w:r>
          <w:r>
            <w:fldChar w:fldCharType="separate"/>
          </w:r>
          <w:r>
            <w:rPr>
              <w:rStyle w:val="17"/>
              <w:rFonts w:asciiTheme="majorEastAsia" w:hAnsiTheme="majorEastAsia"/>
              <w:sz w:val="28"/>
              <w:szCs w:val="28"/>
            </w:rPr>
            <w:t>（五）经费预算</w:t>
          </w:r>
          <w:r>
            <w:rPr>
              <w:sz w:val="28"/>
              <w:szCs w:val="28"/>
            </w:rPr>
            <w:tab/>
          </w:r>
          <w:r>
            <w:rPr>
              <w:sz w:val="28"/>
              <w:szCs w:val="28"/>
            </w:rPr>
            <w:fldChar w:fldCharType="begin"/>
          </w:r>
          <w:r>
            <w:rPr>
              <w:sz w:val="28"/>
              <w:szCs w:val="28"/>
            </w:rPr>
            <w:instrText xml:space="preserve"> PAGEREF _Toc500704178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2"/>
          </w:pPr>
          <w:r>
            <w:fldChar w:fldCharType="begin"/>
          </w:r>
          <w:r>
            <w:instrText xml:space="preserve"> HYPERLINK \l "_Toc500704179" </w:instrText>
          </w:r>
          <w:r>
            <w:fldChar w:fldCharType="separate"/>
          </w:r>
          <w:r>
            <w:rPr>
              <w:rStyle w:val="17"/>
            </w:rPr>
            <w:t>二、分等参数调查监测</w:t>
          </w:r>
          <w:r>
            <w:tab/>
          </w:r>
          <w:r>
            <w:fldChar w:fldCharType="begin"/>
          </w:r>
          <w:r>
            <w:instrText xml:space="preserve"> PAGEREF _Toc500704179 \h </w:instrText>
          </w:r>
          <w:r>
            <w:fldChar w:fldCharType="separate"/>
          </w:r>
          <w:r>
            <w:t>4</w:t>
          </w:r>
          <w:r>
            <w:fldChar w:fldCharType="end"/>
          </w:r>
          <w:r>
            <w:fldChar w:fldCharType="end"/>
          </w:r>
        </w:p>
        <w:p>
          <w:pPr>
            <w:pStyle w:val="14"/>
            <w:tabs>
              <w:tab w:val="right" w:leader="dot" w:pos="8296"/>
            </w:tabs>
            <w:rPr>
              <w:sz w:val="28"/>
              <w:szCs w:val="28"/>
            </w:rPr>
          </w:pPr>
          <w:r>
            <w:fldChar w:fldCharType="begin"/>
          </w:r>
          <w:r>
            <w:instrText xml:space="preserve"> HYPERLINK \l "_Toc500704180" </w:instrText>
          </w:r>
          <w:r>
            <w:fldChar w:fldCharType="separate"/>
          </w:r>
          <w:r>
            <w:rPr>
              <w:rStyle w:val="17"/>
              <w:rFonts w:asciiTheme="majorEastAsia" w:hAnsiTheme="majorEastAsia"/>
              <w:sz w:val="28"/>
              <w:szCs w:val="28"/>
            </w:rPr>
            <w:t>（一）目标任务</w:t>
          </w:r>
          <w:r>
            <w:rPr>
              <w:sz w:val="28"/>
              <w:szCs w:val="28"/>
            </w:rPr>
            <w:tab/>
          </w:r>
          <w:r>
            <w:rPr>
              <w:sz w:val="28"/>
              <w:szCs w:val="28"/>
            </w:rPr>
            <w:fldChar w:fldCharType="begin"/>
          </w:r>
          <w:r>
            <w:rPr>
              <w:sz w:val="28"/>
              <w:szCs w:val="28"/>
            </w:rPr>
            <w:instrText xml:space="preserve"> PAGEREF _Toc500704180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"_Toc500704181" </w:instrText>
          </w:r>
          <w:r>
            <w:fldChar w:fldCharType="separate"/>
          </w:r>
          <w:r>
            <w:rPr>
              <w:rStyle w:val="17"/>
              <w:rFonts w:asciiTheme="majorEastAsia" w:hAnsiTheme="majorEastAsia"/>
              <w:sz w:val="28"/>
              <w:szCs w:val="28"/>
            </w:rPr>
            <w:t>（二）工作原则</w:t>
          </w:r>
          <w:r>
            <w:rPr>
              <w:sz w:val="28"/>
              <w:szCs w:val="28"/>
            </w:rPr>
            <w:tab/>
          </w:r>
          <w:r>
            <w:rPr>
              <w:sz w:val="28"/>
              <w:szCs w:val="28"/>
            </w:rPr>
            <w:fldChar w:fldCharType="begin"/>
          </w:r>
          <w:r>
            <w:rPr>
              <w:sz w:val="28"/>
              <w:szCs w:val="28"/>
            </w:rPr>
            <w:instrText xml:space="preserve"> PAGEREF _Toc500704181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"_Toc500704182" </w:instrText>
          </w:r>
          <w:r>
            <w:fldChar w:fldCharType="separate"/>
          </w:r>
          <w:r>
            <w:rPr>
              <w:rStyle w:val="17"/>
              <w:rFonts w:asciiTheme="majorEastAsia" w:hAnsiTheme="majorEastAsia"/>
              <w:sz w:val="28"/>
              <w:szCs w:val="28"/>
            </w:rPr>
            <w:t>（三）调查监测内容</w:t>
          </w:r>
          <w:r>
            <w:rPr>
              <w:sz w:val="28"/>
              <w:szCs w:val="28"/>
            </w:rPr>
            <w:tab/>
          </w:r>
          <w:r>
            <w:rPr>
              <w:sz w:val="28"/>
              <w:szCs w:val="28"/>
            </w:rPr>
            <w:fldChar w:fldCharType="begin"/>
          </w:r>
          <w:r>
            <w:rPr>
              <w:sz w:val="28"/>
              <w:szCs w:val="28"/>
            </w:rPr>
            <w:instrText xml:space="preserve"> PAGEREF _Toc500704182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"_Toc500704183" </w:instrText>
          </w:r>
          <w:r>
            <w:fldChar w:fldCharType="separate"/>
          </w:r>
          <w:r>
            <w:rPr>
              <w:rStyle w:val="17"/>
              <w:rFonts w:asciiTheme="majorEastAsia" w:hAnsiTheme="majorEastAsia" w:eastAsiaTheme="majorEastAsia"/>
              <w:sz w:val="28"/>
              <w:szCs w:val="28"/>
            </w:rPr>
            <w:t>1.全国标准耕作制度一级区和二级区补充调查</w:t>
          </w:r>
          <w:r>
            <w:rPr>
              <w:sz w:val="28"/>
              <w:szCs w:val="28"/>
            </w:rPr>
            <w:tab/>
          </w:r>
          <w:r>
            <w:rPr>
              <w:sz w:val="28"/>
              <w:szCs w:val="28"/>
            </w:rPr>
            <w:fldChar w:fldCharType="begin"/>
          </w:r>
          <w:r>
            <w:rPr>
              <w:sz w:val="28"/>
              <w:szCs w:val="28"/>
            </w:rPr>
            <w:instrText xml:space="preserve"> PAGEREF _Toc500704183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"_Toc500704184" </w:instrText>
          </w:r>
          <w:r>
            <w:fldChar w:fldCharType="separate"/>
          </w:r>
          <w:r>
            <w:rPr>
              <w:rStyle w:val="17"/>
              <w:rFonts w:asciiTheme="majorEastAsia" w:hAnsiTheme="majorEastAsia" w:eastAsiaTheme="majorEastAsia"/>
              <w:sz w:val="28"/>
              <w:szCs w:val="28"/>
            </w:rPr>
            <w:t>2.全国标准耕作制度二级区基础参数补充调查</w:t>
          </w:r>
          <w:r>
            <w:rPr>
              <w:sz w:val="28"/>
              <w:szCs w:val="28"/>
            </w:rPr>
            <w:tab/>
          </w:r>
          <w:r>
            <w:rPr>
              <w:sz w:val="28"/>
              <w:szCs w:val="28"/>
            </w:rPr>
            <w:fldChar w:fldCharType="begin"/>
          </w:r>
          <w:r>
            <w:rPr>
              <w:sz w:val="28"/>
              <w:szCs w:val="28"/>
            </w:rPr>
            <w:instrText xml:space="preserve"> PAGEREF _Toc500704184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"_Toc500704185" </w:instrText>
          </w:r>
          <w:r>
            <w:fldChar w:fldCharType="separate"/>
          </w:r>
          <w:r>
            <w:rPr>
              <w:rStyle w:val="17"/>
              <w:rFonts w:asciiTheme="majorEastAsia" w:hAnsiTheme="majorEastAsia" w:eastAsiaTheme="majorEastAsia"/>
              <w:sz w:val="28"/>
              <w:szCs w:val="28"/>
            </w:rPr>
            <w:t>3.县光温（气候）生产潜力指数补充调查</w:t>
          </w:r>
          <w:r>
            <w:rPr>
              <w:sz w:val="28"/>
              <w:szCs w:val="28"/>
            </w:rPr>
            <w:tab/>
          </w:r>
          <w:r>
            <w:rPr>
              <w:sz w:val="28"/>
              <w:szCs w:val="28"/>
            </w:rPr>
            <w:fldChar w:fldCharType="begin"/>
          </w:r>
          <w:r>
            <w:rPr>
              <w:sz w:val="28"/>
              <w:szCs w:val="28"/>
            </w:rPr>
            <w:instrText xml:space="preserve"> PAGEREF _Toc500704185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"_Toc500704186" </w:instrText>
          </w:r>
          <w:r>
            <w:fldChar w:fldCharType="separate"/>
          </w:r>
          <w:r>
            <w:rPr>
              <w:rStyle w:val="17"/>
              <w:rFonts w:asciiTheme="majorEastAsia" w:hAnsiTheme="majorEastAsia" w:eastAsiaTheme="majorEastAsia"/>
              <w:sz w:val="28"/>
              <w:szCs w:val="28"/>
            </w:rPr>
            <w:t>4.分等因素指标区分等因素、分级赋分和权重调查</w:t>
          </w:r>
          <w:r>
            <w:rPr>
              <w:sz w:val="28"/>
              <w:szCs w:val="28"/>
            </w:rPr>
            <w:tab/>
          </w:r>
          <w:r>
            <w:rPr>
              <w:sz w:val="28"/>
              <w:szCs w:val="28"/>
            </w:rPr>
            <w:fldChar w:fldCharType="begin"/>
          </w:r>
          <w:r>
            <w:rPr>
              <w:sz w:val="28"/>
              <w:szCs w:val="28"/>
            </w:rPr>
            <w:instrText xml:space="preserve"> PAGEREF _Toc500704186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"_Toc500704187" </w:instrText>
          </w:r>
          <w:r>
            <w:fldChar w:fldCharType="separate"/>
          </w:r>
          <w:r>
            <w:rPr>
              <w:rStyle w:val="17"/>
              <w:rFonts w:asciiTheme="majorEastAsia" w:hAnsiTheme="majorEastAsia" w:eastAsiaTheme="majorEastAsia"/>
              <w:sz w:val="28"/>
              <w:szCs w:val="28"/>
            </w:rPr>
            <w:t>5.2010年补充完善成果补充调查</w:t>
          </w:r>
          <w:r>
            <w:rPr>
              <w:sz w:val="28"/>
              <w:szCs w:val="28"/>
            </w:rPr>
            <w:tab/>
          </w:r>
          <w:r>
            <w:rPr>
              <w:sz w:val="28"/>
              <w:szCs w:val="28"/>
            </w:rPr>
            <w:fldChar w:fldCharType="begin"/>
          </w:r>
          <w:r>
            <w:rPr>
              <w:sz w:val="28"/>
              <w:szCs w:val="28"/>
            </w:rPr>
            <w:instrText xml:space="preserve"> PAGEREF _Toc500704187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2"/>
          </w:pPr>
          <w:r>
            <w:fldChar w:fldCharType="begin"/>
          </w:r>
          <w:r>
            <w:instrText xml:space="preserve"> HYPERLINK \l "_Toc500704188" </w:instrText>
          </w:r>
          <w:r>
            <w:fldChar w:fldCharType="separate"/>
          </w:r>
          <w:r>
            <w:rPr>
              <w:rStyle w:val="17"/>
            </w:rPr>
            <w:t>三、等别渐变耕地抽样监测</w:t>
          </w:r>
          <w:r>
            <w:tab/>
          </w:r>
          <w:r>
            <w:fldChar w:fldCharType="begin"/>
          </w:r>
          <w:r>
            <w:instrText xml:space="preserve"> PAGEREF _Toc500704188 \h </w:instrText>
          </w:r>
          <w:r>
            <w:fldChar w:fldCharType="separate"/>
          </w:r>
          <w:r>
            <w:t>10</w:t>
          </w:r>
          <w:r>
            <w:fldChar w:fldCharType="end"/>
          </w:r>
          <w:r>
            <w:fldChar w:fldCharType="end"/>
          </w:r>
        </w:p>
        <w:p>
          <w:pPr>
            <w:pStyle w:val="14"/>
            <w:tabs>
              <w:tab w:val="right" w:leader="dot" w:pos="8296"/>
            </w:tabs>
            <w:rPr>
              <w:sz w:val="28"/>
              <w:szCs w:val="28"/>
            </w:rPr>
          </w:pPr>
          <w:r>
            <w:fldChar w:fldCharType="begin"/>
          </w:r>
          <w:r>
            <w:instrText xml:space="preserve"> HYPERLINK \l "_Toc500704189" </w:instrText>
          </w:r>
          <w:r>
            <w:fldChar w:fldCharType="separate"/>
          </w:r>
          <w:r>
            <w:rPr>
              <w:rStyle w:val="17"/>
              <w:rFonts w:hAnsi="Times New Roman"/>
              <w:sz w:val="28"/>
              <w:szCs w:val="28"/>
            </w:rPr>
            <w:t>（一）目标任务</w:t>
          </w:r>
          <w:r>
            <w:rPr>
              <w:sz w:val="28"/>
              <w:szCs w:val="28"/>
            </w:rPr>
            <w:tab/>
          </w:r>
          <w:r>
            <w:rPr>
              <w:sz w:val="28"/>
              <w:szCs w:val="28"/>
            </w:rPr>
            <w:fldChar w:fldCharType="begin"/>
          </w:r>
          <w:r>
            <w:rPr>
              <w:sz w:val="28"/>
              <w:szCs w:val="28"/>
            </w:rPr>
            <w:instrText xml:space="preserve"> PAGEREF _Toc500704189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"_Toc500704190" </w:instrText>
          </w:r>
          <w:r>
            <w:fldChar w:fldCharType="separate"/>
          </w:r>
          <w:r>
            <w:rPr>
              <w:rStyle w:val="17"/>
              <w:rFonts w:hAnsi="Times New Roman"/>
              <w:sz w:val="28"/>
              <w:szCs w:val="28"/>
            </w:rPr>
            <w:t>（二）工作组织</w:t>
          </w:r>
          <w:r>
            <w:rPr>
              <w:sz w:val="28"/>
              <w:szCs w:val="28"/>
            </w:rPr>
            <w:tab/>
          </w:r>
          <w:r>
            <w:rPr>
              <w:sz w:val="28"/>
              <w:szCs w:val="28"/>
            </w:rPr>
            <w:fldChar w:fldCharType="begin"/>
          </w:r>
          <w:r>
            <w:rPr>
              <w:sz w:val="28"/>
              <w:szCs w:val="28"/>
            </w:rPr>
            <w:instrText xml:space="preserve"> PAGEREF _Toc500704190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"_Toc500704191" </w:instrText>
          </w:r>
          <w:r>
            <w:fldChar w:fldCharType="separate"/>
          </w:r>
          <w:r>
            <w:rPr>
              <w:rStyle w:val="17"/>
              <w:rFonts w:hAnsi="Times New Roman"/>
              <w:sz w:val="28"/>
              <w:szCs w:val="28"/>
            </w:rPr>
            <w:t>（三）基本原则</w:t>
          </w:r>
          <w:r>
            <w:rPr>
              <w:sz w:val="28"/>
              <w:szCs w:val="28"/>
            </w:rPr>
            <w:tab/>
          </w:r>
          <w:r>
            <w:rPr>
              <w:sz w:val="28"/>
              <w:szCs w:val="28"/>
            </w:rPr>
            <w:fldChar w:fldCharType="begin"/>
          </w:r>
          <w:r>
            <w:rPr>
              <w:sz w:val="28"/>
              <w:szCs w:val="28"/>
            </w:rPr>
            <w:instrText xml:space="preserve"> PAGEREF _Toc500704191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"_Toc500704192" </w:instrText>
          </w:r>
          <w:r>
            <w:fldChar w:fldCharType="separate"/>
          </w:r>
          <w:r>
            <w:rPr>
              <w:rStyle w:val="17"/>
              <w:sz w:val="28"/>
              <w:szCs w:val="28"/>
            </w:rPr>
            <w:t>1、分级监测原则</w:t>
          </w:r>
          <w:r>
            <w:rPr>
              <w:sz w:val="28"/>
              <w:szCs w:val="28"/>
            </w:rPr>
            <w:tab/>
          </w:r>
          <w:r>
            <w:rPr>
              <w:sz w:val="28"/>
              <w:szCs w:val="28"/>
            </w:rPr>
            <w:fldChar w:fldCharType="begin"/>
          </w:r>
          <w:r>
            <w:rPr>
              <w:sz w:val="28"/>
              <w:szCs w:val="28"/>
            </w:rPr>
            <w:instrText xml:space="preserve"> PAGEREF _Toc500704192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"_Toc500704193" </w:instrText>
          </w:r>
          <w:r>
            <w:fldChar w:fldCharType="separate"/>
          </w:r>
          <w:r>
            <w:rPr>
              <w:rStyle w:val="17"/>
              <w:sz w:val="28"/>
              <w:szCs w:val="28"/>
            </w:rPr>
            <w:t>2、定量分析与定性分析相结合原则</w:t>
          </w:r>
          <w:r>
            <w:rPr>
              <w:sz w:val="28"/>
              <w:szCs w:val="28"/>
            </w:rPr>
            <w:tab/>
          </w:r>
          <w:r>
            <w:rPr>
              <w:sz w:val="28"/>
              <w:szCs w:val="28"/>
            </w:rPr>
            <w:fldChar w:fldCharType="begin"/>
          </w:r>
          <w:r>
            <w:rPr>
              <w:sz w:val="28"/>
              <w:szCs w:val="28"/>
            </w:rPr>
            <w:instrText xml:space="preserve"> PAGEREF _Toc500704193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"_Toc500704194" </w:instrText>
          </w:r>
          <w:r>
            <w:fldChar w:fldCharType="separate"/>
          </w:r>
          <w:r>
            <w:rPr>
              <w:rStyle w:val="17"/>
              <w:sz w:val="28"/>
              <w:szCs w:val="28"/>
            </w:rPr>
            <w:t>3、年度渐变监测与年度更新互补原则</w:t>
          </w:r>
          <w:r>
            <w:rPr>
              <w:sz w:val="28"/>
              <w:szCs w:val="28"/>
            </w:rPr>
            <w:tab/>
          </w:r>
          <w:r>
            <w:rPr>
              <w:sz w:val="28"/>
              <w:szCs w:val="28"/>
            </w:rPr>
            <w:fldChar w:fldCharType="begin"/>
          </w:r>
          <w:r>
            <w:rPr>
              <w:sz w:val="28"/>
              <w:szCs w:val="28"/>
            </w:rPr>
            <w:instrText xml:space="preserve"> PAGEREF _Toc500704194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"_Toc500704195" </w:instrText>
          </w:r>
          <w:r>
            <w:fldChar w:fldCharType="separate"/>
          </w:r>
          <w:r>
            <w:rPr>
              <w:rStyle w:val="17"/>
              <w:rFonts w:hAnsi="Times New Roman"/>
              <w:sz w:val="28"/>
              <w:szCs w:val="28"/>
            </w:rPr>
            <w:t>（四）程序与方法</w:t>
          </w:r>
          <w:r>
            <w:rPr>
              <w:sz w:val="28"/>
              <w:szCs w:val="28"/>
            </w:rPr>
            <w:tab/>
          </w:r>
          <w:r>
            <w:rPr>
              <w:sz w:val="28"/>
              <w:szCs w:val="28"/>
            </w:rPr>
            <w:fldChar w:fldCharType="begin"/>
          </w:r>
          <w:r>
            <w:rPr>
              <w:sz w:val="28"/>
              <w:szCs w:val="28"/>
            </w:rPr>
            <w:instrText xml:space="preserve"> PAGEREF _Toc500704195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"_Toc500704196" </w:instrText>
          </w:r>
          <w:r>
            <w:fldChar w:fldCharType="separate"/>
          </w:r>
          <w:r>
            <w:rPr>
              <w:rStyle w:val="17"/>
              <w:sz w:val="28"/>
              <w:szCs w:val="28"/>
            </w:rPr>
            <w:t>1、技术路线</w:t>
          </w:r>
          <w:r>
            <w:rPr>
              <w:sz w:val="28"/>
              <w:szCs w:val="28"/>
            </w:rPr>
            <w:tab/>
          </w:r>
          <w:r>
            <w:rPr>
              <w:sz w:val="28"/>
              <w:szCs w:val="28"/>
            </w:rPr>
            <w:fldChar w:fldCharType="begin"/>
          </w:r>
          <w:r>
            <w:rPr>
              <w:sz w:val="28"/>
              <w:szCs w:val="28"/>
            </w:rPr>
            <w:instrText xml:space="preserve"> PAGEREF _Toc500704196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"_Toc500704197" </w:instrText>
          </w:r>
          <w:r>
            <w:fldChar w:fldCharType="separate"/>
          </w:r>
          <w:r>
            <w:rPr>
              <w:rStyle w:val="17"/>
              <w:sz w:val="28"/>
              <w:szCs w:val="28"/>
            </w:rPr>
            <w:t>2、工作准备</w:t>
          </w:r>
          <w:r>
            <w:rPr>
              <w:sz w:val="28"/>
              <w:szCs w:val="28"/>
            </w:rPr>
            <w:tab/>
          </w:r>
          <w:r>
            <w:rPr>
              <w:sz w:val="28"/>
              <w:szCs w:val="28"/>
            </w:rPr>
            <w:fldChar w:fldCharType="begin"/>
          </w:r>
          <w:r>
            <w:rPr>
              <w:sz w:val="28"/>
              <w:szCs w:val="28"/>
            </w:rPr>
            <w:instrText xml:space="preserve"> PAGEREF _Toc500704197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"_Toc500704198" </w:instrText>
          </w:r>
          <w:r>
            <w:fldChar w:fldCharType="separate"/>
          </w:r>
          <w:r>
            <w:rPr>
              <w:rStyle w:val="17"/>
              <w:sz w:val="28"/>
              <w:szCs w:val="28"/>
            </w:rPr>
            <w:t>3、收集资料</w:t>
          </w:r>
          <w:r>
            <w:rPr>
              <w:sz w:val="28"/>
              <w:szCs w:val="28"/>
            </w:rPr>
            <w:tab/>
          </w:r>
          <w:r>
            <w:rPr>
              <w:sz w:val="28"/>
              <w:szCs w:val="28"/>
            </w:rPr>
            <w:fldChar w:fldCharType="begin"/>
          </w:r>
          <w:r>
            <w:rPr>
              <w:sz w:val="28"/>
              <w:szCs w:val="28"/>
            </w:rPr>
            <w:instrText xml:space="preserve"> PAGEREF _Toc500704198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"_Toc500704199" </w:instrText>
          </w:r>
          <w:r>
            <w:fldChar w:fldCharType="separate"/>
          </w:r>
          <w:r>
            <w:rPr>
              <w:rStyle w:val="17"/>
              <w:sz w:val="28"/>
              <w:szCs w:val="28"/>
            </w:rPr>
            <w:t>4、确定耕地等别渐变类型及主导因素</w:t>
          </w:r>
          <w:r>
            <w:rPr>
              <w:sz w:val="28"/>
              <w:szCs w:val="28"/>
            </w:rPr>
            <w:tab/>
          </w:r>
          <w:r>
            <w:rPr>
              <w:sz w:val="28"/>
              <w:szCs w:val="28"/>
            </w:rPr>
            <w:fldChar w:fldCharType="begin"/>
          </w:r>
          <w:r>
            <w:rPr>
              <w:sz w:val="28"/>
              <w:szCs w:val="28"/>
            </w:rPr>
            <w:instrText xml:space="preserve"> PAGEREF _Toc500704199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"_Toc500704200" </w:instrText>
          </w:r>
          <w:r>
            <w:fldChar w:fldCharType="separate"/>
          </w:r>
          <w:r>
            <w:rPr>
              <w:rStyle w:val="17"/>
              <w:sz w:val="28"/>
              <w:szCs w:val="28"/>
            </w:rPr>
            <w:t>5、确定耕地等别渐变类型分布范围</w:t>
          </w:r>
          <w:r>
            <w:rPr>
              <w:sz w:val="28"/>
              <w:szCs w:val="28"/>
            </w:rPr>
            <w:tab/>
          </w:r>
          <w:r>
            <w:rPr>
              <w:sz w:val="28"/>
              <w:szCs w:val="28"/>
            </w:rPr>
            <w:fldChar w:fldCharType="begin"/>
          </w:r>
          <w:r>
            <w:rPr>
              <w:sz w:val="28"/>
              <w:szCs w:val="28"/>
            </w:rPr>
            <w:instrText xml:space="preserve"> PAGEREF _Toc500704200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"_Toc500704201" </w:instrText>
          </w:r>
          <w:r>
            <w:fldChar w:fldCharType="separate"/>
          </w:r>
          <w:r>
            <w:rPr>
              <w:rStyle w:val="17"/>
              <w:sz w:val="28"/>
              <w:szCs w:val="28"/>
            </w:rPr>
            <w:t>6、耕地等别渐变监测单元确定</w:t>
          </w:r>
          <w:r>
            <w:rPr>
              <w:sz w:val="28"/>
              <w:szCs w:val="28"/>
            </w:rPr>
            <w:tab/>
          </w:r>
          <w:r>
            <w:rPr>
              <w:sz w:val="28"/>
              <w:szCs w:val="28"/>
            </w:rPr>
            <w:fldChar w:fldCharType="begin"/>
          </w:r>
          <w:r>
            <w:rPr>
              <w:sz w:val="28"/>
              <w:szCs w:val="28"/>
            </w:rPr>
            <w:instrText xml:space="preserve"> PAGEREF _Toc500704201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"_Toc500704202" </w:instrText>
          </w:r>
          <w:r>
            <w:fldChar w:fldCharType="separate"/>
          </w:r>
          <w:r>
            <w:rPr>
              <w:rStyle w:val="17"/>
              <w:sz w:val="28"/>
              <w:szCs w:val="28"/>
            </w:rPr>
            <w:t>7、调查与评价监测单元质量变化信息</w:t>
          </w:r>
          <w:r>
            <w:rPr>
              <w:sz w:val="28"/>
              <w:szCs w:val="28"/>
            </w:rPr>
            <w:tab/>
          </w:r>
          <w:r>
            <w:rPr>
              <w:sz w:val="28"/>
              <w:szCs w:val="28"/>
            </w:rPr>
            <w:fldChar w:fldCharType="begin"/>
          </w:r>
          <w:r>
            <w:rPr>
              <w:sz w:val="28"/>
              <w:szCs w:val="28"/>
            </w:rPr>
            <w:instrText xml:space="preserve"> PAGEREF _Toc500704202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"_Toc500704203" </w:instrText>
          </w:r>
          <w:r>
            <w:fldChar w:fldCharType="separate"/>
          </w:r>
          <w:r>
            <w:rPr>
              <w:rStyle w:val="17"/>
              <w:sz w:val="28"/>
              <w:szCs w:val="28"/>
            </w:rPr>
            <w:t>8、生成年度耕地等别渐变图层</w:t>
          </w:r>
          <w:r>
            <w:rPr>
              <w:sz w:val="28"/>
              <w:szCs w:val="28"/>
            </w:rPr>
            <w:tab/>
          </w:r>
          <w:r>
            <w:rPr>
              <w:sz w:val="28"/>
              <w:szCs w:val="28"/>
            </w:rPr>
            <w:fldChar w:fldCharType="begin"/>
          </w:r>
          <w:r>
            <w:rPr>
              <w:sz w:val="28"/>
              <w:szCs w:val="28"/>
            </w:rPr>
            <w:instrText xml:space="preserve"> PAGEREF _Toc500704203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"_Toc500704204" </w:instrText>
          </w:r>
          <w:r>
            <w:fldChar w:fldCharType="separate"/>
          </w:r>
          <w:r>
            <w:rPr>
              <w:rStyle w:val="17"/>
              <w:sz w:val="28"/>
              <w:szCs w:val="28"/>
            </w:rPr>
            <w:t>9、耕地等别年度监测评价</w:t>
          </w:r>
          <w:r>
            <w:rPr>
              <w:sz w:val="28"/>
              <w:szCs w:val="28"/>
            </w:rPr>
            <w:tab/>
          </w:r>
          <w:r>
            <w:rPr>
              <w:sz w:val="28"/>
              <w:szCs w:val="28"/>
            </w:rPr>
            <w:fldChar w:fldCharType="begin"/>
          </w:r>
          <w:r>
            <w:rPr>
              <w:sz w:val="28"/>
              <w:szCs w:val="28"/>
            </w:rPr>
            <w:instrText xml:space="preserve"> PAGEREF _Toc500704204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"_Toc500704205" </w:instrText>
          </w:r>
          <w:r>
            <w:fldChar w:fldCharType="separate"/>
          </w:r>
          <w:r>
            <w:rPr>
              <w:rStyle w:val="17"/>
              <w:rFonts w:hAnsi="Times New Roman"/>
              <w:sz w:val="28"/>
              <w:szCs w:val="28"/>
            </w:rPr>
            <w:t>（六）耕地等别渐变情况分析</w:t>
          </w:r>
          <w:r>
            <w:rPr>
              <w:sz w:val="28"/>
              <w:szCs w:val="28"/>
            </w:rPr>
            <w:tab/>
          </w:r>
          <w:r>
            <w:rPr>
              <w:sz w:val="28"/>
              <w:szCs w:val="28"/>
            </w:rPr>
            <w:fldChar w:fldCharType="begin"/>
          </w:r>
          <w:r>
            <w:rPr>
              <w:sz w:val="28"/>
              <w:szCs w:val="28"/>
            </w:rPr>
            <w:instrText xml:space="preserve"> PAGEREF _Toc500704205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"_Toc500704206" </w:instrText>
          </w:r>
          <w:r>
            <w:fldChar w:fldCharType="separate"/>
          </w:r>
          <w:r>
            <w:rPr>
              <w:rStyle w:val="17"/>
              <w:sz w:val="28"/>
              <w:szCs w:val="28"/>
            </w:rPr>
            <w:t>1、峨眉山市耕地等别渐变类型及分布范围</w:t>
          </w:r>
          <w:r>
            <w:rPr>
              <w:sz w:val="28"/>
              <w:szCs w:val="28"/>
            </w:rPr>
            <w:tab/>
          </w:r>
          <w:r>
            <w:rPr>
              <w:sz w:val="28"/>
              <w:szCs w:val="28"/>
            </w:rPr>
            <w:fldChar w:fldCharType="begin"/>
          </w:r>
          <w:r>
            <w:rPr>
              <w:sz w:val="28"/>
              <w:szCs w:val="28"/>
            </w:rPr>
            <w:instrText xml:space="preserve"> PAGEREF _Toc500704206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"_Toc500704207" </w:instrText>
          </w:r>
          <w:r>
            <w:fldChar w:fldCharType="separate"/>
          </w:r>
          <w:r>
            <w:rPr>
              <w:rStyle w:val="17"/>
              <w:sz w:val="28"/>
              <w:szCs w:val="28"/>
            </w:rPr>
            <w:t>2、峨眉山市耕地等别渐变监测单元情况分析</w:t>
          </w:r>
          <w:r>
            <w:rPr>
              <w:sz w:val="28"/>
              <w:szCs w:val="28"/>
            </w:rPr>
            <w:tab/>
          </w:r>
          <w:r>
            <w:rPr>
              <w:sz w:val="28"/>
              <w:szCs w:val="28"/>
            </w:rPr>
            <w:fldChar w:fldCharType="begin"/>
          </w:r>
          <w:r>
            <w:rPr>
              <w:sz w:val="28"/>
              <w:szCs w:val="28"/>
            </w:rPr>
            <w:instrText xml:space="preserve"> PAGEREF _Toc500704207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7"/>
            <w:rPr>
              <w:sz w:val="28"/>
              <w:szCs w:val="28"/>
            </w:rPr>
          </w:pPr>
          <w:r>
            <w:fldChar w:fldCharType="begin"/>
          </w:r>
          <w:r>
            <w:instrText xml:space="preserve"> HYPERLINK \l "_Toc500704208" </w:instrText>
          </w:r>
          <w:r>
            <w:fldChar w:fldCharType="separate"/>
          </w:r>
          <w:r>
            <w:rPr>
              <w:rStyle w:val="17"/>
              <w:sz w:val="28"/>
              <w:szCs w:val="28"/>
            </w:rPr>
            <w:t>3、逐步干旱型类型原因分析</w:t>
          </w:r>
          <w:r>
            <w:rPr>
              <w:sz w:val="28"/>
              <w:szCs w:val="28"/>
            </w:rPr>
            <w:tab/>
          </w:r>
          <w:r>
            <w:rPr>
              <w:sz w:val="28"/>
              <w:szCs w:val="28"/>
            </w:rPr>
            <w:fldChar w:fldCharType="begin"/>
          </w:r>
          <w:r>
            <w:rPr>
              <w:sz w:val="28"/>
              <w:szCs w:val="28"/>
            </w:rPr>
            <w:instrText xml:space="preserve"> PAGEREF _Toc500704208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2"/>
          </w:pPr>
          <w:r>
            <w:fldChar w:fldCharType="begin"/>
          </w:r>
          <w:r>
            <w:instrText xml:space="preserve"> HYPERLINK \l "_Toc500704209" </w:instrText>
          </w:r>
          <w:r>
            <w:fldChar w:fldCharType="separate"/>
          </w:r>
          <w:r>
            <w:rPr>
              <w:rStyle w:val="17"/>
            </w:rPr>
            <w:t>四、经验和建议</w:t>
          </w:r>
          <w:r>
            <w:tab/>
          </w:r>
          <w:r>
            <w:fldChar w:fldCharType="begin"/>
          </w:r>
          <w:r>
            <w:instrText xml:space="preserve"> PAGEREF _Toc500704209 \h </w:instrText>
          </w:r>
          <w:r>
            <w:fldChar w:fldCharType="separate"/>
          </w:r>
          <w:r>
            <w:t>22</w:t>
          </w:r>
          <w:r>
            <w:fldChar w:fldCharType="end"/>
          </w:r>
          <w:r>
            <w:fldChar w:fldCharType="end"/>
          </w:r>
        </w:p>
        <w:p>
          <w:pPr>
            <w:spacing w:line="500" w:lineRule="exact"/>
            <w:rPr>
              <w:rFonts w:asciiTheme="minorEastAsia" w:hAnsiTheme="minorEastAsia"/>
              <w:b/>
              <w:sz w:val="24"/>
              <w:szCs w:val="24"/>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asciiTheme="minorEastAsia" w:hAnsiTheme="minorEastAsia"/>
              <w:b/>
              <w:sz w:val="24"/>
              <w:szCs w:val="24"/>
            </w:rPr>
            <w:fldChar w:fldCharType="end"/>
          </w:r>
        </w:p>
      </w:sdtContent>
    </w:sdt>
    <w:p>
      <w:pPr>
        <w:pStyle w:val="2"/>
        <w:rPr>
          <w:rFonts w:ascii="黑体" w:hAnsi="黑体" w:eastAsia="黑体"/>
          <w:sz w:val="30"/>
          <w:szCs w:val="30"/>
        </w:rPr>
      </w:pPr>
      <w:bookmarkStart w:id="0" w:name="_Toc500704167"/>
      <w:r>
        <w:rPr>
          <w:rFonts w:ascii="黑体" w:hAnsi="黑体" w:eastAsia="黑体"/>
          <w:sz w:val="30"/>
          <w:szCs w:val="30"/>
        </w:rPr>
        <w:t>一</w:t>
      </w:r>
      <w:r>
        <w:rPr>
          <w:rFonts w:hint="eastAsia" w:ascii="黑体" w:hAnsi="黑体" w:eastAsia="黑体"/>
          <w:sz w:val="30"/>
          <w:szCs w:val="30"/>
        </w:rPr>
        <w:t>、</w:t>
      </w:r>
      <w:r>
        <w:rPr>
          <w:rFonts w:ascii="黑体" w:hAnsi="黑体" w:eastAsia="黑体"/>
          <w:sz w:val="30"/>
          <w:szCs w:val="30"/>
        </w:rPr>
        <w:t>耕地等别年度监测评价工作开展情况</w:t>
      </w:r>
      <w:bookmarkEnd w:id="0"/>
    </w:p>
    <w:p>
      <w:pPr>
        <w:pStyle w:val="3"/>
        <w:spacing w:line="415" w:lineRule="auto"/>
        <w:ind w:firstLine="562" w:firstLineChars="200"/>
        <w:rPr>
          <w:rFonts w:asciiTheme="majorEastAsia" w:hAnsiTheme="majorEastAsia"/>
          <w:sz w:val="28"/>
          <w:szCs w:val="28"/>
        </w:rPr>
      </w:pPr>
      <w:bookmarkStart w:id="1" w:name="_Toc500704168"/>
      <w:r>
        <w:rPr>
          <w:rFonts w:hint="eastAsia" w:asciiTheme="majorEastAsia" w:hAnsiTheme="majorEastAsia"/>
          <w:sz w:val="28"/>
          <w:szCs w:val="28"/>
        </w:rPr>
        <w:t>（一）目标</w:t>
      </w:r>
      <w:r>
        <w:rPr>
          <w:rFonts w:asciiTheme="majorEastAsia" w:hAnsiTheme="majorEastAsia"/>
          <w:sz w:val="28"/>
          <w:szCs w:val="28"/>
        </w:rPr>
        <w:t>任务</w:t>
      </w:r>
      <w:bookmarkEnd w:id="1"/>
    </w:p>
    <w:p>
      <w:pPr>
        <w:pStyle w:val="4"/>
        <w:spacing w:line="415" w:lineRule="auto"/>
        <w:ind w:firstLine="481" w:firstLineChars="200"/>
        <w:rPr>
          <w:rFonts w:asciiTheme="majorEastAsia" w:hAnsiTheme="majorEastAsia" w:eastAsiaTheme="majorEastAsia"/>
          <w:sz w:val="24"/>
          <w:szCs w:val="24"/>
        </w:rPr>
      </w:pPr>
      <w:bookmarkStart w:id="2" w:name="_Toc500704169"/>
      <w:r>
        <w:rPr>
          <w:rFonts w:hint="eastAsia" w:asciiTheme="majorEastAsia" w:hAnsiTheme="majorEastAsia" w:eastAsiaTheme="majorEastAsia"/>
          <w:sz w:val="24"/>
          <w:szCs w:val="24"/>
        </w:rPr>
        <w:t>1.目标</w:t>
      </w:r>
      <w:bookmarkEnd w:id="2"/>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全面掌握年度区域内耕地质量等别与产能变化情况，保持全县耕地质量等别数据的现势性，实现“一张图”管理。确保占优补优、占水田补水田，满足耕地数量、质量并重管理的需要。</w:t>
      </w:r>
    </w:p>
    <w:p>
      <w:pPr>
        <w:pStyle w:val="4"/>
        <w:spacing w:line="415" w:lineRule="auto"/>
        <w:ind w:firstLine="481" w:firstLineChars="200"/>
        <w:rPr>
          <w:rFonts w:asciiTheme="majorEastAsia" w:hAnsiTheme="majorEastAsia" w:eastAsiaTheme="majorEastAsia"/>
          <w:sz w:val="24"/>
          <w:szCs w:val="24"/>
        </w:rPr>
      </w:pPr>
      <w:bookmarkStart w:id="3" w:name="_Toc500704170"/>
      <w:r>
        <w:rPr>
          <w:rFonts w:hint="eastAsia" w:asciiTheme="majorEastAsia" w:hAnsiTheme="majorEastAsia" w:eastAsiaTheme="majorEastAsia"/>
          <w:sz w:val="24"/>
          <w:szCs w:val="24"/>
        </w:rPr>
        <w:t>2.任务</w:t>
      </w:r>
      <w:bookmarkEnd w:id="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以上一轮耕地质量等别成果及监测试点工作成果为基础，对乐山市峨眉山市耕地质量等别渐变区域，开展201</w:t>
      </w:r>
      <w:r>
        <w:rPr>
          <w:rFonts w:asciiTheme="minorEastAsia" w:hAnsiTheme="minorEastAsia"/>
          <w:sz w:val="24"/>
          <w:szCs w:val="24"/>
        </w:rPr>
        <w:t>6</w:t>
      </w:r>
      <w:r>
        <w:rPr>
          <w:rFonts w:hint="eastAsia" w:asciiTheme="minorEastAsia" w:hAnsiTheme="minorEastAsia"/>
          <w:sz w:val="24"/>
          <w:szCs w:val="24"/>
        </w:rPr>
        <w:t>年耕地质量等别监测评价工作。</w:t>
      </w:r>
    </w:p>
    <w:p>
      <w:pPr>
        <w:pStyle w:val="3"/>
        <w:spacing w:line="415" w:lineRule="auto"/>
        <w:ind w:firstLine="562" w:firstLineChars="200"/>
        <w:rPr>
          <w:rFonts w:asciiTheme="majorEastAsia" w:hAnsiTheme="majorEastAsia"/>
          <w:sz w:val="28"/>
          <w:szCs w:val="28"/>
        </w:rPr>
      </w:pPr>
      <w:bookmarkStart w:id="4" w:name="_Toc500704171"/>
      <w:r>
        <w:rPr>
          <w:rFonts w:hint="eastAsia" w:asciiTheme="majorEastAsia" w:hAnsiTheme="majorEastAsia"/>
          <w:sz w:val="28"/>
          <w:szCs w:val="28"/>
        </w:rPr>
        <w:t>（二）</w:t>
      </w:r>
      <w:r>
        <w:rPr>
          <w:rFonts w:asciiTheme="majorEastAsia" w:hAnsiTheme="majorEastAsia"/>
          <w:sz w:val="28"/>
          <w:szCs w:val="28"/>
        </w:rPr>
        <w:t>工作依据</w:t>
      </w:r>
      <w:bookmarkEnd w:id="4"/>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《农用地质量分等规程》（GB/T 28407-2012）</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《农用地质量分等数据库标准》（报批稿）</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《国土资源部办公厅关于印发&lt;耕地等别调查评定与监测工作方案&gt;的通知》（国土资厅发〔2012〕60号）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）《国土资源部办公厅关于部署开展2017年耕地质量等级调查评价与监测工作的通知》（国土资厅发〔2017〕5号）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）、《四川省国土资源厅办公室关于开展2017年全省耕地质量等级调查评价与监测工作的通知》（川国土资办函〔2017〕20号）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）《耕地等别年度监测评价技术手册</w:t>
      </w:r>
      <w:r>
        <w:rPr>
          <w:rFonts w:asciiTheme="minorEastAsia" w:hAnsiTheme="minorEastAsia"/>
          <w:sz w:val="24"/>
          <w:szCs w:val="24"/>
        </w:rPr>
        <w:t>》</w:t>
      </w:r>
      <w:r>
        <w:rPr>
          <w:rFonts w:hint="eastAsia" w:asciiTheme="minorEastAsia" w:hAnsiTheme="minorEastAsia"/>
          <w:sz w:val="24"/>
          <w:szCs w:val="24"/>
        </w:rPr>
        <w:t>（试行稿，V201</w:t>
      </w:r>
      <w:r>
        <w:rPr>
          <w:rFonts w:asciiTheme="minorEastAsia" w:hAnsiTheme="minorEastAsia"/>
          <w:sz w:val="24"/>
          <w:szCs w:val="24"/>
        </w:rPr>
        <w:t>6</w:t>
      </w:r>
      <w:r>
        <w:rPr>
          <w:rFonts w:hint="eastAsia" w:asciiTheme="minorEastAsia" w:hAnsiTheme="minorEastAsia"/>
          <w:sz w:val="24"/>
          <w:szCs w:val="24"/>
        </w:rPr>
        <w:t>0</w:t>
      </w:r>
      <w:r>
        <w:rPr>
          <w:rFonts w:asciiTheme="minorEastAsia" w:hAnsiTheme="minorEastAsia"/>
          <w:sz w:val="24"/>
          <w:szCs w:val="24"/>
        </w:rPr>
        <w:t>3</w:t>
      </w:r>
      <w:r>
        <w:rPr>
          <w:rFonts w:hint="eastAsia" w:asciiTheme="minorEastAsia" w:hAnsiTheme="minorEastAsia"/>
          <w:sz w:val="24"/>
          <w:szCs w:val="24"/>
        </w:rPr>
        <w:t>0</w:t>
      </w:r>
      <w:r>
        <w:rPr>
          <w:rFonts w:asciiTheme="minorEastAsia" w:hAnsiTheme="minorEastAsia"/>
          <w:sz w:val="24"/>
          <w:szCs w:val="24"/>
        </w:rPr>
        <w:t>3</w:t>
      </w:r>
      <w:r>
        <w:rPr>
          <w:rFonts w:hint="eastAsia" w:asciiTheme="minorEastAsia" w:hAnsiTheme="minorEastAsia"/>
          <w:sz w:val="24"/>
          <w:szCs w:val="24"/>
        </w:rPr>
        <w:t>）</w:t>
      </w:r>
    </w:p>
    <w:p>
      <w:pPr>
        <w:pStyle w:val="3"/>
        <w:spacing w:line="415" w:lineRule="auto"/>
        <w:ind w:firstLine="562" w:firstLineChars="200"/>
        <w:rPr>
          <w:rFonts w:asciiTheme="majorEastAsia" w:hAnsiTheme="majorEastAsia"/>
          <w:sz w:val="28"/>
          <w:szCs w:val="28"/>
        </w:rPr>
      </w:pPr>
      <w:bookmarkStart w:id="5" w:name="_Toc500704172"/>
      <w:r>
        <w:rPr>
          <w:rFonts w:hint="eastAsia" w:asciiTheme="majorEastAsia" w:hAnsiTheme="majorEastAsia"/>
          <w:sz w:val="28"/>
          <w:szCs w:val="28"/>
        </w:rPr>
        <w:t>（三）</w:t>
      </w:r>
      <w:r>
        <w:rPr>
          <w:rFonts w:asciiTheme="majorEastAsia" w:hAnsiTheme="majorEastAsia"/>
          <w:sz w:val="28"/>
          <w:szCs w:val="28"/>
        </w:rPr>
        <w:t>工作组织</w:t>
      </w:r>
      <w:bookmarkEnd w:id="5"/>
    </w:p>
    <w:p>
      <w:pPr>
        <w:pStyle w:val="4"/>
        <w:spacing w:line="415" w:lineRule="auto"/>
        <w:ind w:firstLine="481" w:firstLineChars="200"/>
        <w:rPr>
          <w:rFonts w:asciiTheme="majorEastAsia" w:hAnsiTheme="majorEastAsia" w:eastAsiaTheme="majorEastAsia"/>
          <w:sz w:val="24"/>
          <w:szCs w:val="24"/>
        </w:rPr>
      </w:pPr>
      <w:bookmarkStart w:id="6" w:name="_Toc500704173"/>
      <w:r>
        <w:rPr>
          <w:rFonts w:hint="eastAsia" w:asciiTheme="majorEastAsia" w:hAnsiTheme="majorEastAsia" w:eastAsiaTheme="majorEastAsia"/>
          <w:sz w:val="24"/>
          <w:szCs w:val="24"/>
        </w:rPr>
        <w:t>1.组织保障</w:t>
      </w:r>
      <w:bookmarkEnd w:id="6"/>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耕地等别年度监测评价工作是各级国土资源部门的重要职责，是一项日常性职能工作，要建立常态化耕地等别年度监测制度。峨眉山市国土资源管理部门成立了以国土资源局主要领导为组长、耕保科牵头、相关科室和单位为成员的工作领导小组。制定工作了方案、充实了工作人员、落实了工作经费、严格技术把关，确保按时、高质量的完成我县耕地等别年度监测评价工作。</w:t>
      </w:r>
    </w:p>
    <w:p>
      <w:pPr>
        <w:pStyle w:val="4"/>
        <w:spacing w:line="415" w:lineRule="auto"/>
        <w:ind w:firstLine="481" w:firstLineChars="200"/>
        <w:rPr>
          <w:rFonts w:asciiTheme="majorEastAsia" w:hAnsiTheme="majorEastAsia" w:eastAsiaTheme="majorEastAsia"/>
          <w:sz w:val="24"/>
          <w:szCs w:val="24"/>
        </w:rPr>
      </w:pPr>
      <w:bookmarkStart w:id="7" w:name="_Toc500704174"/>
      <w:r>
        <w:rPr>
          <w:rFonts w:hint="eastAsia" w:asciiTheme="majorEastAsia" w:hAnsiTheme="majorEastAsia" w:eastAsiaTheme="majorEastAsia"/>
          <w:sz w:val="24"/>
          <w:szCs w:val="24"/>
        </w:rPr>
        <w:t>2.责任分工</w:t>
      </w:r>
      <w:bookmarkEnd w:id="7"/>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峨眉山市国土资源局负责全县耕地等别年度监测评价工作安排部署、检查指导。峨眉山市国土资源局规划耕保股负责组织实施，制定全县耕地等别年度监测评价工作实施方案和技术要求，开展技术培训与指导，负责成果检查、汇总形成县级成果，并提交市级国土资源部门审查、验收和上报。</w:t>
      </w:r>
    </w:p>
    <w:p>
      <w:pPr>
        <w:pStyle w:val="4"/>
        <w:spacing w:line="415" w:lineRule="auto"/>
        <w:ind w:firstLine="481" w:firstLineChars="200"/>
        <w:rPr>
          <w:rFonts w:asciiTheme="majorEastAsia" w:hAnsiTheme="majorEastAsia" w:eastAsiaTheme="majorEastAsia"/>
          <w:sz w:val="24"/>
          <w:szCs w:val="24"/>
        </w:rPr>
      </w:pPr>
      <w:bookmarkStart w:id="8" w:name="_Toc500704175"/>
      <w:r>
        <w:rPr>
          <w:rFonts w:hint="eastAsia" w:asciiTheme="majorEastAsia" w:hAnsiTheme="majorEastAsia" w:eastAsiaTheme="majorEastAsia"/>
          <w:sz w:val="24"/>
          <w:szCs w:val="24"/>
        </w:rPr>
        <w:t>3.领导组织</w:t>
      </w:r>
      <w:bookmarkEnd w:id="8"/>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成立以国土资源局主要领导为组长，规划耕保股股长为副组长，土地利用股、地籍地政估、统征服务所等相关股室成员组成领导小组。全面领导指挥本次年度监测评价分析工作。</w:t>
      </w:r>
    </w:p>
    <w:p>
      <w:pPr>
        <w:pStyle w:val="4"/>
        <w:spacing w:line="415" w:lineRule="auto"/>
        <w:ind w:firstLine="481" w:firstLineChars="200"/>
        <w:rPr>
          <w:rFonts w:asciiTheme="majorEastAsia" w:hAnsiTheme="majorEastAsia" w:eastAsiaTheme="majorEastAsia"/>
          <w:sz w:val="24"/>
          <w:szCs w:val="24"/>
        </w:rPr>
      </w:pPr>
      <w:bookmarkStart w:id="9" w:name="_Toc500704176"/>
      <w:r>
        <w:rPr>
          <w:rFonts w:hint="eastAsia" w:asciiTheme="majorEastAsia" w:hAnsiTheme="majorEastAsia" w:eastAsiaTheme="majorEastAsia"/>
          <w:sz w:val="24"/>
          <w:szCs w:val="24"/>
        </w:rPr>
        <w:t>4.技术指导组织</w:t>
      </w:r>
      <w:bookmarkEnd w:id="9"/>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该项目由峨眉山市国土资源局主持，技术协作单位为成都精诚勘测设计有限公司。工作组具体负责耕地等别年度监测评价项目的各项任务，形成监测成果。根据工作需要，在工作组内成立三个小组：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（1）组织协调小组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组织协调组负责向市级领导汇报工作进展，并在项目实施过程中及时与技术小组、技术协作单位沟通协调。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（2）资料信息组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主要负责搜集县级耕地质量等别图、土地利用现状图、土地整治项目资料、农业综合开发、农田水利建设项目等资料。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（3）技术小组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技术小组的任务是制定项目工作方案、技术方案，对相关业务人员进行技术培训，开展全县耕地等别年度监测工作，并形成耕地等别年度监测评价成果。</w:t>
      </w:r>
    </w:p>
    <w:p>
      <w:pPr>
        <w:pStyle w:val="3"/>
        <w:spacing w:line="415" w:lineRule="auto"/>
        <w:ind w:firstLine="562" w:firstLineChars="200"/>
        <w:rPr>
          <w:rFonts w:asciiTheme="majorEastAsia" w:hAnsiTheme="majorEastAsia"/>
          <w:sz w:val="28"/>
          <w:szCs w:val="28"/>
        </w:rPr>
      </w:pPr>
      <w:bookmarkStart w:id="10" w:name="_Toc500704177"/>
      <w:r>
        <w:rPr>
          <w:rFonts w:hint="eastAsia" w:asciiTheme="majorEastAsia" w:hAnsiTheme="majorEastAsia"/>
          <w:sz w:val="28"/>
          <w:szCs w:val="28"/>
        </w:rPr>
        <w:t>（四）</w:t>
      </w:r>
      <w:r>
        <w:rPr>
          <w:rFonts w:asciiTheme="majorEastAsia" w:hAnsiTheme="majorEastAsia"/>
          <w:sz w:val="28"/>
          <w:szCs w:val="28"/>
        </w:rPr>
        <w:t>进度安排</w:t>
      </w:r>
      <w:bookmarkEnd w:id="10"/>
    </w:p>
    <w:p>
      <w:pPr>
        <w:spacing w:line="360" w:lineRule="auto"/>
        <w:ind w:firstLine="480" w:firstLineChars="200"/>
        <w:rPr>
          <w:rFonts w:asciiTheme="minorEastAsia" w:hAnsiTheme="minorEastAsia"/>
          <w:sz w:val="24"/>
          <w:szCs w:val="24"/>
        </w:rPr>
      </w:pPr>
      <w:r>
        <w:rPr>
          <w:rFonts w:asciiTheme="minorEastAsia" w:hAnsiTheme="minorEastAsia"/>
          <w:sz w:val="24"/>
          <w:szCs w:val="24"/>
        </w:rPr>
        <w:t>根据</w:t>
      </w:r>
      <w:r>
        <w:rPr>
          <w:rFonts w:hint="eastAsia" w:asciiTheme="minorEastAsia" w:hAnsiTheme="minorEastAsia"/>
          <w:sz w:val="24"/>
          <w:szCs w:val="24"/>
        </w:rPr>
        <w:t>《国土资源部办公厅关于部署开展2017年耕地质量等级调查评价与监测工作的通知》（国土资厅发〔2017〕5号）《四川省国土资源厅办公室关于开展2017年全省耕地质量等级调查评价与监测工作的通知》（川国土资办函〔2017〕20号）</w:t>
      </w:r>
      <w:r>
        <w:rPr>
          <w:rFonts w:asciiTheme="minorEastAsia" w:hAnsiTheme="minorEastAsia"/>
          <w:sz w:val="24"/>
          <w:szCs w:val="24"/>
        </w:rPr>
        <w:t>，要求在2017年12月底之前完成耕地等别年度</w:t>
      </w:r>
      <w:r>
        <w:rPr>
          <w:rFonts w:hint="eastAsia" w:asciiTheme="minorEastAsia" w:hAnsiTheme="minorEastAsia"/>
          <w:sz w:val="24"/>
          <w:szCs w:val="24"/>
        </w:rPr>
        <w:t>监测</w:t>
      </w:r>
      <w:r>
        <w:rPr>
          <w:rFonts w:asciiTheme="minorEastAsia" w:hAnsiTheme="minorEastAsia"/>
          <w:sz w:val="24"/>
          <w:szCs w:val="24"/>
        </w:rPr>
        <w:t>工作。据此峨眉山市耕地</w:t>
      </w:r>
      <w:r>
        <w:rPr>
          <w:rFonts w:hint="eastAsia" w:asciiTheme="minorEastAsia" w:hAnsiTheme="minorEastAsia"/>
          <w:sz w:val="24"/>
          <w:szCs w:val="24"/>
        </w:rPr>
        <w:t>等别</w:t>
      </w:r>
      <w:r>
        <w:rPr>
          <w:rFonts w:asciiTheme="minorEastAsia" w:hAnsiTheme="minorEastAsia"/>
          <w:sz w:val="24"/>
          <w:szCs w:val="24"/>
        </w:rPr>
        <w:t>年度</w:t>
      </w:r>
      <w:r>
        <w:rPr>
          <w:rFonts w:hint="eastAsia" w:asciiTheme="minorEastAsia" w:hAnsiTheme="minorEastAsia"/>
          <w:sz w:val="24"/>
          <w:szCs w:val="24"/>
        </w:rPr>
        <w:t>监测</w:t>
      </w:r>
      <w:r>
        <w:rPr>
          <w:rFonts w:asciiTheme="minorEastAsia" w:hAnsiTheme="minorEastAsia"/>
          <w:sz w:val="24"/>
          <w:szCs w:val="24"/>
        </w:rPr>
        <w:t>评价工作确定各工作阶段，安排工作时间为2017年10月至2017年12月3</w:t>
      </w:r>
      <w:r>
        <w:rPr>
          <w:rFonts w:hint="eastAsia" w:asciiTheme="minorEastAsia" w:hAnsiTheme="minorEastAsia"/>
          <w:sz w:val="24"/>
          <w:szCs w:val="24"/>
        </w:rPr>
        <w:t>1</w:t>
      </w:r>
      <w:r>
        <w:rPr>
          <w:rFonts w:asciiTheme="minorEastAsia" w:hAnsiTheme="minorEastAsia"/>
          <w:sz w:val="24"/>
          <w:szCs w:val="24"/>
        </w:rPr>
        <w:t>日，具体见表：</w:t>
      </w:r>
    </w:p>
    <w:p>
      <w:pPr>
        <w:spacing w:before="156" w:beforeLines="50" w:after="156" w:afterLines="50"/>
        <w:ind w:firstLine="422"/>
        <w:jc w:val="center"/>
        <w:rPr>
          <w:b/>
          <w:szCs w:val="21"/>
        </w:rPr>
      </w:pPr>
      <w:r>
        <w:rPr>
          <w:b/>
          <w:szCs w:val="21"/>
        </w:rPr>
        <w:t xml:space="preserve">   时间进度安排表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920"/>
        <w:gridCol w:w="1544"/>
        <w:gridCol w:w="1558"/>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Merge w:val="restart"/>
            <w:vAlign w:val="center"/>
          </w:tcPr>
          <w:p>
            <w:pPr>
              <w:widowControl/>
              <w:spacing w:line="0" w:lineRule="atLeast"/>
              <w:jc w:val="center"/>
              <w:rPr>
                <w:color w:val="000000"/>
                <w:kern w:val="0"/>
                <w:sz w:val="20"/>
                <w:szCs w:val="20"/>
              </w:rPr>
            </w:pPr>
            <w:r>
              <w:rPr>
                <w:color w:val="000000"/>
                <w:kern w:val="0"/>
                <w:sz w:val="20"/>
                <w:szCs w:val="20"/>
              </w:rPr>
              <w:t>序号</w:t>
            </w:r>
          </w:p>
        </w:tc>
        <w:tc>
          <w:tcPr>
            <w:tcW w:w="2920" w:type="dxa"/>
            <w:vMerge w:val="restart"/>
            <w:vAlign w:val="center"/>
          </w:tcPr>
          <w:p>
            <w:pPr>
              <w:widowControl/>
              <w:spacing w:line="0" w:lineRule="atLeast"/>
              <w:jc w:val="center"/>
              <w:rPr>
                <w:color w:val="000000"/>
                <w:kern w:val="0"/>
                <w:sz w:val="20"/>
                <w:szCs w:val="20"/>
              </w:rPr>
            </w:pPr>
            <w:r>
              <w:rPr>
                <w:color w:val="000000"/>
                <w:kern w:val="0"/>
                <w:sz w:val="20"/>
                <w:szCs w:val="20"/>
              </w:rPr>
              <w:t>工作内容</w:t>
            </w:r>
          </w:p>
        </w:tc>
        <w:tc>
          <w:tcPr>
            <w:tcW w:w="4713" w:type="dxa"/>
            <w:gridSpan w:val="3"/>
            <w:vAlign w:val="center"/>
          </w:tcPr>
          <w:p>
            <w:pPr>
              <w:widowControl/>
              <w:spacing w:line="0" w:lineRule="atLeast"/>
              <w:jc w:val="center"/>
              <w:rPr>
                <w:color w:val="000000"/>
                <w:kern w:val="0"/>
                <w:sz w:val="20"/>
                <w:szCs w:val="20"/>
              </w:rPr>
            </w:pPr>
            <w:r>
              <w:rPr>
                <w:color w:val="000000"/>
                <w:kern w:val="0"/>
                <w:sz w:val="20"/>
                <w:szCs w:val="20"/>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Merge w:val="continue"/>
            <w:vAlign w:val="center"/>
          </w:tcPr>
          <w:p>
            <w:pPr>
              <w:widowControl/>
              <w:spacing w:line="0" w:lineRule="atLeast"/>
              <w:jc w:val="center"/>
              <w:rPr>
                <w:color w:val="000000"/>
                <w:kern w:val="0"/>
                <w:sz w:val="20"/>
                <w:szCs w:val="20"/>
              </w:rPr>
            </w:pPr>
          </w:p>
        </w:tc>
        <w:tc>
          <w:tcPr>
            <w:tcW w:w="2920" w:type="dxa"/>
            <w:vMerge w:val="continue"/>
            <w:vAlign w:val="center"/>
          </w:tcPr>
          <w:p>
            <w:pPr>
              <w:widowControl/>
              <w:spacing w:line="0" w:lineRule="atLeast"/>
              <w:jc w:val="center"/>
              <w:rPr>
                <w:color w:val="000000"/>
                <w:kern w:val="0"/>
                <w:sz w:val="20"/>
                <w:szCs w:val="20"/>
              </w:rPr>
            </w:pPr>
          </w:p>
        </w:tc>
        <w:tc>
          <w:tcPr>
            <w:tcW w:w="1544" w:type="dxa"/>
            <w:vAlign w:val="center"/>
          </w:tcPr>
          <w:p>
            <w:pPr>
              <w:widowControl/>
              <w:spacing w:line="0" w:lineRule="atLeast"/>
              <w:jc w:val="center"/>
              <w:rPr>
                <w:color w:val="000000"/>
                <w:kern w:val="0"/>
                <w:sz w:val="20"/>
                <w:szCs w:val="20"/>
              </w:rPr>
            </w:pPr>
            <w:r>
              <w:rPr>
                <w:color w:val="000000"/>
                <w:kern w:val="0"/>
                <w:sz w:val="20"/>
                <w:szCs w:val="20"/>
              </w:rPr>
              <w:t>10月</w:t>
            </w:r>
          </w:p>
        </w:tc>
        <w:tc>
          <w:tcPr>
            <w:tcW w:w="1558" w:type="dxa"/>
            <w:vAlign w:val="center"/>
          </w:tcPr>
          <w:p>
            <w:pPr>
              <w:widowControl/>
              <w:spacing w:line="0" w:lineRule="atLeast"/>
              <w:jc w:val="center"/>
              <w:rPr>
                <w:color w:val="000000"/>
                <w:kern w:val="0"/>
                <w:sz w:val="20"/>
                <w:szCs w:val="20"/>
              </w:rPr>
            </w:pPr>
            <w:r>
              <w:rPr>
                <w:color w:val="000000"/>
                <w:kern w:val="0"/>
                <w:sz w:val="20"/>
                <w:szCs w:val="20"/>
              </w:rPr>
              <w:t>11月</w:t>
            </w:r>
          </w:p>
        </w:tc>
        <w:tc>
          <w:tcPr>
            <w:tcW w:w="1611" w:type="dxa"/>
            <w:vAlign w:val="center"/>
          </w:tcPr>
          <w:p>
            <w:pPr>
              <w:widowControl/>
              <w:spacing w:line="0" w:lineRule="atLeast"/>
              <w:jc w:val="center"/>
              <w:rPr>
                <w:color w:val="000000"/>
                <w:kern w:val="0"/>
                <w:sz w:val="20"/>
                <w:szCs w:val="20"/>
              </w:rPr>
            </w:pPr>
            <w:r>
              <w:rPr>
                <w:color w:val="000000"/>
                <w:kern w:val="0"/>
                <w:sz w:val="20"/>
                <w:szCs w:val="20"/>
              </w:rPr>
              <w:t>12月4月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widowControl/>
              <w:spacing w:line="0" w:lineRule="atLeast"/>
              <w:jc w:val="center"/>
              <w:rPr>
                <w:color w:val="000000"/>
                <w:kern w:val="0"/>
                <w:sz w:val="20"/>
                <w:szCs w:val="20"/>
              </w:rPr>
            </w:pPr>
            <w:r>
              <w:rPr>
                <w:color w:val="000000"/>
                <w:kern w:val="0"/>
                <w:sz w:val="20"/>
                <w:szCs w:val="20"/>
              </w:rPr>
              <w:t>1</w:t>
            </w:r>
          </w:p>
        </w:tc>
        <w:tc>
          <w:tcPr>
            <w:tcW w:w="2920" w:type="dxa"/>
            <w:vAlign w:val="center"/>
          </w:tcPr>
          <w:p>
            <w:pPr>
              <w:widowControl/>
              <w:spacing w:line="0" w:lineRule="atLeast"/>
              <w:jc w:val="center"/>
              <w:rPr>
                <w:color w:val="000000"/>
                <w:kern w:val="0"/>
                <w:sz w:val="20"/>
                <w:szCs w:val="20"/>
              </w:rPr>
            </w:pPr>
            <w:r>
              <w:rPr>
                <w:color w:val="000000"/>
                <w:kern w:val="0"/>
                <w:sz w:val="20"/>
                <w:szCs w:val="20"/>
              </w:rPr>
              <w:t>收集资料</w:t>
            </w:r>
            <w:r>
              <w:rPr>
                <w:rFonts w:hint="eastAsia"/>
                <w:color w:val="000000"/>
                <w:kern w:val="0"/>
                <w:sz w:val="20"/>
                <w:szCs w:val="20"/>
              </w:rPr>
              <w:t>及制作工作底图</w:t>
            </w:r>
          </w:p>
        </w:tc>
        <w:tc>
          <w:tcPr>
            <w:tcW w:w="1544" w:type="dxa"/>
            <w:vAlign w:val="center"/>
          </w:tcPr>
          <w:p>
            <w:pPr>
              <w:widowControl/>
              <w:spacing w:line="0" w:lineRule="atLeast"/>
              <w:jc w:val="center"/>
              <w:rPr>
                <w:color w:val="000000"/>
                <w:kern w:val="0"/>
                <w:sz w:val="20"/>
                <w:szCs w:val="20"/>
              </w:rPr>
            </w:pPr>
            <w:r>
              <w:rPr>
                <w:rFonts w:hint="eastAsia"/>
                <w:color w:val="000000"/>
                <w:kern w:val="0"/>
                <w:sz w:val="20"/>
                <w:szCs w:val="20"/>
              </w:rPr>
              <w:t>√</w:t>
            </w:r>
          </w:p>
        </w:tc>
        <w:tc>
          <w:tcPr>
            <w:tcW w:w="1558" w:type="dxa"/>
            <w:vAlign w:val="center"/>
          </w:tcPr>
          <w:p>
            <w:pPr>
              <w:widowControl/>
              <w:spacing w:line="0" w:lineRule="atLeast"/>
              <w:jc w:val="center"/>
              <w:rPr>
                <w:color w:val="000000"/>
                <w:kern w:val="0"/>
                <w:sz w:val="20"/>
                <w:szCs w:val="20"/>
              </w:rPr>
            </w:pPr>
          </w:p>
        </w:tc>
        <w:tc>
          <w:tcPr>
            <w:tcW w:w="1611" w:type="dxa"/>
            <w:vAlign w:val="center"/>
          </w:tcPr>
          <w:p>
            <w:pPr>
              <w:widowControl/>
              <w:spacing w:line="0" w:lineRule="atLeast"/>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widowControl/>
              <w:spacing w:line="0" w:lineRule="atLeast"/>
              <w:jc w:val="center"/>
              <w:rPr>
                <w:color w:val="000000"/>
                <w:kern w:val="0"/>
                <w:sz w:val="20"/>
                <w:szCs w:val="20"/>
              </w:rPr>
            </w:pPr>
            <w:r>
              <w:rPr>
                <w:color w:val="000000"/>
                <w:kern w:val="0"/>
                <w:sz w:val="20"/>
                <w:szCs w:val="20"/>
              </w:rPr>
              <w:t>2</w:t>
            </w:r>
          </w:p>
        </w:tc>
        <w:tc>
          <w:tcPr>
            <w:tcW w:w="2920" w:type="dxa"/>
            <w:vAlign w:val="center"/>
          </w:tcPr>
          <w:p>
            <w:pPr>
              <w:widowControl/>
              <w:spacing w:line="0" w:lineRule="atLeast"/>
              <w:jc w:val="center"/>
              <w:rPr>
                <w:color w:val="000000"/>
                <w:kern w:val="0"/>
                <w:sz w:val="20"/>
                <w:szCs w:val="20"/>
              </w:rPr>
            </w:pPr>
            <w:r>
              <w:rPr>
                <w:rFonts w:hint="eastAsia"/>
                <w:color w:val="000000"/>
                <w:kern w:val="0"/>
                <w:sz w:val="20"/>
                <w:szCs w:val="20"/>
              </w:rPr>
              <w:t>分等参数调查</w:t>
            </w:r>
          </w:p>
        </w:tc>
        <w:tc>
          <w:tcPr>
            <w:tcW w:w="1544" w:type="dxa"/>
            <w:vAlign w:val="center"/>
          </w:tcPr>
          <w:p>
            <w:pPr>
              <w:widowControl/>
              <w:spacing w:line="0" w:lineRule="atLeast"/>
              <w:jc w:val="center"/>
              <w:rPr>
                <w:color w:val="000000"/>
                <w:kern w:val="0"/>
                <w:sz w:val="20"/>
                <w:szCs w:val="20"/>
              </w:rPr>
            </w:pPr>
          </w:p>
        </w:tc>
        <w:tc>
          <w:tcPr>
            <w:tcW w:w="1558" w:type="dxa"/>
            <w:vAlign w:val="center"/>
          </w:tcPr>
          <w:p>
            <w:pPr>
              <w:widowControl/>
              <w:spacing w:line="0" w:lineRule="atLeast"/>
              <w:jc w:val="center"/>
              <w:rPr>
                <w:color w:val="000000"/>
                <w:kern w:val="0"/>
                <w:sz w:val="20"/>
                <w:szCs w:val="20"/>
              </w:rPr>
            </w:pPr>
            <w:r>
              <w:rPr>
                <w:rFonts w:hint="eastAsia"/>
                <w:color w:val="000000"/>
                <w:kern w:val="0"/>
                <w:sz w:val="20"/>
                <w:szCs w:val="20"/>
              </w:rPr>
              <w:t>√</w:t>
            </w:r>
          </w:p>
        </w:tc>
        <w:tc>
          <w:tcPr>
            <w:tcW w:w="1611" w:type="dxa"/>
            <w:vAlign w:val="center"/>
          </w:tcPr>
          <w:p>
            <w:pPr>
              <w:widowControl/>
              <w:spacing w:line="0" w:lineRule="atLeast"/>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widowControl/>
              <w:spacing w:line="0" w:lineRule="atLeast"/>
              <w:jc w:val="center"/>
              <w:rPr>
                <w:color w:val="000000"/>
                <w:kern w:val="0"/>
                <w:sz w:val="20"/>
                <w:szCs w:val="20"/>
              </w:rPr>
            </w:pPr>
            <w:r>
              <w:rPr>
                <w:color w:val="000000"/>
                <w:kern w:val="0"/>
                <w:sz w:val="20"/>
                <w:szCs w:val="20"/>
              </w:rPr>
              <w:t>3</w:t>
            </w:r>
          </w:p>
        </w:tc>
        <w:tc>
          <w:tcPr>
            <w:tcW w:w="2920" w:type="dxa"/>
            <w:vAlign w:val="center"/>
          </w:tcPr>
          <w:p>
            <w:pPr>
              <w:widowControl/>
              <w:spacing w:line="0" w:lineRule="atLeast"/>
              <w:jc w:val="center"/>
              <w:rPr>
                <w:color w:val="000000"/>
                <w:kern w:val="0"/>
                <w:sz w:val="20"/>
                <w:szCs w:val="20"/>
              </w:rPr>
            </w:pPr>
            <w:r>
              <w:rPr>
                <w:rFonts w:hint="eastAsia"/>
                <w:color w:val="000000"/>
                <w:kern w:val="0"/>
                <w:sz w:val="20"/>
                <w:szCs w:val="20"/>
              </w:rPr>
              <w:t>等别渐变耕地抽样监测</w:t>
            </w:r>
          </w:p>
        </w:tc>
        <w:tc>
          <w:tcPr>
            <w:tcW w:w="1544" w:type="dxa"/>
            <w:vAlign w:val="center"/>
          </w:tcPr>
          <w:p>
            <w:pPr>
              <w:widowControl/>
              <w:spacing w:line="0" w:lineRule="atLeast"/>
              <w:jc w:val="center"/>
              <w:rPr>
                <w:color w:val="000000"/>
                <w:kern w:val="0"/>
                <w:sz w:val="20"/>
                <w:szCs w:val="20"/>
              </w:rPr>
            </w:pPr>
          </w:p>
        </w:tc>
        <w:tc>
          <w:tcPr>
            <w:tcW w:w="1558" w:type="dxa"/>
            <w:vAlign w:val="center"/>
          </w:tcPr>
          <w:p>
            <w:pPr>
              <w:widowControl/>
              <w:spacing w:line="0" w:lineRule="atLeast"/>
              <w:jc w:val="center"/>
              <w:rPr>
                <w:color w:val="000000"/>
                <w:kern w:val="0"/>
                <w:sz w:val="20"/>
                <w:szCs w:val="20"/>
              </w:rPr>
            </w:pPr>
            <w:r>
              <w:rPr>
                <w:rFonts w:hint="eastAsia"/>
                <w:color w:val="000000"/>
                <w:kern w:val="0"/>
                <w:sz w:val="20"/>
                <w:szCs w:val="20"/>
              </w:rPr>
              <w:t>√</w:t>
            </w:r>
          </w:p>
        </w:tc>
        <w:tc>
          <w:tcPr>
            <w:tcW w:w="1611" w:type="dxa"/>
            <w:vAlign w:val="center"/>
          </w:tcPr>
          <w:p>
            <w:pPr>
              <w:widowControl/>
              <w:spacing w:line="0" w:lineRule="atLeast"/>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widowControl/>
              <w:spacing w:line="0" w:lineRule="atLeast"/>
              <w:jc w:val="center"/>
              <w:rPr>
                <w:color w:val="000000"/>
                <w:kern w:val="0"/>
                <w:sz w:val="20"/>
                <w:szCs w:val="20"/>
              </w:rPr>
            </w:pPr>
            <w:r>
              <w:rPr>
                <w:color w:val="000000"/>
                <w:kern w:val="0"/>
                <w:sz w:val="20"/>
                <w:szCs w:val="20"/>
              </w:rPr>
              <w:t>4</w:t>
            </w:r>
          </w:p>
        </w:tc>
        <w:tc>
          <w:tcPr>
            <w:tcW w:w="2920" w:type="dxa"/>
            <w:vAlign w:val="center"/>
          </w:tcPr>
          <w:p>
            <w:pPr>
              <w:widowControl/>
              <w:spacing w:line="0" w:lineRule="atLeast"/>
              <w:jc w:val="center"/>
              <w:rPr>
                <w:color w:val="000000"/>
                <w:kern w:val="0"/>
                <w:sz w:val="20"/>
                <w:szCs w:val="20"/>
              </w:rPr>
            </w:pPr>
            <w:r>
              <w:rPr>
                <w:rFonts w:hint="eastAsia"/>
                <w:color w:val="000000"/>
                <w:kern w:val="0"/>
                <w:sz w:val="20"/>
                <w:szCs w:val="20"/>
              </w:rPr>
              <w:t>形成成果</w:t>
            </w:r>
          </w:p>
        </w:tc>
        <w:tc>
          <w:tcPr>
            <w:tcW w:w="1544" w:type="dxa"/>
            <w:vAlign w:val="center"/>
          </w:tcPr>
          <w:p>
            <w:pPr>
              <w:widowControl/>
              <w:spacing w:line="0" w:lineRule="atLeast"/>
              <w:jc w:val="center"/>
              <w:rPr>
                <w:color w:val="000000"/>
                <w:kern w:val="0"/>
                <w:sz w:val="20"/>
                <w:szCs w:val="20"/>
              </w:rPr>
            </w:pPr>
          </w:p>
        </w:tc>
        <w:tc>
          <w:tcPr>
            <w:tcW w:w="1558" w:type="dxa"/>
            <w:vAlign w:val="center"/>
          </w:tcPr>
          <w:p>
            <w:pPr>
              <w:widowControl/>
              <w:spacing w:line="0" w:lineRule="atLeast"/>
              <w:jc w:val="center"/>
              <w:rPr>
                <w:color w:val="000000"/>
                <w:kern w:val="0"/>
                <w:sz w:val="20"/>
                <w:szCs w:val="20"/>
              </w:rPr>
            </w:pPr>
          </w:p>
        </w:tc>
        <w:tc>
          <w:tcPr>
            <w:tcW w:w="1611" w:type="dxa"/>
          </w:tcPr>
          <w:p>
            <w:pPr>
              <w:widowControl/>
              <w:spacing w:line="0" w:lineRule="atLeast"/>
              <w:jc w:val="center"/>
              <w:rPr>
                <w:color w:val="000000"/>
                <w:kern w:val="0"/>
                <w:sz w:val="20"/>
                <w:szCs w:val="20"/>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widowControl/>
              <w:spacing w:line="0" w:lineRule="atLeast"/>
              <w:jc w:val="center"/>
              <w:rPr>
                <w:color w:val="000000"/>
                <w:kern w:val="0"/>
                <w:sz w:val="20"/>
                <w:szCs w:val="20"/>
              </w:rPr>
            </w:pPr>
            <w:r>
              <w:rPr>
                <w:color w:val="000000"/>
                <w:kern w:val="0"/>
                <w:sz w:val="20"/>
                <w:szCs w:val="20"/>
              </w:rPr>
              <w:t>5</w:t>
            </w:r>
          </w:p>
        </w:tc>
        <w:tc>
          <w:tcPr>
            <w:tcW w:w="2920" w:type="dxa"/>
            <w:vAlign w:val="center"/>
          </w:tcPr>
          <w:p>
            <w:pPr>
              <w:widowControl/>
              <w:spacing w:line="0" w:lineRule="atLeast"/>
              <w:jc w:val="center"/>
              <w:rPr>
                <w:color w:val="000000"/>
                <w:kern w:val="0"/>
                <w:sz w:val="20"/>
                <w:szCs w:val="20"/>
              </w:rPr>
            </w:pPr>
            <w:r>
              <w:rPr>
                <w:color w:val="000000"/>
                <w:kern w:val="0"/>
                <w:sz w:val="20"/>
                <w:szCs w:val="20"/>
              </w:rPr>
              <w:t>更新县级等别数据库</w:t>
            </w:r>
          </w:p>
        </w:tc>
        <w:tc>
          <w:tcPr>
            <w:tcW w:w="1544" w:type="dxa"/>
            <w:vAlign w:val="center"/>
          </w:tcPr>
          <w:p>
            <w:pPr>
              <w:widowControl/>
              <w:spacing w:line="0" w:lineRule="atLeast"/>
              <w:jc w:val="center"/>
              <w:rPr>
                <w:color w:val="000000"/>
                <w:kern w:val="0"/>
                <w:sz w:val="20"/>
                <w:szCs w:val="20"/>
              </w:rPr>
            </w:pPr>
          </w:p>
        </w:tc>
        <w:tc>
          <w:tcPr>
            <w:tcW w:w="1558" w:type="dxa"/>
            <w:vAlign w:val="center"/>
          </w:tcPr>
          <w:p>
            <w:pPr>
              <w:widowControl/>
              <w:spacing w:line="0" w:lineRule="atLeast"/>
              <w:jc w:val="center"/>
              <w:rPr>
                <w:color w:val="000000"/>
                <w:kern w:val="0"/>
                <w:sz w:val="20"/>
                <w:szCs w:val="20"/>
              </w:rPr>
            </w:pPr>
          </w:p>
        </w:tc>
        <w:tc>
          <w:tcPr>
            <w:tcW w:w="1611" w:type="dxa"/>
          </w:tcPr>
          <w:p>
            <w:pPr>
              <w:widowControl/>
              <w:spacing w:line="0" w:lineRule="atLeast"/>
              <w:jc w:val="center"/>
              <w:rPr>
                <w:color w:val="000000"/>
                <w:kern w:val="0"/>
                <w:sz w:val="20"/>
                <w:szCs w:val="20"/>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pPr>
              <w:widowControl/>
              <w:spacing w:line="0" w:lineRule="atLeast"/>
              <w:jc w:val="center"/>
              <w:rPr>
                <w:color w:val="000000"/>
                <w:kern w:val="0"/>
                <w:sz w:val="20"/>
                <w:szCs w:val="20"/>
              </w:rPr>
            </w:pPr>
            <w:r>
              <w:rPr>
                <w:rFonts w:hint="eastAsia"/>
                <w:color w:val="000000"/>
                <w:kern w:val="0"/>
                <w:sz w:val="20"/>
                <w:szCs w:val="20"/>
              </w:rPr>
              <w:t>6</w:t>
            </w:r>
          </w:p>
        </w:tc>
        <w:tc>
          <w:tcPr>
            <w:tcW w:w="2920" w:type="dxa"/>
            <w:vAlign w:val="center"/>
          </w:tcPr>
          <w:p>
            <w:pPr>
              <w:widowControl/>
              <w:spacing w:line="0" w:lineRule="atLeast"/>
              <w:jc w:val="center"/>
              <w:rPr>
                <w:color w:val="000000"/>
                <w:kern w:val="0"/>
                <w:sz w:val="20"/>
                <w:szCs w:val="20"/>
              </w:rPr>
            </w:pPr>
            <w:r>
              <w:rPr>
                <w:color w:val="000000"/>
                <w:kern w:val="0"/>
                <w:sz w:val="20"/>
                <w:szCs w:val="20"/>
              </w:rPr>
              <w:t>成果上报</w:t>
            </w:r>
          </w:p>
        </w:tc>
        <w:tc>
          <w:tcPr>
            <w:tcW w:w="1544" w:type="dxa"/>
            <w:vAlign w:val="center"/>
          </w:tcPr>
          <w:p>
            <w:pPr>
              <w:widowControl/>
              <w:spacing w:line="0" w:lineRule="atLeast"/>
              <w:jc w:val="center"/>
              <w:rPr>
                <w:color w:val="000000"/>
                <w:kern w:val="0"/>
                <w:sz w:val="20"/>
                <w:szCs w:val="20"/>
              </w:rPr>
            </w:pPr>
          </w:p>
        </w:tc>
        <w:tc>
          <w:tcPr>
            <w:tcW w:w="1558" w:type="dxa"/>
            <w:vAlign w:val="center"/>
          </w:tcPr>
          <w:p>
            <w:pPr>
              <w:widowControl/>
              <w:spacing w:line="0" w:lineRule="atLeast"/>
              <w:jc w:val="center"/>
              <w:rPr>
                <w:color w:val="000000"/>
                <w:kern w:val="0"/>
                <w:sz w:val="20"/>
                <w:szCs w:val="20"/>
              </w:rPr>
            </w:pPr>
          </w:p>
        </w:tc>
        <w:tc>
          <w:tcPr>
            <w:tcW w:w="1611" w:type="dxa"/>
          </w:tcPr>
          <w:p>
            <w:pPr>
              <w:widowControl/>
              <w:spacing w:line="0" w:lineRule="atLeast"/>
              <w:jc w:val="center"/>
              <w:rPr>
                <w:color w:val="000000"/>
                <w:kern w:val="0"/>
                <w:sz w:val="20"/>
                <w:szCs w:val="20"/>
              </w:rPr>
            </w:pPr>
            <w:r>
              <w:rPr>
                <w:rFonts w:hint="eastAsia"/>
              </w:rPr>
              <w:t>√</w:t>
            </w:r>
          </w:p>
        </w:tc>
      </w:tr>
    </w:tbl>
    <w:p/>
    <w:p>
      <w:pPr>
        <w:pStyle w:val="3"/>
        <w:spacing w:line="415" w:lineRule="auto"/>
        <w:ind w:firstLine="562" w:firstLineChars="200"/>
        <w:rPr>
          <w:rFonts w:asciiTheme="majorEastAsia" w:hAnsiTheme="majorEastAsia"/>
          <w:sz w:val="28"/>
          <w:szCs w:val="28"/>
        </w:rPr>
      </w:pPr>
      <w:bookmarkStart w:id="11" w:name="_Toc500704178"/>
      <w:r>
        <w:rPr>
          <w:rFonts w:hint="eastAsia" w:asciiTheme="majorEastAsia" w:hAnsiTheme="majorEastAsia"/>
          <w:sz w:val="28"/>
          <w:szCs w:val="28"/>
        </w:rPr>
        <w:t>（五）</w:t>
      </w:r>
      <w:r>
        <w:rPr>
          <w:rFonts w:asciiTheme="majorEastAsia" w:hAnsiTheme="majorEastAsia"/>
          <w:sz w:val="28"/>
          <w:szCs w:val="28"/>
        </w:rPr>
        <w:t>经费预算</w:t>
      </w:r>
      <w:bookmarkEnd w:id="11"/>
    </w:p>
    <w:p>
      <w:pPr>
        <w:spacing w:line="360" w:lineRule="auto"/>
        <w:ind w:firstLine="480" w:firstLineChars="200"/>
        <w:rPr>
          <w:rFonts w:asciiTheme="minorEastAsia" w:hAnsiTheme="minorEastAsia"/>
          <w:sz w:val="24"/>
          <w:szCs w:val="24"/>
        </w:rPr>
      </w:pPr>
      <w:r>
        <w:rPr>
          <w:rFonts w:asciiTheme="minorEastAsia" w:hAnsiTheme="minorEastAsia"/>
          <w:sz w:val="24"/>
          <w:szCs w:val="24"/>
        </w:rPr>
        <w:t>耕地等别</w:t>
      </w:r>
      <w:r>
        <w:rPr>
          <w:rFonts w:hint="eastAsia" w:asciiTheme="minorEastAsia" w:hAnsiTheme="minorEastAsia"/>
          <w:sz w:val="24"/>
          <w:szCs w:val="24"/>
        </w:rPr>
        <w:t>年度</w:t>
      </w:r>
      <w:r>
        <w:rPr>
          <w:rFonts w:asciiTheme="minorEastAsia" w:hAnsiTheme="minorEastAsia"/>
          <w:sz w:val="24"/>
          <w:szCs w:val="24"/>
        </w:rPr>
        <w:t>监测评价是一项年度性日常职能工作，</w:t>
      </w:r>
      <w:r>
        <w:rPr>
          <w:rFonts w:hint="eastAsia" w:asciiTheme="minorEastAsia" w:hAnsiTheme="minorEastAsia"/>
          <w:sz w:val="24"/>
          <w:szCs w:val="24"/>
        </w:rPr>
        <w:t>峨眉山市</w:t>
      </w:r>
      <w:r>
        <w:rPr>
          <w:rFonts w:asciiTheme="minorEastAsia" w:hAnsiTheme="minorEastAsia"/>
          <w:sz w:val="24"/>
          <w:szCs w:val="24"/>
        </w:rPr>
        <w:t>国土资源主管部门依据财政部和国土资源部《关于印发&lt;新增建设用地土地有偿使用费资金使用管理办法&gt;的通知》（财建〔2012〕151号）、《四川省土地开发整理项目预算定额标准（2012版）》有关规定，积极争取财政资金支持，落实配套经费，保障年度工作顺利完成。</w:t>
      </w:r>
    </w:p>
    <w:p>
      <w:pPr>
        <w:pStyle w:val="2"/>
        <w:rPr>
          <w:rFonts w:ascii="黑体" w:hAnsi="黑体" w:eastAsia="黑体"/>
          <w:sz w:val="30"/>
          <w:szCs w:val="30"/>
        </w:rPr>
      </w:pPr>
      <w:bookmarkStart w:id="12" w:name="_Toc500704179"/>
      <w:r>
        <w:rPr>
          <w:rFonts w:ascii="黑体" w:hAnsi="黑体" w:eastAsia="黑体"/>
          <w:sz w:val="30"/>
          <w:szCs w:val="30"/>
        </w:rPr>
        <w:t>二</w:t>
      </w:r>
      <w:r>
        <w:rPr>
          <w:rFonts w:hint="eastAsia" w:ascii="黑体" w:hAnsi="黑体" w:eastAsia="黑体"/>
          <w:sz w:val="30"/>
          <w:szCs w:val="30"/>
        </w:rPr>
        <w:t>、分等参数调查监测</w:t>
      </w:r>
      <w:bookmarkEnd w:id="12"/>
    </w:p>
    <w:p>
      <w:pPr>
        <w:pStyle w:val="3"/>
        <w:spacing w:line="415" w:lineRule="auto"/>
        <w:ind w:firstLine="562" w:firstLineChars="200"/>
        <w:rPr>
          <w:rFonts w:asciiTheme="majorEastAsia" w:hAnsiTheme="majorEastAsia"/>
          <w:sz w:val="28"/>
          <w:szCs w:val="28"/>
        </w:rPr>
      </w:pPr>
      <w:bookmarkStart w:id="13" w:name="_Toc500704180"/>
      <w:r>
        <w:rPr>
          <w:rFonts w:hint="eastAsia" w:asciiTheme="majorEastAsia" w:hAnsiTheme="majorEastAsia"/>
          <w:sz w:val="28"/>
          <w:szCs w:val="28"/>
        </w:rPr>
        <w:t>（一）目标任务</w:t>
      </w:r>
      <w:bookmarkEnd w:id="13"/>
    </w:p>
    <w:p>
      <w:pPr>
        <w:spacing w:line="360" w:lineRule="auto"/>
        <w:ind w:firstLine="480" w:firstLineChars="200"/>
        <w:rPr>
          <w:rFonts w:asciiTheme="minorEastAsia" w:hAnsiTheme="minorEastAsia"/>
          <w:sz w:val="24"/>
          <w:szCs w:val="24"/>
        </w:rPr>
      </w:pPr>
      <w:r>
        <w:rPr>
          <w:rFonts w:asciiTheme="minorEastAsia" w:hAnsiTheme="minorEastAsia"/>
          <w:sz w:val="24"/>
          <w:szCs w:val="24"/>
        </w:rPr>
        <w:t>（1）在两轮分等工作中，认为规程中全国标准耕作制度二级区、标准耕作制度、作物光温（气候）生产潜力指数与地方实际有出入的，以及规程没有提供的，对相关基础数据进行调查监测。</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（2）对现有分等参数体系（分等因素指标区及其分等因素、因素分级赋分和权重）进行梳理，认为不符合地方实际需要调整的，提出调整建议及相关证据，服务下一轮耕地等别全面更新评价工作。</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（3）对2010年耕地质量补充完善成果中存在的问题进行核实。</w:t>
      </w:r>
    </w:p>
    <w:p>
      <w:pPr>
        <w:pStyle w:val="3"/>
        <w:spacing w:line="415" w:lineRule="auto"/>
        <w:ind w:firstLine="562" w:firstLineChars="200"/>
        <w:rPr>
          <w:rFonts w:asciiTheme="majorEastAsia" w:hAnsiTheme="majorEastAsia"/>
          <w:sz w:val="28"/>
          <w:szCs w:val="28"/>
        </w:rPr>
      </w:pPr>
      <w:bookmarkStart w:id="14" w:name="_Toc500704181"/>
      <w:r>
        <w:rPr>
          <w:rFonts w:hint="eastAsia" w:asciiTheme="majorEastAsia" w:hAnsiTheme="majorEastAsia"/>
          <w:sz w:val="28"/>
          <w:szCs w:val="28"/>
        </w:rPr>
        <w:t>（二）工作原则</w:t>
      </w:r>
      <w:bookmarkEnd w:id="14"/>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《参考技术指导方案》</w:t>
      </w:r>
      <w:r>
        <w:rPr>
          <w:rFonts w:asciiTheme="minorEastAsia" w:hAnsiTheme="minorEastAsia"/>
          <w:sz w:val="24"/>
          <w:szCs w:val="24"/>
        </w:rPr>
        <w:t>依据科学、论据充分、程序完备，即有区域内农林水气象等方面长期稳定的三年以上的实验或观测数据支持，</w:t>
      </w:r>
      <w:r>
        <w:rPr>
          <w:rFonts w:hint="eastAsia" w:asciiTheme="minorEastAsia" w:hAnsiTheme="minorEastAsia"/>
          <w:sz w:val="24"/>
          <w:szCs w:val="24"/>
        </w:rPr>
        <w:t>又</w:t>
      </w:r>
      <w:r>
        <w:rPr>
          <w:rFonts w:asciiTheme="minorEastAsia" w:hAnsiTheme="minorEastAsia"/>
          <w:sz w:val="24"/>
          <w:szCs w:val="24"/>
        </w:rPr>
        <w:t>经过县、省专家和相关管理部门的充分论证。</w:t>
      </w:r>
    </w:p>
    <w:p>
      <w:pPr>
        <w:pStyle w:val="3"/>
        <w:spacing w:line="415" w:lineRule="auto"/>
        <w:ind w:firstLine="562" w:firstLineChars="200"/>
        <w:rPr>
          <w:rFonts w:asciiTheme="majorEastAsia" w:hAnsiTheme="majorEastAsia"/>
          <w:sz w:val="28"/>
          <w:szCs w:val="28"/>
        </w:rPr>
      </w:pPr>
      <w:bookmarkStart w:id="15" w:name="_Toc500704182"/>
      <w:r>
        <w:rPr>
          <w:rFonts w:hint="eastAsia" w:asciiTheme="majorEastAsia" w:hAnsiTheme="majorEastAsia"/>
          <w:sz w:val="28"/>
          <w:szCs w:val="28"/>
        </w:rPr>
        <w:t>（三）调查监测内容</w:t>
      </w:r>
      <w:bookmarkEnd w:id="15"/>
    </w:p>
    <w:p>
      <w:pPr>
        <w:pStyle w:val="4"/>
        <w:spacing w:line="415" w:lineRule="auto"/>
        <w:ind w:firstLine="481" w:firstLineChars="200"/>
        <w:rPr>
          <w:rFonts w:asciiTheme="majorEastAsia" w:hAnsiTheme="majorEastAsia" w:eastAsiaTheme="majorEastAsia"/>
          <w:sz w:val="24"/>
          <w:szCs w:val="24"/>
        </w:rPr>
      </w:pPr>
      <w:bookmarkStart w:id="16" w:name="_Toc500704183"/>
      <w:bookmarkStart w:id="17" w:name="_Toc429483605"/>
      <w:r>
        <w:rPr>
          <w:rFonts w:asciiTheme="majorEastAsia" w:hAnsiTheme="majorEastAsia" w:eastAsiaTheme="majorEastAsia"/>
          <w:sz w:val="24"/>
          <w:szCs w:val="24"/>
        </w:rPr>
        <w:t>1.全国标准耕作制度一级区和二级区补充调查</w:t>
      </w:r>
      <w:bookmarkEnd w:id="16"/>
      <w:bookmarkEnd w:id="17"/>
    </w:p>
    <w:p>
      <w:pPr>
        <w:spacing w:line="360" w:lineRule="auto"/>
        <w:ind w:firstLine="480" w:firstLineChars="200"/>
        <w:rPr>
          <w:rFonts w:asciiTheme="minorEastAsia" w:hAnsiTheme="minorEastAsia"/>
          <w:sz w:val="24"/>
          <w:szCs w:val="24"/>
        </w:rPr>
      </w:pPr>
      <w:r>
        <w:rPr>
          <w:rFonts w:asciiTheme="minorEastAsia" w:hAnsiTheme="minorEastAsia"/>
          <w:sz w:val="24"/>
          <w:szCs w:val="24"/>
        </w:rPr>
        <w:t>对照规程核查</w:t>
      </w:r>
      <w:r>
        <w:rPr>
          <w:rFonts w:hint="eastAsia" w:asciiTheme="minorEastAsia" w:hAnsiTheme="minorEastAsia"/>
          <w:sz w:val="24"/>
          <w:szCs w:val="24"/>
        </w:rPr>
        <w:t>峨眉山市</w:t>
      </w:r>
      <w:r>
        <w:rPr>
          <w:rFonts w:asciiTheme="minorEastAsia" w:hAnsiTheme="minorEastAsia"/>
          <w:sz w:val="24"/>
          <w:szCs w:val="24"/>
        </w:rPr>
        <w:t>标准耕作制度。若有变化，以</w:t>
      </w:r>
      <w:r>
        <w:rPr>
          <w:rFonts w:hint="eastAsia" w:asciiTheme="minorEastAsia" w:hAnsiTheme="minorEastAsia"/>
          <w:sz w:val="24"/>
          <w:szCs w:val="24"/>
        </w:rPr>
        <w:t>市</w:t>
      </w:r>
      <w:r>
        <w:rPr>
          <w:rFonts w:asciiTheme="minorEastAsia" w:hAnsiTheme="minorEastAsia"/>
          <w:sz w:val="24"/>
          <w:szCs w:val="24"/>
        </w:rPr>
        <w:t>为单位填写标准耕作制度调查表（表1.4，每县一表），汇总形成省级标准耕作制度变更表（表1.5）和全国标准耕作制度一级区和二级区划分表（表1.6），并提供变更原因及依据。</w:t>
      </w:r>
    </w:p>
    <w:p>
      <w:pPr>
        <w:pStyle w:val="8"/>
        <w:spacing w:line="560" w:lineRule="exact"/>
        <w:ind w:firstLine="300" w:firstLineChars="150"/>
        <w:jc w:val="center"/>
        <w:rPr>
          <w:rFonts w:ascii="Times New Roman" w:hAnsi="Times New Roman"/>
        </w:rPr>
      </w:pPr>
      <w:r>
        <w:rPr>
          <w:rFonts w:ascii="Times New Roman" w:hAnsi="Times New Roman"/>
        </w:rPr>
        <w:t xml:space="preserve">表1.4  </w:t>
      </w:r>
      <w:r>
        <w:rPr>
          <w:rFonts w:hint="eastAsia" w:ascii="Times New Roman" w:hAnsi="Times New Roman"/>
        </w:rPr>
        <w:t>峨眉山市</w:t>
      </w:r>
      <w:r>
        <w:rPr>
          <w:rFonts w:ascii="Times New Roman" w:hAnsi="Times New Roman"/>
        </w:rPr>
        <w:t>标准耕作制度变更调查表</w:t>
      </w:r>
    </w:p>
    <w:tbl>
      <w:tblPr>
        <w:tblStyle w:val="15"/>
        <w:tblW w:w="9036" w:type="dxa"/>
        <w:jc w:val="center"/>
        <w:tblLayout w:type="fixed"/>
        <w:tblCellMar>
          <w:top w:w="0" w:type="dxa"/>
          <w:left w:w="108" w:type="dxa"/>
          <w:bottom w:w="0" w:type="dxa"/>
          <w:right w:w="108" w:type="dxa"/>
        </w:tblCellMar>
      </w:tblPr>
      <w:tblGrid>
        <w:gridCol w:w="2526"/>
        <w:gridCol w:w="1121"/>
        <w:gridCol w:w="1142"/>
        <w:gridCol w:w="1035"/>
        <w:gridCol w:w="1035"/>
        <w:gridCol w:w="1035"/>
        <w:gridCol w:w="1142"/>
      </w:tblGrid>
      <w:tr>
        <w:tblPrEx>
          <w:tblCellMar>
            <w:top w:w="0" w:type="dxa"/>
            <w:left w:w="108" w:type="dxa"/>
            <w:bottom w:w="0" w:type="dxa"/>
            <w:right w:w="108" w:type="dxa"/>
          </w:tblCellMar>
        </w:tblPrEx>
        <w:trPr>
          <w:trHeight w:val="1365" w:hRule="atLeast"/>
          <w:jc w:val="center"/>
        </w:trPr>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r>
              <w:rPr>
                <w:kern w:val="0"/>
                <w:szCs w:val="21"/>
              </w:rPr>
              <w:t>1.</w:t>
            </w:r>
            <w:r>
              <w:rPr>
                <w:rFonts w:hAnsi="宋体"/>
                <w:kern w:val="0"/>
                <w:szCs w:val="21"/>
              </w:rPr>
              <w:t>耕作制度调查</w:t>
            </w:r>
          </w:p>
        </w:tc>
        <w:tc>
          <w:tcPr>
            <w:tcW w:w="651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按一年三熟、一年两熟、二年三熟和一年一熟</w:t>
            </w:r>
            <w:r>
              <w:rPr>
                <w:kern w:val="0"/>
                <w:szCs w:val="21"/>
              </w:rPr>
              <w:t>4</w:t>
            </w:r>
            <w:r>
              <w:rPr>
                <w:rFonts w:hAnsi="宋体"/>
                <w:kern w:val="0"/>
                <w:szCs w:val="21"/>
              </w:rPr>
              <w:t>种类型统计主要耕作制度；多熟种植可用符号表示，</w:t>
            </w:r>
            <w:r>
              <w:rPr>
                <w:kern w:val="0"/>
                <w:szCs w:val="21"/>
              </w:rPr>
              <w:t>“</w:t>
            </w:r>
            <w:r>
              <w:rPr>
                <w:rFonts w:hAnsi="宋体"/>
                <w:kern w:val="0"/>
                <w:szCs w:val="21"/>
              </w:rPr>
              <w:t>一</w:t>
            </w:r>
            <w:r>
              <w:rPr>
                <w:kern w:val="0"/>
                <w:szCs w:val="21"/>
              </w:rPr>
              <w:t>”</w:t>
            </w:r>
            <w:r>
              <w:rPr>
                <w:rFonts w:hAnsi="宋体"/>
                <w:kern w:val="0"/>
                <w:szCs w:val="21"/>
              </w:rPr>
              <w:t>表示年内复种，如小麦</w:t>
            </w:r>
            <w:r>
              <w:rPr>
                <w:kern w:val="0"/>
                <w:szCs w:val="21"/>
              </w:rPr>
              <w:t>-</w:t>
            </w:r>
            <w:r>
              <w:rPr>
                <w:rFonts w:hAnsi="宋体"/>
                <w:kern w:val="0"/>
                <w:szCs w:val="21"/>
              </w:rPr>
              <w:t>玉米；</w:t>
            </w:r>
            <w:r>
              <w:rPr>
                <w:kern w:val="0"/>
                <w:szCs w:val="21"/>
              </w:rPr>
              <w:t>“/”</w:t>
            </w:r>
            <w:r>
              <w:rPr>
                <w:rFonts w:hAnsi="宋体"/>
                <w:kern w:val="0"/>
                <w:szCs w:val="21"/>
              </w:rPr>
              <w:t>表示套作，</w:t>
            </w:r>
            <w:r>
              <w:rPr>
                <w:kern w:val="0"/>
                <w:szCs w:val="21"/>
              </w:rPr>
              <w:t>“</w:t>
            </w:r>
            <w:r>
              <w:rPr>
                <w:rFonts w:hAnsi="宋体"/>
                <w:kern w:val="0"/>
                <w:szCs w:val="21"/>
              </w:rPr>
              <w:t>小麦</w:t>
            </w:r>
            <w:r>
              <w:rPr>
                <w:kern w:val="0"/>
                <w:szCs w:val="21"/>
              </w:rPr>
              <w:t>/</w:t>
            </w:r>
            <w:r>
              <w:rPr>
                <w:rFonts w:hAnsi="宋体"/>
                <w:kern w:val="0"/>
                <w:szCs w:val="21"/>
              </w:rPr>
              <w:t>玉米</w:t>
            </w:r>
            <w:r>
              <w:rPr>
                <w:kern w:val="0"/>
                <w:szCs w:val="21"/>
              </w:rPr>
              <w:t>”</w:t>
            </w:r>
            <w:r>
              <w:rPr>
                <w:rFonts w:hAnsi="宋体"/>
                <w:kern w:val="0"/>
                <w:szCs w:val="21"/>
              </w:rPr>
              <w:t>表示小麦、玉米一年两熟，但是生长期有重叠；</w:t>
            </w:r>
            <w:r>
              <w:rPr>
                <w:kern w:val="0"/>
                <w:szCs w:val="21"/>
              </w:rPr>
              <w:t>“→”</w:t>
            </w:r>
            <w:r>
              <w:rPr>
                <w:rFonts w:hAnsi="宋体"/>
                <w:kern w:val="0"/>
                <w:szCs w:val="21"/>
              </w:rPr>
              <w:t>表示两年三熟的隔年，如玉米</w:t>
            </w:r>
            <w:r>
              <w:rPr>
                <w:kern w:val="0"/>
                <w:szCs w:val="21"/>
              </w:rPr>
              <w:t>→</w:t>
            </w:r>
            <w:r>
              <w:rPr>
                <w:rFonts w:hAnsi="宋体"/>
                <w:kern w:val="0"/>
                <w:szCs w:val="21"/>
              </w:rPr>
              <w:t>小麦</w:t>
            </w:r>
            <w:r>
              <w:rPr>
                <w:kern w:val="0"/>
                <w:szCs w:val="21"/>
              </w:rPr>
              <w:t>/</w:t>
            </w:r>
            <w:r>
              <w:rPr>
                <w:rFonts w:hAnsi="宋体"/>
                <w:kern w:val="0"/>
                <w:szCs w:val="21"/>
              </w:rPr>
              <w:t>玉米</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主要耕作制度</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油菜</w:t>
            </w:r>
            <w:r>
              <w:rPr>
                <w:kern w:val="0"/>
                <w:szCs w:val="21"/>
              </w:rPr>
              <w:t>-</w:t>
            </w:r>
            <w:r>
              <w:rPr>
                <w:rFonts w:hAnsi="宋体"/>
                <w:kern w:val="0"/>
                <w:szCs w:val="21"/>
              </w:rPr>
              <w:t>水稻</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油菜</w:t>
            </w:r>
            <w:r>
              <w:rPr>
                <w:kern w:val="0"/>
                <w:szCs w:val="21"/>
              </w:rPr>
              <w:t>-</w:t>
            </w:r>
            <w:r>
              <w:rPr>
                <w:rFonts w:hAnsi="宋体"/>
                <w:kern w:val="0"/>
                <w:szCs w:val="21"/>
              </w:rPr>
              <w:t>玉米</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在本地所占比例（</w:t>
            </w:r>
            <w:r>
              <w:rPr>
                <w:kern w:val="0"/>
                <w:szCs w:val="21"/>
              </w:rPr>
              <w:t>%</w:t>
            </w:r>
            <w:r>
              <w:rPr>
                <w:rFonts w:hAnsi="宋体"/>
                <w:kern w:val="0"/>
                <w:szCs w:val="21"/>
              </w:rPr>
              <w:t>）</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7</w:t>
            </w:r>
            <w:r>
              <w:rPr>
                <w:rFonts w:hAnsi="宋体"/>
                <w:kern w:val="0"/>
                <w:szCs w:val="21"/>
              </w:rPr>
              <w:t>0%</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3</w:t>
            </w:r>
            <w:r>
              <w:rPr>
                <w:rFonts w:hAnsi="宋体"/>
                <w:kern w:val="0"/>
                <w:szCs w:val="21"/>
              </w:rPr>
              <w:t>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r>
      <w:tr>
        <w:tblPrEx>
          <w:tblCellMar>
            <w:top w:w="0" w:type="dxa"/>
            <w:left w:w="108" w:type="dxa"/>
            <w:bottom w:w="0" w:type="dxa"/>
            <w:right w:w="108" w:type="dxa"/>
          </w:tblCellMar>
        </w:tblPrEx>
        <w:trPr>
          <w:trHeight w:val="405" w:hRule="atLeast"/>
          <w:jc w:val="center"/>
        </w:trPr>
        <w:tc>
          <w:tcPr>
            <w:tcW w:w="903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kern w:val="0"/>
                <w:szCs w:val="21"/>
              </w:rPr>
            </w:pPr>
            <w:r>
              <w:rPr>
                <w:kern w:val="0"/>
                <w:szCs w:val="21"/>
              </w:rPr>
              <w:t>2.</w:t>
            </w:r>
            <w:r>
              <w:rPr>
                <w:rFonts w:hAnsi="宋体"/>
                <w:kern w:val="0"/>
                <w:szCs w:val="21"/>
              </w:rPr>
              <w:t>种植作物调查</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作物名称</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水稻</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小麦</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玉米</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豆类</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薯类</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油菜</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播种面积（公顷）</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9235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93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4903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1351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3180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6688 </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播种</w:t>
            </w:r>
            <w:r>
              <w:rPr>
                <w:kern w:val="0"/>
                <w:szCs w:val="21"/>
              </w:rPr>
              <w:t>/</w:t>
            </w:r>
            <w:r>
              <w:rPr>
                <w:rFonts w:hAnsi="宋体"/>
                <w:kern w:val="0"/>
                <w:szCs w:val="21"/>
              </w:rPr>
              <w:t>收获日期（日</w:t>
            </w:r>
            <w:r>
              <w:rPr>
                <w:kern w:val="0"/>
                <w:szCs w:val="21"/>
              </w:rPr>
              <w:t>/</w:t>
            </w:r>
            <w:r>
              <w:rPr>
                <w:rFonts w:hAnsi="宋体"/>
                <w:kern w:val="0"/>
                <w:szCs w:val="21"/>
              </w:rPr>
              <w:t>月）</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4</w:t>
            </w:r>
            <w:r>
              <w:rPr>
                <w:rFonts w:hAnsi="宋体"/>
                <w:kern w:val="0"/>
                <w:szCs w:val="21"/>
              </w:rPr>
              <w:t>月</w:t>
            </w:r>
            <w:r>
              <w:rPr>
                <w:kern w:val="0"/>
                <w:szCs w:val="21"/>
              </w:rPr>
              <w:t>/8</w:t>
            </w:r>
            <w:r>
              <w:rPr>
                <w:rFonts w:hAnsi="宋体"/>
                <w:kern w:val="0"/>
                <w:szCs w:val="21"/>
              </w:rPr>
              <w:t>月</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10</w:t>
            </w:r>
            <w:r>
              <w:rPr>
                <w:rFonts w:hAnsi="宋体"/>
                <w:kern w:val="0"/>
                <w:szCs w:val="21"/>
              </w:rPr>
              <w:t>月</w:t>
            </w:r>
            <w:r>
              <w:rPr>
                <w:kern w:val="0"/>
                <w:szCs w:val="21"/>
              </w:rPr>
              <w:t>/4</w:t>
            </w:r>
            <w:r>
              <w:rPr>
                <w:rFonts w:hAnsi="宋体"/>
                <w:kern w:val="0"/>
                <w:szCs w:val="21"/>
              </w:rPr>
              <w:t>月</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r>
              <w:rPr>
                <w:rFonts w:hAnsi="宋体"/>
                <w:kern w:val="0"/>
                <w:szCs w:val="21"/>
              </w:rPr>
              <w:t>月</w:t>
            </w:r>
            <w:r>
              <w:rPr>
                <w:kern w:val="0"/>
                <w:szCs w:val="21"/>
              </w:rPr>
              <w:t>/7</w:t>
            </w:r>
            <w:r>
              <w:rPr>
                <w:rFonts w:hAnsi="宋体"/>
                <w:kern w:val="0"/>
                <w:szCs w:val="21"/>
              </w:rPr>
              <w:t>月</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r>
              <w:rPr>
                <w:rFonts w:hAnsi="宋体"/>
                <w:kern w:val="0"/>
                <w:szCs w:val="21"/>
              </w:rPr>
              <w:t>月</w:t>
            </w:r>
            <w:r>
              <w:rPr>
                <w:kern w:val="0"/>
                <w:szCs w:val="21"/>
              </w:rPr>
              <w:t>/7</w:t>
            </w:r>
            <w:r>
              <w:rPr>
                <w:rFonts w:hAnsi="宋体"/>
                <w:kern w:val="0"/>
                <w:szCs w:val="21"/>
              </w:rPr>
              <w:t>月</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5</w:t>
            </w:r>
            <w:r>
              <w:rPr>
                <w:rFonts w:hAnsi="宋体"/>
                <w:kern w:val="0"/>
                <w:szCs w:val="21"/>
              </w:rPr>
              <w:t>月</w:t>
            </w:r>
            <w:r>
              <w:rPr>
                <w:kern w:val="0"/>
                <w:szCs w:val="21"/>
              </w:rPr>
              <w:t>/9</w:t>
            </w:r>
            <w:r>
              <w:rPr>
                <w:rFonts w:hAnsi="宋体"/>
                <w:kern w:val="0"/>
                <w:szCs w:val="21"/>
              </w:rPr>
              <w:t>月</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11</w:t>
            </w:r>
            <w:r>
              <w:rPr>
                <w:rFonts w:hAnsi="宋体"/>
                <w:kern w:val="0"/>
                <w:szCs w:val="21"/>
              </w:rPr>
              <w:t>月</w:t>
            </w:r>
            <w:r>
              <w:rPr>
                <w:kern w:val="0"/>
                <w:szCs w:val="21"/>
              </w:rPr>
              <w:t>/4</w:t>
            </w:r>
            <w:r>
              <w:rPr>
                <w:rFonts w:hAnsi="宋体"/>
                <w:kern w:val="0"/>
                <w:szCs w:val="21"/>
              </w:rPr>
              <w:t>月</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平均产量（斤</w:t>
            </w:r>
            <w:r>
              <w:rPr>
                <w:kern w:val="0"/>
                <w:szCs w:val="21"/>
              </w:rPr>
              <w:t>/</w:t>
            </w:r>
            <w:r>
              <w:rPr>
                <w:rFonts w:hAnsi="宋体"/>
                <w:kern w:val="0"/>
                <w:szCs w:val="21"/>
              </w:rPr>
              <w:t>亩）</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866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413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513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199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454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 xml:space="preserve">236 </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灌溉比例（</w:t>
            </w:r>
            <w:r>
              <w:rPr>
                <w:kern w:val="0"/>
                <w:szCs w:val="21"/>
              </w:rPr>
              <w:t>%</w:t>
            </w:r>
            <w:r>
              <w:rPr>
                <w:rFonts w:hAnsi="宋体"/>
                <w:kern w:val="0"/>
                <w:szCs w:val="21"/>
              </w:rPr>
              <w:t>）</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1</w:t>
            </w:r>
            <w:r>
              <w:rPr>
                <w:rFonts w:hAnsi="宋体"/>
                <w:kern w:val="0"/>
                <w:szCs w:val="21"/>
              </w:rPr>
              <w:t>00%</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1</w:t>
            </w:r>
            <w:r>
              <w:rPr>
                <w:rFonts w:hAnsi="宋体"/>
                <w:kern w:val="0"/>
                <w:szCs w:val="21"/>
              </w:rPr>
              <w:t>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Ansi="宋体"/>
                <w:kern w:val="0"/>
                <w:szCs w:val="21"/>
              </w:rPr>
            </w:pPr>
            <w:r>
              <w:rPr>
                <w:rFonts w:hint="eastAsia" w:hAnsi="宋体"/>
                <w:kern w:val="0"/>
                <w:szCs w:val="21"/>
              </w:rPr>
              <w:t>2</w:t>
            </w:r>
            <w:r>
              <w:rPr>
                <w:rFonts w:hAnsi="宋体"/>
                <w:kern w:val="0"/>
                <w:szCs w:val="21"/>
              </w:rPr>
              <w:t>5%</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Ansi="宋体"/>
                <w:kern w:val="0"/>
                <w:szCs w:val="21"/>
              </w:rPr>
            </w:pPr>
            <w:r>
              <w:rPr>
                <w:rFonts w:hAnsi="宋体"/>
                <w:kern w:val="0"/>
                <w:szCs w:val="21"/>
              </w:rPr>
              <w:t>25%</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Ansi="宋体"/>
                <w:kern w:val="0"/>
                <w:szCs w:val="21"/>
              </w:rPr>
            </w:pPr>
            <w:r>
              <w:rPr>
                <w:rFonts w:hAnsi="宋体"/>
                <w:kern w:val="0"/>
                <w:szCs w:val="21"/>
              </w:rPr>
              <w:t>25%</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rFonts w:hAnsi="宋体"/>
                <w:kern w:val="0"/>
                <w:szCs w:val="21"/>
              </w:rPr>
            </w:pPr>
            <w:r>
              <w:rPr>
                <w:rFonts w:hAnsi="宋体"/>
                <w:kern w:val="0"/>
                <w:szCs w:val="21"/>
              </w:rPr>
              <w:t>25%</w:t>
            </w:r>
          </w:p>
        </w:tc>
      </w:tr>
      <w:tr>
        <w:tblPrEx>
          <w:tblCellMar>
            <w:top w:w="0" w:type="dxa"/>
            <w:left w:w="108" w:type="dxa"/>
            <w:bottom w:w="0" w:type="dxa"/>
            <w:right w:w="108" w:type="dxa"/>
          </w:tblCellMar>
        </w:tblPrEx>
        <w:trPr>
          <w:trHeight w:val="405" w:hRule="atLeast"/>
          <w:jc w:val="center"/>
        </w:trPr>
        <w:tc>
          <w:tcPr>
            <w:tcW w:w="903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kern w:val="0"/>
                <w:szCs w:val="21"/>
              </w:rPr>
            </w:pPr>
            <w:r>
              <w:rPr>
                <w:kern w:val="0"/>
                <w:szCs w:val="21"/>
              </w:rPr>
              <w:t>3.</w:t>
            </w:r>
            <w:r>
              <w:rPr>
                <w:rFonts w:hAnsi="宋体"/>
                <w:kern w:val="0"/>
                <w:szCs w:val="21"/>
              </w:rPr>
              <w:t>灾害与受灾</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主要受灾类型</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r>
              <w:rPr>
                <w:rFonts w:hAnsi="宋体"/>
                <w:kern w:val="0"/>
                <w:szCs w:val="21"/>
              </w:rPr>
              <w:t>个主要受灾作物</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该作物受灾面积（公顷）</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r>
      <w:tr>
        <w:tblPrEx>
          <w:tblCellMar>
            <w:top w:w="0" w:type="dxa"/>
            <w:left w:w="108" w:type="dxa"/>
            <w:bottom w:w="0" w:type="dxa"/>
            <w:right w:w="108" w:type="dxa"/>
          </w:tblCellMar>
        </w:tblPrEx>
        <w:trPr>
          <w:trHeight w:val="405" w:hRule="atLeast"/>
          <w:jc w:val="center"/>
        </w:trPr>
        <w:tc>
          <w:tcPr>
            <w:tcW w:w="252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灾损量（公斤</w:t>
            </w:r>
            <w:r>
              <w:rPr>
                <w:kern w:val="0"/>
                <w:szCs w:val="21"/>
              </w:rPr>
              <w:t>/</w:t>
            </w:r>
            <w:r>
              <w:rPr>
                <w:rFonts w:hAnsi="宋体"/>
                <w:kern w:val="0"/>
                <w:szCs w:val="21"/>
              </w:rPr>
              <w:t>公顷）</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　</w:t>
            </w:r>
          </w:p>
        </w:tc>
      </w:tr>
    </w:tbl>
    <w:p>
      <w:pPr>
        <w:pStyle w:val="8"/>
        <w:spacing w:line="560" w:lineRule="exact"/>
        <w:ind w:firstLine="300" w:firstLineChars="150"/>
        <w:jc w:val="center"/>
        <w:rPr>
          <w:rFonts w:ascii="Times New Roman" w:hAnsi="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表1.5四川省标准耕作制度变更表</w:t>
      </w:r>
    </w:p>
    <w:tbl>
      <w:tblPr>
        <w:tblStyle w:val="15"/>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90"/>
        <w:gridCol w:w="2187"/>
        <w:gridCol w:w="2483"/>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 w:hRule="atLeast"/>
          <w:jc w:val="center"/>
        </w:trPr>
        <w:tc>
          <w:tcPr>
            <w:tcW w:w="1390" w:type="dxa"/>
          </w:tcPr>
          <w:p>
            <w:pPr>
              <w:autoSpaceDE w:val="0"/>
              <w:autoSpaceDN w:val="0"/>
              <w:adjustRightInd w:val="0"/>
              <w:jc w:val="center"/>
              <w:rPr>
                <w:rFonts w:ascii="Times New Roman" w:hAnsi="Times New Roman" w:cs="Times New Roman"/>
              </w:rPr>
            </w:pPr>
            <w:r>
              <w:rPr>
                <w:rFonts w:ascii="Times New Roman" w:hAnsi="Times New Roman" w:cs="Times New Roman"/>
              </w:rPr>
              <w:t>县名</w:t>
            </w:r>
          </w:p>
        </w:tc>
        <w:tc>
          <w:tcPr>
            <w:tcW w:w="2187" w:type="dxa"/>
          </w:tcPr>
          <w:p>
            <w:pPr>
              <w:autoSpaceDE w:val="0"/>
              <w:autoSpaceDN w:val="0"/>
              <w:adjustRightInd w:val="0"/>
              <w:jc w:val="center"/>
              <w:rPr>
                <w:rFonts w:ascii="Times New Roman" w:hAnsi="Times New Roman" w:cs="Times New Roman"/>
              </w:rPr>
            </w:pPr>
            <w:r>
              <w:rPr>
                <w:rFonts w:ascii="Times New Roman" w:hAnsi="Times New Roman" w:cs="Times New Roman"/>
              </w:rPr>
              <w:t>规程中标准耕作制度</w:t>
            </w:r>
          </w:p>
        </w:tc>
        <w:tc>
          <w:tcPr>
            <w:tcW w:w="2483" w:type="dxa"/>
          </w:tcPr>
          <w:p>
            <w:pPr>
              <w:autoSpaceDE w:val="0"/>
              <w:autoSpaceDN w:val="0"/>
              <w:adjustRightInd w:val="0"/>
              <w:jc w:val="center"/>
              <w:rPr>
                <w:rFonts w:ascii="Times New Roman" w:hAnsi="Times New Roman" w:cs="Times New Roman"/>
              </w:rPr>
            </w:pPr>
            <w:r>
              <w:rPr>
                <w:rFonts w:ascii="Times New Roman" w:hAnsi="Times New Roman" w:cs="Times New Roman"/>
              </w:rPr>
              <w:t>建议标准耕作制度</w:t>
            </w:r>
          </w:p>
        </w:tc>
        <w:tc>
          <w:tcPr>
            <w:tcW w:w="2306" w:type="dxa"/>
          </w:tcPr>
          <w:p>
            <w:pPr>
              <w:autoSpaceDE w:val="0"/>
              <w:autoSpaceDN w:val="0"/>
              <w:adjustRightInd w:val="0"/>
              <w:jc w:val="center"/>
              <w:rPr>
                <w:rFonts w:ascii="Times New Roman" w:hAnsi="Times New Roman" w:cs="Times New Roman"/>
              </w:rPr>
            </w:pPr>
            <w:r>
              <w:rPr>
                <w:rFonts w:ascii="Times New Roman" w:hAnsi="Times New Roman" w:cs="Times New Roman"/>
              </w:rPr>
              <w:t>更改原因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 w:hRule="atLeast"/>
          <w:jc w:val="center"/>
        </w:trPr>
        <w:tc>
          <w:tcPr>
            <w:tcW w:w="1390" w:type="dxa"/>
          </w:tcPr>
          <w:p>
            <w:pPr>
              <w:autoSpaceDE w:val="0"/>
              <w:autoSpaceDN w:val="0"/>
              <w:adjustRightInd w:val="0"/>
              <w:jc w:val="center"/>
              <w:rPr>
                <w:rFonts w:ascii="Times New Roman" w:hAnsi="Times New Roman" w:cs="Times New Roman"/>
              </w:rPr>
            </w:pPr>
            <w:r>
              <w:rPr>
                <w:rFonts w:hint="eastAsia" w:ascii="Times New Roman" w:hAnsi="Times New Roman" w:cs="Times New Roman"/>
              </w:rPr>
              <w:t>峨眉山市</w:t>
            </w:r>
          </w:p>
        </w:tc>
        <w:tc>
          <w:tcPr>
            <w:tcW w:w="2187" w:type="dxa"/>
          </w:tcPr>
          <w:p>
            <w:pPr>
              <w:autoSpaceDE w:val="0"/>
              <w:autoSpaceDN w:val="0"/>
              <w:adjustRightInd w:val="0"/>
              <w:jc w:val="center"/>
              <w:rPr>
                <w:rFonts w:ascii="Times New Roman" w:hAnsi="Times New Roman" w:cs="Times New Roman"/>
              </w:rPr>
            </w:pPr>
            <w:r>
              <w:rPr>
                <w:rFonts w:hint="eastAsia" w:ascii="Times New Roman" w:hAnsi="Times New Roman" w:cs="Times New Roman"/>
              </w:rPr>
              <w:t>油菜-水稻、油菜-玉米</w:t>
            </w:r>
          </w:p>
        </w:tc>
        <w:tc>
          <w:tcPr>
            <w:tcW w:w="2483" w:type="dxa"/>
          </w:tcPr>
          <w:p>
            <w:pPr>
              <w:autoSpaceDE w:val="0"/>
              <w:autoSpaceDN w:val="0"/>
              <w:adjustRightInd w:val="0"/>
              <w:jc w:val="center"/>
              <w:rPr>
                <w:rFonts w:ascii="Times New Roman" w:hAnsi="Times New Roman" w:cs="Times New Roman"/>
              </w:rPr>
            </w:pPr>
          </w:p>
        </w:tc>
        <w:tc>
          <w:tcPr>
            <w:tcW w:w="2306" w:type="dxa"/>
          </w:tcPr>
          <w:p>
            <w:pPr>
              <w:autoSpaceDE w:val="0"/>
              <w:autoSpaceDN w:val="0"/>
              <w:adjustRightInd w:val="0"/>
              <w:jc w:val="center"/>
              <w:rPr>
                <w:rFonts w:ascii="Times New Roman" w:hAnsi="Times New Roman" w:cs="Times New Roman"/>
              </w:rPr>
            </w:pPr>
            <w:r>
              <w:rPr>
                <w:rFonts w:hint="eastAsia" w:ascii="Times New Roman" w:hAnsi="Times New Roman" w:cs="Times New Roman"/>
              </w:rPr>
              <w:t>不改变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 w:hRule="atLeast"/>
          <w:jc w:val="center"/>
        </w:trPr>
        <w:tc>
          <w:tcPr>
            <w:tcW w:w="1390" w:type="dxa"/>
          </w:tcPr>
          <w:p>
            <w:pPr>
              <w:autoSpaceDE w:val="0"/>
              <w:autoSpaceDN w:val="0"/>
              <w:adjustRightInd w:val="0"/>
              <w:jc w:val="center"/>
              <w:rPr>
                <w:rFonts w:ascii="Times New Roman" w:hAnsi="Times New Roman" w:cs="Times New Roman"/>
              </w:rPr>
            </w:pPr>
          </w:p>
        </w:tc>
        <w:tc>
          <w:tcPr>
            <w:tcW w:w="2187" w:type="dxa"/>
          </w:tcPr>
          <w:p>
            <w:pPr>
              <w:autoSpaceDE w:val="0"/>
              <w:autoSpaceDN w:val="0"/>
              <w:adjustRightInd w:val="0"/>
              <w:jc w:val="center"/>
              <w:rPr>
                <w:rFonts w:ascii="Times New Roman" w:hAnsi="Times New Roman" w:cs="Times New Roman"/>
              </w:rPr>
            </w:pPr>
          </w:p>
        </w:tc>
        <w:tc>
          <w:tcPr>
            <w:tcW w:w="2483" w:type="dxa"/>
          </w:tcPr>
          <w:p>
            <w:pPr>
              <w:autoSpaceDE w:val="0"/>
              <w:autoSpaceDN w:val="0"/>
              <w:adjustRightInd w:val="0"/>
              <w:jc w:val="center"/>
              <w:rPr>
                <w:rFonts w:ascii="Times New Roman" w:hAnsi="Times New Roman" w:cs="Times New Roman"/>
              </w:rPr>
            </w:pPr>
          </w:p>
        </w:tc>
        <w:tc>
          <w:tcPr>
            <w:tcW w:w="2306" w:type="dxa"/>
          </w:tcPr>
          <w:p>
            <w:pPr>
              <w:autoSpaceDE w:val="0"/>
              <w:autoSpaceDN w:val="0"/>
              <w:adjustRightInd w:val="0"/>
              <w:jc w:val="center"/>
              <w:rPr>
                <w:rFonts w:ascii="Times New Roman" w:hAnsi="Times New Roman" w:cs="Times New Roman"/>
              </w:rPr>
            </w:pPr>
          </w:p>
        </w:tc>
      </w:tr>
    </w:tbl>
    <w:p>
      <w:pPr>
        <w:jc w:val="center"/>
        <w:rPr>
          <w:rFonts w:ascii="Times New Roman" w:hAnsi="Times New Roman" w:cs="Times New Roman"/>
        </w:rPr>
      </w:pPr>
    </w:p>
    <w:p>
      <w:pPr>
        <w:jc w:val="center"/>
        <w:rPr>
          <w:rFonts w:ascii="Times New Roman" w:hAnsi="Times New Roman" w:eastAsia="仿宋_GB2312" w:cs="Times New Roman"/>
          <w:b/>
          <w:bCs/>
          <w:sz w:val="28"/>
          <w:szCs w:val="28"/>
        </w:rPr>
      </w:pPr>
      <w:r>
        <w:rPr>
          <w:rFonts w:ascii="Times New Roman" w:hAnsi="Times New Roman" w:cs="Times New Roman"/>
        </w:rPr>
        <w:t>表1.6四川省一级区和二级区划分表</w:t>
      </w:r>
    </w:p>
    <w:tbl>
      <w:tblPr>
        <w:tblStyle w:val="15"/>
        <w:tblW w:w="8522" w:type="dxa"/>
        <w:jc w:val="center"/>
        <w:tblLayout w:type="fixed"/>
        <w:tblCellMar>
          <w:top w:w="0" w:type="dxa"/>
          <w:left w:w="108" w:type="dxa"/>
          <w:bottom w:w="0" w:type="dxa"/>
          <w:right w:w="108" w:type="dxa"/>
        </w:tblCellMar>
      </w:tblPr>
      <w:tblGrid>
        <w:gridCol w:w="907"/>
        <w:gridCol w:w="1122"/>
        <w:gridCol w:w="1209"/>
        <w:gridCol w:w="1122"/>
        <w:gridCol w:w="1209"/>
        <w:gridCol w:w="1039"/>
        <w:gridCol w:w="1039"/>
        <w:gridCol w:w="875"/>
      </w:tblGrid>
      <w:tr>
        <w:tblPrEx>
          <w:tblCellMar>
            <w:top w:w="0" w:type="dxa"/>
            <w:left w:w="108" w:type="dxa"/>
            <w:bottom w:w="0" w:type="dxa"/>
            <w:right w:w="108" w:type="dxa"/>
          </w:tblCellMar>
        </w:tblPrEx>
        <w:trPr>
          <w:trHeight w:val="495"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县名</w:t>
            </w:r>
          </w:p>
        </w:tc>
        <w:tc>
          <w:tcPr>
            <w:tcW w:w="23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规程分区</w:t>
            </w:r>
          </w:p>
        </w:tc>
        <w:tc>
          <w:tcPr>
            <w:tcW w:w="233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201</w:t>
            </w:r>
            <w:r>
              <w:rPr>
                <w:rFonts w:ascii="宋体" w:hAnsi="宋体" w:cs="宋体"/>
                <w:kern w:val="0"/>
                <w:szCs w:val="21"/>
              </w:rPr>
              <w:t>5</w:t>
            </w:r>
            <w:r>
              <w:rPr>
                <w:rFonts w:hint="eastAsia" w:ascii="宋体" w:hAnsi="宋体" w:cs="宋体"/>
                <w:kern w:val="0"/>
                <w:szCs w:val="21"/>
              </w:rPr>
              <w:t>年分等完善成果分区</w:t>
            </w:r>
          </w:p>
        </w:tc>
        <w:tc>
          <w:tcPr>
            <w:tcW w:w="20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建议调整分区</w:t>
            </w:r>
          </w:p>
        </w:tc>
        <w:tc>
          <w:tcPr>
            <w:tcW w:w="8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更改原因</w:t>
            </w:r>
          </w:p>
        </w:tc>
      </w:tr>
      <w:tr>
        <w:tblPrEx>
          <w:tblCellMar>
            <w:top w:w="0" w:type="dxa"/>
            <w:left w:w="108" w:type="dxa"/>
            <w:bottom w:w="0" w:type="dxa"/>
            <w:right w:w="108" w:type="dxa"/>
          </w:tblCellMar>
        </w:tblPrEx>
        <w:trPr>
          <w:trHeight w:val="495"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一级区名称</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二级区名称</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一级区名称</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二级区名称</w:t>
            </w: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一级区名称</w:t>
            </w: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二级区名称</w:t>
            </w:r>
          </w:p>
        </w:tc>
        <w:tc>
          <w:tcPr>
            <w:tcW w:w="8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495" w:hRule="atLeast"/>
          <w:jc w:val="center"/>
        </w:trPr>
        <w:tc>
          <w:tcPr>
            <w:tcW w:w="90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峨眉山市</w:t>
            </w:r>
          </w:p>
        </w:tc>
        <w:tc>
          <w:tcPr>
            <w:tcW w:w="112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Ⅷ.四川盆地</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Ⅷ2盆西平原</w:t>
            </w:r>
          </w:p>
        </w:tc>
        <w:tc>
          <w:tcPr>
            <w:tcW w:w="112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Ⅷ.四川盆地</w:t>
            </w:r>
          </w:p>
        </w:tc>
        <w:tc>
          <w:tcPr>
            <w:tcW w:w="12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Ⅷ2盆西平原</w:t>
            </w: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0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Times New Roman" w:hAnsi="Times New Roman" w:cs="Times New Roman"/>
              </w:rPr>
              <w:t>不改变</w:t>
            </w:r>
          </w:p>
        </w:tc>
      </w:tr>
    </w:tbl>
    <w:p>
      <w:pPr>
        <w:jc w:val="center"/>
        <w:rPr>
          <w:rFonts w:ascii="Times New Roman" w:hAnsi="Times New Roman" w:cs="Times New Roman"/>
        </w:rPr>
      </w:pPr>
    </w:p>
    <w:p>
      <w:pPr>
        <w:jc w:val="center"/>
        <w:rPr>
          <w:rFonts w:ascii="Times New Roman" w:hAnsi="Times New Roman" w:eastAsia="仿宋_GB2312" w:cs="Times New Roman"/>
          <w:b/>
          <w:bCs/>
          <w:sz w:val="28"/>
          <w:szCs w:val="28"/>
        </w:rPr>
      </w:pPr>
      <w:r>
        <w:rPr>
          <w:rFonts w:ascii="Times New Roman" w:hAnsi="Times New Roman" w:cs="Times New Roman"/>
        </w:rPr>
        <w:t>表1.7四川省一级区和二级区划分表</w:t>
      </w:r>
    </w:p>
    <w:tbl>
      <w:tblPr>
        <w:tblStyle w:val="15"/>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68"/>
        <w:gridCol w:w="2262"/>
        <w:gridCol w:w="25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 w:hRule="atLeast"/>
          <w:jc w:val="center"/>
        </w:trPr>
        <w:tc>
          <w:tcPr>
            <w:tcW w:w="1368" w:type="dxa"/>
          </w:tcPr>
          <w:p>
            <w:pPr>
              <w:autoSpaceDE w:val="0"/>
              <w:autoSpaceDN w:val="0"/>
              <w:adjustRightInd w:val="0"/>
              <w:jc w:val="center"/>
              <w:rPr>
                <w:rFonts w:ascii="Times New Roman" w:hAnsi="Times New Roman" w:cs="Times New Roman"/>
              </w:rPr>
            </w:pPr>
            <w:r>
              <w:rPr>
                <w:rFonts w:ascii="Times New Roman" w:hAnsi="Times New Roman" w:cs="Times New Roman"/>
              </w:rPr>
              <w:t>一级区名称</w:t>
            </w:r>
          </w:p>
        </w:tc>
        <w:tc>
          <w:tcPr>
            <w:tcW w:w="2262" w:type="dxa"/>
          </w:tcPr>
          <w:p>
            <w:pPr>
              <w:autoSpaceDE w:val="0"/>
              <w:autoSpaceDN w:val="0"/>
              <w:adjustRightInd w:val="0"/>
              <w:jc w:val="center"/>
              <w:rPr>
                <w:rFonts w:ascii="Times New Roman" w:hAnsi="Times New Roman" w:cs="Times New Roman"/>
              </w:rPr>
            </w:pPr>
            <w:r>
              <w:rPr>
                <w:rFonts w:ascii="Times New Roman" w:hAnsi="Times New Roman" w:cs="Times New Roman"/>
              </w:rPr>
              <w:t>二级区名称</w:t>
            </w:r>
          </w:p>
        </w:tc>
        <w:tc>
          <w:tcPr>
            <w:tcW w:w="2520" w:type="dxa"/>
          </w:tcPr>
          <w:p>
            <w:pPr>
              <w:autoSpaceDE w:val="0"/>
              <w:autoSpaceDN w:val="0"/>
              <w:adjustRightInd w:val="0"/>
              <w:jc w:val="center"/>
              <w:rPr>
                <w:rFonts w:ascii="Times New Roman" w:hAnsi="Times New Roman" w:cs="Times New Roman"/>
              </w:rPr>
            </w:pPr>
            <w:r>
              <w:rPr>
                <w:rFonts w:ascii="Times New Roman" w:hAnsi="Times New Roman" w:cs="Times New Roman"/>
              </w:rPr>
              <w:t>包括市、县、区</w:t>
            </w:r>
          </w:p>
        </w:tc>
        <w:tc>
          <w:tcPr>
            <w:tcW w:w="2340" w:type="dxa"/>
          </w:tcPr>
          <w:p>
            <w:pPr>
              <w:autoSpaceDE w:val="0"/>
              <w:autoSpaceDN w:val="0"/>
              <w:adjustRightInd w:val="0"/>
              <w:jc w:val="center"/>
              <w:rPr>
                <w:rFonts w:ascii="Times New Roman" w:hAnsi="Times New Roman" w:cs="Times New Roman"/>
              </w:rPr>
            </w:pPr>
            <w:r>
              <w:rPr>
                <w:rFonts w:ascii="Times New Roman" w:hAnsi="Times New Roman" w:cs="Times New Roman"/>
              </w:rPr>
              <w:t>更改原因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 w:hRule="atLeast"/>
          <w:jc w:val="center"/>
        </w:trPr>
        <w:tc>
          <w:tcPr>
            <w:tcW w:w="1368" w:type="dxa"/>
          </w:tcPr>
          <w:p>
            <w:pPr>
              <w:autoSpaceDE w:val="0"/>
              <w:autoSpaceDN w:val="0"/>
              <w:adjustRightInd w:val="0"/>
              <w:jc w:val="center"/>
              <w:rPr>
                <w:rFonts w:ascii="Times New Roman" w:hAnsi="Times New Roman" w:cs="Times New Roman"/>
              </w:rPr>
            </w:pPr>
            <w:r>
              <w:rPr>
                <w:rFonts w:hint="eastAsia" w:ascii="Times New Roman" w:hAnsi="Times New Roman" w:cs="Times New Roman"/>
              </w:rPr>
              <w:t>VIII四川盆地</w:t>
            </w:r>
          </w:p>
        </w:tc>
        <w:tc>
          <w:tcPr>
            <w:tcW w:w="2262" w:type="dxa"/>
          </w:tcPr>
          <w:p>
            <w:pPr>
              <w:jc w:val="center"/>
              <w:rPr>
                <w:rFonts w:ascii="宋体" w:hAnsi="宋体" w:eastAsia="宋体" w:cs="宋体"/>
                <w:color w:val="000000"/>
                <w:sz w:val="24"/>
                <w:szCs w:val="24"/>
              </w:rPr>
            </w:pPr>
            <w:r>
              <w:rPr>
                <w:rFonts w:hint="eastAsia"/>
                <w:color w:val="000000"/>
              </w:rPr>
              <w:t>Ⅷ2盆西平原</w:t>
            </w:r>
          </w:p>
        </w:tc>
        <w:tc>
          <w:tcPr>
            <w:tcW w:w="2520" w:type="dxa"/>
          </w:tcPr>
          <w:p>
            <w:pPr>
              <w:autoSpaceDE w:val="0"/>
              <w:autoSpaceDN w:val="0"/>
              <w:adjustRightInd w:val="0"/>
              <w:jc w:val="center"/>
              <w:rPr>
                <w:rFonts w:ascii="Times New Roman" w:hAnsi="Times New Roman" w:cs="Times New Roman"/>
              </w:rPr>
            </w:pPr>
            <w:r>
              <w:rPr>
                <w:rFonts w:hint="eastAsia" w:ascii="Times New Roman" w:hAnsi="Times New Roman" w:cs="Times New Roman"/>
              </w:rPr>
              <w:t>峨眉山市</w:t>
            </w:r>
          </w:p>
        </w:tc>
        <w:tc>
          <w:tcPr>
            <w:tcW w:w="2340" w:type="dxa"/>
          </w:tcPr>
          <w:p>
            <w:pPr>
              <w:autoSpaceDE w:val="0"/>
              <w:autoSpaceDN w:val="0"/>
              <w:adjustRightInd w:val="0"/>
              <w:jc w:val="center"/>
              <w:rPr>
                <w:rFonts w:ascii="Times New Roman" w:hAnsi="Times New Roman" w:cs="Times New Roman"/>
              </w:rPr>
            </w:pPr>
            <w:r>
              <w:rPr>
                <w:rFonts w:hint="eastAsia" w:ascii="Times New Roman" w:hAnsi="Times New Roman" w:cs="Times New Roman"/>
              </w:rPr>
              <w:t>不改变</w:t>
            </w:r>
          </w:p>
        </w:tc>
      </w:tr>
    </w:tbl>
    <w:p>
      <w:pPr>
        <w:spacing w:line="280" w:lineRule="exact"/>
        <w:ind w:left="105" w:hanging="105" w:hangingChars="50"/>
        <w:rPr>
          <w:rFonts w:ascii="Times New Roman" w:hAnsi="Times New Roman" w:cs="Times New Roman"/>
        </w:rPr>
      </w:pPr>
      <w:bookmarkStart w:id="18" w:name="_Toc429483606"/>
      <w:r>
        <w:rPr>
          <w:rFonts w:ascii="Times New Roman" w:hAnsi="Times New Roman" w:cs="Times New Roman"/>
        </w:rPr>
        <w:t>注：1）表1.4-1.6根据实际情况调查由县级国土部门上报（纸质与电子版），省级汇总表1.7</w:t>
      </w:r>
      <w:r>
        <w:rPr>
          <w:rFonts w:hint="eastAsia" w:ascii="Times New Roman" w:hAnsi="Times New Roman" w:cs="Times New Roman"/>
        </w:rPr>
        <w:t>；</w:t>
      </w:r>
    </w:p>
    <w:p>
      <w:pPr>
        <w:spacing w:line="280" w:lineRule="exact"/>
        <w:ind w:left="105" w:leftChars="50" w:firstLine="315" w:firstLineChars="150"/>
        <w:rPr>
          <w:rFonts w:ascii="Times New Roman" w:hAnsi="Times New Roman" w:cs="Times New Roman"/>
        </w:rPr>
      </w:pPr>
      <w:r>
        <w:rPr>
          <w:rFonts w:ascii="Times New Roman" w:hAnsi="Times New Roman" w:cs="Times New Roman"/>
        </w:rPr>
        <w:t>2）一级区与二级区名称以《农用地质量分等规程》划分为依据，见表1.2。</w:t>
      </w:r>
    </w:p>
    <w:p>
      <w:pPr>
        <w:spacing w:line="280" w:lineRule="exact"/>
        <w:ind w:left="105" w:leftChars="50" w:firstLine="315" w:firstLineChars="150"/>
        <w:rPr>
          <w:rFonts w:ascii="Times New Roman" w:hAnsi="Times New Roman" w:cs="Times New Roman"/>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依据《201</w:t>
      </w:r>
      <w:r>
        <w:rPr>
          <w:rFonts w:asciiTheme="minorEastAsia" w:hAnsiTheme="minorEastAsia"/>
          <w:sz w:val="24"/>
          <w:szCs w:val="24"/>
        </w:rPr>
        <w:t>6</w:t>
      </w:r>
      <w:r>
        <w:rPr>
          <w:rFonts w:hint="eastAsia" w:asciiTheme="minorEastAsia" w:hAnsiTheme="minorEastAsia"/>
          <w:sz w:val="24"/>
          <w:szCs w:val="24"/>
        </w:rPr>
        <w:t>年四川省耕地质量等别年度监测评价工作实施方案》）以及对峨眉山市的实地调查，峨眉山市标准耕作制度一、二级区无变化，保持与2010年等别完善成果一致。</w:t>
      </w:r>
    </w:p>
    <w:p>
      <w:pPr>
        <w:pStyle w:val="4"/>
        <w:spacing w:line="415" w:lineRule="auto"/>
        <w:ind w:firstLine="481" w:firstLineChars="200"/>
        <w:rPr>
          <w:rFonts w:asciiTheme="majorEastAsia" w:hAnsiTheme="majorEastAsia" w:eastAsiaTheme="majorEastAsia"/>
          <w:sz w:val="24"/>
          <w:szCs w:val="24"/>
        </w:rPr>
      </w:pPr>
      <w:bookmarkStart w:id="19" w:name="_Toc500704184"/>
      <w:r>
        <w:rPr>
          <w:rFonts w:hint="eastAsia" w:asciiTheme="majorEastAsia" w:hAnsiTheme="majorEastAsia" w:eastAsiaTheme="majorEastAsia"/>
          <w:sz w:val="24"/>
          <w:szCs w:val="24"/>
        </w:rPr>
        <w:t>2.</w:t>
      </w:r>
      <w:r>
        <w:rPr>
          <w:rFonts w:asciiTheme="majorEastAsia" w:hAnsiTheme="majorEastAsia" w:eastAsiaTheme="majorEastAsia"/>
          <w:sz w:val="24"/>
          <w:szCs w:val="24"/>
        </w:rPr>
        <w:t>全国标准耕作制度二级区基础参数补充调查</w:t>
      </w:r>
      <w:bookmarkEnd w:id="18"/>
      <w:bookmarkEnd w:id="19"/>
    </w:p>
    <w:p>
      <w:pPr>
        <w:spacing w:line="360" w:lineRule="auto"/>
        <w:ind w:firstLine="480" w:firstLineChars="200"/>
        <w:rPr>
          <w:rFonts w:asciiTheme="minorEastAsia" w:hAnsiTheme="minorEastAsia"/>
          <w:sz w:val="24"/>
          <w:szCs w:val="24"/>
        </w:rPr>
      </w:pPr>
      <w:r>
        <w:rPr>
          <w:rFonts w:asciiTheme="minorEastAsia" w:hAnsiTheme="minorEastAsia"/>
          <w:sz w:val="24"/>
          <w:szCs w:val="24"/>
        </w:rPr>
        <w:t>产量比系数、指定作物最大产量（用于计算土地利用系数）、指定作物最大产量成本指数（用于计算经济系数）需要调整的，以省为单位开展全国标准耕作制度二级区基础参数体系的补充调查，包括基准作物和指定作物的平均单产、指定作物最大产量、指定作物最大产</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量成本指数。以上参数由省级土地行政主管部门负责分区确定（表1.8），并提供更改原因及相关的证据性数据资料。</w:t>
      </w:r>
    </w:p>
    <w:p>
      <w:pPr>
        <w:spacing w:line="360" w:lineRule="auto"/>
        <w:ind w:firstLine="480" w:firstLineChars="200"/>
        <w:rPr>
          <w:rFonts w:asciiTheme="minorEastAsia" w:hAnsiTheme="minorEastAsia"/>
          <w:sz w:val="24"/>
          <w:szCs w:val="24"/>
        </w:rPr>
      </w:pPr>
    </w:p>
    <w:p>
      <w:pPr>
        <w:jc w:val="center"/>
        <w:rPr>
          <w:rFonts w:ascii="Times New Roman" w:hAnsi="Times New Roman" w:cs="Times New Roman"/>
        </w:rPr>
      </w:pPr>
      <w:r>
        <w:rPr>
          <w:rFonts w:ascii="Times New Roman" w:hAnsi="Times New Roman" w:cs="Times New Roman"/>
        </w:rPr>
        <w:t>表1.8</w:t>
      </w:r>
      <w:r>
        <w:rPr>
          <w:rFonts w:hint="eastAsia" w:ascii="Times New Roman" w:hAnsi="Times New Roman" w:cs="Times New Roman"/>
        </w:rPr>
        <w:t>峨眉山市</w:t>
      </w:r>
      <w:r>
        <w:rPr>
          <w:rFonts w:ascii="Times New Roman" w:hAnsi="Times New Roman" w:cs="Times New Roman"/>
        </w:rPr>
        <w:t>全国标准耕作制度二级区基准作物和指定作物基础参数调查表</w:t>
      </w:r>
    </w:p>
    <w:p>
      <w:pPr>
        <w:jc w:val="center"/>
        <w:rPr>
          <w:rFonts w:ascii="Times New Roman" w:hAnsi="Times New Roman" w:cs="Times New Roman"/>
        </w:rPr>
      </w:pPr>
    </w:p>
    <w:tbl>
      <w:tblPr>
        <w:tblStyle w:val="15"/>
        <w:tblW w:w="9442" w:type="dxa"/>
        <w:jc w:val="center"/>
        <w:tblLayout w:type="fixed"/>
        <w:tblCellMar>
          <w:top w:w="0" w:type="dxa"/>
          <w:left w:w="108" w:type="dxa"/>
          <w:bottom w:w="0" w:type="dxa"/>
          <w:right w:w="108" w:type="dxa"/>
        </w:tblCellMar>
      </w:tblPr>
      <w:tblGrid>
        <w:gridCol w:w="1373"/>
        <w:gridCol w:w="1063"/>
        <w:gridCol w:w="738"/>
        <w:gridCol w:w="738"/>
        <w:gridCol w:w="972"/>
        <w:gridCol w:w="1066"/>
        <w:gridCol w:w="722"/>
        <w:gridCol w:w="741"/>
        <w:gridCol w:w="973"/>
        <w:gridCol w:w="1056"/>
      </w:tblGrid>
      <w:tr>
        <w:tblPrEx>
          <w:tblCellMar>
            <w:top w:w="0" w:type="dxa"/>
            <w:left w:w="108" w:type="dxa"/>
            <w:bottom w:w="0" w:type="dxa"/>
            <w:right w:w="108" w:type="dxa"/>
          </w:tblCellMar>
        </w:tblPrEx>
        <w:trPr>
          <w:trHeight w:val="375" w:hRule="atLeast"/>
          <w:jc w:val="center"/>
        </w:trPr>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全国标准耕作制度二级区名称</w:t>
            </w:r>
          </w:p>
        </w:tc>
        <w:tc>
          <w:tcPr>
            <w:tcW w:w="351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201</w:t>
            </w:r>
            <w:r>
              <w:rPr>
                <w:rFonts w:ascii="宋体" w:hAnsi="宋体" w:cs="宋体"/>
                <w:kern w:val="0"/>
                <w:szCs w:val="21"/>
              </w:rPr>
              <w:t>0</w:t>
            </w:r>
            <w:r>
              <w:rPr>
                <w:rFonts w:hint="eastAsia" w:ascii="宋体" w:hAnsi="宋体" w:cs="宋体"/>
                <w:kern w:val="0"/>
                <w:szCs w:val="21"/>
              </w:rPr>
              <w:t>年补充完善成果</w:t>
            </w:r>
          </w:p>
        </w:tc>
        <w:tc>
          <w:tcPr>
            <w:tcW w:w="350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201</w:t>
            </w:r>
            <w:r>
              <w:rPr>
                <w:rFonts w:ascii="宋体" w:hAnsi="宋体" w:cs="宋体"/>
                <w:kern w:val="0"/>
                <w:szCs w:val="21"/>
              </w:rPr>
              <w:t>6</w:t>
            </w:r>
            <w:r>
              <w:rPr>
                <w:rFonts w:hint="eastAsia" w:ascii="宋体" w:hAnsi="宋体" w:cs="宋体"/>
                <w:kern w:val="0"/>
                <w:szCs w:val="21"/>
              </w:rPr>
              <w:t>年更新成果</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变更原因</w:t>
            </w:r>
          </w:p>
        </w:tc>
      </w:tr>
      <w:tr>
        <w:tblPrEx>
          <w:tblCellMar>
            <w:top w:w="0" w:type="dxa"/>
            <w:left w:w="108" w:type="dxa"/>
            <w:bottom w:w="0" w:type="dxa"/>
            <w:right w:w="108" w:type="dxa"/>
          </w:tblCellMar>
        </w:tblPrEx>
        <w:trPr>
          <w:trHeight w:val="1260" w:hRule="atLeast"/>
          <w:jc w:val="center"/>
        </w:trPr>
        <w:tc>
          <w:tcPr>
            <w:tcW w:w="13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基准作物/指定作物名称</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平均产量</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最大产量</w:t>
            </w:r>
          </w:p>
        </w:tc>
        <w:tc>
          <w:tcPr>
            <w:tcW w:w="9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最大产量成本指数</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基准作物/指定作物名称</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平均产量</w:t>
            </w:r>
          </w:p>
        </w:tc>
        <w:tc>
          <w:tcPr>
            <w:tcW w:w="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最大产量</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最大产量成本指数</w:t>
            </w: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1373"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2"/>
              </w:rPr>
            </w:pPr>
            <w:r>
              <w:rPr>
                <w:rFonts w:hint="eastAsia"/>
                <w:sz w:val="22"/>
              </w:rPr>
              <w:t>盆西平原</w:t>
            </w:r>
          </w:p>
        </w:tc>
        <w:tc>
          <w:tcPr>
            <w:tcW w:w="106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一季稻</w:t>
            </w:r>
          </w:p>
        </w:tc>
        <w:tc>
          <w:tcPr>
            <w:tcW w:w="73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431</w:t>
            </w:r>
          </w:p>
        </w:tc>
        <w:tc>
          <w:tcPr>
            <w:tcW w:w="73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552</w:t>
            </w:r>
          </w:p>
        </w:tc>
        <w:tc>
          <w:tcPr>
            <w:tcW w:w="97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 xml:space="preserve">1.81 </w:t>
            </w:r>
          </w:p>
        </w:tc>
        <w:tc>
          <w:tcPr>
            <w:tcW w:w="10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一季稻</w:t>
            </w:r>
          </w:p>
        </w:tc>
        <w:tc>
          <w:tcPr>
            <w:tcW w:w="72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426</w:t>
            </w:r>
          </w:p>
        </w:tc>
        <w:tc>
          <w:tcPr>
            <w:tcW w:w="74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552</w:t>
            </w:r>
          </w:p>
        </w:tc>
        <w:tc>
          <w:tcPr>
            <w:tcW w:w="97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 xml:space="preserve">1.81 </w:t>
            </w:r>
          </w:p>
        </w:tc>
        <w:tc>
          <w:tcPr>
            <w:tcW w:w="105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　</w:t>
            </w:r>
          </w:p>
        </w:tc>
      </w:tr>
      <w:tr>
        <w:tblPrEx>
          <w:tblCellMar>
            <w:top w:w="0" w:type="dxa"/>
            <w:left w:w="108" w:type="dxa"/>
            <w:bottom w:w="0" w:type="dxa"/>
            <w:right w:w="108" w:type="dxa"/>
          </w:tblCellMar>
        </w:tblPrEx>
        <w:trPr>
          <w:trHeight w:val="525" w:hRule="atLeast"/>
          <w:jc w:val="center"/>
        </w:trPr>
        <w:tc>
          <w:tcPr>
            <w:tcW w:w="137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油菜</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114</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213</w:t>
            </w:r>
          </w:p>
        </w:tc>
        <w:tc>
          <w:tcPr>
            <w:tcW w:w="9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1.02</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油菜</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120</w:t>
            </w:r>
          </w:p>
        </w:tc>
        <w:tc>
          <w:tcPr>
            <w:tcW w:w="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213</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1.02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　</w:t>
            </w:r>
          </w:p>
        </w:tc>
      </w:tr>
      <w:tr>
        <w:tblPrEx>
          <w:tblCellMar>
            <w:top w:w="0" w:type="dxa"/>
            <w:left w:w="108" w:type="dxa"/>
            <w:bottom w:w="0" w:type="dxa"/>
            <w:right w:w="108" w:type="dxa"/>
          </w:tblCellMar>
        </w:tblPrEx>
        <w:trPr>
          <w:trHeight w:val="525" w:hRule="atLeast"/>
          <w:jc w:val="center"/>
        </w:trPr>
        <w:tc>
          <w:tcPr>
            <w:tcW w:w="137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春玉米</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259</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300</w:t>
            </w:r>
          </w:p>
        </w:tc>
        <w:tc>
          <w:tcPr>
            <w:tcW w:w="9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2.21</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春玉米</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230</w:t>
            </w:r>
          </w:p>
        </w:tc>
        <w:tc>
          <w:tcPr>
            <w:tcW w:w="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300</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　</w:t>
            </w:r>
          </w:p>
        </w:tc>
      </w:tr>
      <w:tr>
        <w:tblPrEx>
          <w:tblCellMar>
            <w:top w:w="0" w:type="dxa"/>
            <w:left w:w="108" w:type="dxa"/>
            <w:bottom w:w="0" w:type="dxa"/>
            <w:right w:w="108" w:type="dxa"/>
          </w:tblCellMar>
        </w:tblPrEx>
        <w:trPr>
          <w:trHeight w:val="525" w:hRule="atLeast"/>
          <w:jc w:val="center"/>
        </w:trPr>
        <w:tc>
          <w:tcPr>
            <w:tcW w:w="137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夏玉米</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259</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300</w:t>
            </w:r>
          </w:p>
        </w:tc>
        <w:tc>
          <w:tcPr>
            <w:tcW w:w="9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2.21</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夏玉米</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230</w:t>
            </w:r>
          </w:p>
        </w:tc>
        <w:tc>
          <w:tcPr>
            <w:tcW w:w="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300</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2.21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sz w:val="22"/>
              </w:rPr>
              <w:t>　</w:t>
            </w: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t>注：1）二级区名称以《农用地质量分等规程》为准，见表1.2；</w:t>
      </w:r>
    </w:p>
    <w:p>
      <w:pPr>
        <w:ind w:left="420" w:leftChars="200"/>
        <w:rPr>
          <w:rFonts w:ascii="Times New Roman" w:hAnsi="Times New Roman" w:cs="Times New Roman"/>
        </w:rPr>
      </w:pPr>
      <w:r>
        <w:rPr>
          <w:rFonts w:ascii="Times New Roman" w:hAnsi="Times New Roman" w:cs="Times New Roman"/>
        </w:rPr>
        <w:t>2）指数未发生变化的按2010年补充完善成果中指数填写上报（纸质与电子版），省级汇总。</w:t>
      </w:r>
    </w:p>
    <w:p>
      <w:pPr>
        <w:pStyle w:val="4"/>
        <w:spacing w:line="415" w:lineRule="auto"/>
        <w:ind w:firstLine="481" w:firstLineChars="200"/>
        <w:rPr>
          <w:rFonts w:asciiTheme="majorEastAsia" w:hAnsiTheme="majorEastAsia" w:eastAsiaTheme="majorEastAsia"/>
          <w:sz w:val="24"/>
          <w:szCs w:val="24"/>
        </w:rPr>
      </w:pPr>
      <w:bookmarkStart w:id="20" w:name="_Toc500704185"/>
      <w:bookmarkStart w:id="21" w:name="_Toc429483607"/>
      <w:r>
        <w:rPr>
          <w:rFonts w:hint="eastAsia" w:asciiTheme="majorEastAsia" w:hAnsiTheme="majorEastAsia" w:eastAsiaTheme="majorEastAsia"/>
          <w:sz w:val="24"/>
          <w:szCs w:val="24"/>
        </w:rPr>
        <w:t>3.</w:t>
      </w:r>
      <w:r>
        <w:rPr>
          <w:rFonts w:asciiTheme="majorEastAsia" w:hAnsiTheme="majorEastAsia" w:eastAsiaTheme="majorEastAsia"/>
          <w:sz w:val="24"/>
          <w:szCs w:val="24"/>
        </w:rPr>
        <w:t>县光温（气候）生产潜力指数补充调查</w:t>
      </w:r>
      <w:bookmarkEnd w:id="20"/>
      <w:bookmarkEnd w:id="21"/>
    </w:p>
    <w:p>
      <w:pPr>
        <w:spacing w:line="360" w:lineRule="auto"/>
        <w:ind w:firstLine="480" w:firstLineChars="200"/>
        <w:rPr>
          <w:rFonts w:asciiTheme="minorEastAsia" w:hAnsiTheme="minorEastAsia"/>
          <w:sz w:val="24"/>
          <w:szCs w:val="24"/>
        </w:rPr>
      </w:pPr>
      <w:r>
        <w:rPr>
          <w:rFonts w:asciiTheme="minorEastAsia" w:hAnsiTheme="minorEastAsia"/>
          <w:sz w:val="24"/>
          <w:szCs w:val="24"/>
        </w:rPr>
        <w:t>光温（气候）生产潜力指数需要更新的，省农用地分等技术组要组织本省专家对调查获得各县主要作物播种日期和收获日期、主要作物实际最高产量等资料（表1.9）进行分析、论证，然后上报国家技术组用于潜力测算。</w:t>
      </w:r>
    </w:p>
    <w:p>
      <w:pPr>
        <w:pStyle w:val="13"/>
        <w:spacing w:before="156" w:beforeLines="50"/>
        <w:ind w:left="1" w:leftChars="0" w:firstLine="0" w:firstLineChars="0"/>
        <w:jc w:val="center"/>
        <w:rPr>
          <w:bCs/>
          <w:szCs w:val="21"/>
        </w:rPr>
      </w:pPr>
      <w:r>
        <w:rPr>
          <w:bCs/>
          <w:szCs w:val="21"/>
        </w:rPr>
        <w:t>表1.9</w:t>
      </w:r>
      <w:r>
        <w:rPr>
          <w:u w:val="single"/>
        </w:rPr>
        <w:t>四川</w:t>
      </w:r>
      <w:r>
        <w:t>省（自治区、直辖市）</w:t>
      </w:r>
      <w:r>
        <w:rPr>
          <w:bCs/>
          <w:szCs w:val="21"/>
        </w:rPr>
        <w:t>作物播种/收获日期资料调查表</w:t>
      </w:r>
    </w:p>
    <w:tbl>
      <w:tblPr>
        <w:tblStyle w:val="15"/>
        <w:tblW w:w="8522" w:type="dxa"/>
        <w:tblInd w:w="0" w:type="dxa"/>
        <w:tblLayout w:type="fixed"/>
        <w:tblCellMar>
          <w:top w:w="0" w:type="dxa"/>
          <w:left w:w="108" w:type="dxa"/>
          <w:bottom w:w="0" w:type="dxa"/>
          <w:right w:w="108" w:type="dxa"/>
        </w:tblCellMar>
      </w:tblPr>
      <w:tblGrid>
        <w:gridCol w:w="1515"/>
        <w:gridCol w:w="989"/>
        <w:gridCol w:w="1149"/>
        <w:gridCol w:w="1241"/>
        <w:gridCol w:w="1287"/>
        <w:gridCol w:w="804"/>
        <w:gridCol w:w="1537"/>
      </w:tblGrid>
      <w:tr>
        <w:tblPrEx>
          <w:tblCellMar>
            <w:top w:w="0" w:type="dxa"/>
            <w:left w:w="108" w:type="dxa"/>
            <w:bottom w:w="0" w:type="dxa"/>
            <w:right w:w="108" w:type="dxa"/>
          </w:tblCellMar>
        </w:tblPrEx>
        <w:trPr>
          <w:trHeight w:val="780" w:hRule="atLeast"/>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县（区）名</w:t>
            </w:r>
          </w:p>
        </w:tc>
        <w:tc>
          <w:tcPr>
            <w:tcW w:w="9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地形区</w:t>
            </w:r>
          </w:p>
        </w:tc>
        <w:tc>
          <w:tcPr>
            <w:tcW w:w="11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耕地平均海拔</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大宗粮食作物种类</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播种日期</w:t>
            </w:r>
          </w:p>
        </w:tc>
        <w:tc>
          <w:tcPr>
            <w:tcW w:w="8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收获日期</w:t>
            </w:r>
          </w:p>
        </w:tc>
        <w:tc>
          <w:tcPr>
            <w:tcW w:w="15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最高单产（公斤/亩）</w:t>
            </w:r>
          </w:p>
        </w:tc>
      </w:tr>
      <w:tr>
        <w:tblPrEx>
          <w:tblCellMar>
            <w:top w:w="0" w:type="dxa"/>
            <w:left w:w="108" w:type="dxa"/>
            <w:bottom w:w="0" w:type="dxa"/>
            <w:right w:w="108" w:type="dxa"/>
          </w:tblCellMar>
        </w:tblPrEx>
        <w:trPr>
          <w:trHeight w:val="510" w:hRule="atLeast"/>
        </w:trPr>
        <w:tc>
          <w:tcPr>
            <w:tcW w:w="151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峨眉山市</w:t>
            </w:r>
          </w:p>
        </w:tc>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sz w:val="22"/>
              </w:rPr>
            </w:pPr>
            <w:r>
              <w:rPr>
                <w:rFonts w:hint="eastAsia"/>
                <w:sz w:val="22"/>
              </w:rPr>
              <w:t>盆西平原</w:t>
            </w:r>
          </w:p>
        </w:tc>
        <w:tc>
          <w:tcPr>
            <w:tcW w:w="114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 xml:space="preserve">1063.51 </w:t>
            </w:r>
          </w:p>
        </w:tc>
        <w:tc>
          <w:tcPr>
            <w:tcW w:w="124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水稻</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4月</w:t>
            </w:r>
          </w:p>
        </w:tc>
        <w:tc>
          <w:tcPr>
            <w:tcW w:w="8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8月</w:t>
            </w:r>
          </w:p>
        </w:tc>
        <w:tc>
          <w:tcPr>
            <w:tcW w:w="15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sz w:val="22"/>
              </w:rPr>
              <w:t>438</w:t>
            </w:r>
          </w:p>
        </w:tc>
      </w:tr>
      <w:tr>
        <w:tblPrEx>
          <w:tblCellMar>
            <w:top w:w="0" w:type="dxa"/>
            <w:left w:w="108" w:type="dxa"/>
            <w:bottom w:w="0" w:type="dxa"/>
            <w:right w:w="108" w:type="dxa"/>
          </w:tblCellMar>
        </w:tblPrEx>
        <w:trPr>
          <w:trHeight w:val="510" w:hRule="atLeast"/>
        </w:trPr>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小麦</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10月</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4月</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215</w:t>
            </w:r>
          </w:p>
        </w:tc>
      </w:tr>
      <w:tr>
        <w:tblPrEx>
          <w:tblCellMar>
            <w:top w:w="0" w:type="dxa"/>
            <w:left w:w="108" w:type="dxa"/>
            <w:bottom w:w="0" w:type="dxa"/>
            <w:right w:w="108" w:type="dxa"/>
          </w:tblCellMar>
        </w:tblPrEx>
        <w:trPr>
          <w:trHeight w:val="510" w:hRule="atLeast"/>
        </w:trPr>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玉米</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3月</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7月</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270</w:t>
            </w:r>
          </w:p>
        </w:tc>
      </w:tr>
      <w:tr>
        <w:tblPrEx>
          <w:tblCellMar>
            <w:top w:w="0" w:type="dxa"/>
            <w:left w:w="108" w:type="dxa"/>
            <w:bottom w:w="0" w:type="dxa"/>
            <w:right w:w="108" w:type="dxa"/>
          </w:tblCellMar>
        </w:tblPrEx>
        <w:trPr>
          <w:trHeight w:val="510" w:hRule="atLeast"/>
        </w:trPr>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豆类</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3月</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7月</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116</w:t>
            </w:r>
          </w:p>
        </w:tc>
      </w:tr>
      <w:tr>
        <w:tblPrEx>
          <w:tblCellMar>
            <w:top w:w="0" w:type="dxa"/>
            <w:left w:w="108" w:type="dxa"/>
            <w:bottom w:w="0" w:type="dxa"/>
            <w:right w:w="108" w:type="dxa"/>
          </w:tblCellMar>
        </w:tblPrEx>
        <w:trPr>
          <w:trHeight w:val="510" w:hRule="atLeast"/>
        </w:trPr>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薯类</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5月</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9月</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255</w:t>
            </w:r>
          </w:p>
        </w:tc>
      </w:tr>
      <w:tr>
        <w:tblPrEx>
          <w:tblCellMar>
            <w:top w:w="0" w:type="dxa"/>
            <w:left w:w="108" w:type="dxa"/>
            <w:bottom w:w="0" w:type="dxa"/>
            <w:right w:w="108" w:type="dxa"/>
          </w:tblCellMar>
        </w:tblPrEx>
        <w:trPr>
          <w:trHeight w:val="510" w:hRule="atLeast"/>
        </w:trPr>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油菜</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11月</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4月</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sz w:val="22"/>
              </w:rPr>
              <w:t>120</w:t>
            </w:r>
          </w:p>
        </w:tc>
      </w:tr>
    </w:tbl>
    <w:p/>
    <w:p>
      <w:pPr>
        <w:spacing w:line="280" w:lineRule="exact"/>
        <w:ind w:left="851" w:hanging="851"/>
        <w:rPr>
          <w:rFonts w:ascii="Times New Roman" w:hAnsi="Times New Roman" w:cs="Times New Roman"/>
        </w:rPr>
      </w:pPr>
      <w:r>
        <w:rPr>
          <w:rFonts w:ascii="Times New Roman" w:hAnsi="Times New Roman" w:eastAsia="黑体" w:cs="Times New Roman"/>
        </w:rPr>
        <w:t>说明：</w:t>
      </w:r>
      <w:r>
        <w:rPr>
          <w:rFonts w:ascii="Times New Roman" w:hAnsi="Times New Roman" w:cs="Times New Roman"/>
        </w:rPr>
        <w:t>1）地形区：对于地形条件复杂的县，在不同地形区同一种作物的播种日期、收获日期有明显的差异（</w:t>
      </w:r>
      <w:r>
        <w:rPr>
          <w:rFonts w:ascii="Times New Roman" w:hAnsi="Times New Roman" w:cs="Times New Roman"/>
        </w:rPr>
        <w:sym w:font="Symbol" w:char="F03E"/>
      </w:r>
      <w:r>
        <w:rPr>
          <w:rFonts w:ascii="Times New Roman" w:hAnsi="Times New Roman" w:cs="Times New Roman"/>
        </w:rPr>
        <w:t>10天），甚至大宗粮食作物种类也不同，则请分区提供资料；</w:t>
      </w:r>
    </w:p>
    <w:p>
      <w:pPr>
        <w:spacing w:line="280" w:lineRule="exact"/>
        <w:ind w:left="851" w:hanging="284"/>
        <w:rPr>
          <w:rFonts w:ascii="Times New Roman" w:hAnsi="Times New Roman" w:cs="Times New Roman"/>
        </w:rPr>
      </w:pPr>
      <w:r>
        <w:rPr>
          <w:rFonts w:ascii="Times New Roman" w:hAnsi="Times New Roman" w:cs="Times New Roman"/>
        </w:rPr>
        <w:t>2）耕地平均海拔：指各地形区内大多数耕地所处海拔位置；</w:t>
      </w:r>
    </w:p>
    <w:p>
      <w:pPr>
        <w:spacing w:line="280" w:lineRule="exact"/>
        <w:ind w:left="851" w:hanging="284"/>
        <w:rPr>
          <w:rFonts w:ascii="Times New Roman" w:hAnsi="Times New Roman" w:cs="Times New Roman"/>
        </w:rPr>
      </w:pPr>
      <w:r>
        <w:rPr>
          <w:rFonts w:ascii="Times New Roman" w:hAnsi="Times New Roman" w:cs="Times New Roman"/>
        </w:rPr>
        <w:t>3）作物种类：根据当地大宗粮食作物，各地形区内的作物种类可能不止一种，请按春小麦、冬小麦、春玉米、夏玉米、早稻、晚稻、一季稻、谷子、马铃薯、甘薯、花生、大豆、油菜、棉花、甘蔗、青稞等种类分别提供资料；</w:t>
      </w:r>
    </w:p>
    <w:p>
      <w:pPr>
        <w:spacing w:line="280" w:lineRule="exact"/>
        <w:ind w:left="851" w:hanging="284"/>
        <w:rPr>
          <w:rFonts w:ascii="Times New Roman" w:hAnsi="Times New Roman" w:cs="Times New Roman"/>
        </w:rPr>
      </w:pPr>
      <w:r>
        <w:rPr>
          <w:rFonts w:ascii="Times New Roman" w:hAnsi="Times New Roman" w:cs="Times New Roman"/>
        </w:rPr>
        <w:t>4）作物日期资料上报前请注意根据作物的生长期进行校验。</w:t>
      </w:r>
    </w:p>
    <w:p>
      <w:pPr>
        <w:spacing w:line="280" w:lineRule="exact"/>
        <w:ind w:left="851" w:hanging="284"/>
        <w:rPr>
          <w:rFonts w:ascii="Times New Roman" w:hAnsi="Times New Roman" w:cs="Times New Roman"/>
        </w:rPr>
      </w:pPr>
      <w:r>
        <w:rPr>
          <w:rFonts w:ascii="Times New Roman" w:hAnsi="Times New Roman" w:cs="Times New Roman"/>
        </w:rPr>
        <w:t>5）表1.6根据实际情况调查由县级国土部门上报（纸质与电子版），省级汇总；</w:t>
      </w:r>
    </w:p>
    <w:p>
      <w:pPr>
        <w:spacing w:line="280" w:lineRule="exact"/>
        <w:ind w:left="851" w:hanging="284"/>
        <w:rPr>
          <w:rFonts w:ascii="Times New Roman" w:hAnsi="Times New Roman" w:cs="Times New Roman"/>
        </w:rPr>
      </w:pPr>
    </w:p>
    <w:p>
      <w:pPr>
        <w:spacing w:line="360" w:lineRule="auto"/>
        <w:ind w:firstLine="480" w:firstLineChars="200"/>
        <w:rPr>
          <w:rFonts w:ascii="Times New Roman" w:hAnsi="Times New Roman" w:cs="Times New Roman"/>
        </w:rPr>
      </w:pPr>
      <w:r>
        <w:rPr>
          <w:rFonts w:hint="eastAsia" w:asciiTheme="minorEastAsia" w:hAnsiTheme="minorEastAsia"/>
          <w:sz w:val="24"/>
          <w:szCs w:val="24"/>
        </w:rPr>
        <w:t>依据《201</w:t>
      </w:r>
      <w:r>
        <w:rPr>
          <w:rFonts w:asciiTheme="minorEastAsia" w:hAnsiTheme="minorEastAsia"/>
          <w:sz w:val="24"/>
          <w:szCs w:val="24"/>
        </w:rPr>
        <w:t>6</w:t>
      </w:r>
      <w:r>
        <w:rPr>
          <w:rFonts w:hint="eastAsia" w:asciiTheme="minorEastAsia" w:hAnsiTheme="minorEastAsia"/>
          <w:sz w:val="24"/>
          <w:szCs w:val="24"/>
        </w:rPr>
        <w:t>年四川省耕地质量等别年度监测评价工作实施方案》以及对峨眉山市的实地调查，峨眉山市光温（气候）生产潜力指数不需要更新。</w:t>
      </w:r>
    </w:p>
    <w:p>
      <w:pPr>
        <w:pStyle w:val="4"/>
        <w:spacing w:line="415" w:lineRule="auto"/>
        <w:ind w:firstLine="481" w:firstLineChars="200"/>
        <w:rPr>
          <w:rFonts w:asciiTheme="majorEastAsia" w:hAnsiTheme="majorEastAsia" w:eastAsiaTheme="majorEastAsia"/>
          <w:sz w:val="24"/>
          <w:szCs w:val="24"/>
        </w:rPr>
      </w:pPr>
      <w:bookmarkStart w:id="22" w:name="_Toc429483608"/>
      <w:bookmarkStart w:id="23" w:name="_Toc500704186"/>
      <w:r>
        <w:rPr>
          <w:rFonts w:hint="eastAsia" w:asciiTheme="majorEastAsia" w:hAnsiTheme="majorEastAsia" w:eastAsiaTheme="majorEastAsia"/>
          <w:sz w:val="24"/>
          <w:szCs w:val="24"/>
        </w:rPr>
        <w:t>4.</w:t>
      </w:r>
      <w:r>
        <w:rPr>
          <w:rFonts w:asciiTheme="majorEastAsia" w:hAnsiTheme="majorEastAsia" w:eastAsiaTheme="majorEastAsia"/>
          <w:sz w:val="24"/>
          <w:szCs w:val="24"/>
        </w:rPr>
        <w:t>分等因素指标区分等因素、分级赋分和权重调查</w:t>
      </w:r>
      <w:bookmarkEnd w:id="22"/>
      <w:bookmarkEnd w:id="23"/>
    </w:p>
    <w:p>
      <w:pPr>
        <w:spacing w:line="360" w:lineRule="auto"/>
        <w:ind w:firstLine="480" w:firstLineChars="200"/>
        <w:rPr>
          <w:rFonts w:asciiTheme="minorEastAsia" w:hAnsiTheme="minorEastAsia"/>
          <w:sz w:val="24"/>
          <w:szCs w:val="24"/>
        </w:rPr>
      </w:pPr>
      <w:r>
        <w:rPr>
          <w:rFonts w:asciiTheme="minorEastAsia" w:hAnsiTheme="minorEastAsia"/>
          <w:sz w:val="24"/>
          <w:szCs w:val="24"/>
        </w:rPr>
        <w:t>结合全</w:t>
      </w:r>
      <w:r>
        <w:rPr>
          <w:rFonts w:hint="eastAsia" w:asciiTheme="minorEastAsia" w:hAnsiTheme="minorEastAsia"/>
          <w:sz w:val="24"/>
          <w:szCs w:val="24"/>
        </w:rPr>
        <w:t>县</w:t>
      </w:r>
      <w:r>
        <w:rPr>
          <w:rFonts w:asciiTheme="minorEastAsia" w:hAnsiTheme="minorEastAsia"/>
          <w:sz w:val="24"/>
          <w:szCs w:val="24"/>
        </w:rPr>
        <w:t>农用地分等工作开展以来的工作实际，全面梳理全</w:t>
      </w:r>
      <w:r>
        <w:rPr>
          <w:rFonts w:hint="eastAsia" w:asciiTheme="minorEastAsia" w:hAnsiTheme="minorEastAsia"/>
          <w:sz w:val="24"/>
          <w:szCs w:val="24"/>
        </w:rPr>
        <w:t>县</w:t>
      </w:r>
      <w:r>
        <w:rPr>
          <w:rFonts w:asciiTheme="minorEastAsia" w:hAnsiTheme="minorEastAsia"/>
          <w:sz w:val="24"/>
          <w:szCs w:val="24"/>
        </w:rPr>
        <w:t>标准耕作制度二级区内分等因素指标区的划分，分等因素，因素分级、赋分和权重情况，结合参数体系的实际使用情况和拟采取的调整情况，形成下一轮全面更新评价时拟采用的分等因素指标区分级赋分和权重规则表（表1.10）。</w:t>
      </w:r>
    </w:p>
    <w:p>
      <w:pPr>
        <w:pStyle w:val="13"/>
        <w:spacing w:before="156" w:beforeLines="50"/>
        <w:ind w:left="1" w:leftChars="0" w:firstLine="0" w:firstLineChars="0"/>
        <w:jc w:val="center"/>
        <w:rPr>
          <w:rFonts w:eastAsia="仿宋_GB2312"/>
          <w:bCs/>
          <w:sz w:val="28"/>
          <w:szCs w:val="28"/>
        </w:rPr>
      </w:pPr>
      <w:r>
        <w:rPr>
          <w:bCs/>
          <w:szCs w:val="21"/>
        </w:rPr>
        <w:t>表1.10</w:t>
      </w:r>
      <w:r>
        <w:rPr>
          <w:rFonts w:hint="eastAsia"/>
          <w:bCs/>
          <w:szCs w:val="21"/>
          <w:u w:val="single"/>
        </w:rPr>
        <w:t>峨眉山市</w:t>
      </w:r>
      <w:r>
        <w:rPr>
          <w:bCs/>
          <w:szCs w:val="21"/>
        </w:rPr>
        <w:t>二级区内各分等因素指标区的因素分级赋分和权重表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588"/>
        <w:gridCol w:w="1614"/>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7" w:type="dxa"/>
            <w:vAlign w:val="center"/>
          </w:tcPr>
          <w:p>
            <w:pPr>
              <w:jc w:val="left"/>
              <w:rPr>
                <w:rFonts w:ascii="Times New Roman" w:hAnsi="Times New Roman" w:eastAsia="仿宋_GB2312" w:cs="Times New Roman"/>
                <w:bCs/>
              </w:rPr>
            </w:pPr>
            <w:r>
              <w:rPr>
                <w:rFonts w:ascii="Times New Roman" w:hAnsi="Times New Roman" w:eastAsia="仿宋_GB2312" w:cs="Times New Roman"/>
                <w:bCs/>
              </w:rPr>
              <w:t>二级区名称</w:t>
            </w:r>
          </w:p>
        </w:tc>
        <w:tc>
          <w:tcPr>
            <w:tcW w:w="2588" w:type="dxa"/>
          </w:tcPr>
          <w:p>
            <w:pPr>
              <w:jc w:val="left"/>
              <w:rPr>
                <w:rFonts w:ascii="Times New Roman" w:hAnsi="Times New Roman" w:eastAsia="仿宋_GB2312" w:cs="Times New Roman"/>
                <w:bCs/>
              </w:rPr>
            </w:pPr>
            <w:r>
              <w:rPr>
                <w:rFonts w:ascii="Times New Roman" w:hAnsi="Times New Roman" w:eastAsia="仿宋_GB2312" w:cs="Times New Roman"/>
                <w:bCs/>
              </w:rPr>
              <w:t>分等因素名称</w:t>
            </w:r>
          </w:p>
        </w:tc>
        <w:tc>
          <w:tcPr>
            <w:tcW w:w="1614" w:type="dxa"/>
          </w:tcPr>
          <w:p>
            <w:pPr>
              <w:jc w:val="left"/>
              <w:rPr>
                <w:rFonts w:ascii="Times New Roman" w:hAnsi="Times New Roman" w:eastAsia="仿宋_GB2312" w:cs="Times New Roman"/>
                <w:bCs/>
              </w:rPr>
            </w:pPr>
            <w:r>
              <w:rPr>
                <w:rFonts w:ascii="Times New Roman" w:hAnsi="Times New Roman" w:eastAsia="仿宋_GB2312" w:cs="Times New Roman"/>
                <w:bCs/>
              </w:rPr>
              <w:t>分等因素权重</w:t>
            </w:r>
          </w:p>
        </w:tc>
        <w:tc>
          <w:tcPr>
            <w:tcW w:w="2763" w:type="dxa"/>
          </w:tcPr>
          <w:p>
            <w:pPr>
              <w:jc w:val="left"/>
              <w:rPr>
                <w:rFonts w:ascii="Times New Roman" w:hAnsi="Times New Roman" w:eastAsia="仿宋_GB2312" w:cs="Times New Roman"/>
                <w:bCs/>
              </w:rPr>
            </w:pPr>
            <w:r>
              <w:rPr>
                <w:rFonts w:ascii="Times New Roman" w:hAnsi="Times New Roman" w:eastAsia="仿宋_GB2312" w:cs="Times New Roman"/>
                <w:bCs/>
              </w:rPr>
              <w:t>分等因素分级和赋分标准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1557" w:type="dxa"/>
            <w:vMerge w:val="restart"/>
            <w:vAlign w:val="center"/>
          </w:tcPr>
          <w:p>
            <w:pPr>
              <w:widowControl/>
              <w:jc w:val="center"/>
              <w:rPr>
                <w:rFonts w:ascii="Times New Roman" w:hAnsi="Times New Roman" w:cs="Times New Roman"/>
              </w:rPr>
            </w:pPr>
            <w:r>
              <w:rPr>
                <w:rFonts w:hint="eastAsia" w:ascii="Times New Roman" w:hAnsi="Times New Roman" w:cs="Times New Roman"/>
              </w:rPr>
              <w:t>Ⅷ2盆西平原</w:t>
            </w: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有效土层厚度(YXTCHD)</w:t>
            </w:r>
          </w:p>
        </w:tc>
        <w:tc>
          <w:tcPr>
            <w:tcW w:w="1614" w:type="dxa"/>
          </w:tcPr>
          <w:p>
            <w:r>
              <w:t>0.12</w:t>
            </w:r>
          </w:p>
        </w:tc>
        <w:tc>
          <w:tcPr>
            <w:tcW w:w="2763" w:type="dxa"/>
            <w:vMerge w:val="restart"/>
            <w:vAlign w:val="center"/>
          </w:tcPr>
          <w:p>
            <w:pPr>
              <w:jc w:val="center"/>
              <w:rPr>
                <w:rFonts w:ascii="Times New Roman" w:hAnsi="Times New Roman" w:cs="Times New Roman"/>
                <w:sz w:val="18"/>
                <w:szCs w:val="18"/>
              </w:rPr>
            </w:pPr>
            <w:r>
              <w:rPr>
                <w:rFonts w:hint="eastAsia" w:ascii="Times New Roman" w:hAnsi="Times New Roman" w:cs="Times New Roman"/>
                <w:szCs w:val="18"/>
              </w:rPr>
              <w:t>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表层土壤质地(BCTRZD)</w:t>
            </w:r>
          </w:p>
        </w:tc>
        <w:tc>
          <w:tcPr>
            <w:tcW w:w="1614" w:type="dxa"/>
          </w:tcPr>
          <w:p>
            <w:r>
              <w:t>0.08</w:t>
            </w:r>
          </w:p>
        </w:tc>
        <w:tc>
          <w:tcPr>
            <w:tcW w:w="2763" w:type="dxa"/>
            <w:vMerge w:val="continue"/>
          </w:tcPr>
          <w:p>
            <w:pPr>
              <w:ind w:firstLine="420" w:firstLineChars="200"/>
              <w:jc w:val="left"/>
              <w:rPr>
                <w:rFonts w:ascii="Times New Roman" w:hAnsi="Times New Roman"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剖面构型（PMGX）</w:t>
            </w:r>
          </w:p>
        </w:tc>
        <w:tc>
          <w:tcPr>
            <w:tcW w:w="1614" w:type="dxa"/>
          </w:tcPr>
          <w:p>
            <w:r>
              <w:rPr>
                <w:rFonts w:hint="eastAsia"/>
              </w:rPr>
              <w:t>0</w:t>
            </w:r>
            <w:r>
              <w:t>.14</w:t>
            </w:r>
          </w:p>
        </w:tc>
        <w:tc>
          <w:tcPr>
            <w:tcW w:w="2763" w:type="dxa"/>
            <w:vMerge w:val="continue"/>
          </w:tcPr>
          <w:p>
            <w:pPr>
              <w:ind w:firstLine="420" w:firstLineChars="200"/>
              <w:jc w:val="left"/>
              <w:rPr>
                <w:rFonts w:ascii="Times New Roman" w:hAnsi="Times New Roman"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土壤有机质含量(TRYJZHL)</w:t>
            </w:r>
          </w:p>
        </w:tc>
        <w:tc>
          <w:tcPr>
            <w:tcW w:w="1614" w:type="dxa"/>
          </w:tcPr>
          <w:p>
            <w:r>
              <w:t>0.15</w:t>
            </w:r>
          </w:p>
        </w:tc>
        <w:tc>
          <w:tcPr>
            <w:tcW w:w="2763" w:type="dxa"/>
            <w:vMerge w:val="continue"/>
          </w:tcPr>
          <w:p>
            <w:pPr>
              <w:ind w:firstLine="420" w:firstLineChars="200"/>
              <w:jc w:val="left"/>
              <w:rPr>
                <w:rFonts w:ascii="Times New Roman" w:hAnsi="Times New Roman"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土壤P H 值(TRSJD)</w:t>
            </w:r>
          </w:p>
        </w:tc>
        <w:tc>
          <w:tcPr>
            <w:tcW w:w="1614" w:type="dxa"/>
          </w:tcPr>
          <w:p>
            <w:r>
              <w:t>0.08</w:t>
            </w:r>
          </w:p>
        </w:tc>
        <w:tc>
          <w:tcPr>
            <w:tcW w:w="2763" w:type="dxa"/>
            <w:vMerge w:val="continue"/>
          </w:tcPr>
          <w:p>
            <w:pPr>
              <w:ind w:firstLine="420" w:firstLineChars="200"/>
              <w:jc w:val="left"/>
              <w:rPr>
                <w:rFonts w:ascii="Times New Roman" w:hAnsi="Times New Roman"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地形坡度(DXPD)</w:t>
            </w:r>
          </w:p>
        </w:tc>
        <w:tc>
          <w:tcPr>
            <w:tcW w:w="1614" w:type="dxa"/>
          </w:tcPr>
          <w:p>
            <w:r>
              <w:t>0.09</w:t>
            </w:r>
          </w:p>
        </w:tc>
        <w:tc>
          <w:tcPr>
            <w:tcW w:w="2763" w:type="dxa"/>
            <w:vMerge w:val="continue"/>
          </w:tcPr>
          <w:p>
            <w:pPr>
              <w:ind w:firstLine="420" w:firstLineChars="200"/>
              <w:jc w:val="left"/>
              <w:rPr>
                <w:rFonts w:ascii="Times New Roman" w:hAnsi="Times New Roman"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排水条件 (PSTJ)</w:t>
            </w:r>
          </w:p>
        </w:tc>
        <w:tc>
          <w:tcPr>
            <w:tcW w:w="1614" w:type="dxa"/>
          </w:tcPr>
          <w:p>
            <w:r>
              <w:t>0.14</w:t>
            </w:r>
          </w:p>
        </w:tc>
        <w:tc>
          <w:tcPr>
            <w:tcW w:w="2763" w:type="dxa"/>
            <w:vMerge w:val="continue"/>
          </w:tcPr>
          <w:p>
            <w:pPr>
              <w:ind w:firstLine="420" w:firstLineChars="200"/>
              <w:jc w:val="left"/>
              <w:rPr>
                <w:rFonts w:ascii="Times New Roman" w:hAnsi="Times New Roman"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557" w:type="dxa"/>
            <w:vMerge w:val="continue"/>
            <w:vAlign w:val="center"/>
          </w:tcPr>
          <w:p>
            <w:pPr>
              <w:ind w:firstLine="420" w:firstLineChars="200"/>
              <w:jc w:val="left"/>
              <w:rPr>
                <w:rFonts w:ascii="Times New Roman" w:hAnsi="Times New Roman" w:eastAsia="仿宋_GB2312" w:cs="Times New Roman"/>
                <w:bCs/>
              </w:rPr>
            </w:pPr>
          </w:p>
        </w:tc>
        <w:tc>
          <w:tcPr>
            <w:tcW w:w="2588" w:type="dxa"/>
          </w:tcPr>
          <w:p>
            <w:pPr>
              <w:spacing w:line="280" w:lineRule="exact"/>
              <w:rPr>
                <w:rFonts w:ascii="Times New Roman" w:hAnsi="Times New Roman" w:cs="Times New Roman"/>
                <w:sz w:val="18"/>
                <w:szCs w:val="18"/>
              </w:rPr>
            </w:pPr>
            <w:r>
              <w:rPr>
                <w:rFonts w:hint="eastAsia" w:ascii="Times New Roman" w:hAnsi="Times New Roman" w:cs="Times New Roman"/>
                <w:sz w:val="18"/>
                <w:szCs w:val="18"/>
              </w:rPr>
              <w:t>灌溉保证率(GGBZL)</w:t>
            </w:r>
          </w:p>
        </w:tc>
        <w:tc>
          <w:tcPr>
            <w:tcW w:w="1614" w:type="dxa"/>
          </w:tcPr>
          <w:p>
            <w:r>
              <w:t>0.</w:t>
            </w:r>
            <w:r>
              <w:rPr>
                <w:rFonts w:hint="eastAsia"/>
              </w:rPr>
              <w:t>2</w:t>
            </w:r>
          </w:p>
        </w:tc>
        <w:tc>
          <w:tcPr>
            <w:tcW w:w="2763" w:type="dxa"/>
            <w:vMerge w:val="continue"/>
          </w:tcPr>
          <w:p>
            <w:pPr>
              <w:ind w:firstLine="420" w:firstLineChars="200"/>
              <w:jc w:val="left"/>
              <w:rPr>
                <w:rFonts w:ascii="Times New Roman" w:hAnsi="Times New Roman" w:eastAsia="仿宋_GB2312" w:cs="Times New Roman"/>
                <w:bCs/>
              </w:rPr>
            </w:pPr>
          </w:p>
        </w:tc>
      </w:tr>
    </w:tbl>
    <w:p>
      <w:pPr>
        <w:ind w:left="659" w:leftChars="114" w:hanging="420" w:hangingChars="200"/>
        <w:rPr>
          <w:rFonts w:ascii="Times New Roman" w:hAnsi="Times New Roman" w:cs="Times New Roman"/>
        </w:rPr>
      </w:pPr>
    </w:p>
    <w:p>
      <w:pPr>
        <w:pStyle w:val="13"/>
        <w:spacing w:before="156" w:beforeLines="50"/>
        <w:ind w:left="1" w:leftChars="0" w:firstLine="0" w:firstLineChars="0"/>
        <w:jc w:val="center"/>
        <w:rPr>
          <w:bCs/>
          <w:szCs w:val="21"/>
        </w:rPr>
      </w:pPr>
      <w:r>
        <w:rPr>
          <w:rFonts w:hint="eastAsia"/>
          <w:bCs/>
          <w:szCs w:val="21"/>
        </w:rPr>
        <w:t xml:space="preserve">表1.11  </w:t>
      </w:r>
      <w:r>
        <w:rPr>
          <w:bCs/>
          <w:szCs w:val="21"/>
        </w:rPr>
        <w:t>分等因素分级和赋分标准</w:t>
      </w:r>
    </w:p>
    <w:tbl>
      <w:tblPr>
        <w:tblStyle w:val="15"/>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9"/>
        <w:gridCol w:w="1490"/>
        <w:gridCol w:w="1856"/>
        <w:gridCol w:w="849"/>
        <w:gridCol w:w="994"/>
        <w:gridCol w:w="84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489" w:type="dxa"/>
          </w:tcPr>
          <w:p>
            <w:pPr>
              <w:spacing w:line="500" w:lineRule="exact"/>
              <w:jc w:val="center"/>
              <w:rPr>
                <w:sz w:val="20"/>
                <w:szCs w:val="20"/>
              </w:rPr>
            </w:pPr>
            <w:r>
              <w:rPr>
                <w:rFonts w:hint="eastAsia"/>
                <w:sz w:val="20"/>
                <w:szCs w:val="20"/>
              </w:rPr>
              <w:t>二级区名称</w:t>
            </w:r>
          </w:p>
        </w:tc>
        <w:tc>
          <w:tcPr>
            <w:tcW w:w="1490" w:type="dxa"/>
            <w:tcMar>
              <w:top w:w="15" w:type="dxa"/>
              <w:left w:w="15" w:type="dxa"/>
              <w:bottom w:w="0" w:type="dxa"/>
              <w:right w:w="15" w:type="dxa"/>
            </w:tcMar>
            <w:vAlign w:val="center"/>
          </w:tcPr>
          <w:p>
            <w:pPr>
              <w:spacing w:line="500" w:lineRule="exact"/>
              <w:jc w:val="center"/>
              <w:rPr>
                <w:sz w:val="20"/>
                <w:szCs w:val="20"/>
              </w:rPr>
            </w:pPr>
            <w:r>
              <w:rPr>
                <w:sz w:val="20"/>
                <w:szCs w:val="20"/>
              </w:rPr>
              <w:t>分等因素</w:t>
            </w:r>
          </w:p>
        </w:tc>
        <w:tc>
          <w:tcPr>
            <w:tcW w:w="1856" w:type="dxa"/>
            <w:tcMar>
              <w:top w:w="15" w:type="dxa"/>
              <w:left w:w="15" w:type="dxa"/>
              <w:right w:w="15" w:type="dxa"/>
            </w:tcMar>
            <w:vAlign w:val="center"/>
          </w:tcPr>
          <w:p>
            <w:pPr>
              <w:spacing w:line="500" w:lineRule="exact"/>
              <w:jc w:val="center"/>
              <w:rPr>
                <w:sz w:val="20"/>
                <w:szCs w:val="20"/>
              </w:rPr>
            </w:pPr>
            <w:r>
              <w:rPr>
                <w:sz w:val="20"/>
                <w:szCs w:val="20"/>
              </w:rPr>
              <w:t>分级指标/属性</w:t>
            </w:r>
          </w:p>
        </w:tc>
        <w:tc>
          <w:tcPr>
            <w:tcW w:w="849" w:type="dxa"/>
            <w:tcMar>
              <w:top w:w="15" w:type="dxa"/>
              <w:left w:w="15" w:type="dxa"/>
              <w:right w:w="15" w:type="dxa"/>
            </w:tcMar>
            <w:vAlign w:val="center"/>
          </w:tcPr>
          <w:p>
            <w:pPr>
              <w:spacing w:line="500" w:lineRule="exact"/>
              <w:jc w:val="center"/>
              <w:rPr>
                <w:sz w:val="20"/>
                <w:szCs w:val="20"/>
              </w:rPr>
            </w:pPr>
            <w:r>
              <w:rPr>
                <w:sz w:val="20"/>
                <w:szCs w:val="20"/>
              </w:rPr>
              <w:t>代码</w:t>
            </w:r>
          </w:p>
        </w:tc>
        <w:tc>
          <w:tcPr>
            <w:tcW w:w="994" w:type="dxa"/>
            <w:tcMar>
              <w:top w:w="15" w:type="dxa"/>
              <w:left w:w="15" w:type="dxa"/>
              <w:right w:w="15" w:type="dxa"/>
            </w:tcMar>
            <w:vAlign w:val="center"/>
          </w:tcPr>
          <w:p>
            <w:pPr>
              <w:spacing w:line="500" w:lineRule="exact"/>
              <w:jc w:val="center"/>
              <w:rPr>
                <w:sz w:val="20"/>
                <w:szCs w:val="20"/>
              </w:rPr>
            </w:pPr>
            <w:r>
              <w:rPr>
                <w:sz w:val="20"/>
                <w:szCs w:val="20"/>
              </w:rPr>
              <w:t>水稻</w:t>
            </w:r>
          </w:p>
        </w:tc>
        <w:tc>
          <w:tcPr>
            <w:tcW w:w="849" w:type="dxa"/>
            <w:tcMar>
              <w:top w:w="15" w:type="dxa"/>
              <w:left w:w="15" w:type="dxa"/>
              <w:right w:w="15" w:type="dxa"/>
            </w:tcMar>
            <w:vAlign w:val="center"/>
          </w:tcPr>
          <w:p>
            <w:pPr>
              <w:spacing w:line="500" w:lineRule="exact"/>
              <w:jc w:val="center"/>
              <w:rPr>
                <w:sz w:val="20"/>
                <w:szCs w:val="20"/>
              </w:rPr>
            </w:pPr>
            <w:r>
              <w:rPr>
                <w:sz w:val="20"/>
                <w:szCs w:val="20"/>
              </w:rPr>
              <w:t>油菜</w:t>
            </w:r>
          </w:p>
        </w:tc>
        <w:tc>
          <w:tcPr>
            <w:tcW w:w="809" w:type="dxa"/>
            <w:tcMar>
              <w:top w:w="15" w:type="dxa"/>
              <w:left w:w="15" w:type="dxa"/>
              <w:right w:w="15" w:type="dxa"/>
            </w:tcMar>
            <w:vAlign w:val="center"/>
          </w:tcPr>
          <w:p>
            <w:pPr>
              <w:spacing w:line="500" w:lineRule="exact"/>
              <w:jc w:val="center"/>
              <w:rPr>
                <w:sz w:val="20"/>
                <w:szCs w:val="20"/>
              </w:rPr>
            </w:pPr>
            <w:r>
              <w:rPr>
                <w:sz w:val="20"/>
                <w:szCs w:val="20"/>
              </w:rPr>
              <w:t>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489" w:type="dxa"/>
            <w:vMerge w:val="restart"/>
            <w:vAlign w:val="center"/>
          </w:tcPr>
          <w:p>
            <w:pPr>
              <w:spacing w:line="500" w:lineRule="exact"/>
              <w:jc w:val="center"/>
              <w:rPr>
                <w:sz w:val="20"/>
                <w:szCs w:val="20"/>
              </w:rPr>
            </w:pPr>
            <w:r>
              <w:rPr>
                <w:rFonts w:hint="eastAsia"/>
                <w:sz w:val="20"/>
                <w:szCs w:val="20"/>
              </w:rPr>
              <w:t>Ⅷ2盆西平原</w:t>
            </w: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有效土层厚度(YXtc)</w:t>
            </w:r>
          </w:p>
        </w:tc>
        <w:tc>
          <w:tcPr>
            <w:tcW w:w="1856" w:type="dxa"/>
            <w:tcMar>
              <w:top w:w="15" w:type="dxa"/>
              <w:left w:w="15" w:type="dxa"/>
              <w:right w:w="15" w:type="dxa"/>
            </w:tcMar>
            <w:vAlign w:val="center"/>
          </w:tcPr>
          <w:p>
            <w:pPr>
              <w:spacing w:line="500" w:lineRule="exact"/>
              <w:jc w:val="center"/>
              <w:rPr>
                <w:sz w:val="20"/>
                <w:szCs w:val="20"/>
              </w:rPr>
            </w:pPr>
            <w:r>
              <w:rPr>
                <w:sz w:val="20"/>
                <w:szCs w:val="20"/>
              </w:rPr>
              <w:t>≥100cm</w:t>
            </w:r>
          </w:p>
        </w:tc>
        <w:tc>
          <w:tcPr>
            <w:tcW w:w="849" w:type="dxa"/>
            <w:tcMar>
              <w:top w:w="15" w:type="dxa"/>
              <w:left w:w="15"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60-100</w:t>
            </w:r>
          </w:p>
        </w:tc>
        <w:tc>
          <w:tcPr>
            <w:tcW w:w="849" w:type="dxa"/>
            <w:vAlign w:val="center"/>
          </w:tcPr>
          <w:p>
            <w:pPr>
              <w:spacing w:line="500" w:lineRule="exact"/>
              <w:jc w:val="center"/>
              <w:rPr>
                <w:sz w:val="20"/>
                <w:szCs w:val="20"/>
              </w:rPr>
            </w:pPr>
            <w:r>
              <w:rPr>
                <w:sz w:val="20"/>
                <w:szCs w:val="20"/>
              </w:rPr>
              <w:t>2</w:t>
            </w:r>
          </w:p>
        </w:tc>
        <w:tc>
          <w:tcPr>
            <w:tcW w:w="994" w:type="dxa"/>
            <w:vAlign w:val="center"/>
          </w:tcPr>
          <w:p>
            <w:pPr>
              <w:spacing w:line="500" w:lineRule="exact"/>
              <w:jc w:val="center"/>
              <w:rPr>
                <w:sz w:val="20"/>
                <w:szCs w:val="20"/>
              </w:rPr>
            </w:pPr>
            <w:r>
              <w:rPr>
                <w:sz w:val="20"/>
                <w:szCs w:val="20"/>
              </w:rPr>
              <w:t>90</w:t>
            </w:r>
          </w:p>
        </w:tc>
        <w:tc>
          <w:tcPr>
            <w:tcW w:w="849" w:type="dxa"/>
            <w:vAlign w:val="center"/>
          </w:tcPr>
          <w:p>
            <w:pPr>
              <w:spacing w:line="500" w:lineRule="exact"/>
              <w:jc w:val="center"/>
              <w:rPr>
                <w:sz w:val="20"/>
                <w:szCs w:val="20"/>
              </w:rPr>
            </w:pPr>
            <w:r>
              <w:rPr>
                <w:sz w:val="20"/>
                <w:szCs w:val="20"/>
              </w:rPr>
              <w:t>90</w:t>
            </w:r>
          </w:p>
        </w:tc>
        <w:tc>
          <w:tcPr>
            <w:tcW w:w="809" w:type="dxa"/>
            <w:vAlign w:val="center"/>
          </w:tcPr>
          <w:p>
            <w:pPr>
              <w:spacing w:line="500" w:lineRule="exact"/>
              <w:jc w:val="center"/>
              <w:rPr>
                <w:sz w:val="20"/>
                <w:szCs w:val="20"/>
              </w:rPr>
            </w:pPr>
            <w:r>
              <w:rPr>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30-60</w:t>
            </w:r>
          </w:p>
        </w:tc>
        <w:tc>
          <w:tcPr>
            <w:tcW w:w="849" w:type="dxa"/>
            <w:vAlign w:val="center"/>
          </w:tcPr>
          <w:p>
            <w:pPr>
              <w:spacing w:line="500" w:lineRule="exact"/>
              <w:jc w:val="center"/>
              <w:rPr>
                <w:sz w:val="20"/>
                <w:szCs w:val="20"/>
              </w:rPr>
            </w:pPr>
            <w:r>
              <w:rPr>
                <w:sz w:val="20"/>
                <w:szCs w:val="20"/>
              </w:rPr>
              <w:t>3</w:t>
            </w:r>
          </w:p>
        </w:tc>
        <w:tc>
          <w:tcPr>
            <w:tcW w:w="994" w:type="dxa"/>
            <w:vAlign w:val="center"/>
          </w:tcPr>
          <w:p>
            <w:pPr>
              <w:spacing w:line="500" w:lineRule="exact"/>
              <w:jc w:val="center"/>
              <w:rPr>
                <w:sz w:val="20"/>
                <w:szCs w:val="20"/>
              </w:rPr>
            </w:pPr>
            <w:r>
              <w:rPr>
                <w:sz w:val="20"/>
                <w:szCs w:val="20"/>
              </w:rPr>
              <w:t>60</w:t>
            </w:r>
          </w:p>
        </w:tc>
        <w:tc>
          <w:tcPr>
            <w:tcW w:w="849" w:type="dxa"/>
            <w:vAlign w:val="center"/>
          </w:tcPr>
          <w:p>
            <w:pPr>
              <w:spacing w:line="500" w:lineRule="exact"/>
              <w:jc w:val="center"/>
              <w:rPr>
                <w:sz w:val="20"/>
                <w:szCs w:val="20"/>
              </w:rPr>
            </w:pPr>
            <w:r>
              <w:rPr>
                <w:sz w:val="20"/>
                <w:szCs w:val="20"/>
              </w:rPr>
              <w:t>80</w:t>
            </w:r>
          </w:p>
        </w:tc>
        <w:tc>
          <w:tcPr>
            <w:tcW w:w="809" w:type="dxa"/>
            <w:vAlign w:val="center"/>
          </w:tcPr>
          <w:p>
            <w:pPr>
              <w:spacing w:line="500" w:lineRule="exact"/>
              <w:jc w:val="center"/>
              <w:rPr>
                <w:sz w:val="20"/>
                <w:szCs w:val="20"/>
              </w:rPr>
            </w:pPr>
            <w:r>
              <w:rPr>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&lt;30cm</w:t>
            </w:r>
          </w:p>
        </w:tc>
        <w:tc>
          <w:tcPr>
            <w:tcW w:w="849" w:type="dxa"/>
            <w:vAlign w:val="center"/>
          </w:tcPr>
          <w:p>
            <w:pPr>
              <w:spacing w:line="500" w:lineRule="exact"/>
              <w:jc w:val="center"/>
              <w:rPr>
                <w:sz w:val="20"/>
                <w:szCs w:val="20"/>
              </w:rPr>
            </w:pPr>
            <w:r>
              <w:rPr>
                <w:sz w:val="20"/>
                <w:szCs w:val="20"/>
              </w:rPr>
              <w:t>4</w:t>
            </w:r>
          </w:p>
        </w:tc>
        <w:tc>
          <w:tcPr>
            <w:tcW w:w="994" w:type="dxa"/>
            <w:vAlign w:val="center"/>
          </w:tcPr>
          <w:p>
            <w:pPr>
              <w:spacing w:line="500" w:lineRule="exact"/>
              <w:jc w:val="center"/>
              <w:rPr>
                <w:sz w:val="20"/>
                <w:szCs w:val="20"/>
              </w:rPr>
            </w:pPr>
            <w:r>
              <w:rPr>
                <w:sz w:val="20"/>
                <w:szCs w:val="20"/>
              </w:rPr>
              <w:t>20</w:t>
            </w:r>
          </w:p>
        </w:tc>
        <w:tc>
          <w:tcPr>
            <w:tcW w:w="849" w:type="dxa"/>
            <w:vAlign w:val="center"/>
          </w:tcPr>
          <w:p>
            <w:pPr>
              <w:spacing w:line="500" w:lineRule="exact"/>
              <w:jc w:val="center"/>
              <w:rPr>
                <w:sz w:val="20"/>
                <w:szCs w:val="20"/>
              </w:rPr>
            </w:pPr>
            <w:r>
              <w:rPr>
                <w:sz w:val="20"/>
                <w:szCs w:val="20"/>
              </w:rPr>
              <w:t>40</w:t>
            </w:r>
          </w:p>
        </w:tc>
        <w:tc>
          <w:tcPr>
            <w:tcW w:w="809" w:type="dxa"/>
            <w:vAlign w:val="center"/>
          </w:tcPr>
          <w:p>
            <w:pPr>
              <w:spacing w:line="500" w:lineRule="exact"/>
              <w:jc w:val="center"/>
              <w:rPr>
                <w:sz w:val="20"/>
                <w:szCs w:val="20"/>
              </w:rPr>
            </w:pPr>
            <w:r>
              <w:rPr>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表层土壤质地(TRzd)</w:t>
            </w:r>
          </w:p>
        </w:tc>
        <w:tc>
          <w:tcPr>
            <w:tcW w:w="1856" w:type="dxa"/>
            <w:tcMar>
              <w:top w:w="15" w:type="dxa"/>
              <w:left w:w="15" w:type="dxa"/>
              <w:right w:w="15" w:type="dxa"/>
            </w:tcMar>
            <w:vAlign w:val="center"/>
          </w:tcPr>
          <w:p>
            <w:pPr>
              <w:spacing w:line="500" w:lineRule="exact"/>
              <w:jc w:val="center"/>
              <w:rPr>
                <w:sz w:val="20"/>
                <w:szCs w:val="20"/>
              </w:rPr>
            </w:pPr>
            <w:r>
              <w:rPr>
                <w:sz w:val="20"/>
                <w:szCs w:val="20"/>
              </w:rPr>
              <w:t>壤土</w:t>
            </w:r>
          </w:p>
        </w:tc>
        <w:tc>
          <w:tcPr>
            <w:tcW w:w="849" w:type="dxa"/>
            <w:tcMar>
              <w:top w:w="15" w:type="dxa"/>
              <w:left w:w="15"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粘土</w:t>
            </w:r>
          </w:p>
        </w:tc>
        <w:tc>
          <w:tcPr>
            <w:tcW w:w="849" w:type="dxa"/>
            <w:vAlign w:val="center"/>
          </w:tcPr>
          <w:p>
            <w:pPr>
              <w:spacing w:line="500" w:lineRule="exact"/>
              <w:jc w:val="center"/>
              <w:rPr>
                <w:sz w:val="20"/>
                <w:szCs w:val="20"/>
              </w:rPr>
            </w:pPr>
            <w:r>
              <w:rPr>
                <w:sz w:val="20"/>
                <w:szCs w:val="20"/>
              </w:rPr>
              <w:t>2</w:t>
            </w:r>
          </w:p>
        </w:tc>
        <w:tc>
          <w:tcPr>
            <w:tcW w:w="994" w:type="dxa"/>
            <w:vAlign w:val="center"/>
          </w:tcPr>
          <w:p>
            <w:pPr>
              <w:spacing w:line="500" w:lineRule="exact"/>
              <w:jc w:val="center"/>
              <w:rPr>
                <w:sz w:val="20"/>
                <w:szCs w:val="20"/>
              </w:rPr>
            </w:pPr>
            <w:r>
              <w:rPr>
                <w:sz w:val="20"/>
                <w:szCs w:val="20"/>
              </w:rPr>
              <w:t>80</w:t>
            </w:r>
          </w:p>
        </w:tc>
        <w:tc>
          <w:tcPr>
            <w:tcW w:w="849" w:type="dxa"/>
            <w:vAlign w:val="center"/>
          </w:tcPr>
          <w:p>
            <w:pPr>
              <w:spacing w:line="500" w:lineRule="exact"/>
              <w:jc w:val="center"/>
              <w:rPr>
                <w:sz w:val="20"/>
                <w:szCs w:val="20"/>
              </w:rPr>
            </w:pPr>
            <w:r>
              <w:rPr>
                <w:sz w:val="20"/>
                <w:szCs w:val="20"/>
              </w:rPr>
              <w:t>80</w:t>
            </w:r>
          </w:p>
        </w:tc>
        <w:tc>
          <w:tcPr>
            <w:tcW w:w="809" w:type="dxa"/>
            <w:vAlign w:val="center"/>
          </w:tcPr>
          <w:p>
            <w:pPr>
              <w:spacing w:line="500" w:lineRule="exact"/>
              <w:jc w:val="center"/>
              <w:rPr>
                <w:sz w:val="20"/>
                <w:szCs w:val="20"/>
              </w:rPr>
            </w:pPr>
            <w:r>
              <w:rPr>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砂土</w:t>
            </w:r>
          </w:p>
        </w:tc>
        <w:tc>
          <w:tcPr>
            <w:tcW w:w="849" w:type="dxa"/>
            <w:vAlign w:val="center"/>
          </w:tcPr>
          <w:p>
            <w:pPr>
              <w:spacing w:line="500" w:lineRule="exact"/>
              <w:jc w:val="center"/>
              <w:rPr>
                <w:sz w:val="20"/>
                <w:szCs w:val="20"/>
              </w:rPr>
            </w:pPr>
            <w:r>
              <w:rPr>
                <w:sz w:val="20"/>
                <w:szCs w:val="20"/>
              </w:rPr>
              <w:t>3</w:t>
            </w:r>
          </w:p>
        </w:tc>
        <w:tc>
          <w:tcPr>
            <w:tcW w:w="994" w:type="dxa"/>
            <w:vAlign w:val="center"/>
          </w:tcPr>
          <w:p>
            <w:pPr>
              <w:spacing w:line="500" w:lineRule="exact"/>
              <w:jc w:val="center"/>
              <w:rPr>
                <w:sz w:val="20"/>
                <w:szCs w:val="20"/>
              </w:rPr>
            </w:pPr>
            <w:r>
              <w:rPr>
                <w:sz w:val="20"/>
                <w:szCs w:val="20"/>
              </w:rPr>
              <w:t>70</w:t>
            </w:r>
          </w:p>
        </w:tc>
        <w:tc>
          <w:tcPr>
            <w:tcW w:w="849" w:type="dxa"/>
            <w:vAlign w:val="center"/>
          </w:tcPr>
          <w:p>
            <w:pPr>
              <w:spacing w:line="500" w:lineRule="exact"/>
              <w:jc w:val="center"/>
              <w:rPr>
                <w:sz w:val="20"/>
                <w:szCs w:val="20"/>
              </w:rPr>
            </w:pPr>
            <w:r>
              <w:rPr>
                <w:sz w:val="20"/>
                <w:szCs w:val="20"/>
              </w:rPr>
              <w:t>40</w:t>
            </w:r>
          </w:p>
        </w:tc>
        <w:tc>
          <w:tcPr>
            <w:tcW w:w="809" w:type="dxa"/>
            <w:vAlign w:val="center"/>
          </w:tcPr>
          <w:p>
            <w:pPr>
              <w:spacing w:line="500" w:lineRule="exact"/>
              <w:jc w:val="center"/>
              <w:rPr>
                <w:sz w:val="20"/>
                <w:szCs w:val="20"/>
              </w:rPr>
            </w:pPr>
            <w:r>
              <w:rPr>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砾质土</w:t>
            </w:r>
          </w:p>
        </w:tc>
        <w:tc>
          <w:tcPr>
            <w:tcW w:w="849" w:type="dxa"/>
            <w:vAlign w:val="center"/>
          </w:tcPr>
          <w:p>
            <w:pPr>
              <w:spacing w:line="500" w:lineRule="exact"/>
              <w:jc w:val="center"/>
              <w:rPr>
                <w:sz w:val="20"/>
                <w:szCs w:val="20"/>
              </w:rPr>
            </w:pPr>
            <w:r>
              <w:rPr>
                <w:sz w:val="20"/>
                <w:szCs w:val="20"/>
              </w:rPr>
              <w:t>4</w:t>
            </w:r>
          </w:p>
        </w:tc>
        <w:tc>
          <w:tcPr>
            <w:tcW w:w="994" w:type="dxa"/>
            <w:vAlign w:val="center"/>
          </w:tcPr>
          <w:p>
            <w:pPr>
              <w:spacing w:line="500" w:lineRule="exact"/>
              <w:jc w:val="center"/>
              <w:rPr>
                <w:sz w:val="20"/>
                <w:szCs w:val="20"/>
              </w:rPr>
            </w:pPr>
            <w:r>
              <w:rPr>
                <w:sz w:val="20"/>
                <w:szCs w:val="20"/>
              </w:rPr>
              <w:t>60</w:t>
            </w:r>
          </w:p>
        </w:tc>
        <w:tc>
          <w:tcPr>
            <w:tcW w:w="849" w:type="dxa"/>
            <w:vAlign w:val="center"/>
          </w:tcPr>
          <w:p>
            <w:pPr>
              <w:spacing w:line="500" w:lineRule="exact"/>
              <w:jc w:val="center"/>
              <w:rPr>
                <w:sz w:val="20"/>
                <w:szCs w:val="20"/>
              </w:rPr>
            </w:pPr>
            <w:r>
              <w:rPr>
                <w:sz w:val="20"/>
                <w:szCs w:val="20"/>
              </w:rPr>
              <w:t>40</w:t>
            </w:r>
          </w:p>
        </w:tc>
        <w:tc>
          <w:tcPr>
            <w:tcW w:w="809" w:type="dxa"/>
            <w:vAlign w:val="center"/>
          </w:tcPr>
          <w:p>
            <w:pPr>
              <w:spacing w:line="500" w:lineRule="exact"/>
              <w:jc w:val="center"/>
              <w:rPr>
                <w:sz w:val="20"/>
                <w:szCs w:val="20"/>
              </w:rPr>
            </w:pPr>
            <w:r>
              <w:rPr>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剖面构型(TTgx)</w:t>
            </w:r>
          </w:p>
        </w:tc>
        <w:tc>
          <w:tcPr>
            <w:tcW w:w="1856" w:type="dxa"/>
            <w:tcMar>
              <w:top w:w="15" w:type="dxa"/>
              <w:left w:w="15" w:type="dxa"/>
              <w:right w:w="15" w:type="dxa"/>
            </w:tcMar>
            <w:vAlign w:val="center"/>
          </w:tcPr>
          <w:p>
            <w:pPr>
              <w:spacing w:line="500" w:lineRule="exact"/>
              <w:jc w:val="center"/>
              <w:rPr>
                <w:sz w:val="20"/>
                <w:szCs w:val="20"/>
              </w:rPr>
            </w:pPr>
            <w:r>
              <w:rPr>
                <w:sz w:val="20"/>
                <w:szCs w:val="20"/>
              </w:rPr>
              <w:t>通体壤、壤/砂/壤</w:t>
            </w:r>
          </w:p>
        </w:tc>
        <w:tc>
          <w:tcPr>
            <w:tcW w:w="849" w:type="dxa"/>
            <w:tcMar>
              <w:top w:w="15" w:type="dxa"/>
              <w:left w:w="15"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壤/粘/壤</w:t>
            </w:r>
          </w:p>
        </w:tc>
        <w:tc>
          <w:tcPr>
            <w:tcW w:w="849" w:type="dxa"/>
            <w:vAlign w:val="center"/>
          </w:tcPr>
          <w:p>
            <w:pPr>
              <w:spacing w:line="500" w:lineRule="exact"/>
              <w:jc w:val="center"/>
              <w:rPr>
                <w:sz w:val="20"/>
                <w:szCs w:val="20"/>
              </w:rPr>
            </w:pPr>
            <w:r>
              <w:rPr>
                <w:sz w:val="20"/>
                <w:szCs w:val="20"/>
              </w:rPr>
              <w:t>2</w:t>
            </w:r>
          </w:p>
        </w:tc>
        <w:tc>
          <w:tcPr>
            <w:tcW w:w="994" w:type="dxa"/>
            <w:vAlign w:val="center"/>
          </w:tcPr>
          <w:p>
            <w:pPr>
              <w:spacing w:line="500" w:lineRule="exact"/>
              <w:jc w:val="center"/>
              <w:rPr>
                <w:sz w:val="20"/>
                <w:szCs w:val="20"/>
              </w:rPr>
            </w:pPr>
            <w:r>
              <w:rPr>
                <w:sz w:val="20"/>
                <w:szCs w:val="20"/>
              </w:rPr>
              <w:t>90</w:t>
            </w:r>
          </w:p>
        </w:tc>
        <w:tc>
          <w:tcPr>
            <w:tcW w:w="849" w:type="dxa"/>
            <w:vAlign w:val="center"/>
          </w:tcPr>
          <w:p>
            <w:pPr>
              <w:spacing w:line="500" w:lineRule="exact"/>
              <w:jc w:val="center"/>
              <w:rPr>
                <w:sz w:val="20"/>
                <w:szCs w:val="20"/>
              </w:rPr>
            </w:pPr>
            <w:r>
              <w:rPr>
                <w:sz w:val="20"/>
                <w:szCs w:val="20"/>
              </w:rPr>
              <w:t>90</w:t>
            </w:r>
          </w:p>
        </w:tc>
        <w:tc>
          <w:tcPr>
            <w:tcW w:w="809" w:type="dxa"/>
            <w:vAlign w:val="center"/>
          </w:tcPr>
          <w:p>
            <w:pPr>
              <w:spacing w:line="500" w:lineRule="exact"/>
              <w:jc w:val="center"/>
              <w:rPr>
                <w:sz w:val="20"/>
                <w:szCs w:val="20"/>
              </w:rPr>
            </w:pPr>
            <w:r>
              <w:rPr>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壤/粘/粘</w:t>
            </w:r>
          </w:p>
        </w:tc>
        <w:tc>
          <w:tcPr>
            <w:tcW w:w="849" w:type="dxa"/>
            <w:vAlign w:val="center"/>
          </w:tcPr>
          <w:p>
            <w:pPr>
              <w:spacing w:line="500" w:lineRule="exact"/>
              <w:jc w:val="center"/>
              <w:rPr>
                <w:sz w:val="20"/>
                <w:szCs w:val="20"/>
              </w:rPr>
            </w:pPr>
            <w:r>
              <w:rPr>
                <w:sz w:val="20"/>
                <w:szCs w:val="20"/>
              </w:rPr>
              <w:t>3</w:t>
            </w:r>
          </w:p>
        </w:tc>
        <w:tc>
          <w:tcPr>
            <w:tcW w:w="994" w:type="dxa"/>
            <w:vAlign w:val="center"/>
          </w:tcPr>
          <w:p>
            <w:pPr>
              <w:spacing w:line="500" w:lineRule="exact"/>
              <w:jc w:val="center"/>
              <w:rPr>
                <w:sz w:val="20"/>
                <w:szCs w:val="20"/>
              </w:rPr>
            </w:pPr>
            <w:r>
              <w:rPr>
                <w:sz w:val="20"/>
                <w:szCs w:val="20"/>
              </w:rPr>
              <w:t>80</w:t>
            </w:r>
          </w:p>
        </w:tc>
        <w:tc>
          <w:tcPr>
            <w:tcW w:w="849" w:type="dxa"/>
            <w:vAlign w:val="center"/>
          </w:tcPr>
          <w:p>
            <w:pPr>
              <w:spacing w:line="500" w:lineRule="exact"/>
              <w:jc w:val="center"/>
              <w:rPr>
                <w:sz w:val="20"/>
                <w:szCs w:val="20"/>
              </w:rPr>
            </w:pPr>
            <w:r>
              <w:rPr>
                <w:sz w:val="20"/>
                <w:szCs w:val="20"/>
              </w:rPr>
              <w:t>80</w:t>
            </w:r>
          </w:p>
        </w:tc>
        <w:tc>
          <w:tcPr>
            <w:tcW w:w="809" w:type="dxa"/>
            <w:vAlign w:val="center"/>
          </w:tcPr>
          <w:p>
            <w:pPr>
              <w:spacing w:line="500" w:lineRule="exact"/>
              <w:jc w:val="center"/>
              <w:rPr>
                <w:sz w:val="20"/>
                <w:szCs w:val="20"/>
              </w:rPr>
            </w:pPr>
            <w:r>
              <w:rPr>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砂/粘/砂、壤/砂/砂</w:t>
            </w:r>
          </w:p>
        </w:tc>
        <w:tc>
          <w:tcPr>
            <w:tcW w:w="849" w:type="dxa"/>
            <w:vAlign w:val="center"/>
          </w:tcPr>
          <w:p>
            <w:pPr>
              <w:spacing w:line="500" w:lineRule="exact"/>
              <w:jc w:val="center"/>
              <w:rPr>
                <w:sz w:val="20"/>
                <w:szCs w:val="20"/>
              </w:rPr>
            </w:pPr>
            <w:r>
              <w:rPr>
                <w:sz w:val="20"/>
                <w:szCs w:val="20"/>
              </w:rPr>
              <w:t>4</w:t>
            </w:r>
          </w:p>
        </w:tc>
        <w:tc>
          <w:tcPr>
            <w:tcW w:w="994" w:type="dxa"/>
            <w:vAlign w:val="center"/>
          </w:tcPr>
          <w:p>
            <w:pPr>
              <w:spacing w:line="500" w:lineRule="exact"/>
              <w:jc w:val="center"/>
              <w:rPr>
                <w:sz w:val="20"/>
                <w:szCs w:val="20"/>
              </w:rPr>
            </w:pPr>
            <w:r>
              <w:rPr>
                <w:sz w:val="20"/>
                <w:szCs w:val="20"/>
              </w:rPr>
              <w:t>70</w:t>
            </w:r>
          </w:p>
        </w:tc>
        <w:tc>
          <w:tcPr>
            <w:tcW w:w="849" w:type="dxa"/>
            <w:vAlign w:val="center"/>
          </w:tcPr>
          <w:p>
            <w:pPr>
              <w:spacing w:line="500" w:lineRule="exact"/>
              <w:jc w:val="center"/>
              <w:rPr>
                <w:sz w:val="20"/>
                <w:szCs w:val="20"/>
              </w:rPr>
            </w:pPr>
            <w:r>
              <w:rPr>
                <w:sz w:val="20"/>
                <w:szCs w:val="20"/>
              </w:rPr>
              <w:t>70</w:t>
            </w:r>
          </w:p>
        </w:tc>
        <w:tc>
          <w:tcPr>
            <w:tcW w:w="809" w:type="dxa"/>
            <w:vAlign w:val="center"/>
          </w:tcPr>
          <w:p>
            <w:pPr>
              <w:spacing w:line="500" w:lineRule="exact"/>
              <w:jc w:val="center"/>
              <w:rPr>
                <w:sz w:val="20"/>
                <w:szCs w:val="20"/>
              </w:rPr>
            </w:pPr>
            <w:r>
              <w:rPr>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砂/粘/粘</w:t>
            </w:r>
          </w:p>
        </w:tc>
        <w:tc>
          <w:tcPr>
            <w:tcW w:w="849" w:type="dxa"/>
            <w:vAlign w:val="center"/>
          </w:tcPr>
          <w:p>
            <w:pPr>
              <w:spacing w:line="500" w:lineRule="exact"/>
              <w:jc w:val="center"/>
              <w:rPr>
                <w:sz w:val="20"/>
                <w:szCs w:val="20"/>
              </w:rPr>
            </w:pPr>
            <w:r>
              <w:rPr>
                <w:sz w:val="20"/>
                <w:szCs w:val="20"/>
              </w:rPr>
              <w:t>5</w:t>
            </w:r>
          </w:p>
        </w:tc>
        <w:tc>
          <w:tcPr>
            <w:tcW w:w="994" w:type="dxa"/>
            <w:vAlign w:val="center"/>
          </w:tcPr>
          <w:p>
            <w:pPr>
              <w:spacing w:line="500" w:lineRule="exact"/>
              <w:jc w:val="center"/>
              <w:rPr>
                <w:sz w:val="20"/>
                <w:szCs w:val="20"/>
              </w:rPr>
            </w:pPr>
            <w:r>
              <w:rPr>
                <w:sz w:val="20"/>
                <w:szCs w:val="20"/>
              </w:rPr>
              <w:t>60</w:t>
            </w:r>
          </w:p>
        </w:tc>
        <w:tc>
          <w:tcPr>
            <w:tcW w:w="849" w:type="dxa"/>
            <w:vAlign w:val="center"/>
          </w:tcPr>
          <w:p>
            <w:pPr>
              <w:spacing w:line="500" w:lineRule="exact"/>
              <w:jc w:val="center"/>
              <w:rPr>
                <w:sz w:val="20"/>
                <w:szCs w:val="20"/>
              </w:rPr>
            </w:pPr>
            <w:r>
              <w:rPr>
                <w:sz w:val="20"/>
                <w:szCs w:val="20"/>
              </w:rPr>
              <w:t>60</w:t>
            </w:r>
          </w:p>
        </w:tc>
        <w:tc>
          <w:tcPr>
            <w:tcW w:w="809" w:type="dxa"/>
            <w:vAlign w:val="center"/>
          </w:tcPr>
          <w:p>
            <w:pPr>
              <w:spacing w:line="500" w:lineRule="exact"/>
              <w:jc w:val="center"/>
              <w:rPr>
                <w:sz w:val="20"/>
                <w:szCs w:val="20"/>
              </w:rPr>
            </w:pPr>
            <w:r>
              <w:rPr>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粘/砂/粘、通体粘、粘/砂/砂</w:t>
            </w:r>
          </w:p>
        </w:tc>
        <w:tc>
          <w:tcPr>
            <w:tcW w:w="849" w:type="dxa"/>
            <w:vAlign w:val="center"/>
          </w:tcPr>
          <w:p>
            <w:pPr>
              <w:spacing w:line="500" w:lineRule="exact"/>
              <w:jc w:val="center"/>
              <w:rPr>
                <w:sz w:val="20"/>
                <w:szCs w:val="20"/>
              </w:rPr>
            </w:pPr>
            <w:r>
              <w:rPr>
                <w:sz w:val="20"/>
                <w:szCs w:val="20"/>
              </w:rPr>
              <w:t>6</w:t>
            </w:r>
          </w:p>
        </w:tc>
        <w:tc>
          <w:tcPr>
            <w:tcW w:w="994" w:type="dxa"/>
            <w:vAlign w:val="center"/>
          </w:tcPr>
          <w:p>
            <w:pPr>
              <w:spacing w:line="500" w:lineRule="exact"/>
              <w:jc w:val="center"/>
              <w:rPr>
                <w:sz w:val="20"/>
                <w:szCs w:val="20"/>
              </w:rPr>
            </w:pPr>
            <w:r>
              <w:rPr>
                <w:sz w:val="20"/>
                <w:szCs w:val="20"/>
              </w:rPr>
              <w:t>50</w:t>
            </w:r>
          </w:p>
        </w:tc>
        <w:tc>
          <w:tcPr>
            <w:tcW w:w="849" w:type="dxa"/>
            <w:vAlign w:val="center"/>
          </w:tcPr>
          <w:p>
            <w:pPr>
              <w:spacing w:line="500" w:lineRule="exact"/>
              <w:jc w:val="center"/>
              <w:rPr>
                <w:sz w:val="20"/>
                <w:szCs w:val="20"/>
              </w:rPr>
            </w:pPr>
            <w:r>
              <w:rPr>
                <w:sz w:val="20"/>
                <w:szCs w:val="20"/>
              </w:rPr>
              <w:t>40</w:t>
            </w:r>
          </w:p>
        </w:tc>
        <w:tc>
          <w:tcPr>
            <w:tcW w:w="809" w:type="dxa"/>
            <w:vAlign w:val="center"/>
          </w:tcPr>
          <w:p>
            <w:pPr>
              <w:spacing w:line="500" w:lineRule="exact"/>
              <w:jc w:val="center"/>
              <w:rPr>
                <w:sz w:val="20"/>
                <w:szCs w:val="20"/>
              </w:rPr>
            </w:pPr>
            <w:r>
              <w:rPr>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通体砂</w:t>
            </w:r>
          </w:p>
        </w:tc>
        <w:tc>
          <w:tcPr>
            <w:tcW w:w="849" w:type="dxa"/>
            <w:vAlign w:val="center"/>
          </w:tcPr>
          <w:p>
            <w:pPr>
              <w:spacing w:line="500" w:lineRule="exact"/>
              <w:jc w:val="center"/>
              <w:rPr>
                <w:sz w:val="20"/>
                <w:szCs w:val="20"/>
              </w:rPr>
            </w:pPr>
            <w:r>
              <w:rPr>
                <w:sz w:val="20"/>
                <w:szCs w:val="20"/>
              </w:rPr>
              <w:t>7</w:t>
            </w:r>
          </w:p>
        </w:tc>
        <w:tc>
          <w:tcPr>
            <w:tcW w:w="994" w:type="dxa"/>
            <w:vAlign w:val="center"/>
          </w:tcPr>
          <w:p>
            <w:pPr>
              <w:spacing w:line="500" w:lineRule="exact"/>
              <w:jc w:val="center"/>
              <w:rPr>
                <w:sz w:val="20"/>
                <w:szCs w:val="20"/>
              </w:rPr>
            </w:pPr>
            <w:r>
              <w:rPr>
                <w:sz w:val="20"/>
                <w:szCs w:val="20"/>
              </w:rPr>
              <w:t>40</w:t>
            </w:r>
          </w:p>
        </w:tc>
        <w:tc>
          <w:tcPr>
            <w:tcW w:w="849" w:type="dxa"/>
            <w:vAlign w:val="center"/>
          </w:tcPr>
          <w:p>
            <w:pPr>
              <w:spacing w:line="500" w:lineRule="exact"/>
              <w:jc w:val="center"/>
              <w:rPr>
                <w:sz w:val="20"/>
                <w:szCs w:val="20"/>
              </w:rPr>
            </w:pPr>
            <w:r>
              <w:rPr>
                <w:sz w:val="20"/>
                <w:szCs w:val="20"/>
              </w:rPr>
              <w:t>30</w:t>
            </w:r>
          </w:p>
        </w:tc>
        <w:tc>
          <w:tcPr>
            <w:tcW w:w="809" w:type="dxa"/>
            <w:vAlign w:val="center"/>
          </w:tcPr>
          <w:p>
            <w:pPr>
              <w:spacing w:line="500" w:lineRule="exact"/>
              <w:jc w:val="center"/>
              <w:rPr>
                <w:sz w:val="20"/>
                <w:szCs w:val="20"/>
              </w:rPr>
            </w:pPr>
            <w:r>
              <w:rPr>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tcMar>
              <w:top w:w="15" w:type="dxa"/>
              <w:left w:w="15" w:type="dxa"/>
              <w:bottom w:w="0" w:type="dxa"/>
              <w:right w:w="15" w:type="dxa"/>
            </w:tcMar>
            <w:vAlign w:val="center"/>
          </w:tcPr>
          <w:p>
            <w:pPr>
              <w:spacing w:line="500" w:lineRule="exact"/>
              <w:jc w:val="center"/>
              <w:rPr>
                <w:sz w:val="20"/>
                <w:szCs w:val="20"/>
              </w:rPr>
            </w:pPr>
            <w:r>
              <w:rPr>
                <w:sz w:val="20"/>
                <w:szCs w:val="20"/>
              </w:rPr>
              <w:t>有机质含量(TRyjz)</w:t>
            </w:r>
          </w:p>
        </w:tc>
        <w:tc>
          <w:tcPr>
            <w:tcW w:w="1856" w:type="dxa"/>
            <w:tcMar>
              <w:top w:w="15" w:type="dxa"/>
              <w:left w:w="15" w:type="dxa"/>
              <w:right w:w="15" w:type="dxa"/>
            </w:tcMar>
            <w:vAlign w:val="center"/>
          </w:tcPr>
          <w:p>
            <w:pPr>
              <w:spacing w:line="500" w:lineRule="exact"/>
              <w:jc w:val="center"/>
              <w:rPr>
                <w:sz w:val="20"/>
                <w:szCs w:val="20"/>
              </w:rPr>
            </w:pPr>
            <w:r>
              <w:rPr>
                <w:sz w:val="20"/>
                <w:szCs w:val="20"/>
              </w:rPr>
              <w:t>≥3.0%</w:t>
            </w:r>
          </w:p>
        </w:tc>
        <w:tc>
          <w:tcPr>
            <w:tcW w:w="849" w:type="dxa"/>
            <w:tcMar>
              <w:top w:w="15" w:type="dxa"/>
              <w:left w:w="15"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3.0-2.0%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2.0-1.0%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3</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80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85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0.6-1.0%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75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&lt;0.6%</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5</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50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P H     值(TRsjd)</w:t>
            </w: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6.0-6.5</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5.0-6.0；6.5-7.3</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4.0-5.0；7.3-8.3</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3</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&lt;4.0，&gt;8.3</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30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坡度(PDu)</w:t>
            </w: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&lt;2°</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2°-5°</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5°-8°</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3</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80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85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8°-15°</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15°-25°</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5</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30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≥25°</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6</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10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排       水 (PStj)</w:t>
            </w: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1级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2级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3级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3</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80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85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4级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岩石露头度(DMys)</w:t>
            </w: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1级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2级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3级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3</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80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4级</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50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restart"/>
            <w:tcMar>
              <w:top w:w="15" w:type="dxa"/>
              <w:left w:w="15" w:type="dxa"/>
              <w:bottom w:w="0" w:type="dxa"/>
              <w:right w:w="15" w:type="dxa"/>
            </w:tcMar>
            <w:vAlign w:val="center"/>
          </w:tcPr>
          <w:p>
            <w:pPr>
              <w:spacing w:line="500" w:lineRule="exact"/>
              <w:jc w:val="center"/>
              <w:rPr>
                <w:sz w:val="20"/>
                <w:szCs w:val="20"/>
              </w:rPr>
            </w:pPr>
            <w:r>
              <w:rPr>
                <w:sz w:val="20"/>
                <w:szCs w:val="20"/>
              </w:rPr>
              <w:t>灌溉保证率(GGai)</w:t>
            </w: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1级（充分）</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2级（基本）</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2</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3级（一般）</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3</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80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89" w:type="dxa"/>
            <w:vMerge w:val="continue"/>
          </w:tcPr>
          <w:p>
            <w:pPr>
              <w:spacing w:line="500" w:lineRule="exact"/>
              <w:jc w:val="center"/>
              <w:rPr>
                <w:sz w:val="20"/>
                <w:szCs w:val="20"/>
              </w:rPr>
            </w:pPr>
          </w:p>
        </w:tc>
        <w:tc>
          <w:tcPr>
            <w:tcW w:w="1490" w:type="dxa"/>
            <w:vMerge w:val="continue"/>
            <w:vAlign w:val="center"/>
          </w:tcPr>
          <w:p>
            <w:pPr>
              <w:spacing w:line="500" w:lineRule="exact"/>
              <w:jc w:val="center"/>
              <w:rPr>
                <w:sz w:val="20"/>
                <w:szCs w:val="20"/>
              </w:rPr>
            </w:pPr>
          </w:p>
        </w:tc>
        <w:tc>
          <w:tcPr>
            <w:tcW w:w="1856" w:type="dxa"/>
            <w:tcMar>
              <w:top w:w="15" w:type="dxa"/>
              <w:left w:w="15" w:type="dxa"/>
              <w:bottom w:w="0" w:type="dxa"/>
              <w:right w:w="15" w:type="dxa"/>
            </w:tcMar>
            <w:vAlign w:val="center"/>
          </w:tcPr>
          <w:p>
            <w:pPr>
              <w:spacing w:line="500" w:lineRule="exact"/>
              <w:jc w:val="center"/>
              <w:rPr>
                <w:sz w:val="20"/>
                <w:szCs w:val="20"/>
              </w:rPr>
            </w:pPr>
            <w:r>
              <w:rPr>
                <w:sz w:val="20"/>
                <w:szCs w:val="20"/>
              </w:rPr>
              <w:t>4级（无）</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4</w:t>
            </w:r>
          </w:p>
        </w:tc>
        <w:tc>
          <w:tcPr>
            <w:tcW w:w="994" w:type="dxa"/>
            <w:tcMar>
              <w:top w:w="15" w:type="dxa"/>
              <w:left w:w="15" w:type="dxa"/>
              <w:bottom w:w="0" w:type="dxa"/>
              <w:right w:w="15" w:type="dxa"/>
            </w:tcMar>
            <w:vAlign w:val="center"/>
          </w:tcPr>
          <w:p>
            <w:pPr>
              <w:spacing w:line="500" w:lineRule="exact"/>
              <w:jc w:val="center"/>
              <w:rPr>
                <w:sz w:val="20"/>
                <w:szCs w:val="20"/>
              </w:rPr>
            </w:pPr>
            <w:r>
              <w:rPr>
                <w:sz w:val="20"/>
                <w:szCs w:val="20"/>
              </w:rPr>
              <w:t>50</w:t>
            </w:r>
          </w:p>
        </w:tc>
        <w:tc>
          <w:tcPr>
            <w:tcW w:w="849" w:type="dxa"/>
            <w:tcMar>
              <w:top w:w="15" w:type="dxa"/>
              <w:left w:w="15" w:type="dxa"/>
              <w:bottom w:w="0" w:type="dxa"/>
              <w:right w:w="15" w:type="dxa"/>
            </w:tcMar>
            <w:vAlign w:val="center"/>
          </w:tcPr>
          <w:p>
            <w:pPr>
              <w:spacing w:line="500" w:lineRule="exact"/>
              <w:jc w:val="center"/>
              <w:rPr>
                <w:sz w:val="20"/>
                <w:szCs w:val="20"/>
              </w:rPr>
            </w:pPr>
            <w:r>
              <w:rPr>
                <w:sz w:val="20"/>
                <w:szCs w:val="20"/>
              </w:rPr>
              <w:t>60</w:t>
            </w:r>
          </w:p>
        </w:tc>
        <w:tc>
          <w:tcPr>
            <w:tcW w:w="809" w:type="dxa"/>
            <w:tcMar>
              <w:top w:w="15" w:type="dxa"/>
              <w:left w:w="15" w:type="dxa"/>
              <w:bottom w:w="0" w:type="dxa"/>
              <w:right w:w="15" w:type="dxa"/>
            </w:tcMar>
            <w:vAlign w:val="center"/>
          </w:tcPr>
          <w:p>
            <w:pPr>
              <w:spacing w:line="500" w:lineRule="exact"/>
              <w:jc w:val="center"/>
              <w:rPr>
                <w:sz w:val="20"/>
                <w:szCs w:val="20"/>
              </w:rPr>
            </w:pPr>
            <w:r>
              <w:rPr>
                <w:sz w:val="20"/>
                <w:szCs w:val="20"/>
              </w:rPr>
              <w:t>70</w:t>
            </w:r>
          </w:p>
        </w:tc>
      </w:tr>
    </w:tbl>
    <w:p/>
    <w:p>
      <w:pPr>
        <w:pStyle w:val="4"/>
        <w:spacing w:line="415" w:lineRule="auto"/>
        <w:ind w:firstLine="481" w:firstLineChars="200"/>
        <w:rPr>
          <w:rFonts w:asciiTheme="majorEastAsia" w:hAnsiTheme="majorEastAsia" w:eastAsiaTheme="majorEastAsia"/>
          <w:sz w:val="24"/>
          <w:szCs w:val="24"/>
        </w:rPr>
      </w:pPr>
      <w:bookmarkStart w:id="24" w:name="_Toc500704187"/>
      <w:r>
        <w:rPr>
          <w:rFonts w:hint="eastAsia" w:asciiTheme="majorEastAsia" w:hAnsiTheme="majorEastAsia" w:eastAsiaTheme="majorEastAsia"/>
          <w:sz w:val="24"/>
          <w:szCs w:val="24"/>
        </w:rPr>
        <w:t>5.</w:t>
      </w:r>
      <w:r>
        <w:rPr>
          <w:rFonts w:asciiTheme="majorEastAsia" w:hAnsiTheme="majorEastAsia" w:eastAsiaTheme="majorEastAsia"/>
          <w:sz w:val="24"/>
          <w:szCs w:val="24"/>
        </w:rPr>
        <w:t>2010年补充完善成果补充调查</w:t>
      </w:r>
      <w:bookmarkEnd w:id="24"/>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峨眉山市</w:t>
      </w:r>
      <w:r>
        <w:rPr>
          <w:rFonts w:asciiTheme="minorEastAsia" w:hAnsiTheme="minorEastAsia"/>
          <w:sz w:val="24"/>
          <w:szCs w:val="24"/>
        </w:rPr>
        <w:t>结合2010年补充完善成果，</w:t>
      </w:r>
      <w:r>
        <w:rPr>
          <w:rFonts w:hint="eastAsia" w:asciiTheme="minorEastAsia" w:hAnsiTheme="minorEastAsia"/>
          <w:sz w:val="24"/>
          <w:szCs w:val="24"/>
        </w:rPr>
        <w:t>对</w:t>
      </w:r>
      <w:r>
        <w:rPr>
          <w:rFonts w:asciiTheme="minorEastAsia" w:hAnsiTheme="minorEastAsia"/>
          <w:sz w:val="24"/>
          <w:szCs w:val="24"/>
        </w:rPr>
        <w:t>全国标准耕作制度二级区划分、全国标准耕作制度、基准作物、分等因素名称、权重等</w:t>
      </w:r>
      <w:r>
        <w:rPr>
          <w:rFonts w:hint="eastAsia" w:asciiTheme="minorEastAsia" w:hAnsiTheme="minorEastAsia"/>
          <w:sz w:val="24"/>
          <w:szCs w:val="24"/>
        </w:rPr>
        <w:t>进行了</w:t>
      </w:r>
      <w:r>
        <w:rPr>
          <w:rFonts w:asciiTheme="minorEastAsia" w:hAnsiTheme="minorEastAsia"/>
          <w:sz w:val="24"/>
          <w:szCs w:val="24"/>
        </w:rPr>
        <w:t>调查</w:t>
      </w:r>
      <w:r>
        <w:rPr>
          <w:rFonts w:hint="eastAsia" w:asciiTheme="minorEastAsia" w:hAnsiTheme="minorEastAsia"/>
          <w:sz w:val="24"/>
          <w:szCs w:val="24"/>
        </w:rPr>
        <w:t>，经数据整理及专家评定，不做更改</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pStyle w:val="2"/>
        <w:rPr>
          <w:rFonts w:ascii="黑体" w:hAnsi="黑体" w:eastAsia="黑体"/>
          <w:sz w:val="30"/>
          <w:szCs w:val="30"/>
        </w:rPr>
      </w:pPr>
      <w:bookmarkStart w:id="25" w:name="_Toc500704188"/>
      <w:r>
        <w:rPr>
          <w:rFonts w:hint="eastAsia" w:ascii="黑体" w:hAnsi="黑体" w:eastAsia="黑体"/>
          <w:sz w:val="30"/>
          <w:szCs w:val="30"/>
        </w:rPr>
        <w:t>三、等别渐变耕地抽样监测</w:t>
      </w:r>
      <w:bookmarkEnd w:id="25"/>
    </w:p>
    <w:p>
      <w:pPr>
        <w:pStyle w:val="32"/>
        <w:rPr>
          <w:rFonts w:hAnsi="Times New Roman"/>
        </w:rPr>
      </w:pPr>
      <w:bookmarkStart w:id="26" w:name="_Toc500704189"/>
      <w:r>
        <w:rPr>
          <w:rFonts w:hint="eastAsia" w:hAnsi="Times New Roman"/>
        </w:rPr>
        <w:t>（一）目标任务</w:t>
      </w:r>
      <w:bookmarkEnd w:id="26"/>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工作目标：通过抽样监测渐变耕地，全面掌握峨眉山市2</w:t>
      </w:r>
      <w:r>
        <w:rPr>
          <w:rFonts w:asciiTheme="minorEastAsia" w:hAnsiTheme="minorEastAsia"/>
          <w:sz w:val="24"/>
          <w:szCs w:val="24"/>
        </w:rPr>
        <w:t>016</w:t>
      </w:r>
      <w:r>
        <w:rPr>
          <w:rFonts w:hint="eastAsia" w:asciiTheme="minorEastAsia" w:hAnsiTheme="minorEastAsia"/>
          <w:sz w:val="24"/>
          <w:szCs w:val="24"/>
        </w:rPr>
        <w:t>年度内耕地等别渐变类型分布范围内耕地等别变化情况，分析耕地等别和产能变化趋势及变化原因，保持全市耕地质量等别数据的现势性，实现一张图管理，确保占优补优，占水田补水田，满足耕地数量，质量并重管理的需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工作任务：以201</w:t>
      </w:r>
      <w:r>
        <w:rPr>
          <w:rFonts w:asciiTheme="minorEastAsia" w:hAnsiTheme="minorEastAsia"/>
          <w:sz w:val="24"/>
          <w:szCs w:val="24"/>
        </w:rPr>
        <w:t>5</w:t>
      </w:r>
      <w:r>
        <w:rPr>
          <w:rFonts w:hint="eastAsia" w:asciiTheme="minorEastAsia" w:hAnsiTheme="minorEastAsia"/>
          <w:sz w:val="24"/>
          <w:szCs w:val="24"/>
        </w:rPr>
        <w:t>年耕地质量等别成果为基础，对耕地质量渐变区域开展201</w:t>
      </w:r>
      <w:r>
        <w:rPr>
          <w:rFonts w:asciiTheme="minorEastAsia" w:hAnsiTheme="minorEastAsia"/>
          <w:sz w:val="24"/>
          <w:szCs w:val="24"/>
        </w:rPr>
        <w:t>6</w:t>
      </w:r>
      <w:r>
        <w:rPr>
          <w:rFonts w:hint="eastAsia" w:asciiTheme="minorEastAsia" w:hAnsiTheme="minorEastAsia"/>
          <w:sz w:val="24"/>
          <w:szCs w:val="24"/>
        </w:rPr>
        <w:t>年度耕地质量等别监测评价工作。在区域内划定耕地等别渐变类型分布范围，在耕地等别渐变类型分布范围内的每个等别的耕地上选择监测单元，基于监测单元对耕地等别与产能进行监测评价，估算区域内耕地质量渐变耕地的质量等别与产能变化。</w:t>
      </w:r>
    </w:p>
    <w:p>
      <w:pPr>
        <w:pStyle w:val="32"/>
        <w:rPr>
          <w:rFonts w:hAnsi="Times New Roman"/>
        </w:rPr>
      </w:pPr>
      <w:bookmarkStart w:id="27" w:name="_Toc462162246"/>
      <w:bookmarkStart w:id="28" w:name="_Toc453856262"/>
      <w:bookmarkStart w:id="29" w:name="_Toc500704190"/>
      <w:bookmarkStart w:id="30" w:name="_Toc449296452"/>
      <w:r>
        <w:rPr>
          <w:rFonts w:hint="eastAsia" w:hAnsi="Times New Roman"/>
        </w:rPr>
        <w:t>（二）工作组织</w:t>
      </w:r>
      <w:bookmarkEnd w:id="27"/>
      <w:bookmarkEnd w:id="28"/>
      <w:bookmarkEnd w:id="29"/>
      <w:bookmarkEnd w:id="30"/>
    </w:p>
    <w:p>
      <w:pPr>
        <w:pStyle w:val="30"/>
      </w:pPr>
      <w:r>
        <w:rPr>
          <w:rFonts w:hint="eastAsia"/>
        </w:rPr>
        <w:t>耕地质量等别调查评价与监测工作是各级国土资源主管部门的重要职责，涉及土地利用、耕地保护、地籍、规划等相关业务，是一项新职能工作，省厅成立了以分管厅领导为组长、土地利用处牵头、相关处室和职能单位为成员的工作领导小组。省厅负责全省耕地质量等别更新及监测评价工作安排部署、检查指导工作。省土地整理中心作为具体组织实施单位，负责制定全省耕地质量等别年度更新评价与监测工作的实施方案和技术规范，开展技术培训与指导，负责对市、县级成果进行抽查和质检，汇总形成省级成果并进行成果的归档管理等工作。</w:t>
      </w:r>
    </w:p>
    <w:p>
      <w:pPr>
        <w:spacing w:line="360" w:lineRule="auto"/>
        <w:ind w:firstLine="420" w:firstLineChars="200"/>
        <w:rPr>
          <w:rFonts w:asciiTheme="minorEastAsia" w:hAnsiTheme="minorEastAsia"/>
          <w:sz w:val="24"/>
          <w:szCs w:val="24"/>
        </w:rPr>
      </w:pPr>
      <w:r>
        <w:rPr>
          <w:rFonts w:hint="eastAsia"/>
        </w:rPr>
        <w:t>峨眉山市由规划耕保股牵头，组织开展年度监测工作。委托成都精诚勘测设计有限公司作为监测评价工作的具体实施单位。</w:t>
      </w:r>
    </w:p>
    <w:p>
      <w:pPr>
        <w:pStyle w:val="32"/>
        <w:rPr>
          <w:rFonts w:hAnsi="Times New Roman"/>
        </w:rPr>
      </w:pPr>
      <w:bookmarkStart w:id="31" w:name="_Toc449296455"/>
      <w:bookmarkStart w:id="32" w:name="_Toc453856263"/>
      <w:bookmarkStart w:id="33" w:name="_Toc462162247"/>
      <w:bookmarkStart w:id="34" w:name="_Toc500704191"/>
      <w:r>
        <w:rPr>
          <w:rFonts w:hint="eastAsia" w:hAnsi="Times New Roman"/>
        </w:rPr>
        <w:t>（三）基本原则</w:t>
      </w:r>
      <w:bookmarkEnd w:id="31"/>
      <w:bookmarkEnd w:id="32"/>
      <w:bookmarkEnd w:id="33"/>
      <w:bookmarkEnd w:id="34"/>
    </w:p>
    <w:p>
      <w:pPr>
        <w:pStyle w:val="34"/>
        <w:rPr>
          <w:rFonts w:eastAsia="仿宋_GB2312"/>
        </w:rPr>
      </w:pPr>
      <w:bookmarkStart w:id="35" w:name="_Toc449296456"/>
      <w:bookmarkStart w:id="36" w:name="_Toc462162248"/>
      <w:bookmarkStart w:id="37" w:name="_Toc500704192"/>
      <w:bookmarkStart w:id="38" w:name="_Toc453856264"/>
      <w:r>
        <w:t>1</w:t>
      </w:r>
      <w:r>
        <w:rPr>
          <w:rFonts w:hint="eastAsia"/>
        </w:rPr>
        <w:t>、分级监测原则</w:t>
      </w:r>
      <w:bookmarkEnd w:id="35"/>
      <w:bookmarkEnd w:id="36"/>
      <w:bookmarkEnd w:id="37"/>
      <w:bookmarkEnd w:id="38"/>
    </w:p>
    <w:p>
      <w:pPr>
        <w:pStyle w:val="30"/>
      </w:pPr>
      <w:r>
        <w:rPr>
          <w:rFonts w:hint="eastAsia"/>
        </w:rPr>
        <w:t>省负责建立全省质量渐变耕地等别监测框架，确定耕地等别渐变类型集，提出峨眉山市耕地等别渐变类型分布范围划定方法、监测单元选择要求等工作，指导峨眉山市日常监测及成果汇总等工作，并负责建立耕地等别渐变监测网络体系。</w:t>
      </w:r>
    </w:p>
    <w:p>
      <w:pPr>
        <w:pStyle w:val="30"/>
      </w:pPr>
      <w:r>
        <w:rPr>
          <w:rFonts w:hint="eastAsia"/>
        </w:rPr>
        <w:t>峨眉山市负责在省耕地等别渐变监测框架下开展工作，完成对监测单元的观测与评价等工作。</w:t>
      </w:r>
    </w:p>
    <w:p>
      <w:pPr>
        <w:pStyle w:val="34"/>
      </w:pPr>
      <w:bookmarkStart w:id="39" w:name="_Toc449296457"/>
      <w:bookmarkStart w:id="40" w:name="_Toc453856265"/>
      <w:bookmarkStart w:id="41" w:name="_Toc500704193"/>
      <w:bookmarkStart w:id="42" w:name="_Toc462162249"/>
      <w:r>
        <w:t>2</w:t>
      </w:r>
      <w:r>
        <w:rPr>
          <w:rFonts w:hint="eastAsia"/>
        </w:rPr>
        <w:t>、定量分析与定性分析相结合原则</w:t>
      </w:r>
      <w:bookmarkEnd w:id="39"/>
      <w:bookmarkEnd w:id="40"/>
      <w:bookmarkEnd w:id="41"/>
      <w:bookmarkEnd w:id="42"/>
    </w:p>
    <w:p>
      <w:pPr>
        <w:pStyle w:val="30"/>
      </w:pPr>
      <w:r>
        <w:rPr>
          <w:rFonts w:hint="eastAsia"/>
        </w:rPr>
        <w:t>耕地等别年度监测以定量计算为主，对难以定量监测的自然因素、社会经济因素采用必要的定性分析。</w:t>
      </w:r>
    </w:p>
    <w:p>
      <w:pPr>
        <w:pStyle w:val="34"/>
      </w:pPr>
      <w:bookmarkStart w:id="43" w:name="_Toc462162250"/>
      <w:bookmarkStart w:id="44" w:name="_Toc500704194"/>
      <w:bookmarkStart w:id="45" w:name="_Toc453856266"/>
      <w:bookmarkStart w:id="46" w:name="_Toc449296458"/>
      <w:r>
        <w:t>3</w:t>
      </w:r>
      <w:r>
        <w:rPr>
          <w:rFonts w:hint="eastAsia"/>
        </w:rPr>
        <w:t>、年度渐变监测与年度更新互补原则</w:t>
      </w:r>
      <w:bookmarkEnd w:id="43"/>
      <w:bookmarkEnd w:id="44"/>
      <w:bookmarkEnd w:id="45"/>
      <w:bookmarkEnd w:id="46"/>
    </w:p>
    <w:p>
      <w:pPr>
        <w:pStyle w:val="30"/>
      </w:pPr>
      <w:r>
        <w:rPr>
          <w:rFonts w:hint="eastAsia"/>
        </w:rPr>
        <w:t>年度监测主要是解决质量渐变型耕地的监测评价；年度更新主要是解决工程导致的质量突变型耕地的监测评价，二者都是耕地等别调查与评价工作的重要工作内容，在组织实施中要相互衔接。</w:t>
      </w:r>
    </w:p>
    <w:p>
      <w:pPr>
        <w:pStyle w:val="32"/>
        <w:rPr>
          <w:rFonts w:hAnsi="Times New Roman"/>
        </w:rPr>
      </w:pPr>
      <w:bookmarkStart w:id="47" w:name="_Toc453856267"/>
      <w:bookmarkStart w:id="48" w:name="_Toc429483615"/>
      <w:bookmarkStart w:id="49" w:name="_Toc449296459"/>
      <w:bookmarkStart w:id="50" w:name="_Toc500704195"/>
      <w:bookmarkStart w:id="51" w:name="_Toc462162251"/>
      <w:r>
        <w:rPr>
          <w:rFonts w:hint="eastAsia" w:hAnsi="Times New Roman"/>
        </w:rPr>
        <w:t>（四）程序与方法</w:t>
      </w:r>
      <w:bookmarkEnd w:id="47"/>
      <w:bookmarkEnd w:id="48"/>
      <w:bookmarkEnd w:id="49"/>
      <w:bookmarkEnd w:id="50"/>
      <w:bookmarkEnd w:id="51"/>
    </w:p>
    <w:p>
      <w:pPr>
        <w:pStyle w:val="34"/>
      </w:pPr>
      <w:bookmarkStart w:id="52" w:name="_Toc462162252"/>
      <w:bookmarkStart w:id="53" w:name="_Toc500704196"/>
      <w:r>
        <w:t>1</w:t>
      </w:r>
      <w:r>
        <w:rPr>
          <w:rFonts w:hint="eastAsia"/>
        </w:rPr>
        <w:t>、技术路线</w:t>
      </w:r>
      <w:bookmarkEnd w:id="52"/>
      <w:bookmarkEnd w:id="53"/>
    </w:p>
    <w:p>
      <w:pPr>
        <w:pStyle w:val="30"/>
      </w:pPr>
      <w:r>
        <w:rPr>
          <w:rFonts w:hint="eastAsia"/>
        </w:rPr>
        <w:t>峨眉山市耕地质量等别年度监测工作技术路线如下：</w:t>
      </w:r>
    </w:p>
    <w:p>
      <w:pPr>
        <w:jc w:val="center"/>
        <w:rPr>
          <w:rFonts w:ascii="Times New Roman" w:hAnsi="Times New Roman"/>
        </w:rPr>
      </w:pPr>
      <w:r>
        <w:rPr>
          <w:rFonts w:ascii="Times New Roman" w:hAnsi="Times New Roman"/>
        </w:rPr>
        <w:drawing>
          <wp:inline distT="0" distB="0" distL="0" distR="0">
            <wp:extent cx="5476875" cy="6896100"/>
            <wp:effectExtent l="0" t="0" r="0" b="0"/>
            <wp:docPr id="1" name="图片 1" descr="技术流程图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技术流程图1.jpg"/>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476875" cy="6896100"/>
                    </a:xfrm>
                    <a:prstGeom prst="rect">
                      <a:avLst/>
                    </a:prstGeom>
                    <a:noFill/>
                    <a:ln>
                      <a:noFill/>
                    </a:ln>
                  </pic:spPr>
                </pic:pic>
              </a:graphicData>
            </a:graphic>
          </wp:inline>
        </w:drawing>
      </w:r>
    </w:p>
    <w:p>
      <w:pPr>
        <w:jc w:val="center"/>
        <w:rPr>
          <w:rFonts w:ascii="Times New Roman" w:hAnsi="Times New Roman"/>
        </w:rPr>
      </w:pPr>
      <w:r>
        <w:rPr>
          <w:rFonts w:hint="eastAsia" w:ascii="Times New Roman" w:hAnsi="Times New Roman"/>
        </w:rPr>
        <w:t>图</w:t>
      </w:r>
      <w:r>
        <w:rPr>
          <w:rFonts w:ascii="Times New Roman" w:hAnsi="Times New Roman"/>
        </w:rPr>
        <w:t xml:space="preserve">1  </w:t>
      </w:r>
      <w:r>
        <w:rPr>
          <w:rFonts w:hint="eastAsia" w:ascii="Times New Roman" w:hAnsi="Times New Roman"/>
        </w:rPr>
        <w:t>技术路线图</w:t>
      </w:r>
    </w:p>
    <w:p>
      <w:pPr>
        <w:jc w:val="center"/>
        <w:rPr>
          <w:rFonts w:ascii="Times New Roman" w:hAnsi="Times New Roman"/>
        </w:rPr>
      </w:pPr>
    </w:p>
    <w:p>
      <w:pPr>
        <w:pStyle w:val="34"/>
      </w:pPr>
      <w:bookmarkStart w:id="54" w:name="_Toc453856268"/>
      <w:bookmarkStart w:id="55" w:name="_Toc462162253"/>
      <w:bookmarkStart w:id="56" w:name="_Toc500704197"/>
      <w:bookmarkStart w:id="57" w:name="_Toc449296460"/>
      <w:r>
        <w:t>2</w:t>
      </w:r>
      <w:r>
        <w:rPr>
          <w:rFonts w:hint="eastAsia"/>
        </w:rPr>
        <w:t>、工作准备</w:t>
      </w:r>
      <w:bookmarkEnd w:id="54"/>
      <w:bookmarkEnd w:id="55"/>
      <w:bookmarkEnd w:id="56"/>
    </w:p>
    <w:p>
      <w:pPr>
        <w:pStyle w:val="30"/>
      </w:pPr>
      <w:r>
        <w:rPr>
          <w:rFonts w:hint="eastAsia"/>
        </w:rPr>
        <w:t>（</w:t>
      </w:r>
      <w:r>
        <w:t>1</w:t>
      </w:r>
      <w:r>
        <w:rPr>
          <w:rFonts w:hint="eastAsia"/>
        </w:rPr>
        <w:t>）工作组织：为顺利完成峨眉山市耕地质量等别年度监测工作开展，峨眉山市耕地质量等别年度监测工作领导小组、技术指导组，在认真研究《</w:t>
      </w:r>
      <w:r>
        <w:t>2016</w:t>
      </w:r>
      <w:r>
        <w:rPr>
          <w:rFonts w:hint="eastAsia"/>
        </w:rPr>
        <w:t>年四川省耕地质量等别年度监测评价工作实施方案》的基础上，结合峨眉山市实际现状，编制峨眉山市耕地质量等别年度监测工作技术方案。</w:t>
      </w:r>
    </w:p>
    <w:p>
      <w:pPr>
        <w:pStyle w:val="30"/>
      </w:pPr>
      <w:r>
        <w:rPr>
          <w:rFonts w:hint="eastAsia"/>
        </w:rPr>
        <w:t>（</w:t>
      </w:r>
      <w:r>
        <w:t>2</w:t>
      </w:r>
      <w:r>
        <w:rPr>
          <w:rFonts w:hint="eastAsia"/>
        </w:rPr>
        <w:t>）经费落实情况：本次耕地质量等别年度监测工作时间紧、任务重，峨眉山市落实了专门的项目经费，保障了该项工作的顺利进行。</w:t>
      </w:r>
    </w:p>
    <w:p>
      <w:pPr>
        <w:pStyle w:val="34"/>
      </w:pPr>
      <w:bookmarkStart w:id="58" w:name="_Toc453856269"/>
      <w:bookmarkStart w:id="59" w:name="_Toc500704198"/>
      <w:bookmarkStart w:id="60" w:name="_Toc462162254"/>
      <w:r>
        <w:t>3</w:t>
      </w:r>
      <w:r>
        <w:rPr>
          <w:rFonts w:hint="eastAsia"/>
        </w:rPr>
        <w:t>、收集资料</w:t>
      </w:r>
      <w:bookmarkEnd w:id="58"/>
      <w:bookmarkEnd w:id="59"/>
      <w:bookmarkEnd w:id="60"/>
    </w:p>
    <w:p>
      <w:pPr>
        <w:pStyle w:val="30"/>
      </w:pPr>
      <w:r>
        <w:rPr>
          <w:rFonts w:hint="eastAsia"/>
        </w:rPr>
        <w:t>（</w:t>
      </w:r>
      <w:r>
        <w:t>1</w:t>
      </w:r>
      <w:r>
        <w:rPr>
          <w:rFonts w:hint="eastAsia"/>
        </w:rPr>
        <w:t>）峨眉山市</w:t>
      </w:r>
      <w:r>
        <w:t>2011-2016</w:t>
      </w:r>
      <w:r>
        <w:rPr>
          <w:rFonts w:hint="eastAsia"/>
        </w:rPr>
        <w:t>年关于降水、气温、温度、日照等相关资料；</w:t>
      </w:r>
    </w:p>
    <w:p>
      <w:pPr>
        <w:pStyle w:val="30"/>
      </w:pPr>
      <w:r>
        <w:rPr>
          <w:rFonts w:hint="eastAsia"/>
        </w:rPr>
        <w:t>（</w:t>
      </w:r>
      <w:r>
        <w:t>2</w:t>
      </w:r>
      <w:r>
        <w:rPr>
          <w:rFonts w:hint="eastAsia"/>
        </w:rPr>
        <w:t>）峨眉山市</w:t>
      </w:r>
      <w:r>
        <w:t>2016</w:t>
      </w:r>
      <w:r>
        <w:rPr>
          <w:rFonts w:hint="eastAsia"/>
        </w:rPr>
        <w:t>年统计年鉴；</w:t>
      </w:r>
    </w:p>
    <w:p>
      <w:pPr>
        <w:pStyle w:val="30"/>
      </w:pPr>
      <w:r>
        <w:rPr>
          <w:rFonts w:hint="eastAsia"/>
        </w:rPr>
        <w:t>（</w:t>
      </w:r>
      <w:r>
        <w:t>3</w:t>
      </w:r>
      <w:r>
        <w:rPr>
          <w:rFonts w:hint="eastAsia"/>
        </w:rPr>
        <w:t>）峨眉山市土地利用总体规划成果；</w:t>
      </w:r>
    </w:p>
    <w:p>
      <w:pPr>
        <w:pStyle w:val="30"/>
      </w:pPr>
      <w:r>
        <w:rPr>
          <w:rFonts w:hint="eastAsia"/>
        </w:rPr>
        <w:t>（</w:t>
      </w:r>
      <w:r>
        <w:t>4</w:t>
      </w:r>
      <w:r>
        <w:rPr>
          <w:rFonts w:hint="eastAsia"/>
        </w:rPr>
        <w:t>）峨眉山市耕地监测类型报告；</w:t>
      </w:r>
    </w:p>
    <w:p>
      <w:pPr>
        <w:pStyle w:val="30"/>
      </w:pPr>
      <w:r>
        <w:rPr>
          <w:rFonts w:hint="eastAsia"/>
        </w:rPr>
        <w:t>（</w:t>
      </w:r>
      <w:r>
        <w:t>5</w:t>
      </w:r>
      <w:r>
        <w:rPr>
          <w:rFonts w:hint="eastAsia"/>
        </w:rPr>
        <w:t>）</w:t>
      </w:r>
      <w:r>
        <w:t>2015</w:t>
      </w:r>
      <w:r>
        <w:rPr>
          <w:rFonts w:hint="eastAsia"/>
        </w:rPr>
        <w:t>年度峨眉山市耕地质量等别更新评价成果。</w:t>
      </w:r>
    </w:p>
    <w:p>
      <w:pPr>
        <w:pStyle w:val="34"/>
      </w:pPr>
      <w:bookmarkStart w:id="61" w:name="_Toc500704199"/>
      <w:bookmarkStart w:id="62" w:name="_Toc453856270"/>
      <w:bookmarkStart w:id="63" w:name="_Toc462162255"/>
      <w:r>
        <w:t>4</w:t>
      </w:r>
      <w:r>
        <w:rPr>
          <w:rFonts w:hint="eastAsia"/>
        </w:rPr>
        <w:t>、确定耕地等别渐变类型</w:t>
      </w:r>
      <w:bookmarkEnd w:id="57"/>
      <w:r>
        <w:rPr>
          <w:rFonts w:hint="eastAsia"/>
        </w:rPr>
        <w:t>及主导因素</w:t>
      </w:r>
      <w:bookmarkEnd w:id="61"/>
      <w:bookmarkEnd w:id="62"/>
      <w:bookmarkEnd w:id="63"/>
    </w:p>
    <w:p>
      <w:pPr>
        <w:pStyle w:val="30"/>
      </w:pPr>
      <w:r>
        <w:rPr>
          <w:rFonts w:hint="eastAsia"/>
        </w:rPr>
        <w:t>四川省所涉及的渐变类型主要有以下七种：</w:t>
      </w:r>
    </w:p>
    <w:p>
      <w:pPr>
        <w:pStyle w:val="30"/>
        <w:ind w:firstLine="0" w:firstLineChars="0"/>
        <w:jc w:val="center"/>
      </w:pPr>
    </w:p>
    <w:p>
      <w:pPr>
        <w:pStyle w:val="30"/>
        <w:ind w:firstLine="0" w:firstLineChars="0"/>
        <w:jc w:val="center"/>
      </w:pPr>
      <w:r>
        <w:rPr>
          <w:rFonts w:hint="eastAsia"/>
        </w:rPr>
        <w:t>表</w:t>
      </w:r>
      <w:r>
        <w:t xml:space="preserve">9  </w:t>
      </w:r>
      <w:r>
        <w:rPr>
          <w:rFonts w:hint="eastAsia"/>
        </w:rPr>
        <w:t>耕地质量渐变类型与主导因素对照表</w:t>
      </w:r>
    </w:p>
    <w:tbl>
      <w:tblPr>
        <w:tblStyle w:val="15"/>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174"/>
        <w:gridCol w:w="2174"/>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渐变类型</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渐变类型代码</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主导因素</w:t>
            </w:r>
          </w:p>
        </w:tc>
        <w:tc>
          <w:tcPr>
            <w:tcW w:w="2173"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主导因素代码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逐步干旱型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ZBGHX</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灌溉保证率</w:t>
            </w:r>
          </w:p>
        </w:tc>
        <w:tc>
          <w:tcPr>
            <w:tcW w:w="2173"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GGBZL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逐步渍涝型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ZBZLX</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排水条件</w:t>
            </w:r>
          </w:p>
        </w:tc>
        <w:tc>
          <w:tcPr>
            <w:tcW w:w="2173"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PSTJ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水土流失型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STLSX</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有效土层厚度</w:t>
            </w:r>
          </w:p>
        </w:tc>
        <w:tc>
          <w:tcPr>
            <w:tcW w:w="2173"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YXTCHD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肥力提升型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FLTSX</w:t>
            </w:r>
          </w:p>
        </w:tc>
        <w:tc>
          <w:tcPr>
            <w:tcW w:w="2174" w:type="dxa"/>
            <w:vMerge w:val="restart"/>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土壤有机质含量</w:t>
            </w:r>
          </w:p>
        </w:tc>
        <w:tc>
          <w:tcPr>
            <w:tcW w:w="2173" w:type="dxa"/>
            <w:vMerge w:val="restart"/>
            <w:vAlign w:val="center"/>
          </w:tcPr>
          <w:p>
            <w:pPr>
              <w:spacing w:line="276" w:lineRule="auto"/>
              <w:rPr>
                <w:rFonts w:ascii="Times New Roman" w:hAnsi="Times New Roman"/>
                <w:kern w:val="0"/>
                <w:sz w:val="20"/>
                <w:szCs w:val="20"/>
              </w:rPr>
            </w:pPr>
            <w:r>
              <w:rPr>
                <w:rFonts w:ascii="Times New Roman" w:hAnsi="Times New Roman"/>
                <w:kern w:val="0"/>
                <w:sz w:val="20"/>
                <w:szCs w:val="20"/>
              </w:rPr>
              <w:t>TRYJZHL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肥力衰退型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FLSTX</w:t>
            </w:r>
          </w:p>
        </w:tc>
        <w:tc>
          <w:tcPr>
            <w:tcW w:w="2174" w:type="dxa"/>
            <w:vMerge w:val="continue"/>
            <w:vAlign w:val="center"/>
          </w:tcPr>
          <w:p>
            <w:pPr>
              <w:spacing w:line="276" w:lineRule="auto"/>
              <w:rPr>
                <w:rFonts w:ascii="Times New Roman" w:hAnsi="Times New Roman"/>
                <w:kern w:val="0"/>
                <w:sz w:val="20"/>
                <w:szCs w:val="20"/>
              </w:rPr>
            </w:pPr>
          </w:p>
        </w:tc>
        <w:tc>
          <w:tcPr>
            <w:tcW w:w="2173" w:type="dxa"/>
            <w:vMerge w:val="continue"/>
            <w:vAlign w:val="center"/>
          </w:tcPr>
          <w:p>
            <w:pPr>
              <w:spacing w:line="276" w:lineRule="auto"/>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沙化型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SHX</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表层土壤质地</w:t>
            </w:r>
          </w:p>
        </w:tc>
        <w:tc>
          <w:tcPr>
            <w:tcW w:w="2173"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BCTRZD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8"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酸化型</w:t>
            </w:r>
          </w:p>
        </w:tc>
        <w:tc>
          <w:tcPr>
            <w:tcW w:w="2174"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SHX</w:t>
            </w:r>
          </w:p>
        </w:tc>
        <w:tc>
          <w:tcPr>
            <w:tcW w:w="2174" w:type="dxa"/>
            <w:vAlign w:val="center"/>
          </w:tcPr>
          <w:p>
            <w:pPr>
              <w:spacing w:line="276" w:lineRule="auto"/>
              <w:rPr>
                <w:rFonts w:ascii="Times New Roman" w:hAnsi="Times New Roman"/>
                <w:kern w:val="0"/>
                <w:sz w:val="20"/>
                <w:szCs w:val="20"/>
              </w:rPr>
            </w:pPr>
            <w:r>
              <w:rPr>
                <w:rFonts w:hint="eastAsia" w:ascii="Times New Roman" w:hAnsi="Times New Roman"/>
                <w:kern w:val="0"/>
                <w:sz w:val="20"/>
                <w:szCs w:val="20"/>
              </w:rPr>
              <w:t>土壤</w:t>
            </w:r>
            <w:r>
              <w:rPr>
                <w:rFonts w:ascii="Times New Roman" w:hAnsi="Times New Roman"/>
                <w:kern w:val="0"/>
                <w:sz w:val="20"/>
                <w:szCs w:val="20"/>
              </w:rPr>
              <w:t>pH</w:t>
            </w:r>
            <w:r>
              <w:rPr>
                <w:rFonts w:hint="eastAsia" w:ascii="Times New Roman" w:hAnsi="Times New Roman"/>
                <w:kern w:val="0"/>
                <w:sz w:val="20"/>
                <w:szCs w:val="20"/>
              </w:rPr>
              <w:t>值</w:t>
            </w:r>
          </w:p>
        </w:tc>
        <w:tc>
          <w:tcPr>
            <w:tcW w:w="2173" w:type="dxa"/>
            <w:vAlign w:val="center"/>
          </w:tcPr>
          <w:p>
            <w:pPr>
              <w:spacing w:line="276" w:lineRule="auto"/>
              <w:rPr>
                <w:rFonts w:ascii="Times New Roman" w:hAnsi="Times New Roman"/>
                <w:kern w:val="0"/>
                <w:sz w:val="20"/>
                <w:szCs w:val="20"/>
              </w:rPr>
            </w:pPr>
            <w:r>
              <w:rPr>
                <w:rFonts w:ascii="Times New Roman" w:hAnsi="Times New Roman"/>
                <w:kern w:val="0"/>
                <w:sz w:val="20"/>
                <w:szCs w:val="20"/>
              </w:rPr>
              <w:t>TRSJD</w:t>
            </w:r>
          </w:p>
        </w:tc>
      </w:tr>
    </w:tbl>
    <w:p>
      <w:pPr>
        <w:pStyle w:val="30"/>
      </w:pPr>
    </w:p>
    <w:p>
      <w:pPr>
        <w:pStyle w:val="30"/>
      </w:pPr>
      <w:r>
        <w:rPr>
          <w:rFonts w:hint="eastAsia"/>
        </w:rPr>
        <w:t>邀请峨眉山市农业、气象、水文等技术专家，充分讨论。在考虑气候、地形地貌、土壤类型、水资源空间分布等因素的基础上，结合区域土地利用变化及粮食生产的实际情况，在充分考虑气候、地形地貌、土壤类型、水资源空间分布等因素的基础上，结合区域土地利用变化及粮食生产的实际情况，全面分析本区域内耕地资源本底分布情况，揭示区域耕地质量分布及变化特征，结合农业气象资料、土地利用规划资料、土壤普查资料和农业调查等资料，初步确定峨眉山市耕地等别渐变主导因素，峨眉山市耕地质量渐变类型主要为</w:t>
      </w:r>
      <w:r>
        <w:t>——</w:t>
      </w:r>
      <w:r>
        <w:rPr>
          <w:b/>
        </w:rPr>
        <w:t>“</w:t>
      </w:r>
      <w:r>
        <w:rPr>
          <w:rFonts w:hint="eastAsia"/>
          <w:b/>
        </w:rPr>
        <w:t>逐步干旱型</w:t>
      </w:r>
      <w:r>
        <w:rPr>
          <w:b/>
        </w:rPr>
        <w:t>”</w:t>
      </w:r>
      <w:r>
        <w:rPr>
          <w:rFonts w:hint="eastAsia"/>
        </w:rPr>
        <w:t>。</w:t>
      </w:r>
    </w:p>
    <w:p>
      <w:pPr>
        <w:pStyle w:val="30"/>
      </w:pPr>
    </w:p>
    <w:p>
      <w:pPr>
        <w:pStyle w:val="30"/>
        <w:ind w:firstLine="0" w:firstLineChars="0"/>
        <w:jc w:val="center"/>
      </w:pPr>
      <w:r>
        <w:rPr>
          <w:rFonts w:hint="eastAsia"/>
        </w:rPr>
        <w:t>表</w:t>
      </w:r>
      <w:r>
        <w:t xml:space="preserve">10  </w:t>
      </w:r>
      <w:r>
        <w:rPr>
          <w:rFonts w:hint="eastAsia"/>
        </w:rPr>
        <w:t>耕地等别渐变类型确定表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6"/>
        <w:gridCol w:w="1277"/>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1" w:type="dxa"/>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行政区</w:t>
            </w:r>
          </w:p>
        </w:tc>
        <w:tc>
          <w:tcPr>
            <w:tcW w:w="1416" w:type="dxa"/>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耕地渐变类型</w:t>
            </w:r>
          </w:p>
        </w:tc>
        <w:tc>
          <w:tcPr>
            <w:tcW w:w="1277" w:type="dxa"/>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面积（公顷）</w:t>
            </w:r>
          </w:p>
        </w:tc>
        <w:tc>
          <w:tcPr>
            <w:tcW w:w="4728" w:type="dxa"/>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01" w:type="dxa"/>
            <w:vAlign w:val="center"/>
          </w:tcPr>
          <w:p>
            <w:pPr>
              <w:spacing w:line="276" w:lineRule="auto"/>
              <w:jc w:val="center"/>
              <w:rPr>
                <w:rFonts w:ascii="Times New Roman" w:hAnsi="Times New Roman"/>
                <w:kern w:val="0"/>
                <w:sz w:val="20"/>
                <w:szCs w:val="20"/>
              </w:rPr>
            </w:pPr>
            <w:r>
              <w:rPr>
                <w:rFonts w:hint="eastAsia" w:ascii="Times New Roman" w:hAnsi="Times New Roman"/>
                <w:kern w:val="0"/>
                <w:sz w:val="20"/>
                <w:szCs w:val="20"/>
              </w:rPr>
              <w:t>峨眉山市</w:t>
            </w:r>
          </w:p>
        </w:tc>
        <w:tc>
          <w:tcPr>
            <w:tcW w:w="1416" w:type="dxa"/>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逐步干旱型</w:t>
            </w:r>
          </w:p>
        </w:tc>
        <w:tc>
          <w:tcPr>
            <w:tcW w:w="1277" w:type="dxa"/>
            <w:vAlign w:val="center"/>
          </w:tcPr>
          <w:p>
            <w:pPr>
              <w:jc w:val="center"/>
              <w:rPr>
                <w:rFonts w:ascii="Times New Roman" w:hAnsi="Times New Roman"/>
                <w:sz w:val="20"/>
                <w:szCs w:val="20"/>
              </w:rPr>
            </w:pPr>
            <w:r>
              <w:rPr>
                <w:rFonts w:ascii="Times New Roman" w:hAnsi="Times New Roman"/>
                <w:sz w:val="20"/>
                <w:szCs w:val="20"/>
              </w:rPr>
              <w:t>926</w:t>
            </w:r>
            <w:r>
              <w:rPr>
                <w:rFonts w:hint="eastAsia" w:ascii="Times New Roman" w:hAnsi="Times New Roman"/>
                <w:sz w:val="20"/>
                <w:szCs w:val="20"/>
              </w:rPr>
              <w:t>.</w:t>
            </w:r>
            <w:r>
              <w:rPr>
                <w:rFonts w:ascii="Times New Roman" w:hAnsi="Times New Roman"/>
                <w:sz w:val="20"/>
                <w:szCs w:val="20"/>
              </w:rPr>
              <w:t>03</w:t>
            </w:r>
          </w:p>
        </w:tc>
        <w:tc>
          <w:tcPr>
            <w:tcW w:w="4728" w:type="dxa"/>
            <w:vAlign w:val="center"/>
          </w:tcPr>
          <w:p>
            <w:pPr>
              <w:jc w:val="center"/>
              <w:rPr>
                <w:rFonts w:ascii="Times New Roman" w:hAnsi="Times New Roman"/>
                <w:sz w:val="20"/>
                <w:szCs w:val="20"/>
              </w:rPr>
            </w:pPr>
            <w:r>
              <w:rPr>
                <w:rFonts w:hint="eastAsia" w:ascii="Times New Roman" w:hAnsi="Times New Roman"/>
                <w:sz w:val="20"/>
                <w:szCs w:val="20"/>
              </w:rPr>
              <w:t>车箭村、方碾村、付河村、临江村、农场村、</w:t>
            </w:r>
          </w:p>
          <w:p>
            <w:pPr>
              <w:jc w:val="center"/>
              <w:rPr>
                <w:rFonts w:ascii="Times New Roman" w:hAnsi="Times New Roman"/>
                <w:sz w:val="20"/>
                <w:szCs w:val="20"/>
              </w:rPr>
            </w:pPr>
            <w:r>
              <w:rPr>
                <w:rFonts w:hint="eastAsia" w:ascii="Times New Roman" w:hAnsi="Times New Roman"/>
                <w:sz w:val="20"/>
                <w:szCs w:val="20"/>
              </w:rPr>
              <w:t>兴阳村、红卫村、顺江村、新和村、新堰村、元通村</w:t>
            </w:r>
          </w:p>
        </w:tc>
      </w:tr>
    </w:tbl>
    <w:p>
      <w:pPr>
        <w:pStyle w:val="30"/>
      </w:pPr>
      <w:bookmarkStart w:id="64" w:name="_Toc453856271"/>
      <w:bookmarkStart w:id="65" w:name="_Toc449296462"/>
    </w:p>
    <w:p>
      <w:pPr>
        <w:pStyle w:val="34"/>
      </w:pPr>
      <w:bookmarkStart w:id="66" w:name="_Toc462162256"/>
      <w:bookmarkStart w:id="67" w:name="_Toc500704200"/>
      <w:r>
        <w:t>5</w:t>
      </w:r>
      <w:r>
        <w:rPr>
          <w:rFonts w:hint="eastAsia"/>
        </w:rPr>
        <w:t>、确定耕地等别渐变类型分布范围</w:t>
      </w:r>
      <w:bookmarkEnd w:id="64"/>
      <w:bookmarkEnd w:id="65"/>
      <w:bookmarkEnd w:id="66"/>
      <w:bookmarkEnd w:id="67"/>
    </w:p>
    <w:p>
      <w:pPr>
        <w:pStyle w:val="30"/>
      </w:pPr>
      <w:r>
        <w:rPr>
          <w:rFonts w:hint="eastAsia"/>
        </w:rPr>
        <w:t>结合峨眉山市农用地分等更新工作和耕地等别渐变主导因素，确定耕地等别渐变类型分布范围。耕地等别渐变类型分布范围可以包含主导因素一致耕地等别不同的农用地分等单元。确定好分布范围及面积，形成汇总表及数据库。</w:t>
      </w:r>
    </w:p>
    <w:p>
      <w:pPr>
        <w:pStyle w:val="30"/>
      </w:pPr>
      <w:r>
        <w:rPr>
          <w:rFonts w:hint="eastAsia"/>
        </w:rPr>
        <w:t>（</w:t>
      </w:r>
      <w:r>
        <w:t>1</w:t>
      </w:r>
      <w:r>
        <w:rPr>
          <w:rFonts w:hint="eastAsia"/>
        </w:rPr>
        <w:t>）渐变类型应反映区域耕地质量变化的主要趋势，不宜分的过细。</w:t>
      </w:r>
    </w:p>
    <w:p>
      <w:pPr>
        <w:pStyle w:val="30"/>
      </w:pPr>
      <w:r>
        <w:rPr>
          <w:rFonts w:hint="eastAsia"/>
        </w:rPr>
        <w:t>（</w:t>
      </w:r>
      <w:r>
        <w:t>2</w:t>
      </w:r>
      <w:r>
        <w:rPr>
          <w:rFonts w:hint="eastAsia"/>
        </w:rPr>
        <w:t>）每种渐变类型可以集中分布在不相邻的几个区域内。</w:t>
      </w:r>
    </w:p>
    <w:p>
      <w:pPr>
        <w:pStyle w:val="30"/>
      </w:pPr>
      <w:r>
        <w:rPr>
          <w:rFonts w:hint="eastAsia"/>
        </w:rPr>
        <w:t>（</w:t>
      </w:r>
      <w:r>
        <w:t>3</w:t>
      </w:r>
      <w:r>
        <w:rPr>
          <w:rFonts w:hint="eastAsia"/>
        </w:rPr>
        <w:t>）本轮监测工作主要是评价渐变范围的变化规律，渐变范围要在流域、地貌单元、土壤类型和耕地利用类型的基础上考虑，不要受乡镇和村行政界线的束缚。</w:t>
      </w:r>
    </w:p>
    <w:p>
      <w:pPr>
        <w:pStyle w:val="30"/>
      </w:pPr>
      <w:r>
        <w:rPr>
          <w:rFonts w:hint="eastAsia"/>
        </w:rPr>
        <w:t>（</w:t>
      </w:r>
      <w:r>
        <w:t>4</w:t>
      </w:r>
      <w:r>
        <w:rPr>
          <w:rFonts w:hint="eastAsia"/>
        </w:rPr>
        <w:t>）当一种渐变类型包含多个等别时，选择受主导因素影响较大的等别进行监测，无影响或面积较小的可以不监测。</w:t>
      </w:r>
    </w:p>
    <w:p>
      <w:pPr>
        <w:pStyle w:val="30"/>
      </w:pPr>
      <w:r>
        <w:rPr>
          <w:rFonts w:hint="eastAsia"/>
        </w:rPr>
        <w:t>峨眉山市技术组在充分考虑气候、地形地貌、土壤类型、水资源空间分布等因素的基础上，结合峨眉山市土地利用变化及粮食生产的实际情况，初步确定峨眉山市耕地等别渐变类型为</w:t>
      </w:r>
      <w:r>
        <w:t>“</w:t>
      </w:r>
      <w:r>
        <w:rPr>
          <w:rFonts w:hint="eastAsia"/>
        </w:rPr>
        <w:t>逐步干旱型，主导因素是灌溉保证率。通过组织专家论证确定渐变类型分布范围，涉及八庙镇等</w:t>
      </w:r>
      <w:r>
        <w:t>1</w:t>
      </w:r>
      <w:r>
        <w:rPr>
          <w:rFonts w:hint="eastAsia"/>
        </w:rPr>
        <w:t>个乡镇共</w:t>
      </w:r>
      <w:r>
        <w:t>11</w:t>
      </w:r>
      <w:r>
        <w:rPr>
          <w:rFonts w:hint="eastAsia"/>
        </w:rPr>
        <w:t>个村。</w:t>
      </w:r>
    </w:p>
    <w:p>
      <w:pPr>
        <w:pStyle w:val="30"/>
      </w:pPr>
    </w:p>
    <w:p>
      <w:pPr>
        <w:pStyle w:val="30"/>
        <w:ind w:firstLine="0" w:firstLineChars="0"/>
        <w:jc w:val="center"/>
      </w:pPr>
      <w:r>
        <w:rPr>
          <w:rFonts w:hint="eastAsia"/>
        </w:rPr>
        <w:t>表</w:t>
      </w:r>
      <w:r>
        <w:t xml:space="preserve">11  </w:t>
      </w:r>
      <w:r>
        <w:rPr>
          <w:rFonts w:hint="eastAsia"/>
        </w:rPr>
        <w:t>峨眉山市耕地质量等别年度监测分布范围一览表</w:t>
      </w:r>
    </w:p>
    <w:p>
      <w:pPr>
        <w:pStyle w:val="30"/>
        <w:ind w:firstLine="0" w:firstLineChars="0"/>
        <w:jc w:val="right"/>
        <w:rPr>
          <w:sz w:val="20"/>
        </w:rPr>
      </w:pPr>
      <w:r>
        <w:rPr>
          <w:rFonts w:hint="eastAsia"/>
          <w:sz w:val="20"/>
        </w:rPr>
        <w:t>单位：公顷</w:t>
      </w:r>
    </w:p>
    <w:tbl>
      <w:tblPr>
        <w:tblStyle w:val="15"/>
        <w:tblW w:w="8640" w:type="dxa"/>
        <w:tblInd w:w="108" w:type="dxa"/>
        <w:tblLayout w:type="fixed"/>
        <w:tblCellMar>
          <w:top w:w="0" w:type="dxa"/>
          <w:left w:w="108" w:type="dxa"/>
          <w:bottom w:w="0" w:type="dxa"/>
          <w:right w:w="108" w:type="dxa"/>
        </w:tblCellMar>
      </w:tblPr>
      <w:tblGrid>
        <w:gridCol w:w="1276"/>
        <w:gridCol w:w="884"/>
        <w:gridCol w:w="1080"/>
        <w:gridCol w:w="1080"/>
        <w:gridCol w:w="1080"/>
        <w:gridCol w:w="1080"/>
        <w:gridCol w:w="1080"/>
        <w:gridCol w:w="1080"/>
      </w:tblGrid>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bookmarkStart w:id="68" w:name="_Toc453856272"/>
            <w:bookmarkStart w:id="69" w:name="_Toc449296463"/>
            <w:r>
              <w:rPr>
                <w:rFonts w:hint="eastAsia" w:ascii="Times New Roman" w:hAnsi="Times New Roman"/>
                <w:kern w:val="0"/>
                <w:sz w:val="20"/>
                <w:szCs w:val="20"/>
              </w:rPr>
              <w:t>渐变类型</w:t>
            </w:r>
          </w:p>
        </w:tc>
        <w:tc>
          <w:tcPr>
            <w:tcW w:w="8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乡镇名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村名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8等</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9等</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10等</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11等</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合计</w:t>
            </w:r>
          </w:p>
        </w:tc>
      </w:tr>
      <w:tr>
        <w:tblPrEx>
          <w:tblCellMar>
            <w:top w:w="0" w:type="dxa"/>
            <w:left w:w="108" w:type="dxa"/>
            <w:bottom w:w="0" w:type="dxa"/>
            <w:right w:w="108" w:type="dxa"/>
          </w:tblCellMar>
        </w:tblPrEx>
        <w:trPr>
          <w:trHeight w:val="285"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逐步干旱型</w:t>
            </w:r>
          </w:p>
        </w:tc>
        <w:tc>
          <w:tcPr>
            <w:tcW w:w="88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九里镇</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车箭村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27.76</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27.76</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方碾村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67.38</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67.38</w:t>
            </w:r>
          </w:p>
        </w:tc>
      </w:tr>
      <w:tr>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付河村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55.94</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55.94</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红卫村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82.52</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0.66</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83.18</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临江村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37.97</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99.32</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137.29</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农场村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86.27</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86.27</w:t>
            </w:r>
          </w:p>
        </w:tc>
      </w:tr>
      <w:tr>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顺江村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126.98</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126.98</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新和村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107.53</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86.86</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18.69</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213.08</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新堰村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18.3</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8.8</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27.1</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兴阳村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2.96</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2.96</w:t>
            </w:r>
          </w:p>
        </w:tc>
      </w:tr>
      <w:tr>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元通村</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98.08</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98.08</w:t>
            </w:r>
          </w:p>
        </w:tc>
      </w:tr>
      <w:tr>
        <w:tblPrEx>
          <w:tblCellMar>
            <w:top w:w="0" w:type="dxa"/>
            <w:left w:w="108" w:type="dxa"/>
            <w:bottom w:w="0" w:type="dxa"/>
            <w:right w:w="108" w:type="dxa"/>
          </w:tblCellMar>
        </w:tblPrEx>
        <w:trPr>
          <w:trHeight w:val="2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884"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总计</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510.25</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142.87</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143.13</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129.77</w:t>
            </w:r>
          </w:p>
        </w:tc>
        <w:tc>
          <w:tcPr>
            <w:tcW w:w="108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kern w:val="0"/>
                <w:sz w:val="20"/>
                <w:szCs w:val="20"/>
              </w:rPr>
            </w:pPr>
            <w:r>
              <w:rPr>
                <w:rFonts w:hint="eastAsia" w:ascii="Times New Roman" w:hAnsi="Times New Roman"/>
                <w:kern w:val="0"/>
                <w:sz w:val="20"/>
                <w:szCs w:val="20"/>
              </w:rPr>
              <w:t>926.02</w:t>
            </w:r>
          </w:p>
        </w:tc>
      </w:tr>
    </w:tbl>
    <w:p>
      <w:pPr>
        <w:pStyle w:val="30"/>
      </w:pPr>
    </w:p>
    <w:p>
      <w:pPr>
        <w:pStyle w:val="30"/>
      </w:pPr>
      <w:r>
        <w:rPr>
          <w:rFonts w:hint="eastAsia"/>
        </w:rPr>
        <w:t>（</w:t>
      </w:r>
      <w:r>
        <w:t>5</w:t>
      </w:r>
      <w:r>
        <w:rPr>
          <w:rFonts w:hint="eastAsia"/>
        </w:rPr>
        <w:t>）建立耕地渐变范围数据库</w:t>
      </w:r>
    </w:p>
    <w:p>
      <w:pPr>
        <w:pStyle w:val="30"/>
      </w:pPr>
      <w:r>
        <w:rPr>
          <w:rFonts w:hint="eastAsia"/>
        </w:rPr>
        <w:t>对</w:t>
      </w:r>
      <w:r>
        <w:t>2016</w:t>
      </w:r>
      <w:r>
        <w:rPr>
          <w:rFonts w:hint="eastAsia"/>
        </w:rPr>
        <w:t>年峨眉山市耕地质量等别更新数据库渐变范围内的耕地进行空间和属性分析，对渐变范围内的耕地国家利用等进行统计分析，建立渐变类型分布范围编号、名称、渐变类型、渐变主导因素等属性结构，并完善属性信息。</w:t>
      </w:r>
    </w:p>
    <w:p>
      <w:pPr>
        <w:pStyle w:val="34"/>
      </w:pPr>
      <w:bookmarkStart w:id="70" w:name="_Toc500704201"/>
      <w:bookmarkStart w:id="71" w:name="_Toc462162257"/>
      <w:r>
        <w:t>6</w:t>
      </w:r>
      <w:r>
        <w:rPr>
          <w:rFonts w:hint="eastAsia"/>
        </w:rPr>
        <w:t>、耕地等别渐变监测单元</w:t>
      </w:r>
      <w:bookmarkEnd w:id="68"/>
      <w:bookmarkEnd w:id="69"/>
      <w:r>
        <w:rPr>
          <w:rFonts w:hint="eastAsia"/>
        </w:rPr>
        <w:t>确定</w:t>
      </w:r>
      <w:bookmarkEnd w:id="70"/>
      <w:bookmarkEnd w:id="71"/>
    </w:p>
    <w:p>
      <w:pPr>
        <w:pStyle w:val="30"/>
      </w:pPr>
      <w:r>
        <w:rPr>
          <w:rFonts w:hint="eastAsia"/>
        </w:rPr>
        <w:t>（</w:t>
      </w:r>
      <w:r>
        <w:t>1</w:t>
      </w:r>
      <w:r>
        <w:rPr>
          <w:rFonts w:hint="eastAsia"/>
        </w:rPr>
        <w:t>）数量要求。耕地等别渐变类型分布范围内的各等别上都至少有一个监测单元作为固定监测单元，优先选择农用地分等中布设的标准样地，同时在同类型的分等单元中选定</w:t>
      </w:r>
      <w:r>
        <w:t>19</w:t>
      </w:r>
      <w:r>
        <w:rPr>
          <w:rFonts w:hint="eastAsia"/>
        </w:rPr>
        <w:t>个随机监测单元。</w:t>
      </w:r>
    </w:p>
    <w:p>
      <w:pPr>
        <w:pStyle w:val="30"/>
      </w:pPr>
      <w:r>
        <w:rPr>
          <w:rFonts w:hint="eastAsia"/>
        </w:rPr>
        <w:t>（</w:t>
      </w:r>
      <w:r>
        <w:t>2</w:t>
      </w:r>
      <w:r>
        <w:rPr>
          <w:rFonts w:hint="eastAsia"/>
        </w:rPr>
        <w:t>）代表性要求。监测单元要分布在该类型分布范围该等别的典型部位上，要远离城市、道路。</w:t>
      </w:r>
    </w:p>
    <w:p>
      <w:pPr>
        <w:pStyle w:val="30"/>
      </w:pPr>
      <w:r>
        <w:rPr>
          <w:rFonts w:hint="eastAsia"/>
        </w:rPr>
        <w:t>（</w:t>
      </w:r>
      <w:r>
        <w:t>3</w:t>
      </w:r>
      <w:r>
        <w:rPr>
          <w:rFonts w:hint="eastAsia"/>
        </w:rPr>
        <w:t>）固定监测单元的属性。</w:t>
      </w:r>
      <w:r>
        <w:t>20</w:t>
      </w:r>
      <w:r>
        <w:rPr>
          <w:rFonts w:hint="eastAsia"/>
        </w:rPr>
        <w:t>个单元的主导因素的年初的分值、年末的分值和等别指数变化、等别变化，采用算数平均法确定，并挂接到固定监测单元，形成这个类型（利用等别）的监测结果。</w:t>
      </w:r>
    </w:p>
    <w:p>
      <w:pPr>
        <w:pStyle w:val="30"/>
      </w:pPr>
      <w:r>
        <w:rPr>
          <w:rFonts w:hint="eastAsia"/>
        </w:rPr>
        <w:t>（</w:t>
      </w:r>
      <w:r>
        <w:t>4</w:t>
      </w:r>
      <w:r>
        <w:rPr>
          <w:rFonts w:hint="eastAsia"/>
        </w:rPr>
        <w:t>）渐变类型（利用等）的基准等别和基准等别等指数。基准等特指在</w:t>
      </w:r>
      <w:r>
        <w:t>2014</w:t>
      </w:r>
      <w:r>
        <w:rPr>
          <w:rFonts w:hint="eastAsia"/>
        </w:rPr>
        <w:t>年部署、</w:t>
      </w:r>
      <w:r>
        <w:t>2015</w:t>
      </w:r>
      <w:r>
        <w:rPr>
          <w:rFonts w:hint="eastAsia"/>
        </w:rPr>
        <w:t>年验收、利用</w:t>
      </w:r>
      <w:r>
        <w:t>2013</w:t>
      </w:r>
      <w:r>
        <w:rPr>
          <w:rFonts w:hint="eastAsia"/>
        </w:rPr>
        <w:t>年土地利用现状图完成的分等更新成果中，某一监测类型包含的利用等（可以有多个，但是只有</w:t>
      </w:r>
      <w:r>
        <w:t>1</w:t>
      </w:r>
      <w:r>
        <w:rPr>
          <w:rFonts w:hint="eastAsia"/>
        </w:rPr>
        <w:t>个最好），为整数等。基准等等指数特指某一监测类型（利用等）包含的所有分等单元（不只</w:t>
      </w:r>
      <w:r>
        <w:t>20</w:t>
      </w:r>
      <w:r>
        <w:rPr>
          <w:rFonts w:hint="eastAsia"/>
        </w:rPr>
        <w:t>个）的国家级利用等指数的面积加权平均值为基准等等指数。基准等别和基准等别等指数是今后监测评价的基准，</w:t>
      </w:r>
      <w:r>
        <w:t>5</w:t>
      </w:r>
      <w:r>
        <w:rPr>
          <w:rFonts w:hint="eastAsia"/>
        </w:rPr>
        <w:t>年或</w:t>
      </w:r>
      <w:r>
        <w:t>10</w:t>
      </w:r>
      <w:r>
        <w:rPr>
          <w:rFonts w:hint="eastAsia"/>
        </w:rPr>
        <w:t>年的等别的累积变化，要和这个基准比较获得（假如</w:t>
      </w:r>
      <w:r>
        <w:t>7</w:t>
      </w:r>
      <w:r>
        <w:rPr>
          <w:rFonts w:hint="eastAsia"/>
        </w:rPr>
        <w:t>等水土流失在</w:t>
      </w:r>
      <w:r>
        <w:t>20</w:t>
      </w:r>
      <w:r>
        <w:rPr>
          <w:rFonts w:hint="eastAsia"/>
        </w:rPr>
        <w:t>年后变成了</w:t>
      </w:r>
      <w:r>
        <w:t>9</w:t>
      </w:r>
      <w:r>
        <w:rPr>
          <w:rFonts w:hint="eastAsia"/>
        </w:rPr>
        <w:t>等水土流失，但是其基准等依旧是</w:t>
      </w:r>
      <w:r>
        <w:t>7</w:t>
      </w:r>
      <w:r>
        <w:rPr>
          <w:rFonts w:hint="eastAsia"/>
        </w:rPr>
        <w:t>等水土流失）。</w:t>
      </w:r>
    </w:p>
    <w:p>
      <w:pPr>
        <w:pStyle w:val="30"/>
      </w:pPr>
      <w:r>
        <w:rPr>
          <w:rFonts w:hint="eastAsia"/>
        </w:rPr>
        <w:t>结合以上</w:t>
      </w:r>
      <w:r>
        <w:t>4</w:t>
      </w:r>
      <w:r>
        <w:rPr>
          <w:rFonts w:hint="eastAsia"/>
        </w:rPr>
        <w:t>个选取原则，确定峨眉山市监测范围内国家利用等为</w:t>
      </w:r>
      <w:r>
        <w:t>8-11</w:t>
      </w:r>
      <w:r>
        <w:rPr>
          <w:rFonts w:hint="eastAsia"/>
        </w:rPr>
        <w:t>等，逐步干旱型固定监测单元</w:t>
      </w:r>
      <w:r>
        <w:t>4</w:t>
      </w:r>
      <w:r>
        <w:rPr>
          <w:rFonts w:hint="eastAsia"/>
        </w:rPr>
        <w:t>个图斑，随机监测单元</w:t>
      </w:r>
      <w:r>
        <w:t>77</w:t>
      </w:r>
      <w:r>
        <w:rPr>
          <w:rFonts w:hint="eastAsia"/>
        </w:rPr>
        <w:t>个图斑。</w:t>
      </w:r>
    </w:p>
    <w:p>
      <w:pPr>
        <w:pStyle w:val="30"/>
      </w:pPr>
      <w:r>
        <w:rPr>
          <w:rFonts w:hint="eastAsia"/>
        </w:rPr>
        <w:t>（</w:t>
      </w:r>
      <w:r>
        <w:t>5</w:t>
      </w:r>
      <w:r>
        <w:rPr>
          <w:rFonts w:hint="eastAsia"/>
        </w:rPr>
        <w:t>）建立监测单元数据库</w:t>
      </w:r>
    </w:p>
    <w:p>
      <w:pPr>
        <w:pStyle w:val="30"/>
      </w:pPr>
      <w:r>
        <w:rPr>
          <w:rFonts w:hint="eastAsia"/>
        </w:rPr>
        <w:t>在渐变类型分布范围内采集固定监测单元和随机监测单元，在峨眉山市范围内每个土地利用等需至少选择一个固定监测单元，固定监测单元的选择优先选择农用地分等中布设的标准样地，同时在同类型的分等单元中选定</w:t>
      </w:r>
      <w:r>
        <w:t>19</w:t>
      </w:r>
      <w:r>
        <w:rPr>
          <w:rFonts w:hint="eastAsia"/>
        </w:rPr>
        <w:t>个随机监测单元。</w:t>
      </w:r>
    </w:p>
    <w:p>
      <w:pPr>
        <w:pStyle w:val="30"/>
      </w:pPr>
      <w:r>
        <w:rPr>
          <w:rFonts w:hint="eastAsia"/>
        </w:rPr>
        <w:t>将固定监测单元属性信息上图，上图对象为</w:t>
      </w:r>
      <w:r>
        <w:t>2016</w:t>
      </w:r>
      <w:r>
        <w:rPr>
          <w:rFonts w:hint="eastAsia"/>
        </w:rPr>
        <w:t>年耕地质量等别更新数据库，对</w:t>
      </w:r>
      <w:r>
        <w:t>2016</w:t>
      </w:r>
      <w:r>
        <w:rPr>
          <w:rFonts w:hint="eastAsia"/>
        </w:rPr>
        <w:t>年县级分等单元图层扩充监测单元编号、年初等别、渐变类型、代表面积、主导因素、景观照片编号等字段，并完善信息。</w:t>
      </w:r>
    </w:p>
    <w:p>
      <w:pPr>
        <w:pStyle w:val="34"/>
      </w:pPr>
      <w:bookmarkStart w:id="72" w:name="_Toc453856273"/>
      <w:bookmarkStart w:id="73" w:name="_Toc500704202"/>
      <w:bookmarkStart w:id="74" w:name="_Toc462162258"/>
      <w:r>
        <w:t>7</w:t>
      </w:r>
      <w:r>
        <w:rPr>
          <w:rFonts w:hint="eastAsia"/>
        </w:rPr>
        <w:t>、调查与评价监测单元质量变化信息</w:t>
      </w:r>
      <w:bookmarkEnd w:id="72"/>
      <w:bookmarkEnd w:id="73"/>
      <w:bookmarkEnd w:id="74"/>
    </w:p>
    <w:p>
      <w:pPr>
        <w:pStyle w:val="30"/>
      </w:pPr>
      <w:r>
        <w:rPr>
          <w:rFonts w:hint="eastAsia"/>
        </w:rPr>
        <w:t>对各监测单元耕地等别渐变的主导因素进行长期监测，并对其引起的耕地等别渐变做出定量评价。</w:t>
      </w:r>
    </w:p>
    <w:p>
      <w:pPr>
        <w:pStyle w:val="30"/>
      </w:pPr>
      <w:r>
        <w:rPr>
          <w:rFonts w:hint="eastAsia"/>
        </w:rPr>
        <w:t>为保证结果数据的可比性，监测单元耕地质量等别的评价，除对监测单元所对应的渐变类型主导因素分值进行更新外，其余分等参数（包括：因素指标体系</w:t>
      </w:r>
      <w:r>
        <w:t>—</w:t>
      </w:r>
      <w:r>
        <w:rPr>
          <w:rFonts w:hint="eastAsia"/>
        </w:rPr>
        <w:t>权重</w:t>
      </w:r>
      <w:r>
        <w:t>—</w:t>
      </w:r>
      <w:r>
        <w:rPr>
          <w:rFonts w:hint="eastAsia"/>
        </w:rPr>
        <w:t>计分规则、标准耕作制度、光温（气候）生产潜力、产量比系数、土地利用系数、土地经济系数、等指数与等别对应关系等）全部不变，直接采用各地</w:t>
      </w:r>
      <w:r>
        <w:t>2016</w:t>
      </w:r>
      <w:r>
        <w:rPr>
          <w:rFonts w:hint="eastAsia"/>
        </w:rPr>
        <w:t>年耕地质量等别更新评价数据库中的参数。</w:t>
      </w:r>
    </w:p>
    <w:p>
      <w:pPr>
        <w:pStyle w:val="30"/>
      </w:pPr>
      <w:r>
        <w:rPr>
          <w:rFonts w:hint="eastAsia"/>
        </w:rPr>
        <w:t>监测单元的主导因素的年初分值、年末分值和等别指数变化、等别变化，采用算数平均法确定，并挂接到固定监测单元，形成这个渐变类型（利用等别）的监测结果。</w:t>
      </w:r>
    </w:p>
    <w:p>
      <w:pPr>
        <w:pStyle w:val="30"/>
      </w:pPr>
      <w:r>
        <w:rPr>
          <w:rFonts w:hint="eastAsia"/>
        </w:rPr>
        <w:t>整理区域耕地质量渐变类型分布范围和监测单元数据，按照渐变类型分布范围和监测单元图层属性格式要求，生成年度耕地等别渐变类型分布范围图层和监测单元图层。</w:t>
      </w: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r>
        <w:rPr>
          <w:rFonts w:hint="eastAsia" w:ascii="Times New Roman" w:hAnsi="Times New Roman"/>
          <w:sz w:val="24"/>
          <w:szCs w:val="24"/>
        </w:rPr>
        <w:t>表</w:t>
      </w:r>
      <w:r>
        <w:rPr>
          <w:rFonts w:ascii="Times New Roman" w:hAnsi="Times New Roman"/>
          <w:sz w:val="24"/>
          <w:szCs w:val="24"/>
        </w:rPr>
        <w:t xml:space="preserve">12  </w:t>
      </w:r>
      <w:r>
        <w:rPr>
          <w:rFonts w:hint="eastAsia" w:ascii="Times New Roman" w:hAnsi="Times New Roman"/>
          <w:sz w:val="24"/>
          <w:szCs w:val="24"/>
        </w:rPr>
        <w:t>县级耕地等别渐变类型分布范围属性结构描述表</w:t>
      </w:r>
    </w:p>
    <w:tbl>
      <w:tblPr>
        <w:tblStyle w:val="15"/>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6"/>
        <w:gridCol w:w="1107"/>
        <w:gridCol w:w="831"/>
        <w:gridCol w:w="691"/>
        <w:gridCol w:w="695"/>
        <w:gridCol w:w="691"/>
        <w:gridCol w:w="69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55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序号</w:t>
            </w:r>
          </w:p>
        </w:tc>
        <w:tc>
          <w:tcPr>
            <w:tcW w:w="1526"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字段名称</w:t>
            </w:r>
          </w:p>
        </w:tc>
        <w:tc>
          <w:tcPr>
            <w:tcW w:w="1107"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字段代码</w:t>
            </w:r>
          </w:p>
        </w:tc>
        <w:tc>
          <w:tcPr>
            <w:tcW w:w="831"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字段类型</w:t>
            </w:r>
          </w:p>
        </w:tc>
        <w:tc>
          <w:tcPr>
            <w:tcW w:w="691"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字段长度</w:t>
            </w:r>
          </w:p>
        </w:tc>
        <w:tc>
          <w:tcPr>
            <w:tcW w:w="695"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小数位数</w:t>
            </w:r>
          </w:p>
        </w:tc>
        <w:tc>
          <w:tcPr>
            <w:tcW w:w="691"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值域</w:t>
            </w:r>
          </w:p>
        </w:tc>
        <w:tc>
          <w:tcPr>
            <w:tcW w:w="693" w:type="dxa"/>
            <w:vAlign w:val="center"/>
          </w:tcPr>
          <w:p>
            <w:pPr>
              <w:adjustRightInd w:val="0"/>
              <w:snapToGrid w:val="0"/>
              <w:rPr>
                <w:rFonts w:ascii="Times New Roman" w:hAnsi="Times New Roman"/>
                <w:sz w:val="20"/>
                <w:szCs w:val="20"/>
              </w:rPr>
            </w:pPr>
            <w:r>
              <w:rPr>
                <w:rFonts w:hint="eastAsia" w:ascii="Times New Roman" w:hAnsi="Times New Roman"/>
                <w:sz w:val="20"/>
                <w:szCs w:val="20"/>
              </w:rPr>
              <w:t>约束条件</w:t>
            </w:r>
          </w:p>
        </w:tc>
        <w:tc>
          <w:tcPr>
            <w:tcW w:w="1523"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4" w:type="dxa"/>
            <w:vAlign w:val="center"/>
          </w:tcPr>
          <w:p>
            <w:pPr>
              <w:adjustRightInd w:val="0"/>
              <w:snapToGrid w:val="0"/>
              <w:rPr>
                <w:rFonts w:ascii="Times New Roman" w:hAnsi="Times New Roman"/>
                <w:sz w:val="20"/>
                <w:szCs w:val="20"/>
              </w:rPr>
            </w:pPr>
            <w:r>
              <w:rPr>
                <w:rFonts w:ascii="Times New Roman" w:hAnsi="Times New Roman"/>
                <w:sz w:val="20"/>
                <w:szCs w:val="20"/>
              </w:rPr>
              <w:t>1</w:t>
            </w:r>
          </w:p>
        </w:tc>
        <w:tc>
          <w:tcPr>
            <w:tcW w:w="1526"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标识码</w:t>
            </w:r>
          </w:p>
        </w:tc>
        <w:tc>
          <w:tcPr>
            <w:tcW w:w="1107" w:type="dxa"/>
            <w:vAlign w:val="center"/>
          </w:tcPr>
          <w:p>
            <w:pPr>
              <w:widowControl/>
              <w:adjustRightInd w:val="0"/>
              <w:snapToGrid w:val="0"/>
              <w:rPr>
                <w:rFonts w:ascii="Times New Roman" w:hAnsi="Times New Roman"/>
                <w:bCs/>
                <w:kern w:val="0"/>
                <w:sz w:val="20"/>
                <w:szCs w:val="20"/>
              </w:rPr>
            </w:pPr>
            <w:r>
              <w:rPr>
                <w:rFonts w:ascii="Times New Roman" w:hAnsi="Times New Roman"/>
                <w:bCs/>
                <w:kern w:val="0"/>
                <w:sz w:val="20"/>
                <w:szCs w:val="20"/>
              </w:rPr>
              <w:t>BSM</w:t>
            </w:r>
          </w:p>
        </w:tc>
        <w:tc>
          <w:tcPr>
            <w:tcW w:w="831" w:type="dxa"/>
            <w:vAlign w:val="center"/>
          </w:tcPr>
          <w:p>
            <w:pPr>
              <w:pStyle w:val="26"/>
              <w:adjustRightInd w:val="0"/>
              <w:snapToGrid w:val="0"/>
              <w:ind w:firstLine="0" w:firstLineChars="0"/>
              <w:jc w:val="center"/>
              <w:rPr>
                <w:rFonts w:ascii="Times New Roman"/>
                <w:sz w:val="20"/>
              </w:rPr>
            </w:pPr>
            <w:r>
              <w:rPr>
                <w:rFonts w:ascii="Times New Roman"/>
                <w:sz w:val="20"/>
              </w:rPr>
              <w:t>Int</w:t>
            </w:r>
          </w:p>
        </w:tc>
        <w:tc>
          <w:tcPr>
            <w:tcW w:w="691" w:type="dxa"/>
            <w:vAlign w:val="center"/>
          </w:tcPr>
          <w:p>
            <w:pPr>
              <w:pStyle w:val="26"/>
              <w:adjustRightInd w:val="0"/>
              <w:snapToGrid w:val="0"/>
              <w:ind w:firstLine="0" w:firstLineChars="0"/>
              <w:jc w:val="center"/>
              <w:rPr>
                <w:rFonts w:ascii="Times New Roman"/>
                <w:sz w:val="20"/>
              </w:rPr>
            </w:pPr>
            <w:r>
              <w:rPr>
                <w:rFonts w:ascii="Times New Roman"/>
                <w:sz w:val="20"/>
              </w:rPr>
              <w:t>10</w:t>
            </w:r>
          </w:p>
        </w:tc>
        <w:tc>
          <w:tcPr>
            <w:tcW w:w="695" w:type="dxa"/>
            <w:vAlign w:val="center"/>
          </w:tcPr>
          <w:p>
            <w:pPr>
              <w:pStyle w:val="26"/>
              <w:adjustRightInd w:val="0"/>
              <w:snapToGrid w:val="0"/>
              <w:ind w:firstLine="0" w:firstLineChars="0"/>
              <w:jc w:val="center"/>
              <w:rPr>
                <w:rFonts w:ascii="Times New Roman"/>
                <w:sz w:val="20"/>
              </w:rPr>
            </w:pPr>
          </w:p>
        </w:tc>
        <w:tc>
          <w:tcPr>
            <w:tcW w:w="691" w:type="dxa"/>
            <w:vAlign w:val="center"/>
          </w:tcPr>
          <w:p>
            <w:pPr>
              <w:pStyle w:val="26"/>
              <w:adjustRightInd w:val="0"/>
              <w:snapToGrid w:val="0"/>
              <w:ind w:firstLine="0" w:firstLineChars="0"/>
              <w:jc w:val="center"/>
              <w:rPr>
                <w:rFonts w:ascii="Times New Roman"/>
                <w:sz w:val="20"/>
              </w:rPr>
            </w:pPr>
            <w:r>
              <w:rPr>
                <w:rFonts w:hint="eastAsia" w:ascii="Times New Roman"/>
                <w:sz w:val="20"/>
              </w:rPr>
              <w:t>＞</w:t>
            </w:r>
            <w:r>
              <w:rPr>
                <w:rFonts w:ascii="Times New Roman"/>
                <w:sz w:val="20"/>
              </w:rPr>
              <w:t>0</w:t>
            </w:r>
          </w:p>
        </w:tc>
        <w:tc>
          <w:tcPr>
            <w:tcW w:w="693"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523" w:type="dxa"/>
            <w:vAlign w:val="center"/>
          </w:tcPr>
          <w:p>
            <w:pPr>
              <w:widowControl/>
              <w:adjustRightInd w:val="0"/>
              <w:snapToGrid w:val="0"/>
              <w:rPr>
                <w:rFonts w:ascii="Times New Roman" w:hAnsi="Times New Roman"/>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4" w:type="dxa"/>
            <w:vAlign w:val="center"/>
          </w:tcPr>
          <w:p>
            <w:pPr>
              <w:adjustRightInd w:val="0"/>
              <w:snapToGrid w:val="0"/>
              <w:rPr>
                <w:rFonts w:ascii="Times New Roman" w:hAnsi="Times New Roman"/>
                <w:sz w:val="20"/>
                <w:szCs w:val="20"/>
              </w:rPr>
            </w:pPr>
            <w:r>
              <w:rPr>
                <w:rFonts w:ascii="Times New Roman" w:hAnsi="Times New Roman"/>
                <w:sz w:val="20"/>
                <w:szCs w:val="20"/>
              </w:rPr>
              <w:t>2</w:t>
            </w:r>
          </w:p>
        </w:tc>
        <w:tc>
          <w:tcPr>
            <w:tcW w:w="1526"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渐变类型分布范围编号</w:t>
            </w:r>
          </w:p>
        </w:tc>
        <w:tc>
          <w:tcPr>
            <w:tcW w:w="1107" w:type="dxa"/>
            <w:vAlign w:val="center"/>
          </w:tcPr>
          <w:p>
            <w:pPr>
              <w:adjustRightInd w:val="0"/>
              <w:snapToGrid w:val="0"/>
              <w:rPr>
                <w:rFonts w:ascii="Times New Roman" w:hAnsi="Times New Roman"/>
                <w:sz w:val="20"/>
                <w:szCs w:val="20"/>
              </w:rPr>
            </w:pPr>
            <w:r>
              <w:rPr>
                <w:rFonts w:ascii="Times New Roman" w:hAnsi="Times New Roman"/>
                <w:sz w:val="20"/>
                <w:szCs w:val="20"/>
              </w:rPr>
              <w:t>FBFWBH</w:t>
            </w:r>
          </w:p>
        </w:tc>
        <w:tc>
          <w:tcPr>
            <w:tcW w:w="831"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91" w:type="dxa"/>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5" w:type="dxa"/>
            <w:vAlign w:val="center"/>
          </w:tcPr>
          <w:p>
            <w:pPr>
              <w:adjustRightInd w:val="0"/>
              <w:snapToGrid w:val="0"/>
              <w:rPr>
                <w:rFonts w:ascii="Times New Roman" w:hAnsi="Times New Roman"/>
                <w:sz w:val="20"/>
                <w:szCs w:val="20"/>
              </w:rPr>
            </w:pPr>
          </w:p>
        </w:tc>
        <w:tc>
          <w:tcPr>
            <w:tcW w:w="691" w:type="dxa"/>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93"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523"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4" w:type="dxa"/>
            <w:vAlign w:val="center"/>
          </w:tcPr>
          <w:p>
            <w:pPr>
              <w:adjustRightInd w:val="0"/>
              <w:snapToGrid w:val="0"/>
              <w:rPr>
                <w:rFonts w:ascii="Times New Roman" w:hAnsi="Times New Roman"/>
                <w:sz w:val="20"/>
                <w:szCs w:val="20"/>
              </w:rPr>
            </w:pPr>
            <w:r>
              <w:rPr>
                <w:rFonts w:ascii="Times New Roman" w:hAnsi="Times New Roman"/>
                <w:sz w:val="20"/>
                <w:szCs w:val="20"/>
              </w:rPr>
              <w:t>3</w:t>
            </w:r>
          </w:p>
        </w:tc>
        <w:tc>
          <w:tcPr>
            <w:tcW w:w="1526"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渐变类型分布范围名称</w:t>
            </w:r>
          </w:p>
        </w:tc>
        <w:tc>
          <w:tcPr>
            <w:tcW w:w="1107" w:type="dxa"/>
            <w:vAlign w:val="center"/>
          </w:tcPr>
          <w:p>
            <w:pPr>
              <w:adjustRightInd w:val="0"/>
              <w:snapToGrid w:val="0"/>
              <w:rPr>
                <w:rFonts w:ascii="Times New Roman" w:hAnsi="Times New Roman"/>
                <w:sz w:val="20"/>
                <w:szCs w:val="20"/>
              </w:rPr>
            </w:pPr>
            <w:r>
              <w:rPr>
                <w:rFonts w:ascii="Times New Roman" w:hAnsi="Times New Roman"/>
                <w:sz w:val="20"/>
                <w:szCs w:val="20"/>
              </w:rPr>
              <w:t>FBFWMC</w:t>
            </w:r>
          </w:p>
        </w:tc>
        <w:tc>
          <w:tcPr>
            <w:tcW w:w="831"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91" w:type="dxa"/>
            <w:vAlign w:val="center"/>
          </w:tcPr>
          <w:p>
            <w:pPr>
              <w:adjustRightInd w:val="0"/>
              <w:snapToGrid w:val="0"/>
              <w:rPr>
                <w:rFonts w:ascii="Times New Roman" w:hAnsi="Times New Roman"/>
                <w:sz w:val="20"/>
                <w:szCs w:val="20"/>
              </w:rPr>
            </w:pPr>
            <w:r>
              <w:rPr>
                <w:rFonts w:ascii="Times New Roman" w:hAnsi="Times New Roman"/>
                <w:sz w:val="20"/>
                <w:szCs w:val="20"/>
              </w:rPr>
              <w:t>60</w:t>
            </w:r>
          </w:p>
        </w:tc>
        <w:tc>
          <w:tcPr>
            <w:tcW w:w="695" w:type="dxa"/>
            <w:vAlign w:val="center"/>
          </w:tcPr>
          <w:p>
            <w:pPr>
              <w:adjustRightInd w:val="0"/>
              <w:snapToGrid w:val="0"/>
              <w:rPr>
                <w:rFonts w:ascii="Times New Roman" w:hAnsi="Times New Roman"/>
                <w:sz w:val="20"/>
                <w:szCs w:val="20"/>
              </w:rPr>
            </w:pPr>
          </w:p>
        </w:tc>
        <w:tc>
          <w:tcPr>
            <w:tcW w:w="691" w:type="dxa"/>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93"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523"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根据具体情况选填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4" w:type="dxa"/>
            <w:vAlign w:val="center"/>
          </w:tcPr>
          <w:p>
            <w:pPr>
              <w:adjustRightInd w:val="0"/>
              <w:snapToGrid w:val="0"/>
              <w:rPr>
                <w:rFonts w:ascii="Times New Roman" w:hAnsi="Times New Roman"/>
                <w:sz w:val="20"/>
                <w:szCs w:val="20"/>
              </w:rPr>
            </w:pPr>
            <w:r>
              <w:rPr>
                <w:rFonts w:ascii="Times New Roman" w:hAnsi="Times New Roman"/>
                <w:sz w:val="20"/>
                <w:szCs w:val="20"/>
              </w:rPr>
              <w:t>4</w:t>
            </w:r>
          </w:p>
        </w:tc>
        <w:tc>
          <w:tcPr>
            <w:tcW w:w="1526"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渐变类型</w:t>
            </w:r>
          </w:p>
        </w:tc>
        <w:tc>
          <w:tcPr>
            <w:tcW w:w="1107" w:type="dxa"/>
            <w:vAlign w:val="center"/>
          </w:tcPr>
          <w:p>
            <w:pPr>
              <w:adjustRightInd w:val="0"/>
              <w:snapToGrid w:val="0"/>
              <w:rPr>
                <w:rFonts w:ascii="Times New Roman" w:hAnsi="Times New Roman"/>
                <w:sz w:val="20"/>
                <w:szCs w:val="20"/>
              </w:rPr>
            </w:pPr>
            <w:r>
              <w:rPr>
                <w:rFonts w:ascii="Times New Roman" w:hAnsi="Times New Roman"/>
                <w:sz w:val="20"/>
                <w:szCs w:val="20"/>
              </w:rPr>
              <w:t>JBLX</w:t>
            </w:r>
          </w:p>
        </w:tc>
        <w:tc>
          <w:tcPr>
            <w:tcW w:w="831"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91" w:type="dxa"/>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5" w:type="dxa"/>
            <w:vAlign w:val="center"/>
          </w:tcPr>
          <w:p>
            <w:pPr>
              <w:adjustRightInd w:val="0"/>
              <w:snapToGrid w:val="0"/>
              <w:rPr>
                <w:rFonts w:ascii="Times New Roman" w:hAnsi="Times New Roman"/>
                <w:sz w:val="20"/>
                <w:szCs w:val="20"/>
              </w:rPr>
            </w:pPr>
          </w:p>
        </w:tc>
        <w:tc>
          <w:tcPr>
            <w:tcW w:w="691" w:type="dxa"/>
            <w:vAlign w:val="center"/>
          </w:tcPr>
          <w:p>
            <w:pPr>
              <w:pStyle w:val="26"/>
              <w:adjustRightInd w:val="0"/>
              <w:snapToGrid w:val="0"/>
              <w:ind w:firstLine="0" w:firstLineChars="0"/>
              <w:jc w:val="center"/>
              <w:rPr>
                <w:rFonts w:ascii="Times New Roman"/>
                <w:kern w:val="2"/>
                <w:sz w:val="20"/>
              </w:rPr>
            </w:pPr>
            <w:r>
              <w:rPr>
                <w:rFonts w:hint="eastAsia" w:ascii="Times New Roman"/>
                <w:sz w:val="20"/>
              </w:rPr>
              <w:t>非空</w:t>
            </w:r>
          </w:p>
        </w:tc>
        <w:tc>
          <w:tcPr>
            <w:tcW w:w="693"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523"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4" w:type="dxa"/>
            <w:vAlign w:val="center"/>
          </w:tcPr>
          <w:p>
            <w:pPr>
              <w:adjustRightInd w:val="0"/>
              <w:snapToGrid w:val="0"/>
              <w:rPr>
                <w:rFonts w:ascii="Times New Roman" w:hAnsi="Times New Roman"/>
                <w:sz w:val="20"/>
                <w:szCs w:val="20"/>
              </w:rPr>
            </w:pPr>
            <w:r>
              <w:rPr>
                <w:rFonts w:ascii="Times New Roman" w:hAnsi="Times New Roman"/>
                <w:sz w:val="20"/>
                <w:szCs w:val="20"/>
              </w:rPr>
              <w:t>5</w:t>
            </w:r>
          </w:p>
        </w:tc>
        <w:tc>
          <w:tcPr>
            <w:tcW w:w="1526"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渐变主导因素</w:t>
            </w:r>
          </w:p>
        </w:tc>
        <w:tc>
          <w:tcPr>
            <w:tcW w:w="1107" w:type="dxa"/>
            <w:vAlign w:val="center"/>
          </w:tcPr>
          <w:p>
            <w:pPr>
              <w:adjustRightInd w:val="0"/>
              <w:snapToGrid w:val="0"/>
              <w:rPr>
                <w:rFonts w:ascii="Times New Roman" w:hAnsi="Times New Roman"/>
                <w:sz w:val="20"/>
                <w:szCs w:val="20"/>
              </w:rPr>
            </w:pPr>
            <w:r>
              <w:rPr>
                <w:rFonts w:ascii="Times New Roman" w:hAnsi="Times New Roman"/>
                <w:sz w:val="20"/>
                <w:szCs w:val="20"/>
              </w:rPr>
              <w:t>ZDYS1</w:t>
            </w:r>
          </w:p>
        </w:tc>
        <w:tc>
          <w:tcPr>
            <w:tcW w:w="831"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91" w:type="dxa"/>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5" w:type="dxa"/>
            <w:vAlign w:val="center"/>
          </w:tcPr>
          <w:p>
            <w:pPr>
              <w:adjustRightInd w:val="0"/>
              <w:snapToGrid w:val="0"/>
              <w:rPr>
                <w:rFonts w:ascii="Times New Roman" w:hAnsi="Times New Roman"/>
                <w:sz w:val="20"/>
                <w:szCs w:val="20"/>
              </w:rPr>
            </w:pPr>
          </w:p>
        </w:tc>
        <w:tc>
          <w:tcPr>
            <w:tcW w:w="691" w:type="dxa"/>
            <w:vAlign w:val="center"/>
          </w:tcPr>
          <w:p>
            <w:pPr>
              <w:pStyle w:val="26"/>
              <w:adjustRightInd w:val="0"/>
              <w:snapToGrid w:val="0"/>
              <w:ind w:firstLine="0" w:firstLineChars="0"/>
              <w:jc w:val="center"/>
              <w:rPr>
                <w:rFonts w:ascii="Times New Roman"/>
                <w:kern w:val="2"/>
                <w:sz w:val="20"/>
              </w:rPr>
            </w:pPr>
            <w:r>
              <w:rPr>
                <w:rFonts w:hint="eastAsia" w:ascii="Times New Roman"/>
                <w:sz w:val="20"/>
              </w:rPr>
              <w:t>非空</w:t>
            </w:r>
          </w:p>
        </w:tc>
        <w:tc>
          <w:tcPr>
            <w:tcW w:w="693"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523"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1" w:type="dxa"/>
            <w:gridSpan w:val="9"/>
            <w:tcBorders>
              <w:left w:val="nil"/>
              <w:bottom w:val="nil"/>
              <w:right w:val="nil"/>
            </w:tcBorders>
            <w:vAlign w:val="center"/>
          </w:tcPr>
          <w:p>
            <w:pPr>
              <w:pStyle w:val="27"/>
              <w:tabs>
                <w:tab w:val="clear" w:pos="900"/>
              </w:tabs>
              <w:adjustRightInd w:val="0"/>
              <w:snapToGrid w:val="0"/>
              <w:ind w:left="0" w:firstLine="0"/>
              <w:jc w:val="left"/>
              <w:rPr>
                <w:rFonts w:ascii="Times New Roman"/>
              </w:rPr>
            </w:pPr>
            <w:r>
              <w:rPr>
                <w:rFonts w:hint="eastAsia" w:ascii="Times New Roman"/>
              </w:rPr>
              <w:t>注</w:t>
            </w:r>
            <w:r>
              <w:rPr>
                <w:rFonts w:ascii="Times New Roman"/>
              </w:rPr>
              <w:t>1</w:t>
            </w:r>
            <w:r>
              <w:rPr>
                <w:rFonts w:hint="eastAsia" w:ascii="Times New Roman"/>
              </w:rPr>
              <w:t>：以大写字母</w:t>
            </w:r>
            <w:r>
              <w:rPr>
                <w:rFonts w:ascii="Times New Roman"/>
              </w:rPr>
              <w:t>“FB”</w:t>
            </w:r>
            <w:r>
              <w:rPr>
                <w:rFonts w:hint="eastAsia" w:ascii="Times New Roman"/>
              </w:rPr>
              <w:t>开头的</w:t>
            </w:r>
            <w:r>
              <w:rPr>
                <w:rFonts w:ascii="Times New Roman"/>
              </w:rPr>
              <w:t>10</w:t>
            </w:r>
            <w:r>
              <w:rPr>
                <w:rFonts w:hint="eastAsia" w:ascii="Times New Roman"/>
              </w:rPr>
              <w:t>位定长编码，其中</w:t>
            </w:r>
            <w:r>
              <w:rPr>
                <w:rFonts w:ascii="Times New Roman"/>
              </w:rPr>
              <w:t>3-8</w:t>
            </w:r>
            <w:r>
              <w:rPr>
                <w:rFonts w:hint="eastAsia" w:ascii="Times New Roman"/>
              </w:rPr>
              <w:t>位为县级行政代码，</w:t>
            </w:r>
            <w:r>
              <w:rPr>
                <w:rFonts w:ascii="Times New Roman"/>
              </w:rPr>
              <w:t>9-10</w:t>
            </w:r>
            <w:r>
              <w:rPr>
                <w:rFonts w:hint="eastAsia" w:ascii="Times New Roman"/>
              </w:rPr>
              <w:t>位为流水编号；</w:t>
            </w:r>
          </w:p>
          <w:p>
            <w:pPr>
              <w:pStyle w:val="27"/>
              <w:tabs>
                <w:tab w:val="clear" w:pos="900"/>
              </w:tabs>
              <w:adjustRightInd w:val="0"/>
              <w:snapToGrid w:val="0"/>
              <w:ind w:left="0" w:firstLine="0"/>
              <w:jc w:val="left"/>
              <w:rPr>
                <w:rFonts w:ascii="Times New Roman"/>
              </w:rPr>
            </w:pPr>
            <w:r>
              <w:rPr>
                <w:rFonts w:hint="eastAsia" w:ascii="Times New Roman"/>
              </w:rPr>
              <w:t>注</w:t>
            </w:r>
            <w:r>
              <w:rPr>
                <w:rFonts w:ascii="Times New Roman"/>
              </w:rPr>
              <w:t>2</w:t>
            </w:r>
            <w:r>
              <w:rPr>
                <w:rFonts w:hint="eastAsia" w:ascii="Times New Roman"/>
              </w:rPr>
              <w:t>：填写渐变类型的代码；</w:t>
            </w:r>
          </w:p>
          <w:p>
            <w:pPr>
              <w:pStyle w:val="27"/>
              <w:tabs>
                <w:tab w:val="clear" w:pos="900"/>
              </w:tabs>
              <w:adjustRightInd w:val="0"/>
              <w:snapToGrid w:val="0"/>
              <w:ind w:left="0" w:firstLine="0"/>
              <w:jc w:val="left"/>
              <w:rPr>
                <w:rFonts w:ascii="Times New Roman"/>
              </w:rPr>
            </w:pPr>
            <w:r>
              <w:rPr>
                <w:rFonts w:hint="eastAsia" w:ascii="Times New Roman"/>
              </w:rPr>
              <w:t>注</w:t>
            </w:r>
            <w:r>
              <w:rPr>
                <w:rFonts w:ascii="Times New Roman"/>
              </w:rPr>
              <w:t>3</w:t>
            </w:r>
            <w:r>
              <w:rPr>
                <w:rFonts w:hint="eastAsia" w:ascii="Times New Roman"/>
              </w:rPr>
              <w:t>：填写与渐变类型相对应的主导因素的代码。</w:t>
            </w:r>
          </w:p>
        </w:tc>
      </w:tr>
    </w:tbl>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r>
        <w:rPr>
          <w:rFonts w:hint="eastAsia" w:ascii="Times New Roman" w:hAnsi="Times New Roman"/>
          <w:sz w:val="24"/>
          <w:szCs w:val="24"/>
        </w:rPr>
        <w:t>表</w:t>
      </w:r>
      <w:r>
        <w:rPr>
          <w:rFonts w:ascii="Times New Roman" w:hAnsi="Times New Roman"/>
          <w:sz w:val="24"/>
          <w:szCs w:val="24"/>
        </w:rPr>
        <w:t xml:space="preserve">13  </w:t>
      </w:r>
      <w:r>
        <w:rPr>
          <w:rFonts w:hint="eastAsia" w:ascii="Times New Roman" w:hAnsi="Times New Roman"/>
          <w:sz w:val="24"/>
          <w:szCs w:val="24"/>
        </w:rPr>
        <w:t>县级耕地等别渐变监测单元属性结构描述表</w:t>
      </w:r>
    </w:p>
    <w:tbl>
      <w:tblPr>
        <w:tblStyle w:val="15"/>
        <w:tblW w:w="83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4"/>
        <w:gridCol w:w="1398"/>
        <w:gridCol w:w="999"/>
        <w:gridCol w:w="772"/>
        <w:gridCol w:w="689"/>
        <w:gridCol w:w="696"/>
        <w:gridCol w:w="689"/>
        <w:gridCol w:w="689"/>
        <w:gridCol w:w="18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blHeader/>
          <w:jc w:val="center"/>
        </w:trPr>
        <w:tc>
          <w:tcPr>
            <w:tcW w:w="544"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序号</w:t>
            </w:r>
          </w:p>
        </w:tc>
        <w:tc>
          <w:tcPr>
            <w:tcW w:w="1398"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字段名称</w:t>
            </w:r>
          </w:p>
        </w:tc>
        <w:tc>
          <w:tcPr>
            <w:tcW w:w="999"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字段代码</w:t>
            </w:r>
          </w:p>
        </w:tc>
        <w:tc>
          <w:tcPr>
            <w:tcW w:w="772"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字段类型</w:t>
            </w:r>
          </w:p>
        </w:tc>
        <w:tc>
          <w:tcPr>
            <w:tcW w:w="689"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字段长度</w:t>
            </w:r>
          </w:p>
        </w:tc>
        <w:tc>
          <w:tcPr>
            <w:tcW w:w="696"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小数位数</w:t>
            </w:r>
          </w:p>
        </w:tc>
        <w:tc>
          <w:tcPr>
            <w:tcW w:w="689"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值域</w:t>
            </w:r>
          </w:p>
        </w:tc>
        <w:tc>
          <w:tcPr>
            <w:tcW w:w="689"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约束条件</w:t>
            </w:r>
          </w:p>
        </w:tc>
        <w:tc>
          <w:tcPr>
            <w:tcW w:w="1824" w:type="dxa"/>
            <w:vAlign w:val="center"/>
          </w:tcPr>
          <w:p>
            <w:pPr>
              <w:widowControl/>
              <w:adjustRightInd w:val="0"/>
              <w:snapToGrid w:val="0"/>
              <w:rPr>
                <w:rFonts w:ascii="Times New Roman" w:hAnsi="Times New Roman"/>
                <w:bCs/>
                <w:kern w:val="0"/>
                <w:sz w:val="20"/>
                <w:szCs w:val="20"/>
              </w:rPr>
            </w:pPr>
            <w:r>
              <w:rPr>
                <w:rFonts w:hint="eastAsia" w:ascii="Times New Roman" w:hAnsi="Times New Roman"/>
                <w:bCs/>
                <w:kern w:val="0"/>
                <w:sz w:val="20"/>
                <w:szCs w:val="20"/>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vAlign w:val="center"/>
          </w:tcPr>
          <w:p>
            <w:pPr>
              <w:adjustRightInd w:val="0"/>
              <w:snapToGrid w:val="0"/>
              <w:rPr>
                <w:rFonts w:ascii="Times New Roman" w:hAnsi="Times New Roman"/>
                <w:sz w:val="20"/>
                <w:szCs w:val="20"/>
              </w:rPr>
            </w:pPr>
            <w:r>
              <w:rPr>
                <w:rFonts w:ascii="Times New Roman" w:hAnsi="Times New Roman"/>
                <w:sz w:val="20"/>
                <w:szCs w:val="20"/>
              </w:rPr>
              <w:t>1</w:t>
            </w:r>
          </w:p>
        </w:tc>
        <w:tc>
          <w:tcPr>
            <w:tcW w:w="1398"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标识码</w:t>
            </w:r>
          </w:p>
        </w:tc>
        <w:tc>
          <w:tcPr>
            <w:tcW w:w="999" w:type="dxa"/>
            <w:vAlign w:val="center"/>
          </w:tcPr>
          <w:p>
            <w:pPr>
              <w:adjustRightInd w:val="0"/>
              <w:snapToGrid w:val="0"/>
              <w:rPr>
                <w:rFonts w:ascii="Times New Roman" w:hAnsi="Times New Roman"/>
                <w:sz w:val="20"/>
                <w:szCs w:val="20"/>
              </w:rPr>
            </w:pPr>
            <w:r>
              <w:rPr>
                <w:rFonts w:ascii="Times New Roman" w:hAnsi="Times New Roman"/>
                <w:sz w:val="20"/>
                <w:szCs w:val="20"/>
              </w:rPr>
              <w:t>BSM</w:t>
            </w:r>
          </w:p>
        </w:tc>
        <w:tc>
          <w:tcPr>
            <w:tcW w:w="772" w:type="dxa"/>
            <w:vAlign w:val="center"/>
          </w:tcPr>
          <w:p>
            <w:pPr>
              <w:adjustRightInd w:val="0"/>
              <w:snapToGrid w:val="0"/>
              <w:rPr>
                <w:rFonts w:ascii="Times New Roman" w:hAnsi="Times New Roman"/>
                <w:sz w:val="20"/>
                <w:szCs w:val="20"/>
              </w:rPr>
            </w:pPr>
            <w:r>
              <w:rPr>
                <w:rFonts w:ascii="Times New Roman" w:hAnsi="Times New Roman"/>
                <w:sz w:val="20"/>
                <w:szCs w:val="20"/>
              </w:rPr>
              <w:t>Int</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6" w:type="dxa"/>
            <w:vAlign w:val="center"/>
          </w:tcPr>
          <w:p>
            <w:pPr>
              <w:adjustRightInd w:val="0"/>
              <w:snapToGrid w:val="0"/>
              <w:rPr>
                <w:rFonts w:ascii="Times New Roman" w:hAnsi="Times New Roman"/>
                <w:sz w:val="20"/>
                <w:szCs w:val="20"/>
              </w:rPr>
            </w:pPr>
          </w:p>
        </w:tc>
        <w:tc>
          <w:tcPr>
            <w:tcW w:w="689" w:type="dxa"/>
            <w:vAlign w:val="center"/>
          </w:tcPr>
          <w:p>
            <w:pPr>
              <w:adjustRightInd w:val="0"/>
              <w:snapToGrid w:val="0"/>
              <w:rPr>
                <w:rFonts w:ascii="Times New Roman" w:hAnsi="Times New Roman"/>
                <w:sz w:val="20"/>
                <w:szCs w:val="20"/>
              </w:rPr>
            </w:pPr>
            <w:r>
              <w:rPr>
                <w:rFonts w:hint="eastAsia" w:ascii="Times New Roman" w:hAnsi="Times New Roman"/>
                <w:sz w:val="20"/>
                <w:szCs w:val="20"/>
              </w:rPr>
              <w:t>＞</w:t>
            </w:r>
            <w:r>
              <w:rPr>
                <w:rFonts w:ascii="Times New Roman" w:hAnsi="Times New Roman"/>
                <w:sz w:val="20"/>
                <w:szCs w:val="20"/>
              </w:rPr>
              <w:t>0</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vAlign w:val="center"/>
          </w:tcPr>
          <w:p>
            <w:pPr>
              <w:adjustRightInd w:val="0"/>
              <w:snapToGrid w:val="0"/>
              <w:rPr>
                <w:rFonts w:ascii="Times New Roman" w:hAnsi="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vAlign w:val="center"/>
          </w:tcPr>
          <w:p>
            <w:pPr>
              <w:adjustRightInd w:val="0"/>
              <w:snapToGrid w:val="0"/>
              <w:rPr>
                <w:rFonts w:ascii="Times New Roman" w:hAnsi="Times New Roman"/>
                <w:sz w:val="20"/>
                <w:szCs w:val="20"/>
              </w:rPr>
            </w:pPr>
            <w:r>
              <w:rPr>
                <w:rFonts w:ascii="Times New Roman" w:hAnsi="Times New Roman"/>
                <w:sz w:val="20"/>
                <w:szCs w:val="20"/>
              </w:rPr>
              <w:t>2</w:t>
            </w:r>
          </w:p>
        </w:tc>
        <w:tc>
          <w:tcPr>
            <w:tcW w:w="1398" w:type="dxa"/>
            <w:vAlign w:val="center"/>
          </w:tcPr>
          <w:p>
            <w:pPr>
              <w:adjustRightInd w:val="0"/>
              <w:snapToGrid w:val="0"/>
              <w:rPr>
                <w:rFonts w:ascii="Times New Roman" w:hAnsi="Times New Roman"/>
                <w:sz w:val="20"/>
                <w:szCs w:val="20"/>
              </w:rPr>
            </w:pPr>
            <w:r>
              <w:rPr>
                <w:rFonts w:hint="eastAsia" w:ascii="Times New Roman" w:hAnsi="Times New Roman"/>
                <w:sz w:val="20"/>
                <w:szCs w:val="20"/>
              </w:rPr>
              <w:t>监测单元编号</w:t>
            </w:r>
          </w:p>
        </w:tc>
        <w:tc>
          <w:tcPr>
            <w:tcW w:w="999" w:type="dxa"/>
            <w:vAlign w:val="center"/>
          </w:tcPr>
          <w:p>
            <w:pPr>
              <w:adjustRightInd w:val="0"/>
              <w:snapToGrid w:val="0"/>
              <w:rPr>
                <w:rFonts w:ascii="Times New Roman" w:hAnsi="Times New Roman"/>
                <w:sz w:val="20"/>
                <w:szCs w:val="20"/>
              </w:rPr>
            </w:pPr>
            <w:r>
              <w:rPr>
                <w:rFonts w:ascii="Times New Roman" w:hAnsi="Times New Roman"/>
                <w:sz w:val="20"/>
                <w:szCs w:val="20"/>
              </w:rPr>
              <w:t>JCDYBH</w:t>
            </w:r>
          </w:p>
        </w:tc>
        <w:tc>
          <w:tcPr>
            <w:tcW w:w="772"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6" w:type="dxa"/>
            <w:vAlign w:val="center"/>
          </w:tcPr>
          <w:p>
            <w:pPr>
              <w:adjustRightInd w:val="0"/>
              <w:snapToGrid w:val="0"/>
              <w:rPr>
                <w:rFonts w:ascii="Times New Roman" w:hAnsi="Times New Roman"/>
                <w:sz w:val="20"/>
                <w:szCs w:val="20"/>
              </w:rPr>
            </w:pPr>
          </w:p>
        </w:tc>
        <w:tc>
          <w:tcPr>
            <w:tcW w:w="689" w:type="dxa"/>
            <w:vAlign w:val="center"/>
          </w:tcPr>
          <w:p>
            <w:pPr>
              <w:adjustRightInd w:val="0"/>
              <w:snapToGrid w:val="0"/>
              <w:rPr>
                <w:rFonts w:ascii="Times New Roman" w:hAnsi="Times New Roman"/>
                <w:sz w:val="20"/>
                <w:szCs w:val="20"/>
              </w:rPr>
            </w:pP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vAlign w:val="center"/>
          </w:tcPr>
          <w:p>
            <w:pPr>
              <w:adjustRightInd w:val="0"/>
              <w:snapToGrid w:val="0"/>
              <w:rPr>
                <w:rFonts w:ascii="Times New Roman" w:hAnsi="Times New Roman"/>
                <w:sz w:val="20"/>
                <w:szCs w:val="20"/>
              </w:rPr>
            </w:pPr>
            <w:r>
              <w:rPr>
                <w:rFonts w:ascii="Times New Roman" w:hAnsi="Times New Roman"/>
                <w:sz w:val="20"/>
                <w:szCs w:val="20"/>
              </w:rPr>
              <w:t>3</w:t>
            </w:r>
          </w:p>
        </w:tc>
        <w:tc>
          <w:tcPr>
            <w:tcW w:w="1398"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单元编号</w:t>
            </w:r>
          </w:p>
        </w:tc>
        <w:tc>
          <w:tcPr>
            <w:tcW w:w="999" w:type="dxa"/>
            <w:vAlign w:val="center"/>
          </w:tcPr>
          <w:p>
            <w:pPr>
              <w:adjustRightInd w:val="0"/>
              <w:snapToGrid w:val="0"/>
              <w:rPr>
                <w:rFonts w:ascii="Times New Roman" w:hAnsi="Times New Roman"/>
                <w:sz w:val="20"/>
                <w:szCs w:val="20"/>
              </w:rPr>
            </w:pPr>
            <w:r>
              <w:rPr>
                <w:rFonts w:ascii="Times New Roman" w:hAnsi="Times New Roman"/>
                <w:sz w:val="20"/>
                <w:szCs w:val="20"/>
              </w:rPr>
              <w:t>DYBH</w:t>
            </w:r>
          </w:p>
        </w:tc>
        <w:tc>
          <w:tcPr>
            <w:tcW w:w="772"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19</w:t>
            </w:r>
          </w:p>
        </w:tc>
        <w:tc>
          <w:tcPr>
            <w:tcW w:w="696" w:type="dxa"/>
            <w:vAlign w:val="center"/>
          </w:tcPr>
          <w:p>
            <w:pPr>
              <w:adjustRightInd w:val="0"/>
              <w:snapToGrid w:val="0"/>
              <w:rPr>
                <w:rFonts w:ascii="Times New Roman" w:hAnsi="Times New Roman"/>
                <w:sz w:val="20"/>
                <w:szCs w:val="20"/>
              </w:rPr>
            </w:pPr>
          </w:p>
        </w:tc>
        <w:tc>
          <w:tcPr>
            <w:tcW w:w="689" w:type="dxa"/>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vAlign w:val="center"/>
          </w:tcPr>
          <w:p>
            <w:pPr>
              <w:adjustRightInd w:val="0"/>
              <w:snapToGrid w:val="0"/>
              <w:rPr>
                <w:rFonts w:ascii="Times New Roman" w:hAnsi="Times New Roman"/>
                <w:sz w:val="20"/>
                <w:szCs w:val="20"/>
              </w:rPr>
            </w:pPr>
            <w:r>
              <w:rPr>
                <w:rFonts w:ascii="Times New Roman" w:hAnsi="Times New Roman"/>
                <w:sz w:val="20"/>
                <w:szCs w:val="20"/>
              </w:rPr>
              <w:t>4</w:t>
            </w:r>
          </w:p>
        </w:tc>
        <w:tc>
          <w:tcPr>
            <w:tcW w:w="1398"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年初等别</w:t>
            </w:r>
          </w:p>
        </w:tc>
        <w:tc>
          <w:tcPr>
            <w:tcW w:w="999" w:type="dxa"/>
            <w:vAlign w:val="center"/>
          </w:tcPr>
          <w:p>
            <w:pPr>
              <w:adjustRightInd w:val="0"/>
              <w:snapToGrid w:val="0"/>
              <w:rPr>
                <w:rFonts w:ascii="Times New Roman" w:hAnsi="Times New Roman"/>
                <w:sz w:val="20"/>
                <w:szCs w:val="20"/>
              </w:rPr>
            </w:pPr>
            <w:r>
              <w:rPr>
                <w:rFonts w:ascii="Times New Roman" w:hAnsi="Times New Roman"/>
                <w:sz w:val="20"/>
                <w:szCs w:val="20"/>
              </w:rPr>
              <w:t>NCDB</w:t>
            </w:r>
          </w:p>
        </w:tc>
        <w:tc>
          <w:tcPr>
            <w:tcW w:w="772" w:type="dxa"/>
            <w:vAlign w:val="center"/>
          </w:tcPr>
          <w:p>
            <w:pPr>
              <w:adjustRightInd w:val="0"/>
              <w:snapToGrid w:val="0"/>
              <w:rPr>
                <w:rFonts w:ascii="Times New Roman" w:hAnsi="Times New Roman"/>
                <w:sz w:val="20"/>
                <w:szCs w:val="20"/>
              </w:rPr>
            </w:pPr>
            <w:r>
              <w:rPr>
                <w:rFonts w:ascii="Times New Roman" w:hAnsi="Times New Roman"/>
                <w:sz w:val="20"/>
                <w:szCs w:val="20"/>
              </w:rPr>
              <w:t>Int</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3</w:t>
            </w:r>
          </w:p>
        </w:tc>
        <w:tc>
          <w:tcPr>
            <w:tcW w:w="696" w:type="dxa"/>
            <w:vAlign w:val="center"/>
          </w:tcPr>
          <w:p>
            <w:pPr>
              <w:adjustRightInd w:val="0"/>
              <w:snapToGrid w:val="0"/>
              <w:rPr>
                <w:rFonts w:ascii="Times New Roman" w:hAnsi="Times New Roman"/>
                <w:sz w:val="20"/>
                <w:szCs w:val="20"/>
              </w:rPr>
            </w:pP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&gt;0</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vAlign w:val="center"/>
          </w:tcPr>
          <w:p>
            <w:pPr>
              <w:adjustRightInd w:val="0"/>
              <w:snapToGrid w:val="0"/>
              <w:rPr>
                <w:rFonts w:ascii="Times New Roman" w:hAnsi="Times New Roman"/>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vAlign w:val="center"/>
          </w:tcPr>
          <w:p>
            <w:pPr>
              <w:adjustRightInd w:val="0"/>
              <w:snapToGrid w:val="0"/>
              <w:rPr>
                <w:rFonts w:ascii="Times New Roman" w:hAnsi="Times New Roman"/>
                <w:sz w:val="20"/>
                <w:szCs w:val="20"/>
              </w:rPr>
            </w:pPr>
            <w:r>
              <w:rPr>
                <w:rFonts w:ascii="Times New Roman" w:hAnsi="Times New Roman"/>
                <w:sz w:val="20"/>
                <w:szCs w:val="20"/>
              </w:rPr>
              <w:t>5</w:t>
            </w:r>
          </w:p>
        </w:tc>
        <w:tc>
          <w:tcPr>
            <w:tcW w:w="1398"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渐变类型</w:t>
            </w:r>
          </w:p>
        </w:tc>
        <w:tc>
          <w:tcPr>
            <w:tcW w:w="999" w:type="dxa"/>
            <w:vAlign w:val="center"/>
          </w:tcPr>
          <w:p>
            <w:pPr>
              <w:adjustRightInd w:val="0"/>
              <w:snapToGrid w:val="0"/>
              <w:rPr>
                <w:rFonts w:ascii="Times New Roman" w:hAnsi="Times New Roman"/>
                <w:sz w:val="20"/>
                <w:szCs w:val="20"/>
              </w:rPr>
            </w:pPr>
            <w:r>
              <w:rPr>
                <w:rFonts w:ascii="Times New Roman" w:hAnsi="Times New Roman"/>
                <w:sz w:val="20"/>
                <w:szCs w:val="20"/>
              </w:rPr>
              <w:t>JBLX</w:t>
            </w:r>
          </w:p>
        </w:tc>
        <w:tc>
          <w:tcPr>
            <w:tcW w:w="772"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16</w:t>
            </w:r>
          </w:p>
        </w:tc>
        <w:tc>
          <w:tcPr>
            <w:tcW w:w="696" w:type="dxa"/>
            <w:vAlign w:val="center"/>
          </w:tcPr>
          <w:p>
            <w:pPr>
              <w:adjustRightInd w:val="0"/>
              <w:snapToGrid w:val="0"/>
              <w:rPr>
                <w:rFonts w:ascii="Times New Roman" w:hAnsi="Times New Roman"/>
                <w:sz w:val="20"/>
                <w:szCs w:val="20"/>
              </w:rPr>
            </w:pPr>
          </w:p>
        </w:tc>
        <w:tc>
          <w:tcPr>
            <w:tcW w:w="689" w:type="dxa"/>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vAlign w:val="center"/>
          </w:tcPr>
          <w:p>
            <w:pPr>
              <w:adjustRightInd w:val="0"/>
              <w:snapToGrid w:val="0"/>
              <w:rPr>
                <w:rFonts w:ascii="Times New Roman" w:hAnsi="Times New Roman"/>
                <w:sz w:val="20"/>
                <w:szCs w:val="20"/>
              </w:rPr>
            </w:pPr>
            <w:r>
              <w:rPr>
                <w:rFonts w:ascii="Times New Roman" w:hAnsi="Times New Roman"/>
                <w:sz w:val="20"/>
                <w:szCs w:val="20"/>
              </w:rPr>
              <w:t>6</w:t>
            </w:r>
          </w:p>
        </w:tc>
        <w:tc>
          <w:tcPr>
            <w:tcW w:w="1398" w:type="dxa"/>
            <w:vAlign w:val="center"/>
          </w:tcPr>
          <w:p>
            <w:pPr>
              <w:adjustRightInd w:val="0"/>
              <w:snapToGrid w:val="0"/>
              <w:rPr>
                <w:rFonts w:ascii="Times New Roman" w:hAnsi="Times New Roman"/>
                <w:sz w:val="20"/>
                <w:szCs w:val="20"/>
              </w:rPr>
            </w:pPr>
            <w:r>
              <w:rPr>
                <w:rFonts w:hint="eastAsia" w:ascii="Times New Roman" w:hAnsi="Times New Roman"/>
                <w:sz w:val="20"/>
                <w:szCs w:val="20"/>
              </w:rPr>
              <w:t>代表面积</w:t>
            </w:r>
          </w:p>
        </w:tc>
        <w:tc>
          <w:tcPr>
            <w:tcW w:w="999" w:type="dxa"/>
            <w:vAlign w:val="center"/>
          </w:tcPr>
          <w:p>
            <w:pPr>
              <w:adjustRightInd w:val="0"/>
              <w:snapToGrid w:val="0"/>
              <w:rPr>
                <w:rFonts w:ascii="Times New Roman" w:hAnsi="Times New Roman"/>
                <w:sz w:val="20"/>
                <w:szCs w:val="20"/>
              </w:rPr>
            </w:pPr>
            <w:r>
              <w:rPr>
                <w:rFonts w:ascii="Times New Roman" w:hAnsi="Times New Roman"/>
                <w:sz w:val="20"/>
                <w:szCs w:val="20"/>
              </w:rPr>
              <w:t>DBMJ</w:t>
            </w:r>
          </w:p>
        </w:tc>
        <w:tc>
          <w:tcPr>
            <w:tcW w:w="772" w:type="dxa"/>
            <w:vAlign w:val="center"/>
          </w:tcPr>
          <w:p>
            <w:pPr>
              <w:adjustRightInd w:val="0"/>
              <w:snapToGrid w:val="0"/>
              <w:rPr>
                <w:rFonts w:ascii="Times New Roman" w:hAnsi="Times New Roman"/>
                <w:sz w:val="20"/>
                <w:szCs w:val="20"/>
              </w:rPr>
            </w:pPr>
            <w:r>
              <w:rPr>
                <w:rFonts w:ascii="Times New Roman" w:hAnsi="Times New Roman"/>
                <w:sz w:val="20"/>
                <w:szCs w:val="20"/>
              </w:rPr>
              <w:t>Float</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16</w:t>
            </w:r>
          </w:p>
        </w:tc>
        <w:tc>
          <w:tcPr>
            <w:tcW w:w="696" w:type="dxa"/>
            <w:vAlign w:val="center"/>
          </w:tcPr>
          <w:p>
            <w:pPr>
              <w:adjustRightInd w:val="0"/>
              <w:snapToGrid w:val="0"/>
              <w:rPr>
                <w:rFonts w:ascii="Times New Roman" w:hAnsi="Times New Roman"/>
                <w:sz w:val="20"/>
                <w:szCs w:val="20"/>
              </w:rPr>
            </w:pPr>
            <w:r>
              <w:rPr>
                <w:rFonts w:ascii="Times New Roman" w:hAnsi="Times New Roman"/>
                <w:sz w:val="20"/>
                <w:szCs w:val="20"/>
              </w:rPr>
              <w:t>2</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&gt;0</w:t>
            </w:r>
          </w:p>
        </w:tc>
        <w:tc>
          <w:tcPr>
            <w:tcW w:w="689" w:type="dxa"/>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tcBorders>
              <w:bottom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7</w:t>
            </w:r>
          </w:p>
        </w:tc>
        <w:tc>
          <w:tcPr>
            <w:tcW w:w="1398" w:type="dxa"/>
            <w:tcBorders>
              <w:bottom w:val="single" w:color="auto" w:sz="4" w:space="0"/>
            </w:tcBorders>
            <w:vAlign w:val="center"/>
          </w:tcPr>
          <w:p>
            <w:pPr>
              <w:adjustRightInd w:val="0"/>
              <w:snapToGrid w:val="0"/>
              <w:rPr>
                <w:rFonts w:ascii="Times New Roman" w:hAnsi="Times New Roman"/>
                <w:sz w:val="20"/>
                <w:szCs w:val="20"/>
              </w:rPr>
            </w:pPr>
            <w:r>
              <w:rPr>
                <w:rFonts w:hint="eastAsia" w:ascii="Times New Roman" w:hAnsi="Times New Roman"/>
                <w:sz w:val="20"/>
                <w:szCs w:val="20"/>
              </w:rPr>
              <w:t>主导因素</w:t>
            </w:r>
          </w:p>
        </w:tc>
        <w:tc>
          <w:tcPr>
            <w:tcW w:w="999" w:type="dxa"/>
            <w:tcBorders>
              <w:bottom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ZDYS1</w:t>
            </w:r>
          </w:p>
        </w:tc>
        <w:tc>
          <w:tcPr>
            <w:tcW w:w="772" w:type="dxa"/>
            <w:tcBorders>
              <w:bottom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89" w:type="dxa"/>
            <w:tcBorders>
              <w:bottom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6" w:type="dxa"/>
            <w:tcBorders>
              <w:bottom w:val="single" w:color="auto" w:sz="4" w:space="0"/>
            </w:tcBorders>
            <w:vAlign w:val="center"/>
          </w:tcPr>
          <w:p>
            <w:pPr>
              <w:adjustRightInd w:val="0"/>
              <w:snapToGrid w:val="0"/>
              <w:rPr>
                <w:rFonts w:ascii="Times New Roman" w:hAnsi="Times New Roman"/>
                <w:sz w:val="20"/>
                <w:szCs w:val="20"/>
              </w:rPr>
            </w:pPr>
          </w:p>
        </w:tc>
        <w:tc>
          <w:tcPr>
            <w:tcW w:w="689" w:type="dxa"/>
            <w:tcBorders>
              <w:bottom w:val="single" w:color="auto" w:sz="4" w:space="0"/>
            </w:tcBorders>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89" w:type="dxa"/>
            <w:tcBorders>
              <w:bottom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tcBorders>
              <w:bottom w:val="single" w:color="auto" w:sz="4" w:space="0"/>
            </w:tcBorders>
            <w:vAlign w:val="center"/>
          </w:tcPr>
          <w:p>
            <w:pPr>
              <w:adjustRightInd w:val="0"/>
              <w:snapToGrid w:val="0"/>
              <w:rPr>
                <w:rFonts w:ascii="Times New Roman" w:hAnsi="Times New Roman"/>
                <w:sz w:val="20"/>
                <w:szCs w:val="20"/>
              </w:rPr>
            </w:pPr>
            <w:r>
              <w:rPr>
                <w:rFonts w:hint="eastAsia" w:ascii="Times New Roman" w:hAnsi="Times New Roman"/>
                <w:sz w:val="20"/>
                <w:szCs w:val="20"/>
              </w:rPr>
              <w:t>根据具体情况选填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8</w:t>
            </w: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hint="eastAsia" w:ascii="Times New Roman" w:hAnsi="Times New Roman"/>
                <w:sz w:val="20"/>
                <w:szCs w:val="20"/>
              </w:rPr>
              <w:t>景观照片编号</w:t>
            </w:r>
          </w:p>
        </w:tc>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JGZP</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70</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ascii="Times New Roman" w:hAnsi="Times New Roman"/>
                <w:sz w:val="20"/>
                <w:szCs w:val="20"/>
              </w:rPr>
              <w:t>M</w:t>
            </w:r>
          </w:p>
        </w:tc>
        <w:tc>
          <w:tcPr>
            <w:tcW w:w="18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3" w:hRule="atLeast"/>
          <w:jc w:val="center"/>
        </w:trPr>
        <w:tc>
          <w:tcPr>
            <w:tcW w:w="8300" w:type="dxa"/>
            <w:gridSpan w:val="9"/>
            <w:tcBorders>
              <w:top w:val="single" w:color="auto" w:sz="4" w:space="0"/>
              <w:left w:val="nil"/>
              <w:bottom w:val="nil"/>
              <w:right w:val="nil"/>
            </w:tcBorders>
            <w:vAlign w:val="center"/>
          </w:tcPr>
          <w:p>
            <w:pPr>
              <w:adjustRightInd w:val="0"/>
              <w:snapToGrid w:val="0"/>
              <w:jc w:val="left"/>
              <w:rPr>
                <w:rFonts w:ascii="Times New Roman" w:hAnsi="Times New Roman"/>
                <w:sz w:val="18"/>
                <w:szCs w:val="20"/>
              </w:rPr>
            </w:pPr>
            <w:r>
              <w:rPr>
                <w:rFonts w:hint="eastAsia" w:ascii="Times New Roman" w:hAnsi="Times New Roman"/>
                <w:sz w:val="18"/>
                <w:szCs w:val="20"/>
              </w:rPr>
              <w:t>注</w:t>
            </w:r>
            <w:r>
              <w:rPr>
                <w:rFonts w:ascii="Times New Roman" w:hAnsi="Times New Roman"/>
                <w:sz w:val="18"/>
                <w:szCs w:val="20"/>
              </w:rPr>
              <w:t>1</w:t>
            </w:r>
            <w:r>
              <w:rPr>
                <w:rFonts w:hint="eastAsia" w:ascii="Times New Roman" w:hAnsi="Times New Roman"/>
                <w:sz w:val="18"/>
                <w:szCs w:val="20"/>
              </w:rPr>
              <w:t>：以大写字母</w:t>
            </w:r>
            <w:r>
              <w:rPr>
                <w:rFonts w:ascii="Times New Roman" w:hAnsi="Times New Roman"/>
                <w:sz w:val="18"/>
                <w:szCs w:val="20"/>
              </w:rPr>
              <w:t>“DY”</w:t>
            </w:r>
            <w:r>
              <w:rPr>
                <w:rFonts w:hint="eastAsia" w:ascii="Times New Roman" w:hAnsi="Times New Roman"/>
                <w:sz w:val="18"/>
                <w:szCs w:val="20"/>
              </w:rPr>
              <w:t>开头的</w:t>
            </w:r>
            <w:r>
              <w:rPr>
                <w:rFonts w:ascii="Times New Roman" w:hAnsi="Times New Roman"/>
                <w:sz w:val="18"/>
                <w:szCs w:val="20"/>
              </w:rPr>
              <w:t>10</w:t>
            </w:r>
            <w:r>
              <w:rPr>
                <w:rFonts w:hint="eastAsia" w:ascii="Times New Roman" w:hAnsi="Times New Roman"/>
                <w:sz w:val="18"/>
                <w:szCs w:val="20"/>
              </w:rPr>
              <w:t>位定长编码，其中</w:t>
            </w:r>
            <w:r>
              <w:rPr>
                <w:rFonts w:ascii="Times New Roman" w:hAnsi="Times New Roman"/>
                <w:sz w:val="18"/>
                <w:szCs w:val="20"/>
              </w:rPr>
              <w:t>3-8</w:t>
            </w:r>
            <w:r>
              <w:rPr>
                <w:rFonts w:hint="eastAsia" w:ascii="Times New Roman" w:hAnsi="Times New Roman"/>
                <w:sz w:val="18"/>
                <w:szCs w:val="20"/>
              </w:rPr>
              <w:t>位为县级行政代码，</w:t>
            </w:r>
            <w:r>
              <w:rPr>
                <w:rFonts w:ascii="Times New Roman" w:hAnsi="Times New Roman"/>
                <w:sz w:val="18"/>
                <w:szCs w:val="20"/>
              </w:rPr>
              <w:t>9-10</w:t>
            </w:r>
            <w:r>
              <w:rPr>
                <w:rFonts w:hint="eastAsia" w:ascii="Times New Roman" w:hAnsi="Times New Roman"/>
                <w:sz w:val="18"/>
                <w:szCs w:val="20"/>
              </w:rPr>
              <w:t>位为从</w:t>
            </w:r>
            <w:r>
              <w:rPr>
                <w:rFonts w:ascii="Times New Roman" w:hAnsi="Times New Roman"/>
                <w:sz w:val="18"/>
                <w:szCs w:val="20"/>
              </w:rPr>
              <w:t>01</w:t>
            </w:r>
            <w:r>
              <w:rPr>
                <w:rFonts w:hint="eastAsia" w:ascii="Times New Roman" w:hAnsi="Times New Roman"/>
                <w:sz w:val="18"/>
                <w:szCs w:val="20"/>
              </w:rPr>
              <w:t>开始的序号；</w:t>
            </w:r>
          </w:p>
          <w:p>
            <w:pPr>
              <w:adjustRightInd w:val="0"/>
              <w:snapToGrid w:val="0"/>
              <w:jc w:val="left"/>
              <w:rPr>
                <w:rFonts w:ascii="Times New Roman" w:hAnsi="Times New Roman"/>
                <w:sz w:val="18"/>
                <w:szCs w:val="20"/>
              </w:rPr>
            </w:pPr>
            <w:r>
              <w:rPr>
                <w:rFonts w:hint="eastAsia" w:ascii="Times New Roman" w:hAnsi="Times New Roman"/>
                <w:sz w:val="18"/>
                <w:szCs w:val="20"/>
              </w:rPr>
              <w:t>注</w:t>
            </w:r>
            <w:r>
              <w:rPr>
                <w:rFonts w:ascii="Times New Roman" w:hAnsi="Times New Roman"/>
                <w:sz w:val="18"/>
                <w:szCs w:val="20"/>
              </w:rPr>
              <w:t>2</w:t>
            </w:r>
            <w:r>
              <w:rPr>
                <w:rFonts w:hint="eastAsia" w:ascii="Times New Roman" w:hAnsi="Times New Roman"/>
                <w:sz w:val="18"/>
                <w:szCs w:val="20"/>
              </w:rPr>
              <w:t>：与县级耕地等别数据库中的分等单元图层保持一致；</w:t>
            </w:r>
          </w:p>
          <w:p>
            <w:pPr>
              <w:adjustRightInd w:val="0"/>
              <w:snapToGrid w:val="0"/>
              <w:jc w:val="left"/>
              <w:rPr>
                <w:rFonts w:ascii="Times New Roman" w:hAnsi="Times New Roman"/>
                <w:sz w:val="18"/>
                <w:szCs w:val="20"/>
              </w:rPr>
            </w:pPr>
            <w:r>
              <w:rPr>
                <w:rFonts w:hint="eastAsia" w:ascii="Times New Roman" w:hAnsi="Times New Roman"/>
                <w:sz w:val="18"/>
                <w:szCs w:val="20"/>
              </w:rPr>
              <w:t>注</w:t>
            </w:r>
            <w:r>
              <w:rPr>
                <w:rFonts w:ascii="Times New Roman" w:hAnsi="Times New Roman"/>
                <w:sz w:val="18"/>
                <w:szCs w:val="20"/>
              </w:rPr>
              <w:t>3</w:t>
            </w:r>
            <w:r>
              <w:rPr>
                <w:rFonts w:hint="eastAsia" w:ascii="Times New Roman" w:hAnsi="Times New Roman"/>
                <w:sz w:val="18"/>
                <w:szCs w:val="20"/>
              </w:rPr>
              <w:t>：填写渐变类型代码；</w:t>
            </w:r>
          </w:p>
          <w:p>
            <w:pPr>
              <w:adjustRightInd w:val="0"/>
              <w:snapToGrid w:val="0"/>
              <w:jc w:val="left"/>
              <w:rPr>
                <w:rFonts w:ascii="Times New Roman" w:hAnsi="Times New Roman"/>
                <w:sz w:val="18"/>
                <w:szCs w:val="20"/>
              </w:rPr>
            </w:pPr>
            <w:r>
              <w:rPr>
                <w:rFonts w:hint="eastAsia" w:ascii="Times New Roman" w:hAnsi="Times New Roman"/>
                <w:sz w:val="18"/>
                <w:szCs w:val="20"/>
              </w:rPr>
              <w:t>注</w:t>
            </w:r>
            <w:r>
              <w:rPr>
                <w:rFonts w:ascii="Times New Roman" w:hAnsi="Times New Roman"/>
                <w:sz w:val="18"/>
                <w:szCs w:val="20"/>
              </w:rPr>
              <w:t>4</w:t>
            </w:r>
            <w:r>
              <w:rPr>
                <w:rFonts w:hint="eastAsia" w:ascii="Times New Roman" w:hAnsi="Times New Roman"/>
                <w:sz w:val="18"/>
                <w:szCs w:val="20"/>
              </w:rPr>
              <w:t>：监测单元所代表的监测面积，为耕地的净面积，单位：公顷；</w:t>
            </w:r>
          </w:p>
          <w:p>
            <w:pPr>
              <w:adjustRightInd w:val="0"/>
              <w:snapToGrid w:val="0"/>
              <w:jc w:val="left"/>
              <w:rPr>
                <w:rFonts w:ascii="Times New Roman" w:hAnsi="Times New Roman"/>
                <w:sz w:val="18"/>
                <w:szCs w:val="20"/>
              </w:rPr>
            </w:pPr>
            <w:r>
              <w:rPr>
                <w:rFonts w:hint="eastAsia" w:ascii="Times New Roman" w:hAnsi="Times New Roman"/>
                <w:sz w:val="18"/>
                <w:szCs w:val="20"/>
              </w:rPr>
              <w:t>注</w:t>
            </w:r>
            <w:r>
              <w:rPr>
                <w:rFonts w:ascii="Times New Roman" w:hAnsi="Times New Roman"/>
                <w:sz w:val="18"/>
                <w:szCs w:val="20"/>
              </w:rPr>
              <w:t>5</w:t>
            </w:r>
            <w:r>
              <w:rPr>
                <w:rFonts w:hint="eastAsia" w:ascii="Times New Roman" w:hAnsi="Times New Roman"/>
                <w:sz w:val="18"/>
                <w:szCs w:val="20"/>
              </w:rPr>
              <w:t>：监测单元编号＋</w:t>
            </w:r>
            <w:r>
              <w:rPr>
                <w:rFonts w:ascii="Times New Roman" w:hAnsi="Times New Roman"/>
                <w:sz w:val="18"/>
                <w:szCs w:val="20"/>
              </w:rPr>
              <w:t>"JG"</w:t>
            </w:r>
            <w:r>
              <w:rPr>
                <w:rFonts w:hint="eastAsia" w:ascii="Times New Roman" w:hAnsi="Times New Roman"/>
                <w:sz w:val="18"/>
                <w:szCs w:val="20"/>
              </w:rPr>
              <w:t>＋序列号（</w:t>
            </w:r>
            <w:r>
              <w:rPr>
                <w:rFonts w:ascii="Times New Roman" w:hAnsi="Times New Roman"/>
                <w:sz w:val="18"/>
                <w:szCs w:val="20"/>
              </w:rPr>
              <w:t>1</w:t>
            </w:r>
            <w:r>
              <w:rPr>
                <w:rFonts w:hint="eastAsia" w:ascii="Times New Roman" w:hAnsi="Times New Roman"/>
                <w:sz w:val="18"/>
                <w:szCs w:val="20"/>
              </w:rPr>
              <w:t>位），每个监测单元最多允许</w:t>
            </w:r>
            <w:r>
              <w:rPr>
                <w:rFonts w:ascii="Times New Roman" w:hAnsi="Times New Roman"/>
                <w:sz w:val="18"/>
                <w:szCs w:val="20"/>
              </w:rPr>
              <w:t>5</w:t>
            </w:r>
            <w:r>
              <w:rPr>
                <w:rFonts w:hint="eastAsia" w:ascii="Times New Roman" w:hAnsi="Times New Roman"/>
                <w:sz w:val="18"/>
                <w:szCs w:val="20"/>
              </w:rPr>
              <w:t>张景观照片，景观照片编号之间用空格分隔。</w:t>
            </w:r>
          </w:p>
        </w:tc>
      </w:tr>
    </w:tbl>
    <w:p>
      <w:pPr>
        <w:pStyle w:val="34"/>
      </w:pPr>
      <w:bookmarkStart w:id="75" w:name="_Toc500704203"/>
      <w:bookmarkStart w:id="76" w:name="_Toc462162259"/>
      <w:r>
        <w:t>8</w:t>
      </w:r>
      <w:r>
        <w:rPr>
          <w:rFonts w:hint="eastAsia"/>
        </w:rPr>
        <w:t>、生成年度耕地等别渐变图层</w:t>
      </w:r>
      <w:bookmarkEnd w:id="75"/>
      <w:bookmarkEnd w:id="76"/>
    </w:p>
    <w:p>
      <w:pPr>
        <w:pStyle w:val="30"/>
      </w:pPr>
      <w:r>
        <w:rPr>
          <w:rFonts w:hint="eastAsia" w:hAnsi="宋体"/>
        </w:rPr>
        <w:t>提取耕地等别渐变区的分等单元，完善其属性信息，形成年度耕地等别渐变图层。</w:t>
      </w:r>
    </w:p>
    <w:p>
      <w:pPr>
        <w:spacing w:line="360" w:lineRule="auto"/>
        <w:jc w:val="center"/>
        <w:rPr>
          <w:rFonts w:ascii="Times New Roman" w:hAnsi="宋体"/>
          <w:sz w:val="24"/>
          <w:szCs w:val="24"/>
        </w:rPr>
      </w:pPr>
    </w:p>
    <w:p>
      <w:pPr>
        <w:spacing w:line="360" w:lineRule="auto"/>
        <w:jc w:val="center"/>
        <w:rPr>
          <w:rFonts w:ascii="Times New Roman" w:hAnsi="Times New Roman"/>
          <w:sz w:val="24"/>
          <w:szCs w:val="24"/>
        </w:rPr>
      </w:pPr>
      <w:r>
        <w:rPr>
          <w:rFonts w:hint="eastAsia" w:ascii="Times New Roman" w:hAnsi="宋体"/>
          <w:sz w:val="24"/>
          <w:szCs w:val="24"/>
        </w:rPr>
        <w:t>表</w:t>
      </w:r>
      <w:r>
        <w:rPr>
          <w:rFonts w:ascii="Times New Roman" w:hAnsi="Times New Roman"/>
          <w:sz w:val="24"/>
          <w:szCs w:val="24"/>
        </w:rPr>
        <w:t xml:space="preserve">14  </w:t>
      </w:r>
      <w:r>
        <w:rPr>
          <w:rFonts w:hint="eastAsia" w:ascii="Times New Roman" w:hAnsi="宋体"/>
          <w:sz w:val="24"/>
          <w:szCs w:val="24"/>
        </w:rPr>
        <w:t>县级年度耕地等别</w:t>
      </w:r>
      <w:r>
        <w:rPr>
          <w:rFonts w:hint="eastAsia" w:ascii="Times New Roman" w:hAnsi="Times New Roman"/>
          <w:sz w:val="24"/>
          <w:szCs w:val="24"/>
        </w:rPr>
        <w:t>渐变图层属性结构描述表</w:t>
      </w:r>
    </w:p>
    <w:tbl>
      <w:tblPr>
        <w:tblStyle w:val="15"/>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17"/>
        <w:gridCol w:w="1341"/>
        <w:gridCol w:w="676"/>
        <w:gridCol w:w="690"/>
        <w:gridCol w:w="690"/>
        <w:gridCol w:w="690"/>
        <w:gridCol w:w="69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700" w:type="dxa"/>
            <w:vAlign w:val="center"/>
          </w:tcPr>
          <w:p>
            <w:pPr>
              <w:pStyle w:val="26"/>
              <w:adjustRightInd w:val="0"/>
              <w:snapToGrid w:val="0"/>
              <w:ind w:firstLine="0" w:firstLineChars="0"/>
              <w:jc w:val="center"/>
              <w:rPr>
                <w:rFonts w:ascii="Times New Roman"/>
                <w:sz w:val="20"/>
              </w:rPr>
            </w:pPr>
            <w:r>
              <w:rPr>
                <w:rFonts w:hint="eastAsia" w:ascii="Times New Roman"/>
                <w:sz w:val="20"/>
              </w:rPr>
              <w:t>序号</w:t>
            </w:r>
          </w:p>
        </w:tc>
        <w:tc>
          <w:tcPr>
            <w:tcW w:w="1617" w:type="dxa"/>
            <w:vAlign w:val="center"/>
          </w:tcPr>
          <w:p>
            <w:pPr>
              <w:pStyle w:val="26"/>
              <w:adjustRightInd w:val="0"/>
              <w:snapToGrid w:val="0"/>
              <w:ind w:firstLine="0" w:firstLineChars="0"/>
              <w:jc w:val="center"/>
              <w:rPr>
                <w:rFonts w:ascii="Times New Roman"/>
                <w:sz w:val="20"/>
              </w:rPr>
            </w:pPr>
            <w:r>
              <w:rPr>
                <w:rFonts w:hint="eastAsia" w:ascii="Times New Roman"/>
                <w:sz w:val="20"/>
              </w:rPr>
              <w:t>字段名称</w:t>
            </w:r>
          </w:p>
        </w:tc>
        <w:tc>
          <w:tcPr>
            <w:tcW w:w="1341" w:type="dxa"/>
            <w:vAlign w:val="center"/>
          </w:tcPr>
          <w:p>
            <w:pPr>
              <w:pStyle w:val="26"/>
              <w:adjustRightInd w:val="0"/>
              <w:snapToGrid w:val="0"/>
              <w:ind w:firstLine="0" w:firstLineChars="0"/>
              <w:jc w:val="center"/>
              <w:rPr>
                <w:rFonts w:ascii="Times New Roman"/>
                <w:sz w:val="20"/>
              </w:rPr>
            </w:pPr>
            <w:r>
              <w:rPr>
                <w:rFonts w:hint="eastAsia" w:ascii="Times New Roman"/>
                <w:sz w:val="20"/>
              </w:rPr>
              <w:t>字段</w:t>
            </w:r>
          </w:p>
          <w:p>
            <w:pPr>
              <w:pStyle w:val="26"/>
              <w:adjustRightInd w:val="0"/>
              <w:snapToGrid w:val="0"/>
              <w:ind w:firstLine="0" w:firstLineChars="0"/>
              <w:jc w:val="center"/>
              <w:rPr>
                <w:rFonts w:ascii="Times New Roman"/>
                <w:sz w:val="20"/>
              </w:rPr>
            </w:pPr>
            <w:r>
              <w:rPr>
                <w:rFonts w:hint="eastAsia" w:ascii="Times New Roman"/>
                <w:sz w:val="20"/>
              </w:rPr>
              <w:t>代码</w:t>
            </w:r>
          </w:p>
        </w:tc>
        <w:tc>
          <w:tcPr>
            <w:tcW w:w="676" w:type="dxa"/>
            <w:vAlign w:val="center"/>
          </w:tcPr>
          <w:p>
            <w:pPr>
              <w:pStyle w:val="26"/>
              <w:adjustRightInd w:val="0"/>
              <w:snapToGrid w:val="0"/>
              <w:ind w:firstLine="0" w:firstLineChars="0"/>
              <w:jc w:val="center"/>
              <w:rPr>
                <w:rFonts w:ascii="Times New Roman"/>
                <w:sz w:val="20"/>
              </w:rPr>
            </w:pPr>
            <w:r>
              <w:rPr>
                <w:rFonts w:hint="eastAsia" w:ascii="Times New Roman"/>
                <w:sz w:val="20"/>
              </w:rPr>
              <w:t>字段</w:t>
            </w:r>
          </w:p>
          <w:p>
            <w:pPr>
              <w:pStyle w:val="26"/>
              <w:adjustRightInd w:val="0"/>
              <w:snapToGrid w:val="0"/>
              <w:ind w:firstLine="0" w:firstLineChars="0"/>
              <w:jc w:val="center"/>
              <w:rPr>
                <w:rFonts w:ascii="Times New Roman"/>
                <w:sz w:val="20"/>
              </w:rPr>
            </w:pPr>
            <w:r>
              <w:rPr>
                <w:rFonts w:hint="eastAsia" w:ascii="Times New Roman"/>
                <w:sz w:val="20"/>
              </w:rPr>
              <w:t>类型</w:t>
            </w:r>
          </w:p>
        </w:tc>
        <w:tc>
          <w:tcPr>
            <w:tcW w:w="690" w:type="dxa"/>
            <w:vAlign w:val="center"/>
          </w:tcPr>
          <w:p>
            <w:pPr>
              <w:pStyle w:val="26"/>
              <w:adjustRightInd w:val="0"/>
              <w:snapToGrid w:val="0"/>
              <w:ind w:firstLine="0" w:firstLineChars="0"/>
              <w:jc w:val="center"/>
              <w:rPr>
                <w:rFonts w:ascii="Times New Roman"/>
                <w:sz w:val="20"/>
              </w:rPr>
            </w:pPr>
            <w:r>
              <w:rPr>
                <w:rFonts w:hint="eastAsia" w:ascii="Times New Roman"/>
                <w:sz w:val="20"/>
              </w:rPr>
              <w:t>字段</w:t>
            </w:r>
          </w:p>
          <w:p>
            <w:pPr>
              <w:pStyle w:val="26"/>
              <w:adjustRightInd w:val="0"/>
              <w:snapToGrid w:val="0"/>
              <w:ind w:firstLine="0" w:firstLineChars="0"/>
              <w:jc w:val="center"/>
              <w:rPr>
                <w:rFonts w:ascii="Times New Roman"/>
                <w:sz w:val="20"/>
              </w:rPr>
            </w:pPr>
            <w:r>
              <w:rPr>
                <w:rFonts w:hint="eastAsia" w:ascii="Times New Roman"/>
                <w:sz w:val="20"/>
              </w:rPr>
              <w:t>长度</w:t>
            </w:r>
          </w:p>
        </w:tc>
        <w:tc>
          <w:tcPr>
            <w:tcW w:w="690" w:type="dxa"/>
            <w:vAlign w:val="center"/>
          </w:tcPr>
          <w:p>
            <w:pPr>
              <w:pStyle w:val="26"/>
              <w:adjustRightInd w:val="0"/>
              <w:snapToGrid w:val="0"/>
              <w:ind w:firstLine="0" w:firstLineChars="0"/>
              <w:jc w:val="center"/>
              <w:rPr>
                <w:rFonts w:ascii="Times New Roman"/>
                <w:sz w:val="20"/>
              </w:rPr>
            </w:pPr>
            <w:r>
              <w:rPr>
                <w:rFonts w:hint="eastAsia" w:ascii="Times New Roman"/>
                <w:sz w:val="20"/>
              </w:rPr>
              <w:t>小数</w:t>
            </w:r>
          </w:p>
          <w:p>
            <w:pPr>
              <w:pStyle w:val="26"/>
              <w:adjustRightInd w:val="0"/>
              <w:snapToGrid w:val="0"/>
              <w:ind w:firstLine="0" w:firstLineChars="0"/>
              <w:jc w:val="center"/>
              <w:rPr>
                <w:rFonts w:ascii="Times New Roman"/>
                <w:sz w:val="20"/>
              </w:rPr>
            </w:pPr>
            <w:r>
              <w:rPr>
                <w:rFonts w:hint="eastAsia" w:ascii="Times New Roman"/>
                <w:sz w:val="20"/>
              </w:rPr>
              <w:t>位数</w:t>
            </w:r>
          </w:p>
        </w:tc>
        <w:tc>
          <w:tcPr>
            <w:tcW w:w="690" w:type="dxa"/>
            <w:vAlign w:val="center"/>
          </w:tcPr>
          <w:p>
            <w:pPr>
              <w:pStyle w:val="26"/>
              <w:adjustRightInd w:val="0"/>
              <w:snapToGrid w:val="0"/>
              <w:ind w:firstLine="0" w:firstLineChars="0"/>
              <w:jc w:val="center"/>
              <w:rPr>
                <w:rFonts w:ascii="Times New Roman"/>
                <w:sz w:val="20"/>
              </w:rPr>
            </w:pPr>
            <w:r>
              <w:rPr>
                <w:rFonts w:hint="eastAsia" w:ascii="Times New Roman"/>
                <w:sz w:val="20"/>
              </w:rPr>
              <w:t>值域</w:t>
            </w:r>
          </w:p>
        </w:tc>
        <w:tc>
          <w:tcPr>
            <w:tcW w:w="691" w:type="dxa"/>
            <w:vAlign w:val="center"/>
          </w:tcPr>
          <w:p>
            <w:pPr>
              <w:pStyle w:val="26"/>
              <w:adjustRightInd w:val="0"/>
              <w:snapToGrid w:val="0"/>
              <w:ind w:firstLine="0" w:firstLineChars="0"/>
              <w:jc w:val="center"/>
              <w:rPr>
                <w:rFonts w:ascii="Times New Roman"/>
                <w:sz w:val="20"/>
              </w:rPr>
            </w:pPr>
            <w:r>
              <w:rPr>
                <w:rFonts w:hint="eastAsia" w:ascii="Times New Roman"/>
                <w:sz w:val="20"/>
              </w:rPr>
              <w:t>约束</w:t>
            </w:r>
          </w:p>
          <w:p>
            <w:pPr>
              <w:pStyle w:val="26"/>
              <w:adjustRightInd w:val="0"/>
              <w:snapToGrid w:val="0"/>
              <w:ind w:firstLine="0" w:firstLineChars="0"/>
              <w:jc w:val="center"/>
              <w:rPr>
                <w:rFonts w:ascii="Times New Roman"/>
                <w:sz w:val="20"/>
              </w:rPr>
            </w:pPr>
            <w:r>
              <w:rPr>
                <w:rFonts w:hint="eastAsia" w:ascii="Times New Roman"/>
                <w:sz w:val="20"/>
              </w:rPr>
              <w:t>条件</w:t>
            </w:r>
          </w:p>
        </w:tc>
        <w:tc>
          <w:tcPr>
            <w:tcW w:w="1234" w:type="dxa"/>
            <w:vAlign w:val="center"/>
          </w:tcPr>
          <w:p>
            <w:pPr>
              <w:pStyle w:val="26"/>
              <w:adjustRightInd w:val="0"/>
              <w:snapToGrid w:val="0"/>
              <w:ind w:firstLine="0" w:firstLineChars="0"/>
              <w:jc w:val="center"/>
              <w:rPr>
                <w:rFonts w:ascii="Times New Roman"/>
                <w:sz w:val="20"/>
              </w:rPr>
            </w:pPr>
            <w:r>
              <w:rPr>
                <w:rFonts w:hint="eastAsia" w:ascii="Times New Roman"/>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0" w:type="dxa"/>
            <w:vAlign w:val="center"/>
          </w:tcPr>
          <w:p>
            <w:pPr>
              <w:adjustRightInd w:val="0"/>
              <w:snapToGrid w:val="0"/>
              <w:rPr>
                <w:rFonts w:ascii="Times New Roman" w:hAnsi="Times New Roman"/>
                <w:sz w:val="20"/>
                <w:szCs w:val="20"/>
              </w:rPr>
            </w:pPr>
            <w:r>
              <w:rPr>
                <w:rFonts w:ascii="Times New Roman" w:hAnsi="Times New Roman"/>
                <w:sz w:val="20"/>
                <w:szCs w:val="20"/>
              </w:rPr>
              <w:t>1</w:t>
            </w:r>
          </w:p>
        </w:tc>
        <w:tc>
          <w:tcPr>
            <w:tcW w:w="1617" w:type="dxa"/>
            <w:vAlign w:val="center"/>
          </w:tcPr>
          <w:p>
            <w:pPr>
              <w:pStyle w:val="26"/>
              <w:adjustRightInd w:val="0"/>
              <w:snapToGrid w:val="0"/>
              <w:ind w:firstLine="0" w:firstLineChars="0"/>
              <w:jc w:val="center"/>
              <w:rPr>
                <w:rFonts w:ascii="Times New Roman"/>
                <w:sz w:val="20"/>
              </w:rPr>
            </w:pPr>
            <w:r>
              <w:rPr>
                <w:rFonts w:hint="eastAsia" w:ascii="Times New Roman"/>
                <w:sz w:val="20"/>
              </w:rPr>
              <w:t>标识码</w:t>
            </w:r>
          </w:p>
        </w:tc>
        <w:tc>
          <w:tcPr>
            <w:tcW w:w="1341" w:type="dxa"/>
            <w:vAlign w:val="center"/>
          </w:tcPr>
          <w:p>
            <w:pPr>
              <w:pStyle w:val="26"/>
              <w:adjustRightInd w:val="0"/>
              <w:snapToGrid w:val="0"/>
              <w:ind w:firstLine="0" w:firstLineChars="0"/>
              <w:jc w:val="center"/>
              <w:rPr>
                <w:rFonts w:ascii="Times New Roman"/>
                <w:sz w:val="20"/>
              </w:rPr>
            </w:pPr>
            <w:r>
              <w:rPr>
                <w:rFonts w:ascii="Times New Roman"/>
                <w:sz w:val="20"/>
              </w:rPr>
              <w:t>BSM</w:t>
            </w:r>
          </w:p>
        </w:tc>
        <w:tc>
          <w:tcPr>
            <w:tcW w:w="676" w:type="dxa"/>
            <w:vAlign w:val="center"/>
          </w:tcPr>
          <w:p>
            <w:pPr>
              <w:pStyle w:val="26"/>
              <w:adjustRightInd w:val="0"/>
              <w:snapToGrid w:val="0"/>
              <w:ind w:firstLine="0" w:firstLineChars="0"/>
              <w:jc w:val="center"/>
              <w:rPr>
                <w:rFonts w:ascii="Times New Roman"/>
                <w:sz w:val="20"/>
              </w:rPr>
            </w:pPr>
            <w:r>
              <w:rPr>
                <w:rFonts w:ascii="Times New Roman"/>
                <w:sz w:val="20"/>
              </w:rPr>
              <w:t>Int</w:t>
            </w:r>
          </w:p>
        </w:tc>
        <w:tc>
          <w:tcPr>
            <w:tcW w:w="690" w:type="dxa"/>
            <w:vAlign w:val="center"/>
          </w:tcPr>
          <w:p>
            <w:pPr>
              <w:pStyle w:val="26"/>
              <w:adjustRightInd w:val="0"/>
              <w:snapToGrid w:val="0"/>
              <w:ind w:firstLine="0" w:firstLineChars="0"/>
              <w:jc w:val="center"/>
              <w:rPr>
                <w:rFonts w:ascii="Times New Roman"/>
                <w:sz w:val="20"/>
              </w:rPr>
            </w:pPr>
            <w:r>
              <w:rPr>
                <w:rFonts w:ascii="Times New Roman"/>
                <w:sz w:val="20"/>
              </w:rPr>
              <w:t>10</w:t>
            </w:r>
          </w:p>
        </w:tc>
        <w:tc>
          <w:tcPr>
            <w:tcW w:w="690" w:type="dxa"/>
            <w:vAlign w:val="center"/>
          </w:tcPr>
          <w:p>
            <w:pPr>
              <w:pStyle w:val="26"/>
              <w:adjustRightInd w:val="0"/>
              <w:snapToGrid w:val="0"/>
              <w:ind w:firstLine="0" w:firstLineChars="0"/>
              <w:jc w:val="center"/>
              <w:rPr>
                <w:rFonts w:ascii="Times New Roman"/>
                <w:sz w:val="20"/>
              </w:rPr>
            </w:pPr>
          </w:p>
        </w:tc>
        <w:tc>
          <w:tcPr>
            <w:tcW w:w="690" w:type="dxa"/>
            <w:vAlign w:val="center"/>
          </w:tcPr>
          <w:p>
            <w:pPr>
              <w:pStyle w:val="26"/>
              <w:adjustRightInd w:val="0"/>
              <w:snapToGrid w:val="0"/>
              <w:ind w:firstLine="0" w:firstLineChars="0"/>
              <w:jc w:val="center"/>
              <w:rPr>
                <w:rFonts w:ascii="Times New Roman"/>
                <w:sz w:val="20"/>
              </w:rPr>
            </w:pPr>
            <w:r>
              <w:rPr>
                <w:rFonts w:ascii="Times New Roman"/>
                <w:sz w:val="20"/>
              </w:rPr>
              <w:t>≥0</w:t>
            </w:r>
          </w:p>
        </w:tc>
        <w:tc>
          <w:tcPr>
            <w:tcW w:w="691"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234" w:type="dxa"/>
            <w:vAlign w:val="center"/>
          </w:tcPr>
          <w:p>
            <w:pPr>
              <w:pStyle w:val="26"/>
              <w:adjustRightInd w:val="0"/>
              <w:snapToGrid w:val="0"/>
              <w:ind w:firstLine="400"/>
              <w:jc w:val="center"/>
              <w:rPr>
                <w:rFonts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0" w:type="dxa"/>
            <w:vAlign w:val="center"/>
          </w:tcPr>
          <w:p>
            <w:pPr>
              <w:adjustRightInd w:val="0"/>
              <w:snapToGrid w:val="0"/>
              <w:rPr>
                <w:rFonts w:ascii="Times New Roman" w:hAnsi="Times New Roman"/>
                <w:sz w:val="20"/>
                <w:szCs w:val="20"/>
              </w:rPr>
            </w:pPr>
            <w:r>
              <w:rPr>
                <w:rFonts w:ascii="Times New Roman" w:hAnsi="Times New Roman"/>
                <w:sz w:val="20"/>
                <w:szCs w:val="20"/>
              </w:rPr>
              <w:t>2</w:t>
            </w:r>
          </w:p>
        </w:tc>
        <w:tc>
          <w:tcPr>
            <w:tcW w:w="1617" w:type="dxa"/>
            <w:vAlign w:val="center"/>
          </w:tcPr>
          <w:p>
            <w:pPr>
              <w:pStyle w:val="26"/>
              <w:adjustRightInd w:val="0"/>
              <w:snapToGrid w:val="0"/>
              <w:ind w:firstLine="0" w:firstLineChars="0"/>
              <w:jc w:val="center"/>
              <w:rPr>
                <w:rFonts w:ascii="Times New Roman"/>
                <w:sz w:val="20"/>
              </w:rPr>
            </w:pPr>
            <w:r>
              <w:rPr>
                <w:rFonts w:hint="eastAsia" w:ascii="Times New Roman"/>
                <w:sz w:val="20"/>
              </w:rPr>
              <w:t>单元编号</w:t>
            </w:r>
          </w:p>
        </w:tc>
        <w:tc>
          <w:tcPr>
            <w:tcW w:w="1341" w:type="dxa"/>
            <w:vAlign w:val="center"/>
          </w:tcPr>
          <w:p>
            <w:pPr>
              <w:pStyle w:val="26"/>
              <w:adjustRightInd w:val="0"/>
              <w:snapToGrid w:val="0"/>
              <w:ind w:firstLine="0" w:firstLineChars="0"/>
              <w:jc w:val="center"/>
              <w:rPr>
                <w:rFonts w:ascii="Times New Roman"/>
                <w:sz w:val="20"/>
              </w:rPr>
            </w:pPr>
            <w:r>
              <w:rPr>
                <w:rFonts w:ascii="Times New Roman"/>
                <w:sz w:val="20"/>
              </w:rPr>
              <w:t>DYBH</w:t>
            </w:r>
          </w:p>
        </w:tc>
        <w:tc>
          <w:tcPr>
            <w:tcW w:w="676" w:type="dxa"/>
            <w:vAlign w:val="center"/>
          </w:tcPr>
          <w:p>
            <w:pPr>
              <w:pStyle w:val="26"/>
              <w:adjustRightInd w:val="0"/>
              <w:snapToGrid w:val="0"/>
              <w:ind w:firstLine="0" w:firstLineChars="0"/>
              <w:jc w:val="center"/>
              <w:rPr>
                <w:rFonts w:ascii="Times New Roman"/>
                <w:sz w:val="20"/>
              </w:rPr>
            </w:pPr>
            <w:r>
              <w:rPr>
                <w:rFonts w:ascii="Times New Roman"/>
                <w:sz w:val="20"/>
              </w:rPr>
              <w:t>Char</w:t>
            </w:r>
          </w:p>
        </w:tc>
        <w:tc>
          <w:tcPr>
            <w:tcW w:w="690" w:type="dxa"/>
            <w:vAlign w:val="center"/>
          </w:tcPr>
          <w:p>
            <w:pPr>
              <w:pStyle w:val="26"/>
              <w:adjustRightInd w:val="0"/>
              <w:snapToGrid w:val="0"/>
              <w:ind w:firstLine="0" w:firstLineChars="0"/>
              <w:jc w:val="center"/>
              <w:rPr>
                <w:rFonts w:ascii="Times New Roman"/>
                <w:sz w:val="20"/>
              </w:rPr>
            </w:pPr>
            <w:r>
              <w:rPr>
                <w:rFonts w:ascii="Times New Roman"/>
                <w:sz w:val="20"/>
              </w:rPr>
              <w:t>19</w:t>
            </w:r>
          </w:p>
        </w:tc>
        <w:tc>
          <w:tcPr>
            <w:tcW w:w="690" w:type="dxa"/>
            <w:vAlign w:val="center"/>
          </w:tcPr>
          <w:p>
            <w:pPr>
              <w:adjustRightInd w:val="0"/>
              <w:snapToGrid w:val="0"/>
              <w:rPr>
                <w:rFonts w:ascii="Times New Roman" w:hAnsi="Times New Roman"/>
                <w:sz w:val="20"/>
                <w:szCs w:val="20"/>
              </w:rPr>
            </w:pPr>
          </w:p>
        </w:tc>
        <w:tc>
          <w:tcPr>
            <w:tcW w:w="690" w:type="dxa"/>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91"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23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0" w:type="dxa"/>
            <w:vAlign w:val="center"/>
          </w:tcPr>
          <w:p>
            <w:pPr>
              <w:adjustRightInd w:val="0"/>
              <w:snapToGrid w:val="0"/>
              <w:rPr>
                <w:rFonts w:ascii="Times New Roman" w:hAnsi="Times New Roman"/>
                <w:sz w:val="20"/>
                <w:szCs w:val="20"/>
              </w:rPr>
            </w:pPr>
            <w:r>
              <w:rPr>
                <w:rFonts w:ascii="Times New Roman" w:hAnsi="Times New Roman"/>
                <w:sz w:val="20"/>
                <w:szCs w:val="20"/>
              </w:rPr>
              <w:t>3</w:t>
            </w:r>
          </w:p>
        </w:tc>
        <w:tc>
          <w:tcPr>
            <w:tcW w:w="1617" w:type="dxa"/>
            <w:vAlign w:val="center"/>
          </w:tcPr>
          <w:p>
            <w:pPr>
              <w:adjustRightInd w:val="0"/>
              <w:snapToGrid w:val="0"/>
              <w:rPr>
                <w:rFonts w:ascii="Times New Roman" w:hAnsi="Times New Roman"/>
                <w:sz w:val="20"/>
                <w:szCs w:val="20"/>
              </w:rPr>
            </w:pPr>
            <w:r>
              <w:rPr>
                <w:rFonts w:hint="eastAsia" w:ascii="Times New Roman" w:hAnsi="Times New Roman"/>
                <w:sz w:val="20"/>
                <w:szCs w:val="20"/>
              </w:rPr>
              <w:t>渐变类型分布范围编号</w:t>
            </w:r>
          </w:p>
        </w:tc>
        <w:tc>
          <w:tcPr>
            <w:tcW w:w="1341" w:type="dxa"/>
            <w:vAlign w:val="center"/>
          </w:tcPr>
          <w:p>
            <w:pPr>
              <w:adjustRightInd w:val="0"/>
              <w:snapToGrid w:val="0"/>
              <w:rPr>
                <w:rFonts w:ascii="Times New Roman" w:hAnsi="Times New Roman"/>
                <w:sz w:val="20"/>
                <w:szCs w:val="20"/>
              </w:rPr>
            </w:pPr>
            <w:r>
              <w:rPr>
                <w:rFonts w:ascii="Times New Roman" w:hAnsi="Times New Roman"/>
                <w:sz w:val="20"/>
                <w:szCs w:val="20"/>
              </w:rPr>
              <w:t>FBFWBH</w:t>
            </w:r>
          </w:p>
        </w:tc>
        <w:tc>
          <w:tcPr>
            <w:tcW w:w="676" w:type="dxa"/>
            <w:vAlign w:val="center"/>
          </w:tcPr>
          <w:p>
            <w:pPr>
              <w:adjustRightInd w:val="0"/>
              <w:snapToGrid w:val="0"/>
              <w:rPr>
                <w:rFonts w:ascii="Times New Roman" w:hAnsi="Times New Roman"/>
                <w:sz w:val="20"/>
                <w:szCs w:val="20"/>
              </w:rPr>
            </w:pPr>
            <w:r>
              <w:rPr>
                <w:rFonts w:ascii="Times New Roman" w:hAnsi="Times New Roman"/>
                <w:sz w:val="20"/>
                <w:szCs w:val="20"/>
              </w:rPr>
              <w:t>Char</w:t>
            </w:r>
          </w:p>
        </w:tc>
        <w:tc>
          <w:tcPr>
            <w:tcW w:w="690" w:type="dxa"/>
            <w:vAlign w:val="center"/>
          </w:tcPr>
          <w:p>
            <w:pPr>
              <w:adjustRightInd w:val="0"/>
              <w:snapToGrid w:val="0"/>
              <w:rPr>
                <w:rFonts w:ascii="Times New Roman" w:hAnsi="Times New Roman"/>
                <w:sz w:val="20"/>
                <w:szCs w:val="20"/>
              </w:rPr>
            </w:pPr>
            <w:r>
              <w:rPr>
                <w:rFonts w:ascii="Times New Roman" w:hAnsi="Times New Roman"/>
                <w:sz w:val="20"/>
                <w:szCs w:val="20"/>
              </w:rPr>
              <w:t>10</w:t>
            </w:r>
          </w:p>
        </w:tc>
        <w:tc>
          <w:tcPr>
            <w:tcW w:w="690" w:type="dxa"/>
            <w:vAlign w:val="center"/>
          </w:tcPr>
          <w:p>
            <w:pPr>
              <w:adjustRightInd w:val="0"/>
              <w:snapToGrid w:val="0"/>
              <w:rPr>
                <w:rFonts w:ascii="Times New Roman" w:hAnsi="Times New Roman"/>
                <w:sz w:val="20"/>
                <w:szCs w:val="20"/>
              </w:rPr>
            </w:pPr>
          </w:p>
        </w:tc>
        <w:tc>
          <w:tcPr>
            <w:tcW w:w="690" w:type="dxa"/>
            <w:vAlign w:val="center"/>
          </w:tcPr>
          <w:p>
            <w:pPr>
              <w:adjustRightInd w:val="0"/>
              <w:snapToGrid w:val="0"/>
              <w:rPr>
                <w:rFonts w:ascii="Times New Roman" w:hAnsi="Times New Roman"/>
                <w:sz w:val="20"/>
                <w:szCs w:val="20"/>
              </w:rPr>
            </w:pPr>
            <w:r>
              <w:rPr>
                <w:rFonts w:hint="eastAsia" w:ascii="Times New Roman" w:hAnsi="Times New Roman"/>
                <w:sz w:val="20"/>
                <w:szCs w:val="20"/>
              </w:rPr>
              <w:t>非空</w:t>
            </w:r>
          </w:p>
        </w:tc>
        <w:tc>
          <w:tcPr>
            <w:tcW w:w="691" w:type="dxa"/>
            <w:vAlign w:val="center"/>
          </w:tcPr>
          <w:p>
            <w:pPr>
              <w:pStyle w:val="26"/>
              <w:adjustRightInd w:val="0"/>
              <w:snapToGrid w:val="0"/>
              <w:ind w:firstLine="0" w:firstLineChars="0"/>
              <w:jc w:val="center"/>
              <w:rPr>
                <w:rFonts w:ascii="Times New Roman"/>
                <w:sz w:val="20"/>
              </w:rPr>
            </w:pPr>
          </w:p>
        </w:tc>
        <w:tc>
          <w:tcPr>
            <w:tcW w:w="1234" w:type="dxa"/>
            <w:vAlign w:val="center"/>
          </w:tcPr>
          <w:p>
            <w:pPr>
              <w:adjustRightInd w:val="0"/>
              <w:snapToGrid w:val="0"/>
              <w:rPr>
                <w:rFonts w:ascii="Times New Roman" w:hAnsi="Times New Roman"/>
                <w:sz w:val="20"/>
                <w:szCs w:val="20"/>
              </w:rPr>
            </w:pPr>
            <w:r>
              <w:rPr>
                <w:rFonts w:hint="eastAsia" w:ascii="Times New Roman" w:hAnsi="Times New Roman"/>
                <w:sz w:val="20"/>
                <w:szCs w:val="20"/>
              </w:rPr>
              <w:t>见本表注</w:t>
            </w:r>
            <w:r>
              <w:rPr>
                <w:rFonts w:ascii="Times New Roman" w:hAnsi="Times New Roma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0" w:type="dxa"/>
            <w:vAlign w:val="center"/>
          </w:tcPr>
          <w:p>
            <w:pPr>
              <w:adjustRightInd w:val="0"/>
              <w:snapToGrid w:val="0"/>
              <w:rPr>
                <w:rFonts w:ascii="Times New Roman" w:hAnsi="Times New Roman"/>
                <w:sz w:val="20"/>
                <w:szCs w:val="20"/>
              </w:rPr>
            </w:pPr>
            <w:r>
              <w:rPr>
                <w:rFonts w:ascii="Times New Roman" w:hAnsi="Times New Roman"/>
                <w:sz w:val="20"/>
                <w:szCs w:val="20"/>
              </w:rPr>
              <w:t>4</w:t>
            </w:r>
          </w:p>
        </w:tc>
        <w:tc>
          <w:tcPr>
            <w:tcW w:w="1617"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国家利用等指数变化</w:t>
            </w:r>
          </w:p>
        </w:tc>
        <w:tc>
          <w:tcPr>
            <w:tcW w:w="1341" w:type="dxa"/>
            <w:vAlign w:val="center"/>
          </w:tcPr>
          <w:p>
            <w:pPr>
              <w:adjustRightInd w:val="0"/>
              <w:snapToGrid w:val="0"/>
              <w:rPr>
                <w:rFonts w:ascii="Times New Roman" w:hAnsi="Times New Roman"/>
                <w:sz w:val="20"/>
                <w:szCs w:val="20"/>
              </w:rPr>
            </w:pPr>
            <w:r>
              <w:rPr>
                <w:rFonts w:ascii="Times New Roman" w:hAnsi="Times New Roman"/>
                <w:sz w:val="20"/>
                <w:szCs w:val="20"/>
              </w:rPr>
              <w:t>GJLYDZSBH</w:t>
            </w:r>
          </w:p>
        </w:tc>
        <w:tc>
          <w:tcPr>
            <w:tcW w:w="676" w:type="dxa"/>
            <w:vAlign w:val="center"/>
          </w:tcPr>
          <w:p>
            <w:pPr>
              <w:adjustRightInd w:val="0"/>
              <w:snapToGrid w:val="0"/>
              <w:rPr>
                <w:rFonts w:ascii="Times New Roman" w:hAnsi="Times New Roman"/>
                <w:sz w:val="20"/>
                <w:szCs w:val="20"/>
              </w:rPr>
            </w:pPr>
            <w:r>
              <w:rPr>
                <w:rFonts w:ascii="Times New Roman" w:hAnsi="Times New Roman"/>
                <w:sz w:val="20"/>
                <w:szCs w:val="20"/>
              </w:rPr>
              <w:t>Int</w:t>
            </w:r>
          </w:p>
        </w:tc>
        <w:tc>
          <w:tcPr>
            <w:tcW w:w="690" w:type="dxa"/>
            <w:vAlign w:val="center"/>
          </w:tcPr>
          <w:p>
            <w:pPr>
              <w:adjustRightInd w:val="0"/>
              <w:snapToGrid w:val="0"/>
              <w:rPr>
                <w:rFonts w:ascii="Times New Roman" w:hAnsi="Times New Roman"/>
                <w:sz w:val="20"/>
                <w:szCs w:val="20"/>
              </w:rPr>
            </w:pPr>
            <w:r>
              <w:rPr>
                <w:rFonts w:ascii="Times New Roman" w:hAnsi="Times New Roman"/>
                <w:sz w:val="20"/>
                <w:szCs w:val="20"/>
              </w:rPr>
              <w:t>6</w:t>
            </w:r>
          </w:p>
        </w:tc>
        <w:tc>
          <w:tcPr>
            <w:tcW w:w="690" w:type="dxa"/>
            <w:vAlign w:val="center"/>
          </w:tcPr>
          <w:p>
            <w:pPr>
              <w:adjustRightInd w:val="0"/>
              <w:snapToGrid w:val="0"/>
              <w:rPr>
                <w:rFonts w:ascii="Times New Roman" w:hAnsi="Times New Roman"/>
                <w:sz w:val="20"/>
                <w:szCs w:val="20"/>
              </w:rPr>
            </w:pPr>
          </w:p>
        </w:tc>
        <w:tc>
          <w:tcPr>
            <w:tcW w:w="690" w:type="dxa"/>
            <w:vAlign w:val="center"/>
          </w:tcPr>
          <w:p>
            <w:pPr>
              <w:adjustRightInd w:val="0"/>
              <w:snapToGrid w:val="0"/>
              <w:rPr>
                <w:rFonts w:ascii="Times New Roman" w:hAnsi="Times New Roman"/>
                <w:sz w:val="20"/>
                <w:szCs w:val="20"/>
              </w:rPr>
            </w:pPr>
            <w:r>
              <w:rPr>
                <w:rFonts w:ascii="Times New Roman" w:hAnsi="Times New Roman"/>
                <w:sz w:val="20"/>
                <w:szCs w:val="20"/>
              </w:rPr>
              <w:t>&gt;0</w:t>
            </w:r>
          </w:p>
        </w:tc>
        <w:tc>
          <w:tcPr>
            <w:tcW w:w="691"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234" w:type="dxa"/>
            <w:vAlign w:val="center"/>
          </w:tcPr>
          <w:p>
            <w:pPr>
              <w:adjustRightInd w:val="0"/>
              <w:snapToGrid w:val="0"/>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0" w:type="dxa"/>
            <w:vAlign w:val="center"/>
          </w:tcPr>
          <w:p>
            <w:pPr>
              <w:adjustRightInd w:val="0"/>
              <w:snapToGrid w:val="0"/>
              <w:rPr>
                <w:rFonts w:ascii="Times New Roman" w:hAnsi="Times New Roman"/>
                <w:sz w:val="20"/>
                <w:szCs w:val="20"/>
              </w:rPr>
            </w:pPr>
            <w:r>
              <w:rPr>
                <w:rFonts w:ascii="Times New Roman" w:hAnsi="Times New Roman"/>
                <w:sz w:val="20"/>
                <w:szCs w:val="20"/>
              </w:rPr>
              <w:t>5</w:t>
            </w:r>
          </w:p>
        </w:tc>
        <w:tc>
          <w:tcPr>
            <w:tcW w:w="1617" w:type="dxa"/>
            <w:vAlign w:val="center"/>
          </w:tcPr>
          <w:p>
            <w:pPr>
              <w:adjustRightInd w:val="0"/>
              <w:snapToGrid w:val="0"/>
              <w:rPr>
                <w:rFonts w:ascii="Times New Roman" w:hAnsi="Times New Roman"/>
                <w:sz w:val="20"/>
                <w:szCs w:val="20"/>
              </w:rPr>
            </w:pPr>
            <w:r>
              <w:rPr>
                <w:rFonts w:hint="eastAsia" w:ascii="Times New Roman" w:hAnsi="Times New Roman"/>
                <w:sz w:val="20"/>
                <w:szCs w:val="20"/>
              </w:rPr>
              <w:t>国家利用等别变化</w:t>
            </w:r>
          </w:p>
        </w:tc>
        <w:tc>
          <w:tcPr>
            <w:tcW w:w="1341" w:type="dxa"/>
            <w:vAlign w:val="center"/>
          </w:tcPr>
          <w:p>
            <w:pPr>
              <w:adjustRightInd w:val="0"/>
              <w:snapToGrid w:val="0"/>
              <w:rPr>
                <w:rFonts w:ascii="Times New Roman" w:hAnsi="Times New Roman"/>
                <w:sz w:val="20"/>
                <w:szCs w:val="20"/>
              </w:rPr>
            </w:pPr>
            <w:r>
              <w:rPr>
                <w:rFonts w:ascii="Times New Roman" w:hAnsi="Times New Roman"/>
                <w:sz w:val="20"/>
                <w:szCs w:val="20"/>
              </w:rPr>
              <w:t>GJLYDBH</w:t>
            </w:r>
          </w:p>
        </w:tc>
        <w:tc>
          <w:tcPr>
            <w:tcW w:w="676" w:type="dxa"/>
            <w:vAlign w:val="center"/>
          </w:tcPr>
          <w:p>
            <w:pPr>
              <w:adjustRightInd w:val="0"/>
              <w:snapToGrid w:val="0"/>
              <w:rPr>
                <w:rFonts w:ascii="Times New Roman" w:hAnsi="Times New Roman"/>
                <w:sz w:val="20"/>
                <w:szCs w:val="20"/>
              </w:rPr>
            </w:pPr>
            <w:r>
              <w:rPr>
                <w:rFonts w:ascii="Times New Roman" w:hAnsi="Times New Roman"/>
                <w:sz w:val="20"/>
                <w:szCs w:val="20"/>
              </w:rPr>
              <w:t>Int</w:t>
            </w:r>
          </w:p>
        </w:tc>
        <w:tc>
          <w:tcPr>
            <w:tcW w:w="690" w:type="dxa"/>
            <w:vAlign w:val="center"/>
          </w:tcPr>
          <w:p>
            <w:pPr>
              <w:adjustRightInd w:val="0"/>
              <w:snapToGrid w:val="0"/>
              <w:rPr>
                <w:rFonts w:ascii="Times New Roman" w:hAnsi="Times New Roman"/>
                <w:sz w:val="20"/>
                <w:szCs w:val="20"/>
              </w:rPr>
            </w:pPr>
            <w:r>
              <w:rPr>
                <w:rFonts w:ascii="Times New Roman" w:hAnsi="Times New Roman"/>
                <w:sz w:val="20"/>
                <w:szCs w:val="20"/>
              </w:rPr>
              <w:t>2</w:t>
            </w:r>
          </w:p>
        </w:tc>
        <w:tc>
          <w:tcPr>
            <w:tcW w:w="690" w:type="dxa"/>
            <w:vAlign w:val="center"/>
          </w:tcPr>
          <w:p>
            <w:pPr>
              <w:adjustRightInd w:val="0"/>
              <w:snapToGrid w:val="0"/>
              <w:rPr>
                <w:rFonts w:ascii="Times New Roman" w:hAnsi="Times New Roman"/>
                <w:sz w:val="20"/>
                <w:szCs w:val="20"/>
              </w:rPr>
            </w:pPr>
          </w:p>
        </w:tc>
        <w:tc>
          <w:tcPr>
            <w:tcW w:w="690" w:type="dxa"/>
            <w:vAlign w:val="center"/>
          </w:tcPr>
          <w:p>
            <w:pPr>
              <w:adjustRightInd w:val="0"/>
              <w:snapToGrid w:val="0"/>
              <w:rPr>
                <w:rFonts w:ascii="Times New Roman" w:hAnsi="Times New Roman"/>
                <w:sz w:val="20"/>
                <w:szCs w:val="20"/>
              </w:rPr>
            </w:pPr>
            <w:r>
              <w:rPr>
                <w:rFonts w:ascii="Times New Roman" w:hAnsi="Times New Roman"/>
                <w:sz w:val="20"/>
                <w:szCs w:val="20"/>
              </w:rPr>
              <w:t>&gt;0</w:t>
            </w:r>
          </w:p>
        </w:tc>
        <w:tc>
          <w:tcPr>
            <w:tcW w:w="691" w:type="dxa"/>
            <w:vAlign w:val="center"/>
          </w:tcPr>
          <w:p>
            <w:pPr>
              <w:pStyle w:val="26"/>
              <w:adjustRightInd w:val="0"/>
              <w:snapToGrid w:val="0"/>
              <w:ind w:firstLine="0" w:firstLineChars="0"/>
              <w:jc w:val="center"/>
              <w:rPr>
                <w:rFonts w:ascii="Times New Roman"/>
                <w:sz w:val="20"/>
              </w:rPr>
            </w:pPr>
            <w:r>
              <w:rPr>
                <w:rFonts w:ascii="Times New Roman"/>
                <w:sz w:val="20"/>
              </w:rPr>
              <w:t>M</w:t>
            </w:r>
          </w:p>
        </w:tc>
        <w:tc>
          <w:tcPr>
            <w:tcW w:w="1234" w:type="dxa"/>
            <w:vAlign w:val="center"/>
          </w:tcPr>
          <w:p>
            <w:pPr>
              <w:adjustRightInd w:val="0"/>
              <w:snapToGrid w:val="0"/>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329" w:type="dxa"/>
            <w:gridSpan w:val="9"/>
            <w:tcBorders>
              <w:left w:val="nil"/>
              <w:bottom w:val="nil"/>
              <w:right w:val="nil"/>
            </w:tcBorders>
            <w:vAlign w:val="center"/>
          </w:tcPr>
          <w:p>
            <w:pPr>
              <w:pStyle w:val="27"/>
              <w:numPr>
                <w:ilvl w:val="0"/>
                <w:numId w:val="0"/>
              </w:numPr>
              <w:adjustRightInd w:val="0"/>
              <w:snapToGrid w:val="0"/>
              <w:jc w:val="left"/>
              <w:rPr>
                <w:rFonts w:ascii="Times New Roman"/>
              </w:rPr>
            </w:pPr>
            <w:r>
              <w:rPr>
                <w:rFonts w:hint="eastAsia" w:ascii="Times New Roman"/>
              </w:rPr>
              <w:t>注</w:t>
            </w:r>
            <w:r>
              <w:rPr>
                <w:rFonts w:ascii="Times New Roman"/>
              </w:rPr>
              <w:t>1</w:t>
            </w:r>
            <w:r>
              <w:rPr>
                <w:rFonts w:hint="eastAsia" w:ascii="Times New Roman"/>
              </w:rPr>
              <w:t>：参见《农用地质量分等数据库标准》；</w:t>
            </w:r>
          </w:p>
          <w:p>
            <w:pPr>
              <w:pStyle w:val="27"/>
              <w:numPr>
                <w:ilvl w:val="0"/>
                <w:numId w:val="0"/>
              </w:numPr>
              <w:adjustRightInd w:val="0"/>
              <w:snapToGrid w:val="0"/>
              <w:jc w:val="left"/>
              <w:rPr>
                <w:rFonts w:ascii="Times New Roman"/>
              </w:rPr>
            </w:pPr>
            <w:r>
              <w:rPr>
                <w:rFonts w:hint="eastAsia" w:ascii="Times New Roman"/>
              </w:rPr>
              <w:t>注</w:t>
            </w:r>
            <w:r>
              <w:rPr>
                <w:rFonts w:ascii="Times New Roman"/>
              </w:rPr>
              <w:t>2</w:t>
            </w:r>
            <w:r>
              <w:rPr>
                <w:rFonts w:hint="eastAsia" w:ascii="Times New Roman"/>
              </w:rPr>
              <w:t>：该分等单元所处的耕地等别渐变类型分布范围编号。</w:t>
            </w:r>
          </w:p>
        </w:tc>
      </w:tr>
    </w:tbl>
    <w:p>
      <w:pPr>
        <w:pStyle w:val="34"/>
      </w:pPr>
      <w:bookmarkStart w:id="77" w:name="_Toc500704204"/>
      <w:bookmarkStart w:id="78" w:name="_Toc462162260"/>
      <w:r>
        <w:t>9</w:t>
      </w:r>
      <w:r>
        <w:rPr>
          <w:rFonts w:hint="eastAsia"/>
        </w:rPr>
        <w:t>、耕地等别年度监测评价</w:t>
      </w:r>
      <w:bookmarkEnd w:id="77"/>
      <w:bookmarkEnd w:id="78"/>
    </w:p>
    <w:p>
      <w:pPr>
        <w:pStyle w:val="30"/>
        <w:rPr>
          <w:rFonts w:hAnsi="宋体"/>
        </w:rPr>
      </w:pPr>
      <w:r>
        <w:rPr>
          <w:rFonts w:hint="eastAsia" w:hAnsi="宋体"/>
        </w:rPr>
        <w:t>依据《规程》和监测单元所在地的分等指标体系，评价监测主导因素变化对耕地等别的影响。结合区域内各耕地类型等别的升降和面积的消长，对区域耕地质量平均等别和耕地产能变化做出评价。（表</w:t>
      </w:r>
      <w:r>
        <w:t>15</w:t>
      </w:r>
      <w:r>
        <w:rPr>
          <w:rFonts w:hint="eastAsia" w:hAnsi="宋体"/>
        </w:rPr>
        <w:t>、表</w:t>
      </w:r>
      <w:r>
        <w:t>16</w:t>
      </w:r>
      <w:r>
        <w:rPr>
          <w:rFonts w:hint="eastAsia" w:hAnsi="宋体"/>
        </w:rPr>
        <w:t>）</w:t>
      </w:r>
    </w:p>
    <w:p>
      <w:pPr>
        <w:widowControl/>
        <w:jc w:val="center"/>
        <w:rPr>
          <w:rFonts w:ascii="Times New Roman" w:hAnsi="宋体"/>
          <w:sz w:val="24"/>
          <w:szCs w:val="24"/>
        </w:rPr>
      </w:pPr>
    </w:p>
    <w:p>
      <w:pPr>
        <w:pStyle w:val="30"/>
        <w:ind w:firstLine="0" w:firstLineChars="0"/>
        <w:jc w:val="center"/>
        <w:rPr>
          <w:rFonts w:hAnsi="宋体"/>
        </w:rPr>
      </w:pPr>
      <w:r>
        <w:rPr>
          <w:rFonts w:hint="eastAsia" w:hAnsi="宋体"/>
        </w:rPr>
        <w:t>表</w:t>
      </w:r>
      <w:r>
        <w:rPr>
          <w:rFonts w:hAnsi="宋体"/>
        </w:rPr>
        <w:t xml:space="preserve">15  </w:t>
      </w:r>
      <w:r>
        <w:rPr>
          <w:rFonts w:hint="eastAsia" w:hAnsi="宋体"/>
        </w:rPr>
        <w:t>峨眉山市</w:t>
      </w:r>
      <w:r>
        <w:rPr>
          <w:rFonts w:hAnsi="宋体"/>
        </w:rPr>
        <w:t>2016</w:t>
      </w:r>
      <w:r>
        <w:rPr>
          <w:rFonts w:hint="eastAsia" w:hAnsi="宋体"/>
        </w:rPr>
        <w:t>年度固定监测单元统计表</w:t>
      </w:r>
    </w:p>
    <w:p>
      <w:pPr>
        <w:pStyle w:val="30"/>
        <w:ind w:firstLine="400"/>
        <w:jc w:val="right"/>
        <w:rPr>
          <w:sz w:val="20"/>
        </w:rPr>
      </w:pPr>
      <w:r>
        <w:rPr>
          <w:rFonts w:hint="eastAsia" w:hAnsi="宋体"/>
          <w:sz w:val="20"/>
        </w:rPr>
        <w:t>单位：公顷</w:t>
      </w:r>
    </w:p>
    <w:tbl>
      <w:tblPr>
        <w:tblStyle w:val="15"/>
        <w:tblW w:w="8522" w:type="dxa"/>
        <w:jc w:val="center"/>
        <w:tblLayout w:type="fixed"/>
        <w:tblCellMar>
          <w:top w:w="0" w:type="dxa"/>
          <w:left w:w="108" w:type="dxa"/>
          <w:bottom w:w="0" w:type="dxa"/>
          <w:right w:w="108" w:type="dxa"/>
        </w:tblCellMar>
      </w:tblPr>
      <w:tblGrid>
        <w:gridCol w:w="1416"/>
        <w:gridCol w:w="1381"/>
        <w:gridCol w:w="1557"/>
        <w:gridCol w:w="1558"/>
        <w:gridCol w:w="1442"/>
        <w:gridCol w:w="1168"/>
      </w:tblGrid>
      <w:tr>
        <w:tblPrEx>
          <w:tblCellMar>
            <w:top w:w="0" w:type="dxa"/>
            <w:left w:w="108" w:type="dxa"/>
            <w:bottom w:w="0" w:type="dxa"/>
            <w:right w:w="108" w:type="dxa"/>
          </w:tblCellMar>
        </w:tblPrEx>
        <w:trPr>
          <w:trHeight w:val="285"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监测单元编号</w:t>
            </w:r>
          </w:p>
        </w:tc>
        <w:tc>
          <w:tcPr>
            <w:tcW w:w="1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代表面积</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年初等别指数</w:t>
            </w:r>
          </w:p>
        </w:tc>
        <w:tc>
          <w:tcPr>
            <w:tcW w:w="15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年初等别</w:t>
            </w:r>
          </w:p>
        </w:tc>
        <w:tc>
          <w:tcPr>
            <w:tcW w:w="1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年末等别指数</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年末等别</w:t>
            </w:r>
          </w:p>
        </w:tc>
      </w:tr>
      <w:tr>
        <w:tblPrEx>
          <w:tblCellMar>
            <w:top w:w="0" w:type="dxa"/>
            <w:left w:w="108" w:type="dxa"/>
            <w:bottom w:w="0" w:type="dxa"/>
            <w:right w:w="108" w:type="dxa"/>
          </w:tblCellMar>
        </w:tblPrEx>
        <w:trPr>
          <w:trHeight w:val="285" w:hRule="atLeast"/>
          <w:jc w:val="center"/>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DY51118101</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7.71</w:t>
            </w:r>
          </w:p>
        </w:tc>
        <w:tc>
          <w:tcPr>
            <w:tcW w:w="15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1491</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8</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1491</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8</w:t>
            </w:r>
          </w:p>
        </w:tc>
      </w:tr>
      <w:tr>
        <w:tblPrEx>
          <w:tblCellMar>
            <w:top w:w="0" w:type="dxa"/>
            <w:left w:w="108" w:type="dxa"/>
            <w:bottom w:w="0" w:type="dxa"/>
            <w:right w:w="108" w:type="dxa"/>
          </w:tblCellMar>
        </w:tblPrEx>
        <w:trPr>
          <w:trHeight w:val="285" w:hRule="atLeast"/>
          <w:jc w:val="center"/>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DY51118102</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0.67</w:t>
            </w:r>
          </w:p>
        </w:tc>
        <w:tc>
          <w:tcPr>
            <w:tcW w:w="15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1337</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1337</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w:t>
            </w:r>
          </w:p>
        </w:tc>
      </w:tr>
      <w:tr>
        <w:tblPrEx>
          <w:tblCellMar>
            <w:top w:w="0" w:type="dxa"/>
            <w:left w:w="108" w:type="dxa"/>
            <w:bottom w:w="0" w:type="dxa"/>
            <w:right w:w="108" w:type="dxa"/>
          </w:tblCellMar>
        </w:tblPrEx>
        <w:trPr>
          <w:trHeight w:val="285" w:hRule="atLeast"/>
          <w:jc w:val="center"/>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DY51118103</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9.7</w:t>
            </w:r>
          </w:p>
        </w:tc>
        <w:tc>
          <w:tcPr>
            <w:tcW w:w="15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1010</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10</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1010</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10</w:t>
            </w:r>
          </w:p>
        </w:tc>
      </w:tr>
      <w:tr>
        <w:tblPrEx>
          <w:tblCellMar>
            <w:top w:w="0" w:type="dxa"/>
            <w:left w:w="108" w:type="dxa"/>
            <w:bottom w:w="0" w:type="dxa"/>
            <w:right w:w="108" w:type="dxa"/>
          </w:tblCellMar>
        </w:tblPrEx>
        <w:trPr>
          <w:trHeight w:val="285" w:hRule="atLeast"/>
          <w:jc w:val="center"/>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DY51118104</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3.4</w:t>
            </w:r>
          </w:p>
        </w:tc>
        <w:tc>
          <w:tcPr>
            <w:tcW w:w="15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999</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11</w:t>
            </w:r>
          </w:p>
        </w:tc>
        <w:tc>
          <w:tcPr>
            <w:tcW w:w="14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999</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11</w:t>
            </w:r>
          </w:p>
        </w:tc>
      </w:tr>
    </w:tbl>
    <w:p>
      <w:pPr>
        <w:pStyle w:val="30"/>
        <w:ind w:firstLine="0" w:firstLineChars="0"/>
        <w:jc w:val="center"/>
        <w:rPr>
          <w:rFonts w:hAnsi="宋体"/>
        </w:rPr>
      </w:pPr>
    </w:p>
    <w:p>
      <w:pPr>
        <w:widowControl/>
        <w:spacing w:line="360" w:lineRule="auto"/>
        <w:jc w:val="center"/>
        <w:rPr>
          <w:rFonts w:ascii="Times New Roman" w:hAnsi="Times New Roman"/>
          <w:kern w:val="0"/>
          <w:sz w:val="24"/>
          <w:szCs w:val="24"/>
        </w:rPr>
      </w:pPr>
      <w:r>
        <w:rPr>
          <w:rFonts w:hint="eastAsia" w:ascii="Times New Roman" w:hAnsi="Times New Roman"/>
          <w:kern w:val="0"/>
          <w:sz w:val="24"/>
          <w:szCs w:val="24"/>
        </w:rPr>
        <w:t>表</w:t>
      </w:r>
      <w:r>
        <w:rPr>
          <w:rFonts w:ascii="Times New Roman" w:hAnsi="Times New Roman"/>
          <w:kern w:val="0"/>
          <w:sz w:val="24"/>
          <w:szCs w:val="24"/>
        </w:rPr>
        <w:t xml:space="preserve">16  </w:t>
      </w:r>
      <w:r>
        <w:rPr>
          <w:rFonts w:hint="eastAsia" w:ascii="Times New Roman" w:hAnsi="Times New Roman"/>
          <w:kern w:val="0"/>
          <w:sz w:val="24"/>
          <w:szCs w:val="24"/>
        </w:rPr>
        <w:t>峨眉山市2</w:t>
      </w:r>
      <w:r>
        <w:rPr>
          <w:rFonts w:ascii="Times New Roman" w:hAnsi="Times New Roman"/>
          <w:kern w:val="0"/>
          <w:sz w:val="24"/>
          <w:szCs w:val="24"/>
        </w:rPr>
        <w:t>016</w:t>
      </w:r>
      <w:r>
        <w:rPr>
          <w:rFonts w:hint="eastAsia" w:ascii="Times New Roman" w:hAnsi="Times New Roman"/>
          <w:kern w:val="0"/>
          <w:sz w:val="24"/>
          <w:szCs w:val="24"/>
        </w:rPr>
        <w:t>年度耕地等别渐变监测结果表</w:t>
      </w:r>
    </w:p>
    <w:p>
      <w:pPr>
        <w:widowControl/>
        <w:spacing w:line="360" w:lineRule="auto"/>
        <w:jc w:val="right"/>
        <w:rPr>
          <w:rFonts w:ascii="Times New Roman" w:hAnsi="Times New Roman"/>
          <w:kern w:val="0"/>
          <w:sz w:val="24"/>
          <w:szCs w:val="24"/>
        </w:rPr>
      </w:pPr>
      <w:r>
        <w:rPr>
          <w:rFonts w:hint="eastAsia" w:ascii="Times New Roman" w:hAnsi="Times New Roman"/>
          <w:kern w:val="0"/>
          <w:sz w:val="20"/>
        </w:rPr>
        <w:t>单位：公顷</w:t>
      </w:r>
    </w:p>
    <w:tbl>
      <w:tblPr>
        <w:tblStyle w:val="15"/>
        <w:tblW w:w="8522" w:type="dxa"/>
        <w:tblInd w:w="0" w:type="dxa"/>
        <w:tblLayout w:type="fixed"/>
        <w:tblCellMar>
          <w:top w:w="0" w:type="dxa"/>
          <w:left w:w="108" w:type="dxa"/>
          <w:bottom w:w="0" w:type="dxa"/>
          <w:right w:w="108" w:type="dxa"/>
        </w:tblCellMar>
      </w:tblPr>
      <w:tblGrid>
        <w:gridCol w:w="2820"/>
        <w:gridCol w:w="1570"/>
        <w:gridCol w:w="1282"/>
        <w:gridCol w:w="1570"/>
        <w:gridCol w:w="1280"/>
      </w:tblGrid>
      <w:tr>
        <w:tblPrEx>
          <w:tblCellMar>
            <w:top w:w="0" w:type="dxa"/>
            <w:left w:w="108" w:type="dxa"/>
            <w:bottom w:w="0" w:type="dxa"/>
            <w:right w:w="108" w:type="dxa"/>
          </w:tblCellMar>
        </w:tblPrEx>
        <w:trPr>
          <w:trHeight w:val="285" w:hRule="atLeast"/>
        </w:trPr>
        <w:tc>
          <w:tcPr>
            <w:tcW w:w="2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等别变化类型</w:t>
            </w:r>
          </w:p>
        </w:tc>
        <w:tc>
          <w:tcPr>
            <w:tcW w:w="28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w:t>
            </w:r>
          </w:p>
        </w:tc>
        <w:tc>
          <w:tcPr>
            <w:tcW w:w="2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年末</w:t>
            </w:r>
          </w:p>
        </w:tc>
      </w:tr>
      <w:tr>
        <w:tblPrEx>
          <w:tblCellMar>
            <w:top w:w="0" w:type="dxa"/>
            <w:left w:w="108" w:type="dxa"/>
            <w:bottom w:w="0" w:type="dxa"/>
            <w:right w:w="108" w:type="dxa"/>
          </w:tblCellMar>
        </w:tblPrEx>
        <w:trPr>
          <w:trHeight w:val="285" w:hRule="atLeast"/>
        </w:trPr>
        <w:tc>
          <w:tcPr>
            <w:tcW w:w="2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平均等</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面积</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平均等</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面积</w:t>
            </w:r>
          </w:p>
        </w:tc>
      </w:tr>
      <w:tr>
        <w:tblPrEx>
          <w:tblCellMar>
            <w:top w:w="0" w:type="dxa"/>
            <w:left w:w="108" w:type="dxa"/>
            <w:bottom w:w="0" w:type="dxa"/>
            <w:right w:w="108" w:type="dxa"/>
          </w:tblCellMar>
        </w:tblPrEx>
        <w:trPr>
          <w:trHeight w:val="285" w:hRule="atLeast"/>
        </w:trPr>
        <w:tc>
          <w:tcPr>
            <w:tcW w:w="2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w:t>
            </w:r>
            <w:r>
              <w:rPr>
                <w:rFonts w:hint="eastAsia" w:ascii="宋体" w:hAnsi="宋体" w:eastAsia="宋体" w:cs="Times New Roman"/>
                <w:color w:val="000000"/>
                <w:kern w:val="0"/>
                <w:sz w:val="20"/>
                <w:szCs w:val="20"/>
              </w:rPr>
              <w:t>逐步干旱型</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45.41</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45.41</w:t>
            </w:r>
          </w:p>
        </w:tc>
      </w:tr>
      <w:tr>
        <w:tblPrEx>
          <w:tblCellMar>
            <w:top w:w="0" w:type="dxa"/>
            <w:left w:w="108" w:type="dxa"/>
            <w:bottom w:w="0" w:type="dxa"/>
            <w:right w:w="108" w:type="dxa"/>
          </w:tblCellMar>
        </w:tblPrEx>
        <w:trPr>
          <w:trHeight w:val="285" w:hRule="atLeast"/>
        </w:trPr>
        <w:tc>
          <w:tcPr>
            <w:tcW w:w="2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w:t>
            </w:r>
            <w:r>
              <w:rPr>
                <w:rFonts w:hint="eastAsia" w:ascii="宋体" w:hAnsi="宋体" w:eastAsia="宋体" w:cs="Times New Roman"/>
                <w:color w:val="000000"/>
                <w:kern w:val="0"/>
                <w:sz w:val="20"/>
                <w:szCs w:val="20"/>
              </w:rPr>
              <w:t>逐步干旱型</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9.64</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9.64</w:t>
            </w:r>
          </w:p>
        </w:tc>
      </w:tr>
      <w:tr>
        <w:tblPrEx>
          <w:tblCellMar>
            <w:top w:w="0" w:type="dxa"/>
            <w:left w:w="108" w:type="dxa"/>
            <w:bottom w:w="0" w:type="dxa"/>
            <w:right w:w="108" w:type="dxa"/>
          </w:tblCellMar>
        </w:tblPrEx>
        <w:trPr>
          <w:trHeight w:val="285" w:hRule="atLeast"/>
        </w:trPr>
        <w:tc>
          <w:tcPr>
            <w:tcW w:w="2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w:t>
            </w:r>
            <w:r>
              <w:rPr>
                <w:rFonts w:hint="eastAsia" w:ascii="宋体" w:hAnsi="宋体" w:eastAsia="宋体" w:cs="Times New Roman"/>
                <w:color w:val="000000"/>
                <w:kern w:val="0"/>
                <w:sz w:val="20"/>
                <w:szCs w:val="20"/>
              </w:rPr>
              <w:t>逐步干旱型</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10.07</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10.07</w:t>
            </w:r>
          </w:p>
        </w:tc>
      </w:tr>
      <w:tr>
        <w:tblPrEx>
          <w:tblCellMar>
            <w:top w:w="0" w:type="dxa"/>
            <w:left w:w="108" w:type="dxa"/>
            <w:bottom w:w="0" w:type="dxa"/>
            <w:right w:w="108" w:type="dxa"/>
          </w:tblCellMar>
        </w:tblPrEx>
        <w:trPr>
          <w:trHeight w:val="285" w:hRule="atLeast"/>
        </w:trPr>
        <w:tc>
          <w:tcPr>
            <w:tcW w:w="2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w:t>
            </w:r>
            <w:r>
              <w:rPr>
                <w:rFonts w:hint="eastAsia" w:ascii="宋体" w:hAnsi="宋体" w:eastAsia="宋体" w:cs="Times New Roman"/>
                <w:color w:val="000000"/>
                <w:kern w:val="0"/>
                <w:sz w:val="20"/>
                <w:szCs w:val="20"/>
              </w:rPr>
              <w:t>逐步干旱型</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w:t>
            </w:r>
          </w:p>
        </w:tc>
      </w:tr>
    </w:tbl>
    <w:p>
      <w:pPr>
        <w:pStyle w:val="30"/>
      </w:pPr>
    </w:p>
    <w:p>
      <w:pPr>
        <w:pStyle w:val="32"/>
        <w:rPr>
          <w:rFonts w:hAnsi="Times New Roman"/>
        </w:rPr>
      </w:pPr>
      <w:bookmarkStart w:id="79" w:name="_Toc500704205"/>
      <w:bookmarkStart w:id="80" w:name="_Toc462162261"/>
      <w:r>
        <w:rPr>
          <w:rFonts w:hint="eastAsia" w:hAnsi="Times New Roman"/>
        </w:rPr>
        <w:t>（六）耕地等别渐变情况分析</w:t>
      </w:r>
      <w:bookmarkEnd w:id="79"/>
      <w:bookmarkEnd w:id="80"/>
    </w:p>
    <w:p>
      <w:pPr>
        <w:pStyle w:val="34"/>
      </w:pPr>
      <w:bookmarkStart w:id="81" w:name="_Toc500704206"/>
      <w:bookmarkStart w:id="82" w:name="_Toc449296477"/>
      <w:bookmarkStart w:id="83" w:name="_Toc462162262"/>
      <w:bookmarkStart w:id="84" w:name="_Toc453856277"/>
      <w:r>
        <w:t>1</w:t>
      </w:r>
      <w:r>
        <w:rPr>
          <w:rFonts w:hint="eastAsia"/>
        </w:rPr>
        <w:t>、峨眉山市耕地等别渐变类型及分布范围</w:t>
      </w:r>
      <w:bookmarkEnd w:id="81"/>
      <w:bookmarkEnd w:id="82"/>
      <w:bookmarkEnd w:id="83"/>
      <w:bookmarkEnd w:id="84"/>
    </w:p>
    <w:p>
      <w:pPr>
        <w:pStyle w:val="30"/>
      </w:pPr>
      <w:r>
        <w:rPr>
          <w:rFonts w:hint="eastAsia"/>
        </w:rPr>
        <w:t>峨眉山市国土资源局组织农业部门，气象部门对四川省确定的</w:t>
      </w:r>
      <w:r>
        <w:t>7</w:t>
      </w:r>
      <w:r>
        <w:rPr>
          <w:rFonts w:hint="eastAsia"/>
        </w:rPr>
        <w:t>个渐变类型进行认真研究讨论，在充分考虑气候、地形地貌、土壤类型、水资源空间分布等因素的基础上，结合峨眉山市土地利用变化及粮食生产的实际情况，初步确定峨眉山市耕地等别渐变类型为</w:t>
      </w:r>
      <w:r>
        <w:t>“</w:t>
      </w:r>
      <w:r>
        <w:rPr>
          <w:rFonts w:hint="eastAsia"/>
        </w:rPr>
        <w:t>逐步干旱型，主导因素是灌溉保证率。分布区域确定在九里镇，共</w:t>
      </w:r>
      <w:r>
        <w:t>1</w:t>
      </w:r>
      <w:r>
        <w:rPr>
          <w:rFonts w:hint="eastAsia"/>
        </w:rPr>
        <w:t>个渐变类型分布范围涉及</w:t>
      </w:r>
      <w:r>
        <w:t>11</w:t>
      </w:r>
      <w:r>
        <w:rPr>
          <w:rFonts w:hint="eastAsia"/>
        </w:rPr>
        <w:t>个村。（详见表</w:t>
      </w:r>
      <w:r>
        <w:t>17</w:t>
      </w:r>
      <w:r>
        <w:rPr>
          <w:rFonts w:hint="eastAsia"/>
        </w:rPr>
        <w:t>）</w:t>
      </w:r>
    </w:p>
    <w:p>
      <w:pPr>
        <w:pStyle w:val="30"/>
      </w:pPr>
    </w:p>
    <w:p>
      <w:pPr>
        <w:pStyle w:val="30"/>
        <w:ind w:firstLine="0" w:firstLineChars="0"/>
        <w:jc w:val="center"/>
      </w:pPr>
      <w:r>
        <w:rPr>
          <w:rFonts w:hint="eastAsia"/>
        </w:rPr>
        <w:t>表</w:t>
      </w:r>
      <w:r>
        <w:t xml:space="preserve">17  </w:t>
      </w:r>
      <w:r>
        <w:rPr>
          <w:rFonts w:hint="eastAsia"/>
        </w:rPr>
        <w:t>峨眉山市耕地等别渐变类型分布范围一览表</w:t>
      </w:r>
    </w:p>
    <w:tbl>
      <w:tblPr>
        <w:tblStyle w:val="15"/>
        <w:tblW w:w="8522" w:type="dxa"/>
        <w:tblInd w:w="0" w:type="dxa"/>
        <w:tblLayout w:type="fixed"/>
        <w:tblCellMar>
          <w:top w:w="0" w:type="dxa"/>
          <w:left w:w="108" w:type="dxa"/>
          <w:bottom w:w="0" w:type="dxa"/>
          <w:right w:w="108" w:type="dxa"/>
        </w:tblCellMar>
      </w:tblPr>
      <w:tblGrid>
        <w:gridCol w:w="1526"/>
        <w:gridCol w:w="1417"/>
        <w:gridCol w:w="1843"/>
        <w:gridCol w:w="2032"/>
        <w:gridCol w:w="1704"/>
      </w:tblGrid>
      <w:tr>
        <w:tblPrEx>
          <w:tblCellMar>
            <w:top w:w="0" w:type="dxa"/>
            <w:left w:w="108" w:type="dxa"/>
            <w:bottom w:w="0" w:type="dxa"/>
            <w:right w:w="108" w:type="dxa"/>
          </w:tblCellMar>
        </w:tblPrEx>
        <w:trPr>
          <w:trHeight w:val="285"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渐变类型</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乡镇名</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村名</w:t>
            </w:r>
          </w:p>
        </w:tc>
        <w:tc>
          <w:tcPr>
            <w:tcW w:w="2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面  积（公顷）</w:t>
            </w:r>
          </w:p>
        </w:tc>
        <w:tc>
          <w:tcPr>
            <w:tcW w:w="170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 xml:space="preserve">比 </w:t>
            </w:r>
            <w:r>
              <w:rPr>
                <w:rFonts w:ascii="Times New Roman" w:hAnsi="Times New Roman" w:eastAsia="等线" w:cs="Times New Roman"/>
                <w:color w:val="000000"/>
                <w:kern w:val="0"/>
                <w:sz w:val="20"/>
                <w:szCs w:val="20"/>
              </w:rPr>
              <w:t xml:space="preserve"> </w:t>
            </w:r>
            <w:r>
              <w:rPr>
                <w:rFonts w:hint="eastAsia" w:ascii="Times New Roman" w:hAnsi="Times New Roman" w:eastAsia="等线" w:cs="Times New Roman"/>
                <w:color w:val="000000"/>
                <w:kern w:val="0"/>
                <w:sz w:val="20"/>
                <w:szCs w:val="20"/>
              </w:rPr>
              <w:t>例</w:t>
            </w:r>
          </w:p>
        </w:tc>
      </w:tr>
      <w:tr>
        <w:tblPrEx>
          <w:tblCellMar>
            <w:top w:w="0" w:type="dxa"/>
            <w:left w:w="108" w:type="dxa"/>
            <w:bottom w:w="0" w:type="dxa"/>
            <w:right w:w="108" w:type="dxa"/>
          </w:tblCellMar>
        </w:tblPrEx>
        <w:trPr>
          <w:trHeight w:val="285" w:hRule="atLeast"/>
        </w:trPr>
        <w:tc>
          <w:tcPr>
            <w:tcW w:w="15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逐步干旱型</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九里镇</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车箭村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27.76</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3%</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方碾村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67.38</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7.28%</w:t>
            </w:r>
          </w:p>
        </w:tc>
      </w:tr>
      <w:tr>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付河村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55.94</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6.04%</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红卫村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83.18</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8.98%</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临江村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bookmarkStart w:id="85" w:name="_Hlk500696550"/>
            <w:r>
              <w:rPr>
                <w:rFonts w:hint="eastAsia" w:ascii="Times New Roman" w:hAnsi="Times New Roman" w:eastAsia="等线" w:cs="Times New Roman"/>
                <w:color w:val="000000"/>
                <w:kern w:val="0"/>
                <w:sz w:val="20"/>
                <w:szCs w:val="20"/>
              </w:rPr>
              <w:t>137.29</w:t>
            </w:r>
            <w:bookmarkEnd w:id="85"/>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14.83%</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农场村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86.27</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9.32%</w:t>
            </w:r>
          </w:p>
        </w:tc>
      </w:tr>
      <w:tr>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顺江村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126.98</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13.71%</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新和村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213.08</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23.01%</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新堰村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27.1</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2.93%</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兴阳村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2.96</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0.32%</w:t>
            </w:r>
          </w:p>
        </w:tc>
      </w:tr>
      <w:tr>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元通村</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98.08</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10.59%</w:t>
            </w:r>
          </w:p>
        </w:tc>
      </w:tr>
      <w:tr>
        <w:tblPrEx>
          <w:tblCellMar>
            <w:top w:w="0" w:type="dxa"/>
            <w:left w:w="108" w:type="dxa"/>
            <w:bottom w:w="0" w:type="dxa"/>
            <w:right w:w="108" w:type="dxa"/>
          </w:tblCellMar>
        </w:tblPrEx>
        <w:trPr>
          <w:trHeight w:val="285" w:hRule="atLeast"/>
        </w:trPr>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等线" w:cs="Times New Roman"/>
                <w:color w:val="000000"/>
                <w:kern w:val="0"/>
                <w:sz w:val="20"/>
                <w:szCs w:val="20"/>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总计</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926.02</w:t>
            </w:r>
          </w:p>
        </w:tc>
        <w:tc>
          <w:tcPr>
            <w:tcW w:w="1704" w:type="dxa"/>
            <w:tcBorders>
              <w:top w:val="nil"/>
              <w:left w:val="nil"/>
              <w:bottom w:val="single" w:color="auto" w:sz="4" w:space="0"/>
              <w:right w:val="single" w:color="auto" w:sz="4" w:space="0"/>
            </w:tcBorders>
            <w:shd w:val="clear" w:color="auto" w:fill="auto"/>
            <w:vAlign w:val="bottom"/>
          </w:tcPr>
          <w:p>
            <w:pPr>
              <w:widowControl/>
              <w:jc w:val="center"/>
              <w:rPr>
                <w:rFonts w:ascii="Times New Roman" w:hAnsi="Times New Roman" w:eastAsia="等线" w:cs="Times New Roman"/>
                <w:color w:val="000000"/>
                <w:kern w:val="0"/>
                <w:sz w:val="20"/>
                <w:szCs w:val="20"/>
              </w:rPr>
            </w:pPr>
            <w:r>
              <w:rPr>
                <w:rFonts w:hint="eastAsia" w:ascii="Times New Roman" w:hAnsi="Times New Roman" w:eastAsia="等线" w:cs="Times New Roman"/>
                <w:color w:val="000000"/>
                <w:kern w:val="0"/>
                <w:sz w:val="20"/>
                <w:szCs w:val="20"/>
              </w:rPr>
              <w:t>100%</w:t>
            </w:r>
          </w:p>
        </w:tc>
      </w:tr>
    </w:tbl>
    <w:p>
      <w:pPr>
        <w:pStyle w:val="30"/>
      </w:pPr>
    </w:p>
    <w:p>
      <w:pPr>
        <w:pStyle w:val="30"/>
      </w:pPr>
      <w:r>
        <w:rPr>
          <w:rFonts w:hint="eastAsia"/>
        </w:rPr>
        <w:t>从上表可以看出耕地质量渐变类型为逐渐干旱型主要分布在九里镇，总面积</w:t>
      </w:r>
      <w:r>
        <w:t>926.02</w:t>
      </w:r>
      <w:r>
        <w:rPr>
          <w:rFonts w:hint="eastAsia"/>
        </w:rPr>
        <w:t>公顷。其中：车箭村渐变类型面积2</w:t>
      </w:r>
      <w:r>
        <w:t>7.76</w:t>
      </w:r>
      <w:r>
        <w:rPr>
          <w:rFonts w:hint="eastAsia"/>
        </w:rPr>
        <w:t>公顷，占总渐变类型面积的3</w:t>
      </w:r>
      <w:r>
        <w:t>%</w:t>
      </w:r>
      <w:r>
        <w:rPr>
          <w:rFonts w:hint="eastAsia"/>
        </w:rPr>
        <w:t>；方碾村渐变类型面积</w:t>
      </w:r>
      <w:r>
        <w:t>67.38</w:t>
      </w:r>
      <w:r>
        <w:rPr>
          <w:rFonts w:hint="eastAsia"/>
        </w:rPr>
        <w:t>公顷，占总渐变类型面积的</w:t>
      </w:r>
      <w:r>
        <w:t>7.28%</w:t>
      </w:r>
      <w:r>
        <w:rPr>
          <w:rFonts w:hint="eastAsia"/>
        </w:rPr>
        <w:t>；付河村渐变类型面积2</w:t>
      </w:r>
      <w:r>
        <w:t>7.76</w:t>
      </w:r>
      <w:r>
        <w:rPr>
          <w:rFonts w:hint="eastAsia"/>
        </w:rPr>
        <w:t>公顷，占总渐变类型面积的</w:t>
      </w:r>
      <w:r>
        <w:t>6.04%</w:t>
      </w:r>
      <w:r>
        <w:rPr>
          <w:rFonts w:hint="eastAsia"/>
        </w:rPr>
        <w:t>；红卫村渐变类型面积</w:t>
      </w:r>
      <w:r>
        <w:t>83.18</w:t>
      </w:r>
      <w:r>
        <w:rPr>
          <w:rFonts w:hint="eastAsia"/>
        </w:rPr>
        <w:t>公顷，占总渐变类型的</w:t>
      </w:r>
      <w:r>
        <w:t>8.98%</w:t>
      </w:r>
      <w:r>
        <w:rPr>
          <w:rFonts w:hint="eastAsia"/>
        </w:rPr>
        <w:t>；临江村渐变类型面积</w:t>
      </w:r>
      <w:r>
        <w:t>137.29</w:t>
      </w:r>
      <w:r>
        <w:rPr>
          <w:rFonts w:hint="eastAsia"/>
        </w:rPr>
        <w:t>公顷，占总渐变类型的</w:t>
      </w:r>
      <w:r>
        <w:t>14.83%</w:t>
      </w:r>
      <w:r>
        <w:rPr>
          <w:rFonts w:hint="eastAsia"/>
        </w:rPr>
        <w:t>；农场村渐变类型面积</w:t>
      </w:r>
      <w:r>
        <w:t>86.27</w:t>
      </w:r>
      <w:r>
        <w:rPr>
          <w:rFonts w:hint="eastAsia"/>
        </w:rPr>
        <w:t>公顷，占总渐变类型的</w:t>
      </w:r>
      <w:r>
        <w:t>9.32%</w:t>
      </w:r>
      <w:r>
        <w:rPr>
          <w:rFonts w:hint="eastAsia"/>
        </w:rPr>
        <w:t>；顺江村渐变类型面积</w:t>
      </w:r>
      <w:r>
        <w:t>126.98</w:t>
      </w:r>
      <w:r>
        <w:rPr>
          <w:rFonts w:hint="eastAsia"/>
        </w:rPr>
        <w:t>公顷，占总渐变类型的</w:t>
      </w:r>
      <w:r>
        <w:t>13.71%</w:t>
      </w:r>
      <w:r>
        <w:rPr>
          <w:rFonts w:hint="eastAsia"/>
        </w:rPr>
        <w:t>；新和村渐变类型面积</w:t>
      </w:r>
      <w:r>
        <w:t>213.08</w:t>
      </w:r>
      <w:r>
        <w:rPr>
          <w:rFonts w:hint="eastAsia"/>
        </w:rPr>
        <w:t>公顷，占总渐变类型的</w:t>
      </w:r>
      <w:r>
        <w:t>23.01%</w:t>
      </w:r>
      <w:r>
        <w:rPr>
          <w:rFonts w:hint="eastAsia"/>
        </w:rPr>
        <w:t>；新堰村渐变类型面积</w:t>
      </w:r>
      <w:r>
        <w:t>27.1</w:t>
      </w:r>
      <w:r>
        <w:rPr>
          <w:rFonts w:hint="eastAsia"/>
        </w:rPr>
        <w:t>公顷，占总渐变类型的3</w:t>
      </w:r>
      <w:r>
        <w:t>%</w:t>
      </w:r>
      <w:r>
        <w:rPr>
          <w:rFonts w:hint="eastAsia"/>
        </w:rPr>
        <w:t>；兴阳村渐变类型面积</w:t>
      </w:r>
      <w:r>
        <w:t>2.96</w:t>
      </w:r>
      <w:r>
        <w:rPr>
          <w:rFonts w:hint="eastAsia"/>
        </w:rPr>
        <w:t>公顷，占总渐变类型的</w:t>
      </w:r>
      <w:r>
        <w:t>0.32%</w:t>
      </w:r>
      <w:r>
        <w:rPr>
          <w:rFonts w:hint="eastAsia"/>
        </w:rPr>
        <w:t>；元通村渐变类型面积</w:t>
      </w:r>
      <w:r>
        <w:t>98.08</w:t>
      </w:r>
      <w:r>
        <w:rPr>
          <w:rFonts w:hint="eastAsia"/>
        </w:rPr>
        <w:t>公顷，占总渐变类型的</w:t>
      </w:r>
      <w:r>
        <w:t>10.59%</w:t>
      </w:r>
      <w:r>
        <w:rPr>
          <w:rFonts w:hint="eastAsia"/>
        </w:rPr>
        <w:t>。</w:t>
      </w:r>
    </w:p>
    <w:p>
      <w:pPr>
        <w:pStyle w:val="34"/>
      </w:pPr>
      <w:bookmarkStart w:id="86" w:name="_Toc449296478"/>
      <w:bookmarkStart w:id="87" w:name="_Toc500704207"/>
      <w:bookmarkStart w:id="88" w:name="_Toc453856278"/>
      <w:bookmarkStart w:id="89" w:name="_Toc462162263"/>
      <w:r>
        <w:t>2</w:t>
      </w:r>
      <w:r>
        <w:rPr>
          <w:rFonts w:hint="eastAsia"/>
        </w:rPr>
        <w:t>、峨眉山市耕地等别渐变监测单元</w:t>
      </w:r>
      <w:bookmarkEnd w:id="86"/>
      <w:r>
        <w:rPr>
          <w:rFonts w:hint="eastAsia"/>
        </w:rPr>
        <w:t>情况分析</w:t>
      </w:r>
      <w:bookmarkEnd w:id="87"/>
      <w:bookmarkEnd w:id="88"/>
      <w:bookmarkEnd w:id="89"/>
    </w:p>
    <w:p>
      <w:pPr>
        <w:pStyle w:val="30"/>
      </w:pPr>
      <w:r>
        <w:rPr>
          <w:rFonts w:hint="eastAsia"/>
        </w:rPr>
        <w:t>针对峨眉山市逐步干旱型的情况，在监测范围内土壤进行了采样及监测，每个等级确定一个固定监测单元和至少</w:t>
      </w:r>
      <w:r>
        <w:t>19</w:t>
      </w:r>
      <w:r>
        <w:rPr>
          <w:rFonts w:hint="eastAsia"/>
        </w:rPr>
        <w:t>个随机监测单元，共设定</w:t>
      </w:r>
      <w:r>
        <w:t>4</w:t>
      </w:r>
      <w:r>
        <w:rPr>
          <w:rFonts w:hint="eastAsia"/>
        </w:rPr>
        <w:t>个固定监测单元，</w:t>
      </w:r>
      <w:r>
        <w:t>77</w:t>
      </w:r>
      <w:r>
        <w:rPr>
          <w:rFonts w:hint="eastAsia"/>
        </w:rPr>
        <w:t>个随机监测样单元，逐步干旱型采样壤灌溉保证率，监测样点采集值如下表</w:t>
      </w:r>
      <w:r>
        <w:t>18</w:t>
      </w:r>
      <w:r>
        <w:rPr>
          <w:rFonts w:hint="eastAsia"/>
        </w:rPr>
        <w:t>：</w:t>
      </w:r>
    </w:p>
    <w:p>
      <w:pPr>
        <w:pStyle w:val="30"/>
        <w:jc w:val="center"/>
      </w:pPr>
      <w:r>
        <w:rPr>
          <w:rFonts w:hint="eastAsia"/>
        </w:rPr>
        <w:t>表18  峨眉山市2</w:t>
      </w:r>
      <w:r>
        <w:t>016</w:t>
      </w:r>
      <w:r>
        <w:rPr>
          <w:rFonts w:hint="eastAsia"/>
        </w:rPr>
        <w:t>年度耕地等别监测单元一览表</w:t>
      </w:r>
    </w:p>
    <w:tbl>
      <w:tblPr>
        <w:tblStyle w:val="15"/>
        <w:tblW w:w="11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71"/>
        <w:gridCol w:w="708"/>
        <w:gridCol w:w="1016"/>
        <w:gridCol w:w="1536"/>
        <w:gridCol w:w="850"/>
        <w:gridCol w:w="85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bookmarkStart w:id="90" w:name="RANGE!B1:J82"/>
            <w:r>
              <w:rPr>
                <w:rFonts w:hint="eastAsia" w:ascii="宋体" w:hAnsi="宋体" w:eastAsia="宋体" w:cs="Times New Roman"/>
                <w:color w:val="000000"/>
                <w:kern w:val="0"/>
                <w:sz w:val="20"/>
                <w:szCs w:val="20"/>
              </w:rPr>
              <w:t>单元编号</w:t>
            </w:r>
            <w:bookmarkEnd w:id="90"/>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监测单元类型</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地类</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代表面积（㎡）</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坐落单位名称</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灌溉保障率</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国家利用等</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国家利用等指数</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监测单元编号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5111811032050000133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固定监测单元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6719.43</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DY51118102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5111811052030000173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固定监测单元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96976.13</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乐都镇新和村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10</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1010</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DY51118103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5111811032040000247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固定监测单元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33970.15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DY51118104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5111811052050000076</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固定监测单元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77135.79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乐都镇元通村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DY51118101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5111811052060000003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1354.66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5111811032050000003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9007.93</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5111811052040000002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328.28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5111811032040000002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1644.78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5111811032050000010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1272.62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5111811052040000004</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43897.65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5111811032040000010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3766.77</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10</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1003</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5111811032070000030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52.70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5111811032070000032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1477.72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5111811032050000017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3688.82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5111811032050000019</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3839.62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5111811032050000020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354.55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5111811032050000023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10252.08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5111811032070000071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2179.75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5111811032070000072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7698.23</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5111811032070000074</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1321.71</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1328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5111811032070000075</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5787.70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5111811032050000026</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6082.65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5111811032070000083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1310.25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5111811032070000086</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2354.26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5111811032070000087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962.83</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5111811032070000088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51.70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5111811032070000102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3935.24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九里镇农场村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5111811052060000008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6326.09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1494</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5111811052060000011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798.40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5111811052060000012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13448.89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1476</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5111811052060000015</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17629.13</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1476</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5111811032050000076</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1348.61</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5111811032050000077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5173.92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5111811052040000020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2171.14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5111811052040000021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6341.22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5111811052040000025</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44782.07</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5111811052040000027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7781.86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5111811052040000028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1196.75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5111811032040000042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773.76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992</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5111811032040000044</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10173.81</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5111811032040000046</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1422.34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992</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5111811032040000048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2611.74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5111811052040000033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28445.26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5111811032040000050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382.58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992</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5111811032040000051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939.29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992</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5111811052060000047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4331.45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5111811032040000058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2798.50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5111811032040000062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899.30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992</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5111811032040000065</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4454.08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5111811032040000069</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1339.44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5111811052040000038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8455.52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5111811052040000039</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25824.92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5111811052040000040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5694.64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5111811052040000042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23707.84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5111811032040000070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2953.34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5111811032040000071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1566.02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5111811052040000043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8394.42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5111811052040000045</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19090.29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5111811052060000052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17679.98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1494</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5111811052060000053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3604.17</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1491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5111811052040000054</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49999.99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乐都镇红卫村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1427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5111811032040000097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1885.14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994</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5111811032040000100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1286.45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5111811032040000102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18733.59</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5111811032040000111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1842.05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5111811032040000112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6861.00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5111811032040000118</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33180.28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5111811032050000107</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250.10</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5111811032040000131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14355.91</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5111811032040000132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26067.88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5111811032040000133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1268.05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994</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5111811032040000135</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9079.35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5111811032050000113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6489.48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5111811032050000114</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旱地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507.54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1328</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5111811032050000122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9729.92</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1331</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5111811052060000080</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14806.75</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1476</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5111811052060000083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20893.36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乐都镇顺江村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8</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1476</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5111811032050000129</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929.38</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5111811032050000131</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3589.74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九里镇付河村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1337</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5111811032040000242</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12720.96</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5111811032040000243</w:t>
            </w:r>
          </w:p>
        </w:tc>
        <w:tc>
          <w:tcPr>
            <w:tcW w:w="157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随机监测单元</w:t>
            </w:r>
          </w:p>
        </w:tc>
        <w:tc>
          <w:tcPr>
            <w:tcW w:w="708"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水田</w:t>
            </w:r>
          </w:p>
        </w:tc>
        <w:tc>
          <w:tcPr>
            <w:tcW w:w="101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6837.14</w:t>
            </w:r>
          </w:p>
        </w:tc>
        <w:tc>
          <w:tcPr>
            <w:tcW w:w="1536"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九里镇临江村</w:t>
            </w:r>
          </w:p>
        </w:tc>
        <w:tc>
          <w:tcPr>
            <w:tcW w:w="850"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3</w:t>
            </w:r>
          </w:p>
        </w:tc>
        <w:tc>
          <w:tcPr>
            <w:tcW w:w="851"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11</w:t>
            </w:r>
          </w:p>
        </w:tc>
        <w:tc>
          <w:tcPr>
            <w:tcW w:w="1134"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w:t>
            </w:r>
          </w:p>
        </w:tc>
        <w:tc>
          <w:tcPr>
            <w:tcW w:w="1417" w:type="dxa"/>
            <w:shd w:val="clear" w:color="auto" w:fill="auto"/>
            <w:vAlign w:val="center"/>
          </w:tcPr>
          <w:p>
            <w:pPr>
              <w:widowControl/>
              <w:jc w:val="center"/>
              <w:rPr>
                <w:rFonts w:ascii="宋体" w:hAnsi="宋体" w:eastAsia="宋体" w:cs="Times New Roman"/>
                <w:color w:val="000000"/>
                <w:kern w:val="0"/>
                <w:sz w:val="20"/>
                <w:szCs w:val="20"/>
              </w:rPr>
            </w:pPr>
            <w:r>
              <w:rPr>
                <w:rFonts w:hint="eastAsia" w:ascii="宋体" w:hAnsi="宋体" w:eastAsia="宋体" w:cs="Times New Roman"/>
                <w:color w:val="000000"/>
                <w:kern w:val="0"/>
                <w:sz w:val="20"/>
                <w:szCs w:val="20"/>
              </w:rPr>
              <w:t>9999999999</w:t>
            </w:r>
          </w:p>
        </w:tc>
      </w:tr>
    </w:tbl>
    <w:p>
      <w:pPr>
        <w:pStyle w:val="30"/>
        <w:rPr>
          <w:rFonts w:hAnsi="宋体"/>
        </w:rPr>
      </w:pPr>
    </w:p>
    <w:p>
      <w:pPr>
        <w:pStyle w:val="30"/>
      </w:pPr>
      <w:r>
        <w:rPr>
          <w:rFonts w:hint="eastAsia"/>
        </w:rPr>
        <w:t>经统计，峨眉山市</w:t>
      </w:r>
      <w:r>
        <w:t>2016</w:t>
      </w:r>
      <w:r>
        <w:rPr>
          <w:rFonts w:hint="eastAsia"/>
        </w:rPr>
        <w:t>年年底耕地面积</w:t>
      </w:r>
      <w:r>
        <w:rPr>
          <w:rFonts w:ascii="宋体" w:hAnsi="宋体" w:cs="宋体"/>
        </w:rPr>
        <w:t>23706.56</w:t>
      </w:r>
      <w:r>
        <w:rPr>
          <w:rFonts w:hint="eastAsia"/>
        </w:rPr>
        <w:t>公顷，其中水田</w:t>
      </w:r>
      <w:r>
        <w:t>12848.68</w:t>
      </w:r>
      <w:r>
        <w:rPr>
          <w:rFonts w:hint="eastAsia"/>
        </w:rPr>
        <w:t>公顷；水浇地</w:t>
      </w:r>
      <w:r>
        <w:t>145.02</w:t>
      </w:r>
      <w:r>
        <w:rPr>
          <w:rFonts w:hint="eastAsia"/>
        </w:rPr>
        <w:t>公顷；旱地</w:t>
      </w:r>
      <w:r>
        <w:t>10712.86</w:t>
      </w:r>
      <w:r>
        <w:rPr>
          <w:rFonts w:hint="eastAsia"/>
        </w:rPr>
        <w:t>公顷。全区确定的耕地质量等别渐变类型为逐渐干旱型，主要分布在九里镇，此次监测共布设</w:t>
      </w:r>
      <w:r>
        <w:t>4</w:t>
      </w:r>
      <w:r>
        <w:rPr>
          <w:rFonts w:hint="eastAsia"/>
        </w:rPr>
        <w:t>个固定监测单元，</w:t>
      </w:r>
      <w:r>
        <w:t>77</w:t>
      </w:r>
      <w:r>
        <w:rPr>
          <w:rFonts w:hint="eastAsia"/>
        </w:rPr>
        <w:t>个随机监测单元，（说明：原则上每个耕地质量等别渐变类型布设</w:t>
      </w:r>
      <w:r>
        <w:t>1</w:t>
      </w:r>
      <w:r>
        <w:rPr>
          <w:rFonts w:hint="eastAsia"/>
        </w:rPr>
        <w:t>个固定监测单元），全县等别渐变耕地面积共</w:t>
      </w:r>
      <w:r>
        <w:t>926.02</w:t>
      </w:r>
      <w:r>
        <w:rPr>
          <w:rFonts w:hint="eastAsia"/>
        </w:rPr>
        <w:t>公顷，占全县耕地总面的</w:t>
      </w:r>
      <w:r>
        <w:t>3.91%</w:t>
      </w:r>
      <w:r>
        <w:rPr>
          <w:rFonts w:hint="eastAsia"/>
        </w:rPr>
        <w:t>。</w:t>
      </w:r>
    </w:p>
    <w:p>
      <w:pPr>
        <w:pStyle w:val="30"/>
      </w:pPr>
    </w:p>
    <w:p>
      <w:pPr>
        <w:pStyle w:val="34"/>
      </w:pPr>
      <w:bookmarkStart w:id="91" w:name="_Toc462162264"/>
      <w:bookmarkStart w:id="92" w:name="_Toc500704208"/>
      <w:r>
        <w:t>3</w:t>
      </w:r>
      <w:r>
        <w:rPr>
          <w:rFonts w:hint="eastAsia"/>
        </w:rPr>
        <w:t>、逐步干旱型类型原因分析</w:t>
      </w:r>
      <w:bookmarkEnd w:id="91"/>
      <w:bookmarkEnd w:id="92"/>
    </w:p>
    <w:p>
      <w:pPr>
        <w:pStyle w:val="30"/>
      </w:pPr>
      <w:r>
        <w:rPr>
          <w:rFonts w:hint="eastAsia"/>
        </w:rPr>
        <w:t>峨眉山市国土资源局、农业部门、气象部门、水利部门相关领导和专家，通过对</w:t>
      </w:r>
      <w:r>
        <w:t>2015</w:t>
      </w:r>
      <w:r>
        <w:rPr>
          <w:rFonts w:hint="eastAsia"/>
        </w:rPr>
        <w:t>年度县级耕地质量更新等别评价成果、</w:t>
      </w:r>
      <w:r>
        <w:t>2016</w:t>
      </w:r>
      <w:r>
        <w:rPr>
          <w:rFonts w:hint="eastAsia"/>
        </w:rPr>
        <w:t>年统计年鉴、农业统计年鉴，土壤相关资料、交通水域、农用地产能核算成果等基础资料进行研究和科学分析，结合监测单元样点采集数据</w:t>
      </w:r>
      <w:r>
        <w:t>—“</w:t>
      </w:r>
      <w:r>
        <w:rPr>
          <w:rFonts w:hint="eastAsia"/>
        </w:rPr>
        <w:t>灌溉保证率</w:t>
      </w:r>
      <w:r>
        <w:t>”</w:t>
      </w:r>
      <w:r>
        <w:rPr>
          <w:rFonts w:hint="eastAsia"/>
        </w:rPr>
        <w:t>，得出峨眉山市耕地等别渐变类型</w:t>
      </w:r>
      <w:r>
        <w:t>“</w:t>
      </w:r>
      <w:r>
        <w:rPr>
          <w:rFonts w:hint="eastAsia"/>
        </w:rPr>
        <w:t>逐步干旱型</w:t>
      </w:r>
      <w:r>
        <w:t>”</w:t>
      </w:r>
      <w:r>
        <w:rPr>
          <w:rFonts w:hint="eastAsia"/>
        </w:rPr>
        <w:t>原因主要体现在如下几个方面：</w:t>
      </w:r>
    </w:p>
    <w:p>
      <w:pPr>
        <w:pStyle w:val="30"/>
      </w:pPr>
      <w:r>
        <w:rPr>
          <w:rFonts w:hint="eastAsia"/>
        </w:rPr>
        <w:t>（</w:t>
      </w:r>
      <w:r>
        <w:t>1</w:t>
      </w:r>
      <w:r>
        <w:rPr>
          <w:rFonts w:hint="eastAsia"/>
        </w:rPr>
        <w:t>）峨眉山市造成干旱的原因之一是降水方面的因素，由于峨眉山市的地理位置决定了耕地灌溉主要依靠降水，降水量低于平均值就容易出现干旱。降水季节变化形成季节性易干旱。由于夏季风来得早，去的晚，雨季早而且时间长，若</w:t>
      </w:r>
      <w:r>
        <w:t>7.8</w:t>
      </w:r>
      <w:r>
        <w:rPr>
          <w:rFonts w:hint="eastAsia"/>
        </w:rPr>
        <w:t>月雨量票少，容易产生伏旱。春旱和春夏连旱特别严重。西南地区主要依靠西南季风带来的降水，</w:t>
      </w:r>
      <w:r>
        <w:t>11—</w:t>
      </w:r>
      <w:r>
        <w:rPr>
          <w:rFonts w:hint="eastAsia"/>
        </w:rPr>
        <w:t>次年</w:t>
      </w:r>
      <w:r>
        <w:t>4</w:t>
      </w:r>
      <w:r>
        <w:rPr>
          <w:rFonts w:hint="eastAsia"/>
        </w:rPr>
        <w:t>月为旱季。</w:t>
      </w:r>
    </w:p>
    <w:p>
      <w:pPr>
        <w:pStyle w:val="30"/>
      </w:pPr>
      <w:r>
        <w:rPr>
          <w:rFonts w:hint="eastAsia"/>
        </w:rPr>
        <w:t>（</w:t>
      </w:r>
      <w:r>
        <w:t>2</w:t>
      </w:r>
      <w:r>
        <w:rPr>
          <w:rFonts w:hint="eastAsia"/>
        </w:rPr>
        <w:t>）造成干旱的原因之二是水资源方面的因素。地区之间水资源的不平衡状况，是造成峨眉山市干旱的重要因素。</w:t>
      </w:r>
    </w:p>
    <w:p>
      <w:pPr>
        <w:pStyle w:val="30"/>
      </w:pPr>
      <w:r>
        <w:rPr>
          <w:rFonts w:hint="eastAsia"/>
        </w:rPr>
        <w:t>（</w:t>
      </w:r>
      <w:r>
        <w:t>3</w:t>
      </w:r>
      <w:r>
        <w:rPr>
          <w:rFonts w:hint="eastAsia"/>
        </w:rPr>
        <w:t>）造成干旱的原因三是社会经济方面的因素，主要是指近几十年来工农业生产用水的提高，灌溉面积的扩大，造成农田需水量的增加。</w:t>
      </w:r>
    </w:p>
    <w:p>
      <w:pPr>
        <w:pStyle w:val="2"/>
        <w:rPr>
          <w:rFonts w:ascii="黑体" w:hAnsi="黑体" w:eastAsia="黑体"/>
          <w:sz w:val="30"/>
          <w:szCs w:val="30"/>
        </w:rPr>
      </w:pPr>
      <w:bookmarkStart w:id="93" w:name="_Toc500704209"/>
      <w:r>
        <w:rPr>
          <w:rFonts w:hint="eastAsia" w:ascii="黑体" w:hAnsi="黑体" w:eastAsia="黑体"/>
          <w:sz w:val="30"/>
          <w:szCs w:val="30"/>
        </w:rPr>
        <w:t>四、</w:t>
      </w:r>
      <w:r>
        <w:rPr>
          <w:rFonts w:ascii="黑体" w:hAnsi="黑体" w:eastAsia="黑体"/>
          <w:sz w:val="30"/>
          <w:szCs w:val="30"/>
        </w:rPr>
        <w:t>经验和建议</w:t>
      </w:r>
      <w:bookmarkEnd w:id="93"/>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hint="eastAsia" w:ascii="宋体" w:hAnsi="宋体" w:cs="宋体"/>
          <w:kern w:val="0"/>
          <w:sz w:val="24"/>
          <w:szCs w:val="24"/>
        </w:rPr>
        <w:t>通过峨眉山市耕地等别评价结合实际情况应建立耕地等别动态监测体系，同时确保耕地质量建设能够长期性、阶段性的进行，使其渗透到农业生产的各个环节中。</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hint="eastAsia" w:ascii="宋体" w:hAnsi="宋体" w:cs="宋体"/>
          <w:kern w:val="0"/>
          <w:sz w:val="24"/>
          <w:szCs w:val="24"/>
        </w:rPr>
        <w:t>另外还有几点建议如下：</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1.耕地保护建议</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一加强领导，提高全民耕地保护意识。必须提高耕地保护认识，把思想统一到中央关于坚守18亿耕地红线的要求上来，切实把这项工作摆上重要日程。要加强耕地保护工作的宣传力度，通过广泛宣传土地国情、市情，不断增强广大干部群众的耕地保护忧患意识、</w:t>
      </w:r>
      <w:r>
        <w:rPr>
          <w:rFonts w:hint="eastAsia" w:ascii="宋体" w:hAnsi="宋体" w:cs="宋体"/>
          <w:kern w:val="0"/>
          <w:sz w:val="24"/>
          <w:szCs w:val="24"/>
          <w:lang w:eastAsia="zh-CN"/>
        </w:rPr>
        <w:t>法治意识</w:t>
      </w:r>
      <w:r>
        <w:rPr>
          <w:rFonts w:ascii="宋体" w:hAnsi="宋体" w:cs="宋体"/>
          <w:kern w:val="0"/>
          <w:sz w:val="24"/>
          <w:szCs w:val="24"/>
        </w:rPr>
        <w:t>，增强耕地保护的紧迫感和责任感，努力形成全社会共同关心支持耕地保护工作的合力，为落实耕地保护基本国策营造良好的外部环境。</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二落实责任，切实加强耕地保护力度。保证土地利用总体规划确定的本行政区域内的耕地保有量和基本农田保护面积不减少是地方各级人民政府的基本责任。进一步完善镇、村二级耕地保护目标管理责任制的考核办法。落实占优补优、占水补水基本原则。真正把耕地保护责任落到实处。</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三加强执法，从严查处占用和破坏耕地行为。要加大对违法违规用地行为的查处力度，重点查处各类占用和破坏耕地（特别是基本农田）的违法用地行为，加大拆除复垦和处事查人力度，真正把耕地保护落到实处。要进一步完善县、镇、村三级耕地保护及土地执法网络体系，充分发挥村级专职土地协管员的作用，真正把土地执法的触角延伸到最基层、最前沿，有效遏制新的违法用地行为的发生。要建立抽样调查制度，对各地耕地保有量、土地开发整理补充耕地情况、违法案件查处和执法动态巡查执行情况进行核查；同时建立土地执法考核制度，对违法用地案件发现数、立案数、结案数、复垦耕地比例数等情况进行目标考核，从制度上进一步强化土地执法监察。</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四加强耕地执法动态巡查工作。充分发挥各镇（街道）、基层国土所、村级专职土地协管员的土地动态巡查作用，积极推进土地执法关口前移，全面落实土地执法动态巡查各项制度，早发现、早报告、早制止，从源头上坚决遏制违法用地高发态势力。</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2.确保占补平衡建议</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一严格控制耕地占用，实施特殊保护。对优质耕地的占用，通过划定永久基本农田和城镇开发边界，将优质耕地优先划为基本农田，实行特殊保护，在项目建设用地审批中严格控制项目占用耕地特别是优质耕地良田。提高补充耕地质量，实现占补产能平衡，严格和完善补充耕地质量验收程序，探索将补充耕地的质量建设费用纳入耕地占用成本；提高土地整治工程设计和建设标准，并在经济条件较好的地区推行建设占用耕地的耕作层剥离利用，提高补充耕地质量。</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二严格管制制度。要严格执行土地用途管制制度，依据土地利用规划和计划，控制新增建设用地，尽可能不占用或少占用耕地；严格执行占用耕地补偿制度，对确实需要占用耕地的建设项目，明确补充耕地责任单位，按照</w:t>
      </w:r>
      <w:r>
        <w:rPr>
          <w:rFonts w:hint="eastAsia" w:ascii="宋体" w:hAnsi="宋体" w:cs="宋体"/>
          <w:kern w:val="0"/>
          <w:sz w:val="24"/>
          <w:szCs w:val="24"/>
        </w:rPr>
        <w:t>“</w:t>
      </w:r>
      <w:r>
        <w:rPr>
          <w:rFonts w:ascii="宋体" w:hAnsi="宋体" w:cs="宋体"/>
          <w:kern w:val="0"/>
          <w:sz w:val="24"/>
          <w:szCs w:val="24"/>
        </w:rPr>
        <w:t>占一补一</w:t>
      </w:r>
      <w:r>
        <w:rPr>
          <w:rFonts w:hint="eastAsia" w:ascii="宋体" w:hAnsi="宋体" w:cs="宋体"/>
          <w:kern w:val="0"/>
          <w:sz w:val="24"/>
          <w:szCs w:val="24"/>
        </w:rPr>
        <w:t>”</w:t>
      </w:r>
      <w:r>
        <w:rPr>
          <w:rFonts w:ascii="宋体" w:hAnsi="宋体" w:cs="宋体"/>
          <w:kern w:val="0"/>
          <w:sz w:val="24"/>
          <w:szCs w:val="24"/>
        </w:rPr>
        <w:t>的原则，落实补充耕地方案，切实做到耕地占补平衡。</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第三严格占优补优、占水补水，确保耕地质量平衡。实行耕地占补的等级折算，防止占多补少、占优补劣，按照国务院的规定对补充耕地数量质量实行按等级折算的规定，制定折算方案，落实具体项目。通过耕地环境、土壤性质等各项指标分析，进行分等定级，达到了耕地质量、数量的双重补充，真正实现了耕地占补平衡。</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3.针对合理土地利用建议</w:t>
      </w:r>
    </w:p>
    <w:p>
      <w:pPr>
        <w:tabs>
          <w:tab w:val="left" w:pos="2740"/>
        </w:tabs>
        <w:autoSpaceDE w:val="0"/>
        <w:autoSpaceDN w:val="0"/>
        <w:adjustRightInd w:val="0"/>
        <w:spacing w:line="360" w:lineRule="auto"/>
        <w:ind w:right="-20" w:firstLine="480" w:firstLineChars="200"/>
        <w:jc w:val="left"/>
        <w:rPr>
          <w:rFonts w:ascii="宋体" w:hAnsi="宋体" w:cs="宋体"/>
          <w:kern w:val="0"/>
          <w:sz w:val="24"/>
          <w:szCs w:val="24"/>
        </w:rPr>
      </w:pPr>
      <w:r>
        <w:rPr>
          <w:rFonts w:ascii="宋体" w:hAnsi="宋体" w:cs="宋体"/>
          <w:kern w:val="0"/>
          <w:sz w:val="24"/>
          <w:szCs w:val="24"/>
        </w:rPr>
        <w:t>节约集约，切实提高土地有效利用。要搞好规划，充分把握好土地利用总体规划修编这一契机，在编制土地利用总体规划时要统筹协调，突出对土地的有效利用，严格控制耕地保有量、基本农田面积和建设用地总量，用总量来倒逼节约集约用地。要盘活存量土地，加强对空闲地、闲置地的利用（包括批而未征、征而未供、供而未用、用而未尽的各类土地），积极鼓励企业对现有工业项目加大投资力度，提升生产技术水平。对原出让或划拨的存量工业用地，在符合城市规划、不改变原用途的前提下，经批准在原用地范围内新建、改建、扩建工业项目，且投资强度、建筑容积率等指标符合省、市规定的，其增加建筑面积部分不再补缴土地出让金。要开拓土地新空间，城市建设努力做到</w:t>
      </w:r>
      <w:r>
        <w:rPr>
          <w:rFonts w:hint="eastAsia" w:ascii="宋体" w:hAnsi="宋体" w:cs="宋体"/>
          <w:kern w:val="0"/>
          <w:sz w:val="24"/>
          <w:szCs w:val="24"/>
        </w:rPr>
        <w:t>“</w:t>
      </w:r>
      <w:r>
        <w:rPr>
          <w:rFonts w:ascii="宋体" w:hAnsi="宋体" w:cs="宋体"/>
          <w:kern w:val="0"/>
          <w:sz w:val="24"/>
          <w:szCs w:val="24"/>
        </w:rPr>
        <w:t>向地上要高度，向地面要密度，向地下要深度</w:t>
      </w:r>
      <w:r>
        <w:rPr>
          <w:rFonts w:hint="eastAsia" w:ascii="宋体" w:hAnsi="宋体" w:cs="宋体"/>
          <w:kern w:val="0"/>
          <w:sz w:val="24"/>
          <w:szCs w:val="24"/>
        </w:rPr>
        <w:t>”</w:t>
      </w:r>
      <w:r>
        <w:rPr>
          <w:rFonts w:ascii="宋体" w:hAnsi="宋体" w:cs="宋体"/>
          <w:kern w:val="0"/>
          <w:sz w:val="24"/>
          <w:szCs w:val="24"/>
        </w:rPr>
        <w:t>，通过免收地下空间土地出让金、向地下空间登记发证等措施，鼓励建设项目综合开发利用地下空间；鼓励对建筑高度、容积率没有特别限制的区域，在符合城市规划的前提下，允许适度提高建筑密度和容积率，鼓励建设项目向空中发展。同时，要切实转变经济增长方式和土地利用管理方式，从改进保障科学发展的用地、管地机制入手，坚持宏观调控与市场配置有机结合，激励与约束双管齐下，不断提高土地资源的节约集约有效利用。</w:t>
      </w:r>
    </w:p>
    <w:bookmarkEnd w:id="94"/>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5296"/>
      <w:docPartObj>
        <w:docPartGallery w:val="autotext"/>
      </w:docPartObj>
    </w:sdtPr>
    <w:sdtContent>
      <w:p>
        <w:pPr>
          <w:pStyle w:val="10"/>
          <w:jc w:val="center"/>
        </w:pP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126432"/>
      <w:docPartObj>
        <w:docPartGallery w:val="autotext"/>
      </w:docPartObj>
    </w:sdtPr>
    <w:sdtContent>
      <w:p>
        <w:pPr>
          <w:pStyle w:val="10"/>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5297"/>
      <w:docPartObj>
        <w:docPartGallery w:val="autotext"/>
      </w:docPartObj>
    </w:sdtPr>
    <w:sdtContent>
      <w:p>
        <w:pPr>
          <w:pStyle w:val="10"/>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E4D7B"/>
    <w:multiLevelType w:val="multilevel"/>
    <w:tmpl w:val="496E4D7B"/>
    <w:lvl w:ilvl="0" w:tentative="0">
      <w:start w:val="1"/>
      <w:numFmt w:val="none"/>
      <w:pStyle w:val="27"/>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01FC"/>
    <w:rsid w:val="00003471"/>
    <w:rsid w:val="00014C47"/>
    <w:rsid w:val="000161DA"/>
    <w:rsid w:val="00017EF6"/>
    <w:rsid w:val="000225BC"/>
    <w:rsid w:val="00037816"/>
    <w:rsid w:val="0008778B"/>
    <w:rsid w:val="00092248"/>
    <w:rsid w:val="00095767"/>
    <w:rsid w:val="00097494"/>
    <w:rsid w:val="000D1EA5"/>
    <w:rsid w:val="000E51B9"/>
    <w:rsid w:val="001113FB"/>
    <w:rsid w:val="00124F22"/>
    <w:rsid w:val="00133270"/>
    <w:rsid w:val="00134AFD"/>
    <w:rsid w:val="001451FD"/>
    <w:rsid w:val="00150FF9"/>
    <w:rsid w:val="00154EC2"/>
    <w:rsid w:val="001771A1"/>
    <w:rsid w:val="00194AC3"/>
    <w:rsid w:val="001A1778"/>
    <w:rsid w:val="001D1975"/>
    <w:rsid w:val="001D70AC"/>
    <w:rsid w:val="001E28EE"/>
    <w:rsid w:val="001E5772"/>
    <w:rsid w:val="001E70EF"/>
    <w:rsid w:val="001F1EF8"/>
    <w:rsid w:val="001F7F46"/>
    <w:rsid w:val="0021249E"/>
    <w:rsid w:val="0023303F"/>
    <w:rsid w:val="00245158"/>
    <w:rsid w:val="00266E07"/>
    <w:rsid w:val="00284FAD"/>
    <w:rsid w:val="00285AFD"/>
    <w:rsid w:val="002878B0"/>
    <w:rsid w:val="00297B9A"/>
    <w:rsid w:val="002C054E"/>
    <w:rsid w:val="002C7057"/>
    <w:rsid w:val="002C726D"/>
    <w:rsid w:val="002D0830"/>
    <w:rsid w:val="002D17DD"/>
    <w:rsid w:val="002D5438"/>
    <w:rsid w:val="002F6D96"/>
    <w:rsid w:val="00306D95"/>
    <w:rsid w:val="003178FA"/>
    <w:rsid w:val="0032320A"/>
    <w:rsid w:val="0032399A"/>
    <w:rsid w:val="00337527"/>
    <w:rsid w:val="00343DCE"/>
    <w:rsid w:val="00364570"/>
    <w:rsid w:val="003738D2"/>
    <w:rsid w:val="00386074"/>
    <w:rsid w:val="00390160"/>
    <w:rsid w:val="003904BF"/>
    <w:rsid w:val="00397AEF"/>
    <w:rsid w:val="00397FC9"/>
    <w:rsid w:val="003A3C31"/>
    <w:rsid w:val="003B0E62"/>
    <w:rsid w:val="003D7152"/>
    <w:rsid w:val="003E44C6"/>
    <w:rsid w:val="003F426C"/>
    <w:rsid w:val="003F6AB5"/>
    <w:rsid w:val="00405B0D"/>
    <w:rsid w:val="00417ED1"/>
    <w:rsid w:val="004256F3"/>
    <w:rsid w:val="00441A1B"/>
    <w:rsid w:val="00442C3D"/>
    <w:rsid w:val="00446CEF"/>
    <w:rsid w:val="00466582"/>
    <w:rsid w:val="004730F2"/>
    <w:rsid w:val="0047769F"/>
    <w:rsid w:val="00480C7A"/>
    <w:rsid w:val="00481FCF"/>
    <w:rsid w:val="00490A7D"/>
    <w:rsid w:val="0049133D"/>
    <w:rsid w:val="00493FC1"/>
    <w:rsid w:val="004B4E83"/>
    <w:rsid w:val="004D1249"/>
    <w:rsid w:val="004D2E2F"/>
    <w:rsid w:val="004D39B1"/>
    <w:rsid w:val="004D48F8"/>
    <w:rsid w:val="004D4AAC"/>
    <w:rsid w:val="004E79A2"/>
    <w:rsid w:val="004F4ECA"/>
    <w:rsid w:val="005027D0"/>
    <w:rsid w:val="005067A6"/>
    <w:rsid w:val="00515FEA"/>
    <w:rsid w:val="0051732D"/>
    <w:rsid w:val="00535A04"/>
    <w:rsid w:val="00550330"/>
    <w:rsid w:val="00553EFA"/>
    <w:rsid w:val="0056261B"/>
    <w:rsid w:val="00562EA7"/>
    <w:rsid w:val="00565663"/>
    <w:rsid w:val="00574062"/>
    <w:rsid w:val="00581AC8"/>
    <w:rsid w:val="005828E7"/>
    <w:rsid w:val="00583E38"/>
    <w:rsid w:val="00592B6F"/>
    <w:rsid w:val="005930DE"/>
    <w:rsid w:val="00596048"/>
    <w:rsid w:val="005A282C"/>
    <w:rsid w:val="005A5B17"/>
    <w:rsid w:val="005B7C23"/>
    <w:rsid w:val="005C6A2D"/>
    <w:rsid w:val="005C6C07"/>
    <w:rsid w:val="005D52A6"/>
    <w:rsid w:val="005E6C84"/>
    <w:rsid w:val="005E772B"/>
    <w:rsid w:val="0060652B"/>
    <w:rsid w:val="00610386"/>
    <w:rsid w:val="00611720"/>
    <w:rsid w:val="00624710"/>
    <w:rsid w:val="00644343"/>
    <w:rsid w:val="00657CC5"/>
    <w:rsid w:val="006613FF"/>
    <w:rsid w:val="006629DE"/>
    <w:rsid w:val="00666EB7"/>
    <w:rsid w:val="00675C0A"/>
    <w:rsid w:val="00695ED3"/>
    <w:rsid w:val="006A1776"/>
    <w:rsid w:val="006A5F94"/>
    <w:rsid w:val="006D128F"/>
    <w:rsid w:val="006D6611"/>
    <w:rsid w:val="006D68B6"/>
    <w:rsid w:val="006E002C"/>
    <w:rsid w:val="006E11B3"/>
    <w:rsid w:val="006E59B9"/>
    <w:rsid w:val="006E6E9C"/>
    <w:rsid w:val="006F01E8"/>
    <w:rsid w:val="006F0D82"/>
    <w:rsid w:val="006F44DF"/>
    <w:rsid w:val="00722DE9"/>
    <w:rsid w:val="007520A7"/>
    <w:rsid w:val="00780795"/>
    <w:rsid w:val="007819DE"/>
    <w:rsid w:val="0079592F"/>
    <w:rsid w:val="007B3CFA"/>
    <w:rsid w:val="007B4DBE"/>
    <w:rsid w:val="007C5981"/>
    <w:rsid w:val="007E5633"/>
    <w:rsid w:val="00810342"/>
    <w:rsid w:val="00810AD2"/>
    <w:rsid w:val="00810F31"/>
    <w:rsid w:val="00812005"/>
    <w:rsid w:val="00826636"/>
    <w:rsid w:val="008427FA"/>
    <w:rsid w:val="008464B1"/>
    <w:rsid w:val="00850B2C"/>
    <w:rsid w:val="008600F5"/>
    <w:rsid w:val="00865996"/>
    <w:rsid w:val="0087268D"/>
    <w:rsid w:val="0087573B"/>
    <w:rsid w:val="00876B72"/>
    <w:rsid w:val="00877CB3"/>
    <w:rsid w:val="008918FF"/>
    <w:rsid w:val="008A27F5"/>
    <w:rsid w:val="008A37F3"/>
    <w:rsid w:val="008B0AAC"/>
    <w:rsid w:val="008B1DBB"/>
    <w:rsid w:val="008B7C5E"/>
    <w:rsid w:val="008D7E68"/>
    <w:rsid w:val="00901A81"/>
    <w:rsid w:val="00903D86"/>
    <w:rsid w:val="00915574"/>
    <w:rsid w:val="00925BB5"/>
    <w:rsid w:val="0095035D"/>
    <w:rsid w:val="00954647"/>
    <w:rsid w:val="00965BBB"/>
    <w:rsid w:val="009804C0"/>
    <w:rsid w:val="00983F87"/>
    <w:rsid w:val="009C3465"/>
    <w:rsid w:val="009C52A7"/>
    <w:rsid w:val="009E5733"/>
    <w:rsid w:val="00A0526B"/>
    <w:rsid w:val="00A11843"/>
    <w:rsid w:val="00A23A1C"/>
    <w:rsid w:val="00A23AF5"/>
    <w:rsid w:val="00A2769C"/>
    <w:rsid w:val="00A41809"/>
    <w:rsid w:val="00A57B87"/>
    <w:rsid w:val="00A67F1C"/>
    <w:rsid w:val="00A67F7D"/>
    <w:rsid w:val="00A71298"/>
    <w:rsid w:val="00A71EEC"/>
    <w:rsid w:val="00A80442"/>
    <w:rsid w:val="00A82617"/>
    <w:rsid w:val="00A8487A"/>
    <w:rsid w:val="00A855FF"/>
    <w:rsid w:val="00A91C2B"/>
    <w:rsid w:val="00AA08EE"/>
    <w:rsid w:val="00AA6A60"/>
    <w:rsid w:val="00AB0F1F"/>
    <w:rsid w:val="00AB3197"/>
    <w:rsid w:val="00AB3A61"/>
    <w:rsid w:val="00AB4784"/>
    <w:rsid w:val="00AB47B4"/>
    <w:rsid w:val="00AC093E"/>
    <w:rsid w:val="00AD334C"/>
    <w:rsid w:val="00AE14AF"/>
    <w:rsid w:val="00AE1C43"/>
    <w:rsid w:val="00AF5369"/>
    <w:rsid w:val="00B01DC1"/>
    <w:rsid w:val="00B037BD"/>
    <w:rsid w:val="00B06464"/>
    <w:rsid w:val="00B12737"/>
    <w:rsid w:val="00B47E28"/>
    <w:rsid w:val="00B5729B"/>
    <w:rsid w:val="00B62E25"/>
    <w:rsid w:val="00B66D94"/>
    <w:rsid w:val="00B73CE3"/>
    <w:rsid w:val="00B80FCD"/>
    <w:rsid w:val="00B91EF9"/>
    <w:rsid w:val="00BA0B30"/>
    <w:rsid w:val="00BA6F44"/>
    <w:rsid w:val="00BB18CC"/>
    <w:rsid w:val="00BD021C"/>
    <w:rsid w:val="00BD1069"/>
    <w:rsid w:val="00BD2B9E"/>
    <w:rsid w:val="00BD382F"/>
    <w:rsid w:val="00BE53FD"/>
    <w:rsid w:val="00BF0ABF"/>
    <w:rsid w:val="00C04B66"/>
    <w:rsid w:val="00C1724E"/>
    <w:rsid w:val="00C21689"/>
    <w:rsid w:val="00C27C34"/>
    <w:rsid w:val="00C47A64"/>
    <w:rsid w:val="00C55A51"/>
    <w:rsid w:val="00C80187"/>
    <w:rsid w:val="00C83DBA"/>
    <w:rsid w:val="00C8653E"/>
    <w:rsid w:val="00C9128D"/>
    <w:rsid w:val="00CA14BD"/>
    <w:rsid w:val="00CA6AC4"/>
    <w:rsid w:val="00CB2224"/>
    <w:rsid w:val="00CB5A62"/>
    <w:rsid w:val="00CC3CEE"/>
    <w:rsid w:val="00CC7507"/>
    <w:rsid w:val="00CD5BED"/>
    <w:rsid w:val="00CF149D"/>
    <w:rsid w:val="00CF266C"/>
    <w:rsid w:val="00CF76EA"/>
    <w:rsid w:val="00D033D2"/>
    <w:rsid w:val="00D11CFF"/>
    <w:rsid w:val="00D12902"/>
    <w:rsid w:val="00D22242"/>
    <w:rsid w:val="00D27429"/>
    <w:rsid w:val="00D343CC"/>
    <w:rsid w:val="00D36C3C"/>
    <w:rsid w:val="00D416D5"/>
    <w:rsid w:val="00D5366A"/>
    <w:rsid w:val="00D543FC"/>
    <w:rsid w:val="00D615CB"/>
    <w:rsid w:val="00D63543"/>
    <w:rsid w:val="00D97F78"/>
    <w:rsid w:val="00DA2FE1"/>
    <w:rsid w:val="00DA68FF"/>
    <w:rsid w:val="00DB6F6E"/>
    <w:rsid w:val="00DD01FC"/>
    <w:rsid w:val="00DD1FCB"/>
    <w:rsid w:val="00DD2024"/>
    <w:rsid w:val="00DD4CB0"/>
    <w:rsid w:val="00DD6935"/>
    <w:rsid w:val="00DE2352"/>
    <w:rsid w:val="00DF0E78"/>
    <w:rsid w:val="00DF60E9"/>
    <w:rsid w:val="00E0295B"/>
    <w:rsid w:val="00E034B6"/>
    <w:rsid w:val="00E04595"/>
    <w:rsid w:val="00E04A58"/>
    <w:rsid w:val="00E21497"/>
    <w:rsid w:val="00E31B62"/>
    <w:rsid w:val="00E44351"/>
    <w:rsid w:val="00E52DE2"/>
    <w:rsid w:val="00E6037E"/>
    <w:rsid w:val="00E96678"/>
    <w:rsid w:val="00EA148F"/>
    <w:rsid w:val="00F05038"/>
    <w:rsid w:val="00F17B53"/>
    <w:rsid w:val="00F461A2"/>
    <w:rsid w:val="00F53B82"/>
    <w:rsid w:val="00F6098C"/>
    <w:rsid w:val="00F67289"/>
    <w:rsid w:val="00F71E8C"/>
    <w:rsid w:val="00F71F0C"/>
    <w:rsid w:val="00F824AE"/>
    <w:rsid w:val="00F9115F"/>
    <w:rsid w:val="00F9197B"/>
    <w:rsid w:val="00F962C2"/>
    <w:rsid w:val="00FA426B"/>
    <w:rsid w:val="00FB38E0"/>
    <w:rsid w:val="00FC4938"/>
    <w:rsid w:val="00FD1DE9"/>
    <w:rsid w:val="00FE43DF"/>
    <w:rsid w:val="00FF078C"/>
    <w:rsid w:val="00FF0C28"/>
    <w:rsid w:val="00FF1048"/>
    <w:rsid w:val="15231992"/>
    <w:rsid w:val="CE5FD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Cambria" w:hAnsi="Cambria" w:eastAsia="宋体" w:cs="Times New Roman"/>
      <w:b/>
      <w:bCs/>
      <w:kern w:val="0"/>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4"/>
    <w:semiHidden/>
    <w:unhideWhenUsed/>
    <w:qFormat/>
    <w:uiPriority w:val="99"/>
    <w:rPr>
      <w:rFonts w:ascii="宋体" w:eastAsia="宋体"/>
      <w:sz w:val="18"/>
      <w:szCs w:val="18"/>
    </w:rPr>
  </w:style>
  <w:style w:type="paragraph" w:styleId="7">
    <w:name w:val="toc 3"/>
    <w:basedOn w:val="1"/>
    <w:next w:val="1"/>
    <w:unhideWhenUsed/>
    <w:qFormat/>
    <w:uiPriority w:val="39"/>
    <w:pPr>
      <w:tabs>
        <w:tab w:val="right" w:leader="dot" w:pos="8296"/>
      </w:tabs>
      <w:spacing w:line="500" w:lineRule="exact"/>
      <w:ind w:left="840" w:leftChars="400"/>
    </w:pPr>
  </w:style>
  <w:style w:type="paragraph" w:styleId="8">
    <w:name w:val="Plain Text"/>
    <w:basedOn w:val="1"/>
    <w:link w:val="25"/>
    <w:qFormat/>
    <w:uiPriority w:val="0"/>
    <w:rPr>
      <w:rFonts w:ascii="宋体" w:hAnsi="Courier New" w:eastAsia="宋体" w:cs="Times New Roman"/>
      <w:kern w:val="0"/>
      <w:sz w:val="20"/>
      <w:szCs w:val="21"/>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pPr>
    <w:rPr>
      <w:rFonts w:ascii="黑体" w:hAnsi="黑体" w:eastAsia="黑体"/>
      <w:b/>
      <w:sz w:val="28"/>
      <w:szCs w:val="28"/>
    </w:rPr>
  </w:style>
  <w:style w:type="paragraph" w:styleId="13">
    <w:name w:val="table of figures"/>
    <w:basedOn w:val="1"/>
    <w:next w:val="1"/>
    <w:semiHidden/>
    <w:qFormat/>
    <w:uiPriority w:val="99"/>
    <w:pPr>
      <w:ind w:left="840" w:leftChars="200" w:hanging="420" w:hangingChars="200"/>
    </w:pPr>
    <w:rPr>
      <w:rFonts w:ascii="Times New Roman" w:hAnsi="Times New Roman" w:eastAsia="宋体" w:cs="Times New Roman"/>
      <w:szCs w:val="24"/>
    </w:rPr>
  </w:style>
  <w:style w:type="paragraph" w:styleId="14">
    <w:name w:val="toc 2"/>
    <w:basedOn w:val="1"/>
    <w:next w:val="1"/>
    <w:unhideWhenUsed/>
    <w:qFormat/>
    <w:uiPriority w:val="39"/>
    <w:pPr>
      <w:ind w:left="420" w:leftChars="200"/>
    </w:pPr>
  </w:style>
  <w:style w:type="character" w:styleId="17">
    <w:name w:val="Hyperlink"/>
    <w:basedOn w:val="16"/>
    <w:unhideWhenUsed/>
    <w:qFormat/>
    <w:uiPriority w:val="99"/>
    <w:rPr>
      <w:color w:val="0000FF" w:themeColor="hyperlink"/>
      <w:u w:val="single"/>
    </w:rPr>
  </w:style>
  <w:style w:type="character" w:customStyle="1" w:styleId="18">
    <w:name w:val="标题 1 字符"/>
    <w:basedOn w:val="16"/>
    <w:link w:val="2"/>
    <w:qFormat/>
    <w:uiPriority w:val="9"/>
    <w:rPr>
      <w:b/>
      <w:bCs/>
      <w:kern w:val="44"/>
      <w:sz w:val="44"/>
      <w:szCs w:val="44"/>
    </w:rPr>
  </w:style>
  <w:style w:type="character" w:customStyle="1" w:styleId="19">
    <w:name w:val="标题 2 字符"/>
    <w:basedOn w:val="16"/>
    <w:link w:val="3"/>
    <w:qFormat/>
    <w:uiPriority w:val="9"/>
    <w:rPr>
      <w:rFonts w:asciiTheme="majorHAnsi" w:hAnsiTheme="majorHAnsi" w:eastAsiaTheme="majorEastAsia" w:cstheme="majorBidi"/>
      <w:b/>
      <w:bCs/>
      <w:sz w:val="32"/>
      <w:szCs w:val="32"/>
    </w:rPr>
  </w:style>
  <w:style w:type="character" w:customStyle="1" w:styleId="20">
    <w:name w:val="标题 3 字符"/>
    <w:basedOn w:val="16"/>
    <w:link w:val="4"/>
    <w:qFormat/>
    <w:uiPriority w:val="9"/>
    <w:rPr>
      <w:b/>
      <w:bCs/>
      <w:sz w:val="32"/>
      <w:szCs w:val="32"/>
    </w:rPr>
  </w:style>
  <w:style w:type="character" w:customStyle="1" w:styleId="21">
    <w:name w:val="标题 4 字符"/>
    <w:basedOn w:val="16"/>
    <w:link w:val="5"/>
    <w:qFormat/>
    <w:uiPriority w:val="9"/>
    <w:rPr>
      <w:rFonts w:ascii="Cambria" w:hAnsi="Cambria" w:eastAsia="宋体" w:cs="Times New Roman"/>
      <w:b/>
      <w:bCs/>
      <w:kern w:val="0"/>
      <w:sz w:val="28"/>
      <w:szCs w:val="28"/>
    </w:rPr>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文档结构图 字符"/>
    <w:basedOn w:val="16"/>
    <w:link w:val="6"/>
    <w:semiHidden/>
    <w:qFormat/>
    <w:uiPriority w:val="99"/>
    <w:rPr>
      <w:rFonts w:ascii="宋体" w:eastAsia="宋体"/>
      <w:sz w:val="18"/>
      <w:szCs w:val="18"/>
    </w:rPr>
  </w:style>
  <w:style w:type="character" w:customStyle="1" w:styleId="25">
    <w:name w:val="纯文本 字符"/>
    <w:basedOn w:val="16"/>
    <w:link w:val="8"/>
    <w:qFormat/>
    <w:uiPriority w:val="0"/>
    <w:rPr>
      <w:rFonts w:ascii="宋体" w:hAnsi="Courier New" w:eastAsia="宋体" w:cs="Times New Roman"/>
      <w:kern w:val="0"/>
      <w:sz w:val="20"/>
      <w:szCs w:val="21"/>
    </w:rPr>
  </w:style>
  <w:style w:type="paragraph" w:customStyle="1" w:styleId="26">
    <w:name w:val="段"/>
    <w:unhideWhenUsed/>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7">
    <w:name w:val="注×："/>
    <w:unhideWhenUsed/>
    <w:qFormat/>
    <w:uiPriority w:val="99"/>
    <w:pPr>
      <w:widowControl w:val="0"/>
      <w:numPr>
        <w:ilvl w:val="0"/>
        <w:numId w:val="1"/>
      </w:numPr>
      <w:tabs>
        <w:tab w:val="left" w:pos="630"/>
      </w:tabs>
      <w:autoSpaceDE w:val="0"/>
      <w:autoSpaceDN w:val="0"/>
      <w:jc w:val="both"/>
    </w:pPr>
    <w:rPr>
      <w:rFonts w:ascii="宋体" w:hAnsi="Times New Roman" w:eastAsia="宋体" w:cs="Times New Roman"/>
      <w:kern w:val="0"/>
      <w:sz w:val="18"/>
      <w:szCs w:val="20"/>
      <w:lang w:val="en-US" w:eastAsia="zh-CN" w:bidi="ar-SA"/>
    </w:rPr>
  </w:style>
  <w:style w:type="paragraph" w:customStyle="1" w:styleId="2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字符"/>
    <w:basedOn w:val="16"/>
    <w:link w:val="9"/>
    <w:semiHidden/>
    <w:qFormat/>
    <w:uiPriority w:val="99"/>
    <w:rPr>
      <w:sz w:val="18"/>
      <w:szCs w:val="18"/>
    </w:rPr>
  </w:style>
  <w:style w:type="paragraph" w:customStyle="1" w:styleId="30">
    <w:name w:val="正文格式"/>
    <w:basedOn w:val="1"/>
    <w:link w:val="31"/>
    <w:qFormat/>
    <w:uiPriority w:val="99"/>
    <w:pPr>
      <w:adjustRightInd w:val="0"/>
      <w:snapToGrid w:val="0"/>
      <w:spacing w:line="360" w:lineRule="auto"/>
      <w:ind w:firstLine="480" w:firstLineChars="200"/>
    </w:pPr>
    <w:rPr>
      <w:rFonts w:ascii="Times New Roman" w:hAnsi="Times New Roman" w:eastAsia="宋体" w:cs="Times New Roman"/>
      <w:kern w:val="0"/>
      <w:sz w:val="24"/>
      <w:szCs w:val="24"/>
    </w:rPr>
  </w:style>
  <w:style w:type="character" w:customStyle="1" w:styleId="31">
    <w:name w:val="正文格式 Char"/>
    <w:link w:val="30"/>
    <w:qFormat/>
    <w:locked/>
    <w:uiPriority w:val="99"/>
    <w:rPr>
      <w:rFonts w:ascii="Times New Roman" w:hAnsi="Times New Roman" w:eastAsia="宋体" w:cs="Times New Roman"/>
      <w:kern w:val="0"/>
      <w:sz w:val="24"/>
      <w:szCs w:val="24"/>
    </w:rPr>
  </w:style>
  <w:style w:type="paragraph" w:customStyle="1" w:styleId="32">
    <w:name w:val="标题格式2"/>
    <w:basedOn w:val="1"/>
    <w:next w:val="30"/>
    <w:link w:val="33"/>
    <w:qFormat/>
    <w:uiPriority w:val="99"/>
    <w:pPr>
      <w:spacing w:before="100" w:beforeAutospacing="1" w:after="100" w:afterAutospacing="1" w:line="500" w:lineRule="exact"/>
      <w:ind w:firstLine="562" w:firstLineChars="200"/>
      <w:jc w:val="left"/>
      <w:outlineLvl w:val="1"/>
    </w:pPr>
    <w:rPr>
      <w:rFonts w:ascii="Times New Roman" w:hAnsi="黑体" w:eastAsia="黑体" w:cs="Times New Roman"/>
      <w:b/>
      <w:bCs/>
      <w:kern w:val="0"/>
      <w:sz w:val="28"/>
      <w:szCs w:val="28"/>
    </w:rPr>
  </w:style>
  <w:style w:type="character" w:customStyle="1" w:styleId="33">
    <w:name w:val="标题格式2 Char"/>
    <w:link w:val="32"/>
    <w:qFormat/>
    <w:locked/>
    <w:uiPriority w:val="99"/>
    <w:rPr>
      <w:rFonts w:ascii="Times New Roman" w:hAnsi="黑体" w:eastAsia="黑体" w:cs="Times New Roman"/>
      <w:b/>
      <w:bCs/>
      <w:kern w:val="0"/>
      <w:sz w:val="28"/>
      <w:szCs w:val="28"/>
    </w:rPr>
  </w:style>
  <w:style w:type="paragraph" w:customStyle="1" w:styleId="34">
    <w:name w:val="标题格式3"/>
    <w:basedOn w:val="1"/>
    <w:link w:val="35"/>
    <w:qFormat/>
    <w:uiPriority w:val="99"/>
    <w:pPr>
      <w:adjustRightInd w:val="0"/>
      <w:snapToGrid w:val="0"/>
      <w:spacing w:before="100" w:beforeAutospacing="1" w:after="100" w:afterAutospacing="1" w:line="360" w:lineRule="auto"/>
      <w:ind w:firstLine="482" w:firstLineChars="200"/>
      <w:jc w:val="left"/>
      <w:outlineLvl w:val="2"/>
    </w:pPr>
    <w:rPr>
      <w:rFonts w:ascii="Times New Roman" w:hAnsi="Times New Roman" w:eastAsia="宋体" w:cs="Times New Roman"/>
      <w:b/>
      <w:kern w:val="0"/>
      <w:sz w:val="24"/>
      <w:szCs w:val="28"/>
    </w:rPr>
  </w:style>
  <w:style w:type="character" w:customStyle="1" w:styleId="35">
    <w:name w:val="标题格式3 Char"/>
    <w:link w:val="34"/>
    <w:qFormat/>
    <w:locked/>
    <w:uiPriority w:val="99"/>
    <w:rPr>
      <w:rFonts w:ascii="Times New Roman" w:hAnsi="Times New Roman" w:eastAsia="宋体" w:cs="Times New Roman"/>
      <w:b/>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3570</Words>
  <Characters>20353</Characters>
  <Lines>169</Lines>
  <Paragraphs>47</Paragraphs>
  <TotalTime>1984</TotalTime>
  <ScaleCrop>false</ScaleCrop>
  <LinksUpToDate>false</LinksUpToDate>
  <CharactersWithSpaces>23876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2016-08-26T15:01:00Z</dcterms:created>
  <dc:creator>Administrator</dc:creator>
  <cp:lastModifiedBy>user</cp:lastModifiedBy>
  <dcterms:modified xsi:type="dcterms:W3CDTF">2024-05-07T10:20:24Z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