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rPr>
      </w:pPr>
      <w:bookmarkStart w:id="0" w:name="_Toc15306267"/>
      <w:bookmarkStart w:id="1" w:name="_Toc15396597"/>
      <w:bookmarkStart w:id="2" w:name="_Toc15377425"/>
      <w:bookmarkStart w:id="3" w:name="_Toc15378441"/>
      <w:bookmarkStart w:id="4" w:name="_Toc15377193"/>
      <w:bookmarkStart w:id="5" w:name="_Toc15396475"/>
    </w:p>
    <w:bookmarkEnd w:id="0"/>
    <w:bookmarkEnd w:id="1"/>
    <w:bookmarkEnd w:id="2"/>
    <w:bookmarkEnd w:id="3"/>
    <w:bookmarkEnd w:id="4"/>
    <w:bookmarkEnd w:id="5"/>
    <w:p>
      <w:pPr>
        <w:pStyle w:val="6"/>
        <w:jc w:val="both"/>
        <w:rPr>
          <w:rFonts w:hint="eastAsia" w:ascii="方正小标宋简体" w:hAnsi="宋体" w:eastAsia="方正小标宋简体" w:cs="Times New Roman"/>
          <w:color w:val="auto"/>
          <w:kern w:val="2"/>
          <w:sz w:val="44"/>
          <w:szCs w:val="44"/>
          <w:highlight w:val="none"/>
          <w:lang w:val="en-US" w:eastAsia="zh-CN" w:bidi="ar-SA"/>
        </w:rPr>
      </w:pPr>
    </w:p>
    <w:p>
      <w:pPr>
        <w:pStyle w:val="6"/>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2024年度</w:t>
      </w:r>
      <w:bookmarkStart w:id="6" w:name="_Toc15396598"/>
      <w:bookmarkStart w:id="7" w:name="_Toc15396476"/>
      <w:bookmarkStart w:id="8" w:name="_Toc15377194"/>
      <w:bookmarkStart w:id="9" w:name="_Toc15378442"/>
      <w:bookmarkStart w:id="10" w:name="_Toc15377426"/>
    </w:p>
    <w:p>
      <w:pPr>
        <w:pStyle w:val="6"/>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峨眉山市</w:t>
      </w:r>
      <w:bookmarkStart w:id="11" w:name="_Toc15306268"/>
      <w:r>
        <w:rPr>
          <w:rFonts w:hint="eastAsia" w:ascii="方正小标宋简体" w:hAnsi="宋体" w:eastAsia="方正小标宋简体" w:cs="Times New Roman"/>
          <w:color w:val="auto"/>
          <w:kern w:val="2"/>
          <w:sz w:val="44"/>
          <w:szCs w:val="44"/>
          <w:highlight w:val="none"/>
          <w:lang w:val="en-US" w:eastAsia="zh-CN" w:bidi="ar-SA"/>
        </w:rPr>
        <w:t>残疾人联合会</w:t>
      </w:r>
    </w:p>
    <w:p>
      <w:pPr>
        <w:pStyle w:val="6"/>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单位</w:t>
      </w:r>
      <w:bookmarkStart w:id="70" w:name="_GoBack"/>
      <w:bookmarkEnd w:id="70"/>
      <w:r>
        <w:rPr>
          <w:rFonts w:hint="eastAsia" w:ascii="方正小标宋简体" w:hAnsi="宋体" w:eastAsia="方正小标宋简体" w:cs="Times New Roman"/>
          <w:color w:val="auto"/>
          <w:kern w:val="2"/>
          <w:sz w:val="44"/>
          <w:szCs w:val="44"/>
          <w:highlight w:val="none"/>
          <w:lang w:val="en-US" w:eastAsia="zh-CN" w:bidi="ar-SA"/>
        </w:rPr>
        <w:t>决算</w:t>
      </w:r>
      <w:bookmarkEnd w:id="6"/>
      <w:bookmarkEnd w:id="7"/>
      <w:bookmarkEnd w:id="8"/>
      <w:bookmarkEnd w:id="9"/>
      <w:bookmarkEnd w:id="10"/>
      <w:bookmarkEnd w:id="11"/>
    </w:p>
    <w:p>
      <w:pPr>
        <w:rPr>
          <w:rFonts w:hint="eastAsia"/>
          <w:lang w:val="en-US" w:eastAsia="zh-CN"/>
        </w:rPr>
      </w:pPr>
    </w:p>
    <w:p>
      <w:pPr>
        <w:widowControl/>
        <w:jc w:val="center"/>
        <w:rPr>
          <w:rFonts w:hint="eastAsia" w:ascii="Times New Roman" w:hAnsi="Times New Roman" w:eastAsia="黑体"/>
          <w:color w:val="auto"/>
          <w:sz w:val="48"/>
          <w:szCs w:val="48"/>
          <w:highlight w:val="none"/>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pPr>
        <w:widowControl/>
        <w:jc w:val="center"/>
        <w:rPr>
          <w:rFonts w:ascii="Times New Roman" w:hAnsi="Times New Roman" w:eastAsia="黑体" w:cstheme="minorBidi"/>
          <w:color w:val="auto"/>
          <w:sz w:val="28"/>
          <w:szCs w:val="28"/>
          <w:highlight w:val="none"/>
        </w:rPr>
      </w:pPr>
      <w:r>
        <w:rPr>
          <w:rFonts w:hint="eastAsia" w:ascii="Times New Roman" w:hAnsi="Times New Roman" w:eastAsia="黑体"/>
          <w:color w:val="auto"/>
          <w:sz w:val="48"/>
          <w:szCs w:val="48"/>
          <w:highlight w:val="none"/>
        </w:rPr>
        <w:t>目录</w:t>
      </w:r>
    </w:p>
    <w:p>
      <w:pPr>
        <w:pStyle w:val="13"/>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12</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8 </w:t>
      </w:r>
      <w:r>
        <w:rPr>
          <w:rFonts w:hint="eastAsia" w:ascii="Times New Roman" w:hAnsi="Times New Roman" w:eastAsia="仿宋_GB2312" w:cs="仿宋_GB2312"/>
          <w:color w:val="auto"/>
          <w:sz w:val="32"/>
          <w:szCs w:val="32"/>
          <w:highlight w:val="none"/>
        </w:rPr>
        <w:t>日</w:t>
      </w:r>
    </w:p>
    <w:p>
      <w:pPr>
        <w:rPr>
          <w:rFonts w:ascii="Times New Roman" w:hAnsi="Times New Roman"/>
          <w:color w:val="auto"/>
          <w:highlight w:val="none"/>
        </w:rPr>
      </w:pPr>
    </w:p>
    <w:p>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第一部分 部门概况</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r>
        <w:rPr>
          <w:sz w:val="32"/>
          <w:szCs w:val="32"/>
        </w:rPr>
        <w:tab/>
      </w:r>
      <w:r>
        <w:rPr>
          <w:rFonts w:hint="eastAsia"/>
          <w:sz w:val="32"/>
          <w:szCs w:val="32"/>
          <w:lang w:val="en-US" w:eastAsia="zh-CN"/>
        </w:rPr>
        <w:t>1</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二、机构设置</w:t>
      </w:r>
      <w:r>
        <w:rPr>
          <w:rFonts w:hint="eastAsia" w:eastAsia="仿宋_GB2312" w:cs="仿宋_GB2312"/>
          <w:color w:val="auto"/>
          <w:sz w:val="32"/>
          <w:szCs w:val="32"/>
          <w:highlight w:val="none"/>
          <w:lang w:val="en-US" w:eastAsia="zh-CN"/>
        </w:rPr>
        <w:t>......................................................................1</w:t>
      </w:r>
    </w:p>
    <w:p>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r>
        <w:rPr>
          <w:rFonts w:hint="eastAsia" w:ascii="Times New Roman" w:hAnsi="Times New Roman" w:eastAsia="黑体" w:cs="黑体"/>
          <w:color w:val="auto"/>
          <w:sz w:val="32"/>
          <w:szCs w:val="32"/>
          <w:highlight w:val="none"/>
          <w:lang w:val="en-US" w:eastAsia="zh-CN"/>
        </w:rPr>
        <w:t>...................................2</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一、收入支出决算总体情况说明</w:t>
      </w:r>
      <w:r>
        <w:rPr>
          <w:rFonts w:hint="eastAsia" w:eastAsia="仿宋_GB2312" w:cs="仿宋_GB2312"/>
          <w:color w:val="auto"/>
          <w:sz w:val="32"/>
          <w:szCs w:val="32"/>
          <w:highlight w:val="none"/>
          <w:lang w:val="en-US" w:eastAsia="zh-CN"/>
        </w:rPr>
        <w:t>......................................2</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二、收入决算情况说明</w:t>
      </w:r>
      <w:r>
        <w:rPr>
          <w:rFonts w:hint="eastAsia" w:eastAsia="仿宋_GB2312" w:cs="仿宋_GB2312"/>
          <w:color w:val="auto"/>
          <w:sz w:val="32"/>
          <w:szCs w:val="32"/>
          <w:highlight w:val="none"/>
          <w:lang w:val="en-US" w:eastAsia="zh-CN"/>
        </w:rPr>
        <w:t>......................................................2</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三、支出决算情况说明</w:t>
      </w:r>
      <w:r>
        <w:rPr>
          <w:rFonts w:hint="eastAsia" w:eastAsia="仿宋_GB2312" w:cs="仿宋_GB2312"/>
          <w:color w:val="auto"/>
          <w:sz w:val="32"/>
          <w:szCs w:val="32"/>
          <w:highlight w:val="none"/>
          <w:lang w:val="en-US" w:eastAsia="zh-CN"/>
        </w:rPr>
        <w:t>......................................................3</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eastAsia="仿宋_GB2312" w:cs="仿宋_GB2312"/>
          <w:color w:val="auto"/>
          <w:sz w:val="32"/>
          <w:szCs w:val="32"/>
          <w:highlight w:val="none"/>
          <w:lang w:val="en-US" w:eastAsia="zh-CN"/>
        </w:rPr>
        <w:t>.......................3</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eastAsia="仿宋_GB2312" w:cs="仿宋_GB2312"/>
          <w:color w:val="auto"/>
          <w:sz w:val="32"/>
          <w:szCs w:val="32"/>
          <w:highlight w:val="none"/>
          <w:lang w:val="en-US" w:eastAsia="zh-CN"/>
        </w:rPr>
        <w:t>...............4</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eastAsia="仿宋_GB2312" w:cs="仿宋_GB2312"/>
          <w:color w:val="auto"/>
          <w:sz w:val="32"/>
          <w:szCs w:val="32"/>
          <w:highlight w:val="none"/>
          <w:lang w:val="en-US" w:eastAsia="zh-CN"/>
        </w:rPr>
        <w:t>.......8</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eastAsia="仿宋_GB2312" w:cs="仿宋_GB2312"/>
          <w:color w:val="auto"/>
          <w:sz w:val="32"/>
          <w:szCs w:val="32"/>
          <w:highlight w:val="none"/>
          <w:lang w:val="en-US" w:eastAsia="zh-CN"/>
        </w:rPr>
        <w:t>................8</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八、政府性基金预算支出决算情况说明</w:t>
      </w:r>
      <w:r>
        <w:rPr>
          <w:rFonts w:hint="eastAsia" w:eastAsia="仿宋_GB2312" w:cs="仿宋_GB2312"/>
          <w:color w:val="auto"/>
          <w:sz w:val="32"/>
          <w:szCs w:val="32"/>
          <w:highlight w:val="none"/>
          <w:lang w:val="en-US" w:eastAsia="zh-CN"/>
        </w:rPr>
        <w:t>.........................10</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eastAsia="仿宋_GB2312" w:cs="仿宋_GB2312"/>
          <w:color w:val="auto"/>
          <w:sz w:val="32"/>
          <w:szCs w:val="32"/>
          <w:highlight w:val="none"/>
          <w:lang w:val="en-US" w:eastAsia="zh-CN"/>
        </w:rPr>
        <w:t>.....................10</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eastAsia="仿宋_GB2312" w:cs="仿宋_GB2312"/>
          <w:color w:val="auto"/>
          <w:sz w:val="32"/>
          <w:szCs w:val="32"/>
          <w:highlight w:val="none"/>
          <w:lang w:val="en-US" w:eastAsia="zh-CN"/>
        </w:rPr>
        <w:t>.........................................10</w:t>
      </w:r>
    </w:p>
    <w:p>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第三部分 名词解释</w:t>
      </w:r>
      <w:r>
        <w:rPr>
          <w:rFonts w:hint="eastAsia" w:ascii="Times New Roman" w:hAnsi="Times New Roman" w:eastAsia="仿宋_GB2312" w:cs="仿宋_GB2312"/>
          <w:color w:val="auto"/>
          <w:kern w:val="2"/>
          <w:sz w:val="32"/>
          <w:szCs w:val="32"/>
          <w:highlight w:val="none"/>
          <w:lang w:val="en-US" w:eastAsia="zh-CN" w:bidi="ar-SA"/>
        </w:rPr>
        <w:t>.................................................................12</w:t>
      </w:r>
    </w:p>
    <w:p>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第四部分 附件</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bidi="ar-SA"/>
        </w:rPr>
        <w:t>15</w:t>
      </w:r>
    </w:p>
    <w:p>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第五部分 附表</w:t>
      </w:r>
      <w:r>
        <w:rPr>
          <w:rFonts w:hint="eastAsia" w:ascii="Times New Roman" w:hAnsi="Times New Roman" w:eastAsia="仿宋_GB2312" w:cs="仿宋_GB2312"/>
          <w:color w:val="auto"/>
          <w:kern w:val="2"/>
          <w:sz w:val="32"/>
          <w:szCs w:val="32"/>
          <w:highlight w:val="none"/>
          <w:lang w:val="en-US" w:eastAsia="zh-CN" w:bidi="ar-SA"/>
        </w:rPr>
        <w:t>.........................................................................50</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一、收入支出决算总表</w:t>
      </w:r>
      <w:r>
        <w:rPr>
          <w:rFonts w:hint="eastAsia" w:eastAsia="仿宋_GB2312" w:cs="仿宋_GB2312"/>
          <w:color w:val="auto"/>
          <w:sz w:val="32"/>
          <w:szCs w:val="32"/>
          <w:highlight w:val="none"/>
          <w:lang w:val="en-US" w:eastAsia="zh-CN"/>
        </w:rPr>
        <w:t>.....................................................50</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二、收入决算表</w:t>
      </w:r>
      <w:r>
        <w:rPr>
          <w:rFonts w:hint="eastAsia" w:eastAsia="仿宋_GB2312" w:cs="仿宋_GB2312"/>
          <w:color w:val="auto"/>
          <w:sz w:val="32"/>
          <w:szCs w:val="32"/>
          <w:highlight w:val="none"/>
          <w:lang w:val="en-US" w:eastAsia="zh-CN"/>
        </w:rPr>
        <w:t>................................................................50</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三、支出决算表</w:t>
      </w:r>
      <w:r>
        <w:rPr>
          <w:rFonts w:hint="eastAsia" w:eastAsia="仿宋_GB2312" w:cs="仿宋_GB2312"/>
          <w:color w:val="auto"/>
          <w:sz w:val="32"/>
          <w:szCs w:val="32"/>
          <w:highlight w:val="none"/>
          <w:lang w:val="en-US" w:eastAsia="zh-CN"/>
        </w:rPr>
        <w:t>.................................................................50</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四、财政拨款收入支出决算总表</w:t>
      </w:r>
      <w:r>
        <w:rPr>
          <w:rFonts w:hint="eastAsia" w:eastAsia="仿宋_GB2312" w:cs="仿宋_GB2312"/>
          <w:color w:val="auto"/>
          <w:sz w:val="32"/>
          <w:szCs w:val="32"/>
          <w:highlight w:val="none"/>
          <w:lang w:val="en-US" w:eastAsia="zh-CN"/>
        </w:rPr>
        <w:t>....................................50</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五、财政拨款支出决算明细表</w:t>
      </w:r>
      <w:r>
        <w:rPr>
          <w:rFonts w:hint="eastAsia" w:eastAsia="仿宋_GB2312" w:cs="仿宋_GB2312"/>
          <w:color w:val="auto"/>
          <w:sz w:val="32"/>
          <w:szCs w:val="32"/>
          <w:highlight w:val="none"/>
          <w:lang w:val="en-US" w:eastAsia="zh-CN"/>
        </w:rPr>
        <w:t>........................................50</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六、一般公共预算财政拨款支出决算表</w:t>
      </w:r>
      <w:r>
        <w:rPr>
          <w:rFonts w:hint="eastAsia" w:eastAsia="仿宋_GB2312" w:cs="仿宋_GB2312"/>
          <w:color w:val="auto"/>
          <w:sz w:val="32"/>
          <w:szCs w:val="32"/>
          <w:highlight w:val="none"/>
          <w:lang w:val="en-US" w:eastAsia="zh-CN"/>
        </w:rPr>
        <w:t>........................50</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七、一般公共预算财政拨款支出决算明细表</w:t>
      </w:r>
      <w:r>
        <w:rPr>
          <w:rFonts w:hint="eastAsia" w:eastAsia="仿宋_GB2312" w:cs="仿宋_GB2312"/>
          <w:color w:val="auto"/>
          <w:sz w:val="32"/>
          <w:szCs w:val="32"/>
          <w:highlight w:val="none"/>
          <w:lang w:val="en-US" w:eastAsia="zh-CN"/>
        </w:rPr>
        <w:t>.................50</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r>
        <w:rPr>
          <w:rFonts w:hint="eastAsia" w:eastAsia="仿宋_GB2312" w:cs="仿宋_GB2312"/>
          <w:color w:val="auto"/>
          <w:sz w:val="32"/>
          <w:szCs w:val="32"/>
          <w:highlight w:val="none"/>
          <w:lang w:val="en-US" w:eastAsia="zh-CN"/>
        </w:rPr>
        <w:t>........50</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九、一般公共预算财政拨款项目支出决算表</w:t>
      </w:r>
      <w:r>
        <w:rPr>
          <w:rFonts w:hint="eastAsia" w:eastAsia="仿宋_GB2312" w:cs="仿宋_GB2312"/>
          <w:color w:val="auto"/>
          <w:sz w:val="32"/>
          <w:szCs w:val="32"/>
          <w:highlight w:val="none"/>
          <w:lang w:val="en-US" w:eastAsia="zh-CN"/>
        </w:rPr>
        <w:t>................50</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十、政府性基金预算财政拨款收入支出决算表</w:t>
      </w:r>
      <w:r>
        <w:rPr>
          <w:rFonts w:hint="eastAsia" w:eastAsia="仿宋_GB2312" w:cs="仿宋_GB2312"/>
          <w:color w:val="auto"/>
          <w:sz w:val="32"/>
          <w:szCs w:val="32"/>
          <w:highlight w:val="none"/>
          <w:lang w:val="en-US" w:eastAsia="zh-CN"/>
        </w:rPr>
        <w:t>............50</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十一、国有资本经营预算财政拨款收入支出决算表</w:t>
      </w:r>
      <w:r>
        <w:rPr>
          <w:rFonts w:hint="eastAsia" w:eastAsia="仿宋_GB2312" w:cs="仿宋_GB2312"/>
          <w:color w:val="auto"/>
          <w:sz w:val="32"/>
          <w:szCs w:val="32"/>
          <w:highlight w:val="none"/>
          <w:lang w:val="en-US" w:eastAsia="zh-CN"/>
        </w:rPr>
        <w:t>....50</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r>
        <w:rPr>
          <w:rFonts w:hint="eastAsia" w:eastAsia="仿宋_GB2312" w:cs="仿宋_GB2312"/>
          <w:color w:val="auto"/>
          <w:sz w:val="32"/>
          <w:szCs w:val="32"/>
          <w:highlight w:val="none"/>
          <w:lang w:val="en-US" w:eastAsia="zh-CN"/>
        </w:rPr>
        <w:t>............50</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十三、财政拨款“三公”经费支出决算表</w:t>
      </w:r>
      <w:r>
        <w:rPr>
          <w:rFonts w:hint="eastAsia" w:eastAsia="仿宋_GB2312" w:cs="仿宋_GB2312"/>
          <w:color w:val="auto"/>
          <w:sz w:val="32"/>
          <w:szCs w:val="32"/>
          <w:highlight w:val="none"/>
          <w:lang w:val="en-US" w:eastAsia="zh-CN"/>
        </w:rPr>
        <w:t>....................50</w:t>
      </w:r>
    </w:p>
    <w:p>
      <w:pPr>
        <w:pStyle w:val="2"/>
        <w:rPr>
          <w:rFonts w:hint="eastAsia" w:ascii="Times New Roman" w:hAnsi="Times New Roman" w:eastAsia="仿宋_GB2312" w:cs="仿宋_GB2312"/>
          <w:b/>
          <w:color w:val="auto"/>
          <w:sz w:val="32"/>
          <w:szCs w:val="32"/>
          <w:highlight w:val="none"/>
        </w:rPr>
        <w:sectPr>
          <w:footerReference r:id="rId5" w:type="default"/>
          <w:pgSz w:w="11906" w:h="16838"/>
          <w:pgMar w:top="1440" w:right="1800" w:bottom="1440" w:left="1800" w:header="851" w:footer="992" w:gutter="0"/>
          <w:pgNumType w:fmt="numberInDash" w:start="1"/>
          <w:cols w:space="425" w:num="1"/>
          <w:docGrid w:type="lines" w:linePitch="312" w:charSpace="0"/>
        </w:sectPr>
      </w:pPr>
      <w:bookmarkStart w:id="12" w:name="_Toc15396599"/>
      <w:bookmarkStart w:id="13" w:name="_Toc15377196"/>
    </w:p>
    <w:p>
      <w:pPr>
        <w:pStyle w:val="3"/>
        <w:jc w:val="center"/>
        <w:rPr>
          <w:rFonts w:ascii="Times New Roman" w:hAnsi="Times New Roman" w:eastAsia="黑体"/>
          <w:color w:val="auto"/>
          <w:sz w:val="32"/>
          <w:szCs w:val="32"/>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8"/>
          <w:rFonts w:hint="eastAsia" w:ascii="Times New Roman" w:hAnsi="Times New Roman" w:eastAsia="方正小标宋简体" w:cs="方正小标宋简体"/>
          <w:b w:val="0"/>
          <w:bCs w:val="0"/>
          <w:color w:val="auto"/>
          <w:highlight w:val="none"/>
        </w:rPr>
        <w:t>部门概况</w:t>
      </w:r>
      <w:bookmarkEnd w:id="12"/>
      <w:bookmarkEnd w:id="13"/>
    </w:p>
    <w:p>
      <w:pPr>
        <w:pStyle w:val="4"/>
        <w:keepNext/>
        <w:keepLines/>
        <w:pageBreakBefore w:val="0"/>
        <w:widowControl w:val="0"/>
        <w:kinsoku/>
        <w:wordWrap/>
        <w:overflowPunct/>
        <w:topLinePunct w:val="0"/>
        <w:autoSpaceDE/>
        <w:autoSpaceDN/>
        <w:bidi w:val="0"/>
        <w:adjustRightInd/>
        <w:snapToGrid/>
        <w:spacing w:line="600" w:lineRule="exact"/>
        <w:ind w:firstLine="960" w:firstLineChars="300"/>
        <w:textAlignment w:val="auto"/>
        <w:rPr>
          <w:rFonts w:hint="eastAsia" w:ascii="Times New Roman" w:hAnsi="Times New Roman" w:eastAsia="黑体"/>
          <w:b w:val="0"/>
          <w:color w:val="auto"/>
          <w:highlight w:val="none"/>
          <w:lang w:eastAsia="zh-CN"/>
        </w:rPr>
      </w:pPr>
      <w:bookmarkStart w:id="14" w:name="_Toc15377197"/>
      <w:bookmarkStart w:id="15" w:name="_Toc15396600"/>
      <w:r>
        <w:rPr>
          <w:rFonts w:hint="eastAsia" w:ascii="Times New Roman" w:hAnsi="Times New Roman" w:eastAsia="黑体"/>
          <w:b w:val="0"/>
          <w:color w:val="auto"/>
          <w:highlight w:val="none"/>
        </w:rPr>
        <w:t>一、</w:t>
      </w:r>
      <w:bookmarkEnd w:id="14"/>
      <w:bookmarkEnd w:id="15"/>
      <w:r>
        <w:rPr>
          <w:rFonts w:hint="eastAsia" w:ascii="Times New Roman" w:hAnsi="Times New Roman" w:eastAsia="黑体"/>
          <w:b w:val="0"/>
          <w:color w:val="auto"/>
          <w:highlight w:val="none"/>
          <w:lang w:eastAsia="zh-CN"/>
        </w:rPr>
        <w:t>部门职责</w:t>
      </w:r>
    </w:p>
    <w:p>
      <w:pPr>
        <w:pStyle w:val="4"/>
        <w:keepNext/>
        <w:keepLines/>
        <w:pageBreakBefore w:val="0"/>
        <w:widowControl w:val="0"/>
        <w:kinsoku/>
        <w:wordWrap/>
        <w:overflowPunct/>
        <w:topLinePunct w:val="0"/>
        <w:autoSpaceDE/>
        <w:autoSpaceDN/>
        <w:bidi w:val="0"/>
        <w:adjustRightInd/>
        <w:snapToGrid/>
        <w:spacing w:line="600" w:lineRule="exact"/>
        <w:ind w:left="283" w:right="225" w:rightChars="107" w:firstLine="640" w:firstLineChars="200"/>
        <w:textAlignment w:val="auto"/>
      </w:pPr>
      <w:bookmarkStart w:id="16" w:name="_Toc15377200"/>
      <w:bookmarkStart w:id="17" w:name="_Toc15396601"/>
      <w:r>
        <w:rPr>
          <w:rFonts w:hint="eastAsia" w:ascii="仿宋_GB2312" w:hAnsi="仿宋" w:eastAsia="仿宋_GB2312" w:cs="Times New Roman"/>
          <w:b w:val="0"/>
          <w:bCs w:val="0"/>
          <w:color w:val="000000"/>
          <w:shd w:val="clear" w:color="auto" w:fill="FFFFFF"/>
        </w:rPr>
        <w:t>峨眉山市残疾人联合会主要职能是代表、服务、管理三种职能：代表广大残疾人的共同利益，维护残疾人的合法权益；团结教育残疾人，为残疾人服务，履行法律赋予的职责；承担政府委托的任务，管理和发展残疾人事业。工作重点是：坚持以服务残疾人为宗旨，以“量体裁衣”式个性化服务为抓手，全面提升“基础量服”，全面普及“智慧量服”，全面实施“开发量服”和“机构量服”为突破点，着力提升“量服”四个精准深入，不断健全残疾人社会保障体系和服务体系，以扶贫解围民生工程为重点，积极推进残疾人“两个体系”建设，切实改善残疾人生活状况，促进我市残疾人事业与经济社会协调发展。</w:t>
      </w:r>
    </w:p>
    <w:p>
      <w:pPr>
        <w:pStyle w:val="4"/>
        <w:keepNext/>
        <w:keepLines/>
        <w:pageBreakBefore w:val="0"/>
        <w:widowControl w:val="0"/>
        <w:kinsoku/>
        <w:wordWrap/>
        <w:overflowPunct/>
        <w:topLinePunct w:val="0"/>
        <w:autoSpaceDE/>
        <w:autoSpaceDN/>
        <w:bidi w:val="0"/>
        <w:adjustRightInd/>
        <w:snapToGrid/>
        <w:spacing w:line="600" w:lineRule="exact"/>
        <w:ind w:firstLine="960" w:firstLineChars="300"/>
        <w:textAlignment w:val="auto"/>
        <w:rPr>
          <w:rStyle w:val="29"/>
          <w:rFonts w:ascii="Times New Roman" w:hAnsi="Times New Roman"/>
          <w:b w:val="0"/>
          <w:bCs w:val="0"/>
          <w:color w:val="auto"/>
          <w:highlight w:val="none"/>
        </w:rPr>
      </w:pPr>
      <w:r>
        <w:rPr>
          <w:rFonts w:hint="eastAsia" w:ascii="Times New Roman" w:hAnsi="Times New Roman" w:eastAsia="黑体"/>
          <w:b w:val="0"/>
          <w:color w:val="auto"/>
          <w:highlight w:val="none"/>
        </w:rPr>
        <w:t>二、机</w:t>
      </w:r>
      <w:r>
        <w:rPr>
          <w:rStyle w:val="29"/>
          <w:rFonts w:hint="eastAsia" w:ascii="Times New Roman" w:hAnsi="Times New Roman" w:eastAsia="黑体"/>
          <w:b w:val="0"/>
          <w:bCs w:val="0"/>
          <w:color w:val="auto"/>
          <w:highlight w:val="none"/>
        </w:rPr>
        <w:t>构设置</w:t>
      </w:r>
      <w:bookmarkEnd w:id="16"/>
      <w:bookmarkEnd w:id="17"/>
    </w:p>
    <w:p>
      <w:pPr>
        <w:pStyle w:val="4"/>
        <w:keepNext/>
        <w:keepLines/>
        <w:pageBreakBefore w:val="0"/>
        <w:widowControl w:val="0"/>
        <w:kinsoku/>
        <w:wordWrap/>
        <w:overflowPunct/>
        <w:topLinePunct w:val="0"/>
        <w:autoSpaceDE/>
        <w:autoSpaceDN/>
        <w:bidi w:val="0"/>
        <w:adjustRightInd/>
        <w:snapToGrid/>
        <w:spacing w:line="600" w:lineRule="exact"/>
        <w:ind w:left="283" w:right="225" w:rightChars="107" w:firstLine="640" w:firstLineChars="200"/>
        <w:textAlignment w:val="auto"/>
        <w:rPr>
          <w:rFonts w:hint="eastAsia" w:ascii="仿宋_GB2312" w:hAnsi="仿宋" w:eastAsia="仿宋_GB2312" w:cs="Times New Roman"/>
          <w:b w:val="0"/>
          <w:bCs w:val="0"/>
          <w:color w:val="000000"/>
          <w:shd w:val="clear" w:color="auto" w:fill="FFFFFF"/>
        </w:rPr>
      </w:pPr>
      <w:bookmarkStart w:id="18" w:name="_Toc15377204"/>
      <w:bookmarkStart w:id="19" w:name="_Toc15396602"/>
      <w:r>
        <w:rPr>
          <w:rFonts w:hint="eastAsia" w:ascii="仿宋_GB2312" w:hAnsi="仿宋" w:eastAsia="仿宋_GB2312" w:cs="Times New Roman"/>
          <w:b w:val="0"/>
          <w:bCs w:val="0"/>
          <w:color w:val="000000"/>
          <w:shd w:val="clear" w:color="auto" w:fill="FFFFFF"/>
        </w:rPr>
        <w:t>峨眉山市残疾人联合会下属二级预算单位1个，其中行政单位0个，参照公务员法管理的事业单位1个，其他事业单位0个。</w:t>
      </w:r>
    </w:p>
    <w:p>
      <w:pPr>
        <w:pStyle w:val="4"/>
        <w:keepNext/>
        <w:keepLines/>
        <w:pageBreakBefore w:val="0"/>
        <w:widowControl w:val="0"/>
        <w:kinsoku/>
        <w:wordWrap/>
        <w:overflowPunct/>
        <w:topLinePunct w:val="0"/>
        <w:autoSpaceDE/>
        <w:autoSpaceDN/>
        <w:bidi w:val="0"/>
        <w:adjustRightInd/>
        <w:snapToGrid/>
        <w:spacing w:line="600" w:lineRule="exact"/>
        <w:ind w:left="283" w:right="225" w:rightChars="107" w:firstLine="640" w:firstLineChars="200"/>
        <w:textAlignment w:val="auto"/>
        <w:rPr>
          <w:rFonts w:hint="eastAsia" w:ascii="仿宋_GB2312" w:hAnsi="仿宋" w:eastAsia="仿宋_GB2312" w:cs="Times New Roman"/>
          <w:b w:val="0"/>
          <w:bCs w:val="0"/>
          <w:color w:val="000000"/>
          <w:shd w:val="clear" w:color="auto" w:fill="FFFFFF"/>
        </w:rPr>
      </w:pPr>
      <w:r>
        <w:rPr>
          <w:rFonts w:hint="eastAsia" w:ascii="仿宋_GB2312" w:hAnsi="仿宋" w:eastAsia="仿宋_GB2312" w:cs="Times New Roman"/>
          <w:b w:val="0"/>
          <w:bCs w:val="0"/>
          <w:color w:val="000000"/>
          <w:shd w:val="clear" w:color="auto" w:fill="FFFFFF"/>
        </w:rPr>
        <w:t>纳入峨眉山市残疾人联合会202</w:t>
      </w:r>
      <w:r>
        <w:rPr>
          <w:rFonts w:hint="eastAsia" w:ascii="仿宋_GB2312" w:hAnsi="仿宋" w:eastAsia="仿宋_GB2312" w:cs="Times New Roman"/>
          <w:b w:val="0"/>
          <w:bCs w:val="0"/>
          <w:color w:val="000000"/>
          <w:shd w:val="clear" w:color="auto" w:fill="FFFFFF"/>
          <w:lang w:val="en-US" w:eastAsia="zh-CN"/>
        </w:rPr>
        <w:t>4</w:t>
      </w:r>
      <w:r>
        <w:rPr>
          <w:rFonts w:hint="eastAsia" w:ascii="仿宋_GB2312" w:hAnsi="仿宋" w:eastAsia="仿宋_GB2312" w:cs="Times New Roman"/>
          <w:b w:val="0"/>
          <w:bCs w:val="0"/>
          <w:color w:val="000000"/>
          <w:shd w:val="clear" w:color="auto" w:fill="FFFFFF"/>
        </w:rPr>
        <w:t>年度部门决算编制范围的二级预算单位包括：无</w:t>
      </w:r>
    </w:p>
    <w:p>
      <w:pPr>
        <w:pStyle w:val="3"/>
        <w:jc w:val="center"/>
        <w:rPr>
          <w:rFonts w:hint="eastAsia" w:ascii="Times New Roman" w:hAnsi="Times New Roman" w:eastAsia="方正小标宋简体" w:cs="方正小标宋简体"/>
          <w:b w:val="0"/>
          <w:color w:val="auto"/>
          <w:highlight w:val="none"/>
        </w:rPr>
      </w:pPr>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8"/>
      <w:bookmarkEnd w:id="19"/>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20" w:name="_Toc15377205"/>
      <w:bookmarkStart w:id="21"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29"/>
          <w:rFonts w:hint="eastAsia" w:ascii="Times New Roman" w:hAnsi="Times New Roman" w:eastAsia="黑体"/>
          <w:b w:val="0"/>
          <w:color w:val="auto"/>
          <w:highlight w:val="none"/>
        </w:rPr>
        <w:t>入支出决算总体情况说明</w:t>
      </w:r>
      <w:bookmarkEnd w:id="20"/>
      <w:bookmarkEnd w:id="21"/>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eastAsia="仿宋_GB2312" w:cs="仿宋_GB2312"/>
          <w:color w:val="auto"/>
          <w:sz w:val="32"/>
          <w:szCs w:val="32"/>
          <w:highlight w:val="none"/>
          <w:lang w:val="en-US" w:eastAsia="zh-CN"/>
        </w:rPr>
        <w:t>993.87</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总计各减少</w:t>
      </w:r>
      <w:r>
        <w:rPr>
          <w:rFonts w:hint="eastAsia" w:eastAsia="仿宋_GB2312" w:cs="仿宋_GB2312"/>
          <w:color w:val="auto"/>
          <w:sz w:val="32"/>
          <w:szCs w:val="32"/>
          <w:highlight w:val="none"/>
          <w:lang w:val="en-US" w:eastAsia="zh-CN"/>
        </w:rPr>
        <w:t>184.77</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18.59</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val="en-US" w:eastAsia="zh-CN"/>
        </w:rPr>
        <w:t>项目减少，收支减少。</w:t>
      </w:r>
    </w:p>
    <w:p>
      <w:pPr>
        <w:pStyle w:val="2"/>
      </w:pPr>
      <w: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rPr>
          <w:rFonts w:hint="eastAsia"/>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2" w:name="_Toc15377206"/>
      <w:bookmarkStart w:id="23" w:name="_Toc15396604"/>
      <w:r>
        <w:rPr>
          <w:rFonts w:hint="eastAsia" w:ascii="Times New Roman" w:hAnsi="Times New Roman" w:eastAsia="黑体"/>
          <w:color w:val="auto"/>
          <w:sz w:val="32"/>
          <w:szCs w:val="32"/>
          <w:highlight w:val="none"/>
          <w:lang w:eastAsia="zh-CN"/>
        </w:rPr>
        <w:t>二、收入决算情况说明</w:t>
      </w:r>
      <w:bookmarkEnd w:id="22"/>
      <w:bookmarkEnd w:id="23"/>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eastAsia="仿宋_GB2312" w:cs="仿宋_GB2312"/>
          <w:color w:val="auto"/>
          <w:sz w:val="32"/>
          <w:szCs w:val="32"/>
          <w:highlight w:val="none"/>
          <w:lang w:val="en-US" w:eastAsia="zh-CN"/>
        </w:rPr>
        <w:t>990.77</w:t>
      </w:r>
      <w:r>
        <w:rPr>
          <w:rFonts w:hint="eastAsia" w:ascii="仿宋_GB2312" w:hAnsi="仿宋_GB2312" w:eastAsia="仿宋_GB2312" w:cs="仿宋_GB2312"/>
          <w:sz w:val="32"/>
          <w:szCs w:val="32"/>
        </w:rPr>
        <w:t>万元，其中：一般公共预算财政拨款收入</w:t>
      </w:r>
      <w:r>
        <w:rPr>
          <w:rFonts w:hint="eastAsia" w:eastAsia="仿宋_GB2312" w:cs="仿宋_GB2312"/>
          <w:color w:val="auto"/>
          <w:sz w:val="32"/>
          <w:szCs w:val="32"/>
          <w:highlight w:val="none"/>
          <w:lang w:val="en-US" w:eastAsia="zh-CN"/>
        </w:rPr>
        <w:t>798.4</w:t>
      </w:r>
      <w:r>
        <w:rPr>
          <w:rFonts w:hint="eastAsia" w:ascii="仿宋_GB2312" w:hAnsi="仿宋_GB2312"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96.01</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lang w:val="en-US" w:eastAsia="zh-CN"/>
        </w:rPr>
        <w:t>192.37</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sz w:val="32"/>
          <w:szCs w:val="32"/>
          <w:highlight w:val="none"/>
          <w:lang w:eastAsia="zh-CN"/>
        </w:rPr>
        <w:t>，占</w:t>
      </w:r>
      <w:r>
        <w:rPr>
          <w:rFonts w:hint="eastAsia" w:ascii="仿宋_GB2312" w:hAnsi="仿宋_GB2312" w:eastAsia="仿宋_GB2312" w:cs="仿宋_GB2312"/>
          <w:sz w:val="32"/>
          <w:szCs w:val="32"/>
          <w:lang w:val="en-US" w:eastAsia="zh-CN"/>
        </w:rPr>
        <w:t>3.84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highlight w:val="none"/>
          <w:lang w:eastAsia="zh-CN"/>
        </w:rPr>
        <w:t>。</w:t>
      </w:r>
    </w:p>
    <w:p>
      <w:r>
        <w:drawing>
          <wp:inline distT="0" distB="0" distL="114300" distR="114300">
            <wp:extent cx="4572000" cy="2743200"/>
            <wp:effectExtent l="4445" t="4445" r="1460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ind w:firstLine="1120" w:firstLineChars="3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pPr>
        <w:ind w:firstLine="800" w:firstLineChars="250"/>
        <w:rPr>
          <w:rFonts w:hint="eastAsia" w:ascii="Times New Roman" w:hAnsi="Times New Roman" w:eastAsia="仿宋_GB2312" w:cs="仿宋_GB2312"/>
          <w:color w:val="auto"/>
          <w:sz w:val="32"/>
          <w:szCs w:val="32"/>
          <w:highlight w:val="none"/>
          <w:lang w:eastAsia="zh-CN"/>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24" w:name="_Toc15396605"/>
      <w:bookmarkStart w:id="25"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29"/>
          <w:rFonts w:hint="eastAsia" w:ascii="Times New Roman" w:hAnsi="Times New Roman" w:eastAsia="黑体"/>
          <w:b w:val="0"/>
          <w:color w:val="auto"/>
          <w:highlight w:val="none"/>
        </w:rPr>
        <w:t>出决算情况说明</w:t>
      </w:r>
      <w:bookmarkEnd w:id="24"/>
      <w:bookmarkEnd w:id="25"/>
    </w:p>
    <w:p>
      <w:pPr>
        <w:spacing w:line="240" w:lineRule="auto"/>
        <w:ind w:firstLine="640" w:firstLineChars="200"/>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eastAsia="仿宋_GB2312" w:cs="仿宋_GB2312"/>
          <w:color w:val="auto"/>
          <w:sz w:val="32"/>
          <w:szCs w:val="32"/>
          <w:highlight w:val="none"/>
          <w:lang w:val="en-US" w:eastAsia="zh-CN"/>
        </w:rPr>
        <w:t>990.77</w:t>
      </w:r>
      <w:r>
        <w:rPr>
          <w:rFonts w:hint="eastAsia" w:ascii="仿宋_GB2312" w:hAnsi="仿宋_GB2312" w:eastAsia="仿宋_GB2312" w:cs="仿宋_GB2312"/>
          <w:color w:val="auto"/>
          <w:sz w:val="32"/>
          <w:szCs w:val="32"/>
          <w:highlight w:val="none"/>
          <w:lang w:eastAsia="zh-CN"/>
        </w:rPr>
        <w:t>万元，其中：基本支出</w:t>
      </w:r>
      <w:r>
        <w:rPr>
          <w:rFonts w:hint="eastAsia" w:eastAsia="仿宋_GB2312" w:cs="仿宋_GB2312"/>
          <w:color w:val="auto"/>
          <w:sz w:val="32"/>
          <w:szCs w:val="32"/>
          <w:highlight w:val="none"/>
          <w:lang w:val="en-US" w:eastAsia="zh-CN"/>
        </w:rPr>
        <w:t>214.48</w:t>
      </w:r>
      <w:r>
        <w:rPr>
          <w:rFonts w:hint="eastAsia" w:ascii="仿宋_GB2312" w:hAnsi="仿宋_GB2312"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36.65</w:t>
      </w:r>
      <w:r>
        <w:rPr>
          <w:rFonts w:hint="eastAsia" w:ascii="仿宋_GB2312" w:hAnsi="仿宋_GB2312" w:eastAsia="仿宋_GB2312" w:cs="仿宋_GB2312"/>
          <w:color w:val="auto"/>
          <w:sz w:val="32"/>
          <w:szCs w:val="32"/>
          <w:highlight w:val="none"/>
          <w:lang w:eastAsia="zh-CN"/>
        </w:rPr>
        <w:t>%；项目支出</w:t>
      </w:r>
      <w:r>
        <w:rPr>
          <w:rFonts w:hint="eastAsia" w:eastAsia="仿宋_GB2312" w:cs="仿宋_GB2312"/>
          <w:color w:val="auto"/>
          <w:sz w:val="32"/>
          <w:szCs w:val="32"/>
          <w:highlight w:val="none"/>
          <w:lang w:val="en-US" w:eastAsia="zh-CN"/>
        </w:rPr>
        <w:t>776.30</w:t>
      </w:r>
      <w:r>
        <w:rPr>
          <w:rFonts w:hint="eastAsia" w:ascii="仿宋_GB2312" w:hAnsi="仿宋_GB2312"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63.35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 xml:space="preserve">    </w:t>
      </w:r>
      <w:r>
        <w:drawing>
          <wp:inline distT="0" distB="0" distL="114300" distR="114300">
            <wp:extent cx="4572000" cy="2743200"/>
            <wp:effectExtent l="4445" t="4445" r="14605" b="1460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pPr>
        <w:ind w:firstLine="800" w:firstLineChars="250"/>
        <w:rPr>
          <w:rFonts w:hint="eastAsia" w:ascii="Times New Roman" w:hAnsi="Times New Roman" w:eastAsia="仿宋_GB2312" w:cs="仿宋_GB2312"/>
          <w:color w:val="auto"/>
          <w:sz w:val="32"/>
          <w:szCs w:val="32"/>
          <w:highlight w:val="none"/>
          <w:lang w:eastAsia="zh-CN"/>
        </w:rPr>
      </w:pPr>
    </w:p>
    <w:p>
      <w:pPr>
        <w:spacing w:line="600" w:lineRule="exact"/>
        <w:ind w:firstLine="640" w:firstLineChars="200"/>
        <w:outlineLvl w:val="1"/>
        <w:rPr>
          <w:rStyle w:val="29"/>
          <w:rFonts w:ascii="Times New Roman" w:hAnsi="Times New Roman" w:eastAsia="黑体"/>
          <w:b w:val="0"/>
          <w:color w:val="auto"/>
          <w:highlight w:val="none"/>
        </w:rPr>
      </w:pPr>
      <w:bookmarkStart w:id="26" w:name="_Toc15377208"/>
      <w:bookmarkStart w:id="27" w:name="_Toc15396606"/>
      <w:r>
        <w:rPr>
          <w:rFonts w:hint="eastAsia" w:ascii="Times New Roman" w:hAnsi="Times New Roman" w:eastAsia="黑体"/>
          <w:color w:val="auto"/>
          <w:sz w:val="32"/>
          <w:szCs w:val="32"/>
          <w:highlight w:val="none"/>
        </w:rPr>
        <w:t>四、财</w:t>
      </w:r>
      <w:r>
        <w:rPr>
          <w:rStyle w:val="29"/>
          <w:rFonts w:hint="eastAsia" w:ascii="Times New Roman" w:hAnsi="Times New Roman" w:eastAsia="黑体"/>
          <w:b w:val="0"/>
          <w:color w:val="auto"/>
          <w:highlight w:val="none"/>
        </w:rPr>
        <w:t>政拨款收入支出决算总体情况说明</w:t>
      </w:r>
      <w:bookmarkEnd w:id="26"/>
      <w:bookmarkEnd w:id="27"/>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eastAsia="仿宋_GB2312" w:cs="仿宋_GB2312"/>
          <w:color w:val="auto"/>
          <w:sz w:val="32"/>
          <w:szCs w:val="32"/>
          <w:highlight w:val="none"/>
          <w:lang w:val="en-US" w:eastAsia="zh-CN"/>
        </w:rPr>
        <w:t>993.87</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万元。与2023年度相比，财政拨款收入总计、支出总计各减少</w:t>
      </w:r>
      <w:r>
        <w:rPr>
          <w:rFonts w:hint="eastAsia" w:eastAsia="仿宋_GB2312" w:cs="仿宋_GB2312"/>
          <w:color w:val="auto"/>
          <w:kern w:val="2"/>
          <w:sz w:val="32"/>
          <w:szCs w:val="32"/>
          <w:highlight w:val="none"/>
          <w:lang w:val="en-US" w:eastAsia="zh-CN" w:bidi="ar-SA"/>
        </w:rPr>
        <w:t>184.77</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18.59</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项目减少，资金减少。</w:t>
      </w:r>
    </w:p>
    <w:p>
      <w:pPr>
        <w:pStyle w:val="8"/>
        <w:rPr>
          <w:rFonts w:hint="eastAsia"/>
          <w:lang w:val="en-US" w:eastAsia="zh-CN"/>
        </w:rPr>
      </w:pPr>
      <w:r>
        <w:drawing>
          <wp:inline distT="0" distB="0" distL="114300" distR="114300">
            <wp:extent cx="4572000" cy="2743200"/>
            <wp:effectExtent l="4445" t="4445" r="14605" b="1460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pPr>
        <w:spacing w:line="600" w:lineRule="exact"/>
        <w:ind w:firstLine="640" w:firstLineChars="200"/>
        <w:outlineLvl w:val="1"/>
        <w:rPr>
          <w:rStyle w:val="29"/>
          <w:rFonts w:ascii="Times New Roman" w:hAnsi="Times New Roman" w:eastAsia="黑体"/>
          <w:b w:val="0"/>
          <w:color w:val="auto"/>
          <w:highlight w:val="none"/>
        </w:rPr>
      </w:pPr>
      <w:bookmarkStart w:id="28" w:name="_Toc15396607"/>
      <w:bookmarkStart w:id="29"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般公共预算财政拨款支出决算情况说明</w:t>
      </w:r>
      <w:bookmarkEnd w:id="28"/>
      <w:bookmarkEnd w:id="29"/>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0"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30"/>
    </w:p>
    <w:p>
      <w:pPr>
        <w:spacing w:line="600" w:lineRule="exact"/>
        <w:ind w:firstLine="640"/>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2024年度一般公共预算财政拨款支出798.40万元，占本年支出合计的80.32%。与2023年度相比，一般公共预算财政拨款支出减少377.14万元，下降32.08%。主要变动原因是项目减少，资金减少。</w:t>
      </w:r>
    </w:p>
    <w:p>
      <w:pPr>
        <w:pStyle w:val="2"/>
        <w:rPr>
          <w:rFonts w:hint="eastAsia"/>
          <w:lang w:val="en-US" w:eastAsia="zh-CN"/>
        </w:rPr>
      </w:pPr>
      <w:r>
        <w:drawing>
          <wp:inline distT="0" distB="0" distL="114300" distR="114300">
            <wp:extent cx="4771390" cy="3190875"/>
            <wp:effectExtent l="4445" t="5080" r="5715" b="444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240" w:lineRule="auto"/>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1"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31"/>
    </w:p>
    <w:p>
      <w:pPr>
        <w:spacing w:line="240" w:lineRule="auto"/>
        <w:ind w:firstLine="640" w:firstLineChars="200"/>
        <w:rPr>
          <w:rFonts w:hint="eastAsia" w:ascii="仿宋" w:hAnsi="仿宋" w:eastAsia="仿宋" w:cs="Times New Roman"/>
          <w:b/>
          <w:color w:val="auto"/>
          <w:sz w:val="28"/>
          <w:szCs w:val="28"/>
          <w:highlight w:val="yellow"/>
          <w:lang w:val="en-US" w:eastAsia="zh-CN"/>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eastAsia="仿宋_GB2312" w:cs="仿宋_GB2312"/>
          <w:color w:val="auto"/>
          <w:sz w:val="32"/>
          <w:szCs w:val="32"/>
          <w:highlight w:val="none"/>
          <w:lang w:val="en-US" w:eastAsia="zh-CN"/>
        </w:rPr>
        <w:t>798.40</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776.02</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97.2</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8.26</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1.03</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14.12</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1.77</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pStyle w:val="2"/>
        <w:rPr>
          <w:rFonts w:hint="eastAsia"/>
          <w:lang w:val="en-US" w:eastAsia="zh-CN"/>
        </w:rPr>
      </w:pPr>
      <w:r>
        <w:drawing>
          <wp:inline distT="0" distB="0" distL="114300" distR="114300">
            <wp:extent cx="4572000" cy="2743200"/>
            <wp:effectExtent l="12700" t="12700" r="25400" b="25400"/>
            <wp:docPr id="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1"/>
        <w:rPr>
          <w:rFonts w:hint="eastAsia" w:ascii="Times New Roman" w:hAnsi="Times New Roman" w:eastAsia="仿宋_GB2312" w:cs="仿宋_GB2312"/>
          <w:b/>
          <w:bCs/>
          <w:color w:val="auto"/>
          <w:sz w:val="32"/>
          <w:szCs w:val="32"/>
          <w:highlight w:val="yellow"/>
          <w:lang w:eastAsia="zh-CN"/>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2"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2"/>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3" w:name="_Toc15378460"/>
      <w:bookmarkStart w:id="34" w:name="_Toc15377444"/>
      <w:bookmarkStart w:id="35" w:name="_Toc15377213"/>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eastAsia="仿宋_GB2312" w:cs="仿宋_GB2312"/>
          <w:color w:val="auto"/>
          <w:sz w:val="32"/>
          <w:szCs w:val="32"/>
          <w:highlight w:val="none"/>
          <w:lang w:val="en-US" w:eastAsia="zh-CN"/>
        </w:rPr>
        <w:t>798.4</w:t>
      </w:r>
      <w:r>
        <w:rPr>
          <w:rFonts w:hint="eastAsia" w:eastAsia="仿宋_GB2312" w:cs="仿宋_GB2312"/>
          <w:color w:val="auto"/>
          <w:sz w:val="32"/>
          <w:szCs w:val="32"/>
          <w:highlight w:val="none"/>
          <w:lang w:eastAsia="zh-CN"/>
        </w:rPr>
        <w:t>万元</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33"/>
      <w:bookmarkEnd w:id="34"/>
      <w:bookmarkEnd w:id="35"/>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1．社会保障和就业（类）行政事业单位养老（款）机关事业单位基本养老保险缴费支出（项）: 支出决算为16.74万元，完成预算100%，决算数与预算数持平。</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2．社会保障和就业（类）行政事业单位养老（款）机关事业单位职业年金缴费支出（项）: 支出决算为9.59万元，完成预算100%，决算数与预算数持平。</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3．社会保障和就业（类）残疾人事业（款）行政运行（项）: 支出决算为102.44万元，完成预算100%，决算数与预算数持平。</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4．社会保障和就业（类）残疾人事业（款）残疾人康复（项）: 支出决算为68.20万元，完成预算100%，决算数与预算数持平。</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5．社会保障和就业（类）残疾人事业（款）残疾人就业（项）: 支出决算为128.44万元，完成预算100%，决算数与预算数持平。</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社会保障和就业（类）残疾人事业（款）残疾人生活和护理补贴（项）: 支出决算为6.10万元，完成预算100%，决算数与预算数持平。</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.社会保障和就业（类）残疾人事业（款）其他残疾人事业支出（项）: 支出决算为442.6万元，完成预算100%，决算数与预算数持平。</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．社会保障和就业（类）其他社会保障和就业支出（款）其他社会保障和就业支出（项）: 支出决算为1.91万元，完成预算100%，决算数与预算数持平。</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．卫生健康（类）行政事业单位医疗（款）行政单位医疗（项）:支出决算为4.16万元，完成预算100%，决算数与预算数持平。</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卫生健康（类）行政事业单位医疗（款）事业单位医疗（项）:支出决算为2.23万元，完成预算100%，决算数与预算数持平。</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卫生健康（类）行政事业单位医疗（款）公务员医疗补助（项）:支出决算为1.87万元，完成预算100%，决算数与预算数持平。</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.住房保障支出（类）住房改革支出（款）住房公积金（项）:支出决算为14.12万元，完成预算100%，决算数与预算数持平。</w:t>
      </w:r>
    </w:p>
    <w:p>
      <w:pPr>
        <w:tabs>
          <w:tab w:val="right" w:pos="8306"/>
        </w:tabs>
        <w:spacing w:line="600" w:lineRule="exact"/>
        <w:ind w:firstLine="640"/>
        <w:outlineLvl w:val="1"/>
        <w:rPr>
          <w:rStyle w:val="29"/>
          <w:rFonts w:ascii="Times New Roman" w:hAnsi="Times New Roman"/>
          <w:color w:val="auto"/>
          <w:highlight w:val="none"/>
        </w:rPr>
      </w:pPr>
      <w:bookmarkStart w:id="36" w:name="_Toc15377214"/>
      <w:bookmarkStart w:id="37" w:name="_Toc1539660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般公共预算财政拨款基本支出决算情况说明</w:t>
      </w:r>
      <w:bookmarkEnd w:id="36"/>
      <w:bookmarkEnd w:id="37"/>
      <w:r>
        <w:rPr>
          <w:rStyle w:val="29"/>
          <w:rFonts w:ascii="Times New Roman" w:hAnsi="Times New Roman" w:eastAsia="黑体"/>
          <w:b w:val="0"/>
          <w:color w:val="auto"/>
          <w:highlight w:val="none"/>
        </w:rPr>
        <w:tab/>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eastAsia="仿宋_GB2312" w:cs="仿宋_GB2312"/>
          <w:color w:val="auto"/>
          <w:sz w:val="32"/>
          <w:szCs w:val="32"/>
          <w:highlight w:val="none"/>
          <w:lang w:val="en-US" w:eastAsia="zh-CN"/>
        </w:rPr>
        <w:t>798.40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pPr>
        <w:spacing w:line="600" w:lineRule="exact"/>
        <w:ind w:firstLine="640"/>
        <w:rPr>
          <w:rFonts w:hint="default"/>
          <w:lang w:val="en-US" w:eastAsia="zh-CN"/>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eastAsia="仿宋_GB2312" w:cs="仿宋_GB2312"/>
          <w:color w:val="auto"/>
          <w:sz w:val="32"/>
          <w:szCs w:val="32"/>
          <w:highlight w:val="none"/>
          <w:lang w:val="en-US" w:eastAsia="zh-CN"/>
        </w:rPr>
        <w:t>178.49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绩效工资、机关事业单位基本养老保险缴费、职业年金缴费、其他社会保障缴费、其他工资福利支出、生活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eastAsia="仿宋_GB2312" w:cs="仿宋_GB2312"/>
          <w:color w:val="auto"/>
          <w:sz w:val="32"/>
          <w:szCs w:val="32"/>
          <w:highlight w:val="none"/>
          <w:lang w:val="en-US" w:eastAsia="zh-CN"/>
        </w:rPr>
        <w:t>35.98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元，主要包括：办公费、水费、电费、邮电费、差旅费、、劳务费、委托业务费、工会经费、公务用车运行维护费、其他交通费、其他商品和服务支出等。</w:t>
      </w:r>
    </w:p>
    <w:p>
      <w:pPr>
        <w:pStyle w:val="14"/>
        <w:rPr>
          <w:rFonts w:hint="eastAsia"/>
          <w:lang w:val="en-US" w:eastAsia="zh-CN"/>
        </w:rPr>
      </w:pPr>
    </w:p>
    <w:p>
      <w:pPr>
        <w:spacing w:line="600" w:lineRule="exact"/>
        <w:ind w:firstLine="640"/>
        <w:outlineLvl w:val="1"/>
        <w:rPr>
          <w:rStyle w:val="29"/>
          <w:rFonts w:ascii="Times New Roman" w:hAnsi="Times New Roman" w:eastAsia="黑体"/>
          <w:b w:val="0"/>
          <w:color w:val="auto"/>
          <w:highlight w:val="none"/>
        </w:rPr>
      </w:pPr>
      <w:bookmarkStart w:id="38" w:name="_Toc15377215"/>
      <w:bookmarkStart w:id="39" w:name="_Toc15396609"/>
      <w:r>
        <w:rPr>
          <w:rFonts w:hint="eastAsia" w:ascii="Times New Roman" w:hAnsi="Times New Roman" w:eastAsia="黑体"/>
          <w:color w:val="auto"/>
          <w:sz w:val="32"/>
          <w:szCs w:val="32"/>
          <w:highlight w:val="none"/>
        </w:rPr>
        <w:t>七、</w:t>
      </w:r>
      <w:r>
        <w:rPr>
          <w:rStyle w:val="29"/>
          <w:rFonts w:hint="eastAsia" w:ascii="Times New Roman" w:hAnsi="Times New Roman" w:eastAsia="黑体"/>
          <w:b w:val="0"/>
          <w:color w:val="auto"/>
          <w:highlight w:val="none"/>
        </w:rPr>
        <w:t>财政拨款</w:t>
      </w:r>
      <w:r>
        <w:rPr>
          <w:rStyle w:val="29"/>
          <w:rFonts w:hint="eastAsia" w:ascii="Times New Roman" w:hAnsi="Times New Roman" w:eastAsia="黑体"/>
          <w:color w:val="auto"/>
          <w:highlight w:val="none"/>
        </w:rPr>
        <w:t>“</w:t>
      </w:r>
      <w:r>
        <w:rPr>
          <w:rStyle w:val="29"/>
          <w:rFonts w:hint="eastAsia" w:ascii="Times New Roman" w:hAnsi="Times New Roman" w:eastAsia="黑体"/>
          <w:b w:val="0"/>
          <w:color w:val="auto"/>
          <w:highlight w:val="none"/>
        </w:rPr>
        <w:t>三公”经费支出决算情况说明</w:t>
      </w:r>
      <w:bookmarkEnd w:id="38"/>
      <w:bookmarkEnd w:id="39"/>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0"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40"/>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eastAsia="仿宋_GB2312" w:cs="仿宋_GB2312"/>
          <w:color w:val="auto"/>
          <w:sz w:val="32"/>
          <w:szCs w:val="32"/>
          <w:highlight w:val="none"/>
          <w:lang w:val="en-US" w:eastAsia="zh-CN"/>
        </w:rPr>
        <w:t>2.88</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 w:hAnsi="仿宋" w:eastAsia="仿宋" w:cs="Times New Roman"/>
          <w:b/>
          <w:color w:val="auto"/>
          <w:sz w:val="32"/>
          <w:szCs w:val="32"/>
          <w:highlight w:val="none"/>
          <w:lang w:val="en-US" w:eastAsia="zh-CN"/>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较上年度增加</w:t>
      </w:r>
      <w:r>
        <w:rPr>
          <w:rFonts w:hint="eastAsia" w:eastAsia="仿宋_GB2312" w:cs="仿宋_GB2312"/>
          <w:color w:val="auto"/>
          <w:kern w:val="2"/>
          <w:sz w:val="32"/>
          <w:szCs w:val="32"/>
          <w:highlight w:val="none"/>
          <w:lang w:val="en-US" w:eastAsia="zh-CN" w:bidi="ar-SA"/>
        </w:rPr>
        <w:t>0.05</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1.74</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车辆老化维修成本增加、油费上涨等。</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1"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41"/>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2024年度“三公”经费财政拨款支出决算中，公务用车购置及运行维护费支出决算</w:t>
      </w:r>
      <w:r>
        <w:rPr>
          <w:rFonts w:hint="eastAsia" w:eastAsia="仿宋_GB2312" w:cs="仿宋_GB2312"/>
          <w:color w:val="auto"/>
          <w:sz w:val="32"/>
          <w:szCs w:val="32"/>
          <w:highlight w:val="none"/>
          <w:lang w:val="en-US" w:eastAsia="zh-CN"/>
        </w:rPr>
        <w:t>2.88</w:t>
      </w:r>
      <w:r>
        <w:rPr>
          <w:rFonts w:hint="eastAsia" w:ascii="仿宋_GB2312" w:hAnsi="仿宋_GB2312" w:eastAsia="仿宋_GB2312" w:cs="仿宋_GB2312"/>
          <w:color w:val="auto"/>
          <w:kern w:val="2"/>
          <w:sz w:val="32"/>
          <w:szCs w:val="32"/>
          <w:highlight w:val="none"/>
          <w:lang w:val="en-US" w:eastAsia="zh-CN" w:bidi="ar-SA"/>
        </w:rPr>
        <w:t>万元，占100%。具体情况如下：</w:t>
      </w:r>
    </w:p>
    <w:p>
      <w:pPr>
        <w:pStyle w:val="2"/>
        <w:rPr>
          <w:rFonts w:hint="eastAsia"/>
          <w:lang w:val="en-US" w:eastAsia="zh-CN"/>
        </w:rPr>
      </w:pPr>
      <w:r>
        <w:drawing>
          <wp:inline distT="0" distB="0" distL="114300" distR="114300">
            <wp:extent cx="4638675" cy="2914650"/>
            <wp:effectExtent l="4445" t="4445" r="5080" b="14605"/>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pPr>
        <w:numPr>
          <w:ilvl w:val="0"/>
          <w:numId w:val="0"/>
        </w:numPr>
        <w:spacing w:line="600" w:lineRule="exact"/>
        <w:ind w:firstLine="643" w:firstLineChars="200"/>
        <w:rPr>
          <w:rFonts w:hint="eastAsia" w:ascii="仿宋_GB2312" w:eastAsia="仿宋_GB2312"/>
          <w:sz w:val="32"/>
          <w:szCs w:val="32"/>
          <w:lang w:val="en-US" w:eastAsia="zh-CN"/>
        </w:rPr>
      </w:pPr>
      <w:r>
        <w:rPr>
          <w:rFonts w:hint="eastAsia" w:eastAsia="仿宋_GB2312" w:cs="仿宋_GB2312"/>
          <w:b/>
          <w:bCs/>
          <w:color w:val="auto"/>
          <w:kern w:val="2"/>
          <w:sz w:val="32"/>
          <w:szCs w:val="32"/>
          <w:highlight w:val="none"/>
          <w:lang w:val="en-US" w:eastAsia="zh-CN" w:bidi="ar-SA"/>
        </w:rPr>
        <w:t>1.</w:t>
      </w:r>
      <w:r>
        <w:rPr>
          <w:rFonts w:hint="eastAsia" w:ascii="Times New Roman" w:hAnsi="Times New Roman" w:eastAsia="仿宋_GB2312" w:cs="仿宋_GB2312"/>
          <w:b/>
          <w:bCs/>
          <w:color w:val="auto"/>
          <w:kern w:val="2"/>
          <w:sz w:val="32"/>
          <w:szCs w:val="32"/>
          <w:highlight w:val="none"/>
          <w:lang w:val="en-US" w:eastAsia="zh-CN" w:bidi="ar-SA"/>
        </w:rPr>
        <w:t>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仿宋_GB2312" w:eastAsia="仿宋_GB2312"/>
          <w:sz w:val="32"/>
          <w:szCs w:val="32"/>
          <w:lang w:val="en-US" w:eastAsia="zh-CN"/>
        </w:rPr>
        <w:t>全年安排因公出国（境）团组</w:t>
      </w:r>
      <w:r>
        <w:rPr>
          <w:rFonts w:hint="eastAsia" w:ascii="仿宋_GB2312" w:eastAsia="仿宋_GB2312"/>
          <w:sz w:val="32"/>
          <w:szCs w:val="32"/>
        </w:rPr>
        <w:t>0</w:t>
      </w:r>
      <w:r>
        <w:rPr>
          <w:rFonts w:hint="eastAsia" w:ascii="仿宋_GB2312" w:eastAsia="仿宋_GB2312"/>
          <w:sz w:val="32"/>
          <w:szCs w:val="32"/>
          <w:lang w:val="en-US" w:eastAsia="zh-CN"/>
        </w:rPr>
        <w:t>次，出国（境）</w:t>
      </w:r>
      <w:r>
        <w:rPr>
          <w:rFonts w:hint="eastAsia" w:ascii="仿宋_GB2312" w:eastAsia="仿宋_GB2312"/>
          <w:sz w:val="32"/>
          <w:szCs w:val="32"/>
        </w:rPr>
        <w:t>0</w:t>
      </w:r>
      <w:r>
        <w:rPr>
          <w:rFonts w:hint="eastAsia" w:ascii="仿宋_GB2312" w:eastAsia="仿宋_GB2312"/>
          <w:sz w:val="32"/>
          <w:szCs w:val="32"/>
          <w:lang w:val="en-US" w:eastAsia="zh-CN"/>
        </w:rPr>
        <w:t>人。</w:t>
      </w:r>
      <w:r>
        <w:rPr>
          <w:rFonts w:hint="eastAsia" w:ascii="仿宋_GB2312" w:eastAsia="仿宋_GB2312"/>
          <w:sz w:val="32"/>
          <w:szCs w:val="32"/>
        </w:rPr>
        <w:t>本年无此项业务发生。</w:t>
      </w:r>
    </w:p>
    <w:p>
      <w:pPr>
        <w:spacing w:line="600" w:lineRule="exact"/>
        <w:ind w:firstLine="640"/>
        <w:rPr>
          <w:rFonts w:ascii="仿宋_GB2312" w:eastAsia="仿宋_GB2312"/>
          <w:b/>
          <w:sz w:val="32"/>
          <w:szCs w:val="32"/>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eastAsia="仿宋_GB2312" w:cs="仿宋_GB2312"/>
          <w:b/>
          <w:bCs/>
          <w:color w:val="auto"/>
          <w:kern w:val="2"/>
          <w:sz w:val="32"/>
          <w:szCs w:val="32"/>
          <w:highlight w:val="none"/>
          <w:lang w:val="en-US" w:eastAsia="zh-CN" w:bidi="ar-SA"/>
        </w:rPr>
        <w:t>2.88</w:t>
      </w:r>
      <w:r>
        <w:rPr>
          <w:rFonts w:hint="eastAsia" w:ascii="仿宋_GB2312" w:hAnsi="仿宋_GB2312" w:eastAsia="仿宋_GB2312" w:cs="仿宋_GB2312"/>
          <w:b/>
          <w:bCs/>
          <w:color w:val="auto"/>
          <w:kern w:val="2"/>
          <w:sz w:val="32"/>
          <w:szCs w:val="32"/>
          <w:highlight w:val="none"/>
          <w:lang w:val="en-US" w:eastAsia="zh-CN" w:bidi="ar-SA"/>
        </w:rPr>
        <w:t>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仿宋_GB2312" w:eastAsia="仿宋_GB2312"/>
          <w:sz w:val="32"/>
          <w:szCs w:val="32"/>
        </w:rPr>
        <w:t>公务用车购置及运行维护费支出决算比202</w:t>
      </w:r>
      <w:r>
        <w:rPr>
          <w:rFonts w:hint="eastAsia" w:ascii="仿宋_GB2312" w:eastAsia="仿宋_GB2312"/>
          <w:sz w:val="32"/>
          <w:szCs w:val="32"/>
          <w:lang w:val="en-US" w:eastAsia="zh-CN"/>
        </w:rPr>
        <w:t>3</w:t>
      </w:r>
      <w:r>
        <w:rPr>
          <w:rFonts w:hint="eastAsia" w:ascii="仿宋_GB2312" w:eastAsia="仿宋_GB2312"/>
          <w:sz w:val="32"/>
          <w:szCs w:val="32"/>
        </w:rPr>
        <w:t>年度</w:t>
      </w:r>
      <w:r>
        <w:rPr>
          <w:rFonts w:hint="eastAsia" w:ascii="仿宋_GB2312" w:eastAsia="仿宋_GB2312"/>
          <w:sz w:val="32"/>
          <w:szCs w:val="32"/>
          <w:lang w:val="en-US" w:eastAsia="zh-CN"/>
        </w:rPr>
        <w:t>增加0.05</w:t>
      </w:r>
      <w:r>
        <w:rPr>
          <w:rFonts w:hint="eastAsia" w:ascii="仿宋_GB2312" w:eastAsia="仿宋_GB2312"/>
          <w:sz w:val="32"/>
          <w:szCs w:val="32"/>
        </w:rPr>
        <w:t>万元，</w:t>
      </w:r>
      <w:r>
        <w:rPr>
          <w:rFonts w:hint="eastAsia" w:ascii="仿宋_GB2312" w:eastAsia="仿宋_GB2312"/>
          <w:sz w:val="32"/>
          <w:szCs w:val="32"/>
          <w:lang w:val="en-US" w:eastAsia="zh-CN"/>
        </w:rPr>
        <w:t>增加17.36</w:t>
      </w:r>
      <w:r>
        <w:rPr>
          <w:rFonts w:ascii="仿宋_GB2312" w:eastAsia="仿宋_GB2312"/>
          <w:sz w:val="32"/>
          <w:szCs w:val="32"/>
        </w:rPr>
        <w:t>%</w:t>
      </w:r>
      <w:r>
        <w:rPr>
          <w:rFonts w:hint="eastAsia" w:ascii="仿宋_GB2312" w:eastAsia="仿宋_GB2312"/>
          <w:sz w:val="32"/>
          <w:szCs w:val="32"/>
        </w:rPr>
        <w:t>。主要原因是本年公车维修费</w:t>
      </w:r>
      <w:r>
        <w:rPr>
          <w:rFonts w:hint="eastAsia" w:ascii="仿宋_GB2312" w:eastAsia="仿宋_GB2312"/>
          <w:sz w:val="32"/>
          <w:szCs w:val="32"/>
          <w:lang w:val="en-US" w:eastAsia="zh-CN"/>
        </w:rPr>
        <w:t>增加</w:t>
      </w:r>
      <w:r>
        <w:rPr>
          <w:rFonts w:hint="eastAsia" w:ascii="仿宋_GB2312" w:eastAsia="仿宋_GB2312"/>
          <w:sz w:val="32"/>
          <w:szCs w:val="32"/>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Times New Roman" w:hAnsi="Times New Roman" w:eastAsia="仿宋_GB2312" w:cs="仿宋_GB2312"/>
          <w:color w:val="auto"/>
          <w:kern w:val="2"/>
          <w:sz w:val="32"/>
          <w:szCs w:val="32"/>
          <w:highlight w:val="none"/>
          <w:lang w:val="en-US" w:eastAsia="zh-CN" w:bidi="ar-SA"/>
        </w:rPr>
        <w:t>。全年按规定更新购置公务用车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pPr>
        <w:spacing w:line="600" w:lineRule="exact"/>
        <w:ind w:firstLine="640"/>
        <w:rPr>
          <w:rFonts w:ascii="仿宋_GB2312" w:eastAsia="仿宋_GB2312"/>
          <w:sz w:val="32"/>
          <w:szCs w:val="32"/>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eastAsia="仿宋_GB2312" w:cs="仿宋_GB2312"/>
          <w:color w:val="auto"/>
          <w:sz w:val="32"/>
          <w:szCs w:val="32"/>
          <w:highlight w:val="none"/>
          <w:lang w:val="en-US" w:eastAsia="zh-CN"/>
        </w:rPr>
        <w:t>2.88</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ascii="仿宋_GB2312" w:eastAsia="仿宋_GB2312"/>
          <w:sz w:val="32"/>
          <w:szCs w:val="32"/>
        </w:rPr>
        <w:t>入户走访残疾人等所需的公务用车燃料费、维修费、过路过桥费、保险费等支出。</w:t>
      </w:r>
    </w:p>
    <w:p>
      <w:pPr>
        <w:numPr>
          <w:ilvl w:val="0"/>
          <w:numId w:val="0"/>
        </w:numPr>
        <w:spacing w:line="600" w:lineRule="exact"/>
        <w:ind w:firstLine="643" w:firstLineChars="200"/>
        <w:rPr>
          <w:rFonts w:hint="eastAsia" w:ascii="仿宋_GB2312" w:eastAsia="仿宋_GB2312"/>
          <w:sz w:val="32"/>
          <w:szCs w:val="32"/>
        </w:rPr>
      </w:pPr>
      <w:r>
        <w:rPr>
          <w:rFonts w:hint="eastAsia" w:eastAsia="仿宋_GB2312" w:cs="仿宋_GB2312"/>
          <w:b/>
          <w:bCs/>
          <w:color w:val="auto"/>
          <w:kern w:val="2"/>
          <w:sz w:val="32"/>
          <w:szCs w:val="32"/>
          <w:highlight w:val="none"/>
          <w:lang w:val="en-US" w:eastAsia="zh-CN" w:bidi="ar-SA"/>
        </w:rPr>
        <w:t>1.</w:t>
      </w:r>
      <w:r>
        <w:rPr>
          <w:rFonts w:hint="eastAsia" w:ascii="Times New Roman" w:hAnsi="Times New Roman" w:eastAsia="仿宋_GB2312" w:cs="仿宋_GB2312"/>
          <w:b/>
          <w:bCs/>
          <w:color w:val="auto"/>
          <w:kern w:val="2"/>
          <w:sz w:val="32"/>
          <w:szCs w:val="32"/>
          <w:highlight w:val="none"/>
          <w:lang w:val="en-US" w:eastAsia="zh-CN" w:bidi="ar-SA"/>
        </w:rPr>
        <w:t>公务接待费支出</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b/>
          <w:bCs/>
          <w:color w:val="auto"/>
          <w:kern w:val="2"/>
          <w:sz w:val="32"/>
          <w:szCs w:val="32"/>
          <w:highlight w:val="none"/>
          <w:lang w:val="en-US" w:eastAsia="zh-CN" w:bidi="ar-SA"/>
        </w:rPr>
        <w:t>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_GB2312" w:eastAsia="仿宋_GB2312"/>
          <w:sz w:val="32"/>
          <w:szCs w:val="32"/>
        </w:rPr>
        <w:t>本年无此项业务发生。</w:t>
      </w:r>
    </w:p>
    <w:p>
      <w:pPr>
        <w:numPr>
          <w:ilvl w:val="0"/>
          <w:numId w:val="0"/>
        </w:num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。外事接待</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批次，0人次（不包括陪同人员），共计支出0万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p>
    <w:p>
      <w:pPr>
        <w:spacing w:line="600" w:lineRule="exact"/>
        <w:ind w:firstLine="640"/>
        <w:outlineLvl w:val="1"/>
        <w:rPr>
          <w:rStyle w:val="29"/>
          <w:rFonts w:ascii="Times New Roman" w:hAnsi="Times New Roman" w:eastAsia="黑体"/>
          <w:color w:val="auto"/>
          <w:highlight w:val="none"/>
        </w:rPr>
      </w:pPr>
      <w:bookmarkStart w:id="42" w:name="_Toc15396610"/>
      <w:bookmarkStart w:id="43" w:name="_Toc15377218"/>
      <w:r>
        <w:rPr>
          <w:rFonts w:hint="eastAsia" w:ascii="Times New Roman" w:hAnsi="Times New Roman" w:eastAsia="黑体"/>
          <w:color w:val="auto"/>
          <w:sz w:val="32"/>
          <w:szCs w:val="32"/>
          <w:highlight w:val="none"/>
        </w:rPr>
        <w:t>八、</w:t>
      </w:r>
      <w:r>
        <w:rPr>
          <w:rStyle w:val="29"/>
          <w:rFonts w:hint="eastAsia" w:ascii="Times New Roman" w:hAnsi="Times New Roman" w:eastAsia="黑体"/>
          <w:b w:val="0"/>
          <w:color w:val="auto"/>
          <w:highlight w:val="none"/>
        </w:rPr>
        <w:t>政府性基金预算支出决算情况说明</w:t>
      </w:r>
      <w:bookmarkEnd w:id="42"/>
      <w:bookmarkEnd w:id="43"/>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lang w:val="en-US" w:eastAsia="zh-CN"/>
        </w:rPr>
        <w:t>192.37</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，占本年支出合计的</w:t>
      </w:r>
      <w:r>
        <w:rPr>
          <w:rFonts w:hint="eastAsia" w:ascii="仿宋_GB2312" w:hAnsi="仿宋_GB2312" w:eastAsia="仿宋_GB2312" w:cs="仿宋_GB2312"/>
          <w:sz w:val="32"/>
          <w:szCs w:val="32"/>
          <w:lang w:val="en-US" w:eastAsia="zh-CN"/>
        </w:rPr>
        <w:t>19.36</w:t>
      </w:r>
      <w:r>
        <w:rPr>
          <w:rFonts w:hint="eastAsia" w:ascii="仿宋_GB2312" w:hAnsi="仿宋_GB2312" w:eastAsia="仿宋_GB2312" w:cs="仿宋_GB2312"/>
          <w:sz w:val="32"/>
          <w:szCs w:val="32"/>
          <w:lang w:eastAsia="zh-CN"/>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。与2023年度相比，政府性基金预算财政拨款支出减少</w:t>
      </w:r>
      <w:r>
        <w:rPr>
          <w:rFonts w:hint="eastAsia" w:eastAsia="仿宋_GB2312" w:cs="仿宋_GB2312"/>
          <w:color w:val="auto"/>
          <w:kern w:val="2"/>
          <w:sz w:val="32"/>
          <w:szCs w:val="32"/>
          <w:highlight w:val="none"/>
          <w:lang w:val="en-US" w:eastAsia="zh-CN" w:bidi="ar-SA"/>
        </w:rPr>
        <w:t>51.51</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21.12</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项目减少，政府基金减少。</w:t>
      </w:r>
    </w:p>
    <w:p>
      <w:pPr>
        <w:numPr>
          <w:ilvl w:val="0"/>
          <w:numId w:val="0"/>
        </w:numPr>
        <w:spacing w:line="600" w:lineRule="exact"/>
        <w:ind w:left="630" w:leftChars="0"/>
        <w:outlineLvl w:val="1"/>
        <w:rPr>
          <w:rStyle w:val="29"/>
          <w:rFonts w:ascii="Times New Roman" w:hAnsi="Times New Roman" w:eastAsia="黑体"/>
          <w:b w:val="0"/>
          <w:color w:val="auto"/>
          <w:highlight w:val="none"/>
        </w:rPr>
      </w:pPr>
      <w:bookmarkStart w:id="44" w:name="_Toc15396611"/>
      <w:bookmarkStart w:id="45" w:name="_Toc15377219"/>
      <w:r>
        <w:rPr>
          <w:rStyle w:val="29"/>
          <w:rFonts w:hint="eastAsia" w:ascii="Times New Roman" w:hAnsi="Times New Roman" w:eastAsia="黑体"/>
          <w:b w:val="0"/>
          <w:color w:val="auto"/>
          <w:highlight w:val="none"/>
          <w:lang w:eastAsia="zh-CN"/>
        </w:rPr>
        <w:t>九、</w:t>
      </w:r>
      <w:r>
        <w:rPr>
          <w:rStyle w:val="29"/>
          <w:rFonts w:hint="eastAsia" w:ascii="Times New Roman" w:hAnsi="Times New Roman" w:eastAsia="黑体"/>
          <w:b w:val="0"/>
          <w:color w:val="auto"/>
          <w:highlight w:val="none"/>
        </w:rPr>
        <w:t>国有资本经营预算支出决算情况说明</w:t>
      </w:r>
      <w:bookmarkEnd w:id="44"/>
      <w:bookmarkEnd w:id="45"/>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 w:hAnsi="仿宋" w:eastAsia="仿宋" w:cs="Times New Roman"/>
          <w:b/>
          <w:color w:val="auto"/>
          <w:sz w:val="32"/>
          <w:szCs w:val="32"/>
          <w:highlight w:val="none"/>
          <w:lang w:val="en-US" w:eastAsia="zh-CN"/>
        </w:rPr>
        <w:t>0</w:t>
      </w:r>
      <w:r>
        <w:rPr>
          <w:rFonts w:hint="eastAsia" w:ascii="仿宋_GB2312" w:hAnsi="仿宋_GB2312" w:eastAsia="仿宋_GB2312" w:cs="仿宋_GB2312"/>
          <w:sz w:val="32"/>
          <w:szCs w:val="32"/>
          <w:highlight w:val="none"/>
          <w:lang w:eastAsia="zh-CN"/>
        </w:rPr>
        <w:t>万元</w:t>
      </w:r>
      <w:r>
        <w:rPr>
          <w:rFonts w:hint="eastAsia" w:ascii="仿宋_GB2312" w:hAnsi="仿宋_GB2312" w:eastAsia="仿宋_GB2312" w:cs="仿宋_GB2312"/>
          <w:color w:val="auto"/>
          <w:kern w:val="2"/>
          <w:sz w:val="32"/>
          <w:szCs w:val="32"/>
          <w:highlight w:val="none"/>
          <w:lang w:val="en-US" w:eastAsia="zh-CN" w:bidi="ar-SA"/>
        </w:rPr>
        <w:t>，占本年支出合计的</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w:t>
      </w:r>
    </w:p>
    <w:p>
      <w:pPr>
        <w:numPr>
          <w:ilvl w:val="0"/>
          <w:numId w:val="0"/>
        </w:numPr>
        <w:spacing w:line="600" w:lineRule="exact"/>
        <w:ind w:left="630" w:leftChars="0"/>
        <w:outlineLvl w:val="1"/>
        <w:rPr>
          <w:rStyle w:val="29"/>
          <w:rFonts w:hint="eastAsia" w:ascii="Times New Roman" w:hAnsi="Times New Roman" w:eastAsia="黑体"/>
          <w:b w:val="0"/>
          <w:color w:val="auto"/>
          <w:highlight w:val="none"/>
        </w:rPr>
      </w:pPr>
      <w:bookmarkStart w:id="46" w:name="_Toc15396612"/>
      <w:bookmarkStart w:id="47" w:name="_Toc15377221"/>
      <w:r>
        <w:rPr>
          <w:rStyle w:val="29"/>
          <w:rFonts w:hint="eastAsia" w:ascii="Times New Roman" w:hAnsi="Times New Roman" w:eastAsia="黑体"/>
          <w:b w:val="0"/>
          <w:color w:val="auto"/>
          <w:highlight w:val="none"/>
          <w:lang w:eastAsia="zh-CN"/>
        </w:rPr>
        <w:t>十、</w:t>
      </w:r>
      <w:r>
        <w:rPr>
          <w:rStyle w:val="29"/>
          <w:rFonts w:hint="eastAsia" w:ascii="Times New Roman" w:hAnsi="Times New Roman" w:eastAsia="黑体"/>
          <w:b w:val="0"/>
          <w:color w:val="auto"/>
          <w:highlight w:val="none"/>
        </w:rPr>
        <w:t>其他重要事项的情况说明</w:t>
      </w:r>
      <w:bookmarkEnd w:id="46"/>
      <w:bookmarkEnd w:id="47"/>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8" w:name="_Toc15377222"/>
      <w:r>
        <w:rPr>
          <w:rFonts w:hint="eastAsia" w:ascii="Times New Roman" w:hAnsi="Times New Roman" w:eastAsia="楷体_GB2312" w:cs="楷体_GB2312"/>
          <w:b/>
          <w:color w:val="auto"/>
          <w:sz w:val="32"/>
          <w:szCs w:val="32"/>
          <w:highlight w:val="none"/>
        </w:rPr>
        <w:t>（一）机关运行经费支出情况</w:t>
      </w:r>
      <w:bookmarkEnd w:id="48"/>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eastAsia="仿宋_GB2312" w:cs="仿宋_GB2312"/>
          <w:color w:val="auto"/>
          <w:sz w:val="32"/>
          <w:szCs w:val="32"/>
          <w:highlight w:val="none"/>
          <w:lang w:val="en-US" w:eastAsia="zh-CN"/>
        </w:rPr>
        <w:t>35.98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元，比2023年度增加</w:t>
      </w:r>
      <w:r>
        <w:rPr>
          <w:rFonts w:hint="eastAsia" w:eastAsia="仿宋_GB2312" w:cs="仿宋_GB2312"/>
          <w:color w:val="auto"/>
          <w:kern w:val="2"/>
          <w:sz w:val="32"/>
          <w:szCs w:val="32"/>
          <w:highlight w:val="none"/>
          <w:lang w:val="en-US" w:eastAsia="zh-CN" w:bidi="ar-SA"/>
        </w:rPr>
        <w:t>4.46</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13.71</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人员增加，费用增加。</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9" w:name="_Toc15377223"/>
      <w:r>
        <w:rPr>
          <w:rFonts w:hint="eastAsia" w:ascii="Times New Roman" w:hAnsi="Times New Roman" w:eastAsia="楷体_GB2312" w:cs="楷体_GB2312"/>
          <w:b/>
          <w:color w:val="auto"/>
          <w:sz w:val="32"/>
          <w:szCs w:val="32"/>
          <w:highlight w:val="none"/>
        </w:rPr>
        <w:t>（二）政府采购支出情况</w:t>
      </w:r>
      <w:bookmarkEnd w:id="49"/>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2024年度，政府采购支出总额</w:t>
      </w:r>
      <w:r>
        <w:rPr>
          <w:rFonts w:hint="eastAsia" w:eastAsia="仿宋_GB2312" w:cs="仿宋_GB2312"/>
          <w:color w:val="auto"/>
          <w:sz w:val="32"/>
          <w:szCs w:val="32"/>
          <w:highlight w:val="none"/>
          <w:lang w:val="en-US" w:eastAsia="zh-CN"/>
        </w:rPr>
        <w:t>146.76</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eastAsia="仿宋_GB2312" w:cs="仿宋_GB2312"/>
          <w:color w:val="auto"/>
          <w:sz w:val="32"/>
          <w:szCs w:val="32"/>
          <w:highlight w:val="none"/>
          <w:lang w:val="en-US" w:eastAsia="zh-CN"/>
        </w:rPr>
        <w:t>146.76</w:t>
      </w:r>
      <w:r>
        <w:rPr>
          <w:rFonts w:hint="eastAsia" w:ascii="仿宋_GB2312" w:hAnsi="仿宋_GB2312" w:eastAsia="仿宋_GB2312" w:cs="仿宋_GB2312"/>
          <w:color w:val="auto"/>
          <w:kern w:val="2"/>
          <w:sz w:val="32"/>
          <w:szCs w:val="32"/>
          <w:highlight w:val="none"/>
          <w:lang w:val="en-US" w:eastAsia="zh-CN" w:bidi="ar-SA"/>
        </w:rPr>
        <w:t>万元。主要用于公务用车保险、燃油、维修、扶持农村残疾人发展生产仔猪、饲料和残疾人意外保险等。</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0" w:name="_Toc15377224"/>
      <w:r>
        <w:rPr>
          <w:rFonts w:hint="eastAsia" w:ascii="Times New Roman" w:hAnsi="Times New Roman" w:eastAsia="楷体_GB2312" w:cs="楷体_GB2312"/>
          <w:b/>
          <w:color w:val="auto"/>
          <w:sz w:val="32"/>
          <w:szCs w:val="32"/>
          <w:highlight w:val="none"/>
        </w:rPr>
        <w:t>（三）国有资产占有使用情况</w:t>
      </w:r>
      <w:bookmarkEnd w:id="50"/>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截至2024年12月31日，共有车辆</w:t>
      </w:r>
      <w:r>
        <w:rPr>
          <w:rFonts w:hint="eastAsia" w:eastAsia="仿宋_GB2312" w:cs="仿宋_GB2312"/>
          <w:color w:val="auto"/>
          <w:sz w:val="32"/>
          <w:szCs w:val="32"/>
          <w:highlight w:val="none"/>
          <w:lang w:val="en-US" w:eastAsia="zh-CN"/>
        </w:rPr>
        <w:t>1</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eastAsia="仿宋_GB2312" w:cs="仿宋_GB2312"/>
          <w:color w:val="auto"/>
          <w:sz w:val="32"/>
          <w:szCs w:val="32"/>
          <w:highlight w:val="none"/>
          <w:lang w:val="en-US" w:eastAsia="zh-CN"/>
        </w:rPr>
        <w:t>1</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，我会</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eastAsia" w:eastAsia="仿宋_GB2312" w:cs="仿宋_GB2312"/>
          <w:color w:val="auto"/>
          <w:kern w:val="2"/>
          <w:sz w:val="32"/>
          <w:szCs w:val="32"/>
          <w:highlight w:val="none"/>
          <w:lang w:val="en-US" w:eastAsia="zh-CN" w:bidi="ar-SA"/>
        </w:rPr>
        <w:t>扶持农村残疾人发展生产</w:t>
      </w:r>
      <w:r>
        <w:rPr>
          <w:rFonts w:hint="eastAsia" w:ascii="Times New Roman" w:hAnsi="Times New Roman" w:eastAsia="仿宋_GB2312" w:cs="仿宋_GB2312"/>
          <w:color w:val="auto"/>
          <w:kern w:val="2"/>
          <w:sz w:val="32"/>
          <w:szCs w:val="32"/>
          <w:highlight w:val="none"/>
          <w:lang w:val="en-US" w:eastAsia="zh-CN" w:bidi="ar-SA"/>
        </w:rPr>
        <w:t>等</w:t>
      </w: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个项目开展绩效监控。</w:t>
      </w:r>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ascii="仿宋_GB2312" w:hAnsi="仿宋_GB2312" w:eastAsia="仿宋_GB2312" w:cs="仿宋_GB2312"/>
          <w:b w:val="0"/>
          <w:bCs w:val="0"/>
          <w:color w:val="000000"/>
          <w:sz w:val="31"/>
          <w:szCs w:val="31"/>
        </w:rPr>
        <w:t xml:space="preserve">组织对 </w:t>
      </w:r>
      <w:r>
        <w:rPr>
          <w:rFonts w:ascii="TimesNewRomanPSMT" w:hAnsi="TimesNewRomanPSMT" w:eastAsia="TimesNewRomanPSMT" w:cs="TimesNewRomanPSMT"/>
          <w:b w:val="0"/>
          <w:bCs w:val="0"/>
          <w:color w:val="000000"/>
          <w:sz w:val="31"/>
          <w:szCs w:val="31"/>
        </w:rPr>
        <w:t>2024</w:t>
      </w:r>
      <w:r>
        <w:rPr>
          <w:rFonts w:ascii="仿宋_GB2312" w:hAnsi="仿宋_GB2312" w:eastAsia="仿宋_GB2312" w:cs="仿宋_GB2312"/>
          <w:b w:val="0"/>
          <w:bCs w:val="0"/>
          <w:color w:val="000000"/>
          <w:sz w:val="31"/>
          <w:szCs w:val="31"/>
        </w:rPr>
        <w:t>年度一般公共预算、政府性基金预算、国有资本经营预算、社会保险基金预算以及资本资产、债券资金等全面开展绩效自评，形成峨眉山市</w:t>
      </w:r>
      <w:r>
        <w:rPr>
          <w:rFonts w:hint="eastAsia" w:ascii="仿宋_GB2312" w:hAnsi="仿宋_GB2312" w:eastAsia="仿宋_GB2312" w:cs="仿宋_GB2312"/>
          <w:b w:val="0"/>
          <w:bCs w:val="0"/>
          <w:color w:val="000000"/>
          <w:sz w:val="31"/>
          <w:szCs w:val="31"/>
          <w:lang w:val="en-US" w:eastAsia="zh-CN"/>
        </w:rPr>
        <w:t>残疾人联合</w:t>
      </w:r>
      <w:r>
        <w:rPr>
          <w:rFonts w:ascii="仿宋_GB2312" w:hAnsi="仿宋_GB2312" w:eastAsia="仿宋_GB2312" w:cs="仿宋_GB2312"/>
          <w:b w:val="0"/>
          <w:bCs w:val="0"/>
          <w:color w:val="000000"/>
          <w:sz w:val="31"/>
          <w:szCs w:val="31"/>
        </w:rPr>
        <w:t>部门整体绩效自评报告，峨眉山市</w:t>
      </w:r>
      <w:r>
        <w:rPr>
          <w:rFonts w:hint="eastAsia" w:ascii="仿宋_GB2312" w:hAnsi="仿宋_GB2312" w:eastAsia="仿宋_GB2312" w:cs="仿宋_GB2312"/>
          <w:b w:val="0"/>
          <w:bCs w:val="0"/>
          <w:color w:val="000000"/>
          <w:sz w:val="31"/>
          <w:szCs w:val="31"/>
          <w:lang w:val="en-US" w:eastAsia="zh-CN"/>
        </w:rPr>
        <w:t>残疾人联合</w:t>
      </w:r>
      <w:r>
        <w:rPr>
          <w:rFonts w:ascii="仿宋_GB2312" w:hAnsi="仿宋_GB2312" w:eastAsia="仿宋_GB2312" w:cs="仿宋_GB2312"/>
          <w:b w:val="0"/>
          <w:bCs w:val="0"/>
          <w:color w:val="000000"/>
          <w:sz w:val="31"/>
          <w:szCs w:val="31"/>
        </w:rPr>
        <w:t xml:space="preserve">部门整体绩效自评得分为 </w:t>
      </w:r>
      <w:r>
        <w:rPr>
          <w:rFonts w:hint="default" w:ascii="TimesNewRomanPSMT" w:hAnsi="TimesNewRomanPSMT" w:eastAsia="TimesNewRomanPSMT" w:cs="TimesNewRomanPSMT"/>
          <w:b w:val="0"/>
          <w:bCs w:val="0"/>
          <w:color w:val="000000"/>
          <w:sz w:val="31"/>
          <w:szCs w:val="31"/>
        </w:rPr>
        <w:t xml:space="preserve">96 </w:t>
      </w:r>
      <w:r>
        <w:rPr>
          <w:rFonts w:ascii="仿宋_GB2312" w:hAnsi="仿宋_GB2312" w:eastAsia="仿宋_GB2312" w:cs="仿宋_GB2312"/>
          <w:b w:val="0"/>
          <w:bCs w:val="0"/>
          <w:color w:val="000000"/>
          <w:sz w:val="31"/>
          <w:szCs w:val="31"/>
        </w:rPr>
        <w:t xml:space="preserve">分，绩效自评综述 </w:t>
      </w:r>
      <w:r>
        <w:rPr>
          <w:rFonts w:hint="default" w:ascii="TimesNewRomanPSMT" w:hAnsi="TimesNewRomanPSMT" w:eastAsia="TimesNewRomanPSMT" w:cs="TimesNewRomanPSMT"/>
          <w:b w:val="0"/>
          <w:bCs w:val="0"/>
          <w:color w:val="000000"/>
          <w:sz w:val="31"/>
          <w:szCs w:val="31"/>
        </w:rPr>
        <w:t>2024</w:t>
      </w:r>
      <w:r>
        <w:rPr>
          <w:rFonts w:ascii="仿宋_GB2312" w:hAnsi="仿宋_GB2312" w:eastAsia="仿宋_GB2312" w:cs="仿宋_GB2312"/>
          <w:b w:val="0"/>
          <w:bCs w:val="0"/>
          <w:color w:val="000000"/>
          <w:sz w:val="31"/>
          <w:szCs w:val="31"/>
        </w:rPr>
        <w:t>年项目完成情况总体较好绩效自评报告详见附件。</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51" w:name="_Toc15377225"/>
      <w:bookmarkStart w:id="52" w:name="_Toc15396613"/>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51"/>
      <w:bookmarkEnd w:id="52"/>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3.经营收入：指事业单位在专业业务活动及其辅助活动之外开展非独立核算经营活动取得的收入。</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4.其他收入：指单位取得的除上述收入以外的各项收入。</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6.年初结转和结余：指以前年度尚未完成、结转到本年按有关规定继续使用的资金。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p>
    <w:p>
      <w:pPr>
        <w:spacing w:line="600" w:lineRule="exact"/>
        <w:ind w:firstLine="640"/>
        <w:rPr>
          <w:rFonts w:ascii="仿宋_GB2312" w:hAnsi="仿宋_GB2312" w:eastAsia="仿宋_GB2312" w:cs="仿宋_GB2312"/>
          <w:b w:val="0"/>
          <w:bCs w:val="0"/>
          <w:color w:val="000000"/>
          <w:sz w:val="31"/>
          <w:szCs w:val="31"/>
        </w:rPr>
      </w:pPr>
      <w:r>
        <w:rPr>
          <w:rFonts w:hint="eastAsia" w:ascii="Times New Roman" w:hAnsi="Times New Roman" w:eastAsia="仿宋_GB2312" w:cs="仿宋_GB2312"/>
          <w:color w:val="auto"/>
          <w:kern w:val="2"/>
          <w:sz w:val="32"/>
          <w:szCs w:val="32"/>
          <w:highlight w:val="none"/>
          <w:lang w:val="en-US" w:eastAsia="zh-CN" w:bidi="ar-SA"/>
        </w:rPr>
        <w:t>8.年末结转和结余：指单位按有关规定结转到下年或以后年度继续使用的资金。</w:t>
      </w:r>
    </w:p>
    <w:p>
      <w:pPr>
        <w:spacing w:line="600" w:lineRule="exact"/>
        <w:ind w:firstLine="640"/>
        <w:rPr>
          <w:rFonts w:ascii="仿宋_GB2312" w:hAnsi="仿宋_GB2312" w:eastAsia="仿宋_GB2312" w:cs="仿宋_GB2312"/>
          <w:b w:val="0"/>
          <w:bCs w:val="0"/>
          <w:color w:val="000000"/>
          <w:sz w:val="31"/>
          <w:szCs w:val="31"/>
        </w:rPr>
      </w:pPr>
      <w:r>
        <w:rPr>
          <w:rFonts w:ascii="仿宋_GB2312" w:hAnsi="仿宋_GB2312" w:eastAsia="仿宋_GB2312" w:cs="仿宋_GB2312"/>
          <w:b w:val="0"/>
          <w:bCs w:val="0"/>
          <w:color w:val="000000"/>
          <w:sz w:val="31"/>
          <w:szCs w:val="31"/>
        </w:rPr>
        <w:t xml:space="preserve"> </w:t>
      </w:r>
      <w:r>
        <w:rPr>
          <w:rFonts w:hint="eastAsia" w:ascii="仿宋_GB2312" w:hAnsi="仿宋_GB2312" w:eastAsia="仿宋_GB2312" w:cs="仿宋_GB2312"/>
          <w:b w:val="0"/>
          <w:bCs w:val="0"/>
          <w:color w:val="000000"/>
          <w:sz w:val="31"/>
          <w:szCs w:val="31"/>
          <w:lang w:val="en-US" w:eastAsia="zh-CN"/>
        </w:rPr>
        <w:t>9</w:t>
      </w:r>
      <w:r>
        <w:rPr>
          <w:rFonts w:ascii="仿宋_GB2312" w:hAnsi="仿宋_GB2312" w:eastAsia="仿宋_GB2312" w:cs="仿宋_GB2312"/>
          <w:b w:val="0"/>
          <w:bCs w:val="0"/>
          <w:color w:val="000000"/>
          <w:sz w:val="31"/>
          <w:szCs w:val="31"/>
        </w:rPr>
        <w:t>.社会保障和就业（类）行政事业单位养老（款）机 关事业单位基本养老保险缴费（项）：指机关事业单位实施养老保险制度由单位缴纳的养老保险费支出。</w:t>
      </w:r>
    </w:p>
    <w:p>
      <w:pPr>
        <w:spacing w:line="600" w:lineRule="exact"/>
        <w:ind w:firstLine="640"/>
        <w:rPr>
          <w:rFonts w:ascii="仿宋_GB2312" w:hAnsi="仿宋_GB2312" w:eastAsia="仿宋_GB2312" w:cs="仿宋_GB2312"/>
          <w:b w:val="0"/>
          <w:bCs w:val="0"/>
          <w:color w:val="000000"/>
          <w:sz w:val="31"/>
          <w:szCs w:val="31"/>
        </w:rPr>
      </w:pPr>
      <w:r>
        <w:rPr>
          <w:rFonts w:ascii="仿宋_GB2312" w:hAnsi="仿宋_GB2312" w:eastAsia="仿宋_GB2312" w:cs="仿宋_GB2312"/>
          <w:b w:val="0"/>
          <w:bCs w:val="0"/>
          <w:color w:val="000000"/>
          <w:sz w:val="31"/>
          <w:szCs w:val="31"/>
        </w:rPr>
        <w:t xml:space="preserve"> 1</w:t>
      </w:r>
      <w:r>
        <w:rPr>
          <w:rFonts w:hint="eastAsia" w:ascii="仿宋_GB2312" w:hAnsi="仿宋_GB2312" w:eastAsia="仿宋_GB2312" w:cs="仿宋_GB2312"/>
          <w:b w:val="0"/>
          <w:bCs w:val="0"/>
          <w:color w:val="000000"/>
          <w:sz w:val="31"/>
          <w:szCs w:val="31"/>
          <w:lang w:val="en-US" w:eastAsia="zh-CN"/>
        </w:rPr>
        <w:t>0</w:t>
      </w:r>
      <w:r>
        <w:rPr>
          <w:rFonts w:ascii="仿宋_GB2312" w:hAnsi="仿宋_GB2312" w:eastAsia="仿宋_GB2312" w:cs="仿宋_GB2312"/>
          <w:b w:val="0"/>
          <w:bCs w:val="0"/>
          <w:color w:val="000000"/>
          <w:sz w:val="31"/>
          <w:szCs w:val="31"/>
        </w:rPr>
        <w:t>.社会保障和就业（类）行政事业单位养老（款）机 关事业单位职业年金缴费（项）：指机关事业单位实施养老保险制度由单位实际缴纳的职业年金支出。</w:t>
      </w:r>
    </w:p>
    <w:p>
      <w:pPr>
        <w:spacing w:line="600" w:lineRule="exact"/>
        <w:ind w:firstLine="640"/>
        <w:rPr>
          <w:rFonts w:ascii="仿宋_GB2312" w:hAnsi="仿宋_GB2312" w:eastAsia="仿宋_GB2312" w:cs="仿宋_GB2312"/>
          <w:b w:val="0"/>
          <w:bCs w:val="0"/>
          <w:color w:val="000000"/>
          <w:sz w:val="31"/>
          <w:szCs w:val="31"/>
        </w:rPr>
      </w:pPr>
      <w:r>
        <w:rPr>
          <w:rFonts w:ascii="仿宋_GB2312" w:hAnsi="仿宋_GB2312" w:eastAsia="仿宋_GB2312" w:cs="仿宋_GB2312"/>
          <w:b w:val="0"/>
          <w:bCs w:val="0"/>
          <w:color w:val="000000"/>
          <w:sz w:val="31"/>
          <w:szCs w:val="31"/>
        </w:rPr>
        <w:t xml:space="preserve"> 1</w:t>
      </w:r>
      <w:r>
        <w:rPr>
          <w:rFonts w:hint="eastAsia" w:ascii="仿宋_GB2312" w:hAnsi="仿宋_GB2312" w:eastAsia="仿宋_GB2312" w:cs="仿宋_GB2312"/>
          <w:b w:val="0"/>
          <w:bCs w:val="0"/>
          <w:color w:val="000000"/>
          <w:sz w:val="31"/>
          <w:szCs w:val="31"/>
          <w:lang w:val="en-US" w:eastAsia="zh-CN"/>
        </w:rPr>
        <w:t>1</w:t>
      </w:r>
      <w:r>
        <w:rPr>
          <w:rFonts w:ascii="仿宋_GB2312" w:hAnsi="仿宋_GB2312" w:eastAsia="仿宋_GB2312" w:cs="仿宋_GB2312"/>
          <w:b w:val="0"/>
          <w:bCs w:val="0"/>
          <w:color w:val="000000"/>
          <w:sz w:val="31"/>
          <w:szCs w:val="31"/>
        </w:rPr>
        <w:t>.社会保障和就业（类）其他社会保障和就业（款） 其他社会保障和就业（项）：指除上述项目以外其他用于社会保障和就业方面的支出。</w:t>
      </w:r>
    </w:p>
    <w:p>
      <w:pPr>
        <w:spacing w:line="600" w:lineRule="exact"/>
        <w:ind w:firstLine="640"/>
        <w:rPr>
          <w:rFonts w:ascii="仿宋_GB2312" w:hAnsi="仿宋_GB2312" w:eastAsia="仿宋_GB2312" w:cs="仿宋_GB2312"/>
          <w:b w:val="0"/>
          <w:bCs w:val="0"/>
          <w:color w:val="000000"/>
          <w:sz w:val="31"/>
          <w:szCs w:val="31"/>
        </w:rPr>
      </w:pPr>
      <w:r>
        <w:rPr>
          <w:rFonts w:ascii="仿宋_GB2312" w:hAnsi="仿宋_GB2312" w:eastAsia="仿宋_GB2312" w:cs="仿宋_GB2312"/>
          <w:b w:val="0"/>
          <w:bCs w:val="0"/>
          <w:color w:val="000000"/>
          <w:sz w:val="31"/>
          <w:szCs w:val="31"/>
        </w:rPr>
        <w:t xml:space="preserve"> 1</w:t>
      </w:r>
      <w:r>
        <w:rPr>
          <w:rFonts w:hint="eastAsia" w:ascii="仿宋_GB2312" w:hAnsi="仿宋_GB2312" w:eastAsia="仿宋_GB2312" w:cs="仿宋_GB2312"/>
          <w:b w:val="0"/>
          <w:bCs w:val="0"/>
          <w:color w:val="000000"/>
          <w:sz w:val="31"/>
          <w:szCs w:val="31"/>
          <w:lang w:val="en-US" w:eastAsia="zh-CN"/>
        </w:rPr>
        <w:t>2</w:t>
      </w:r>
      <w:r>
        <w:rPr>
          <w:rFonts w:ascii="仿宋_GB2312" w:hAnsi="仿宋_GB2312" w:eastAsia="仿宋_GB2312" w:cs="仿宋_GB2312"/>
          <w:b w:val="0"/>
          <w:bCs w:val="0"/>
          <w:color w:val="000000"/>
          <w:sz w:val="31"/>
          <w:szCs w:val="31"/>
        </w:rPr>
        <w:t>.卫生健康（类）行政事业单位医疗（款）行政单位 医疗（项）：指财政部门安排的行政单位（包括实行公务员管理的事业单位，下同）基本医疗保险缴费经费，未参加医疗保险的行政单位的公费医疗经费，按国家规定享受离休人员、红军老战士待遇人员的医疗经费。</w:t>
      </w:r>
    </w:p>
    <w:p>
      <w:pPr>
        <w:spacing w:line="600" w:lineRule="exact"/>
        <w:ind w:firstLine="640"/>
        <w:rPr>
          <w:rFonts w:ascii="仿宋_GB2312" w:hAnsi="仿宋_GB2312" w:eastAsia="仿宋_GB2312" w:cs="仿宋_GB2312"/>
          <w:b w:val="0"/>
          <w:bCs w:val="0"/>
          <w:color w:val="000000"/>
          <w:sz w:val="31"/>
          <w:szCs w:val="31"/>
        </w:rPr>
      </w:pPr>
      <w:r>
        <w:rPr>
          <w:rFonts w:ascii="仿宋_GB2312" w:hAnsi="仿宋_GB2312" w:eastAsia="仿宋_GB2312" w:cs="仿宋_GB2312"/>
          <w:b w:val="0"/>
          <w:bCs w:val="0"/>
          <w:color w:val="000000"/>
          <w:sz w:val="31"/>
          <w:szCs w:val="31"/>
        </w:rPr>
        <w:t xml:space="preserve"> 1</w:t>
      </w:r>
      <w:r>
        <w:rPr>
          <w:rFonts w:hint="eastAsia" w:ascii="仿宋_GB2312" w:hAnsi="仿宋_GB2312" w:eastAsia="仿宋_GB2312" w:cs="仿宋_GB2312"/>
          <w:b w:val="0"/>
          <w:bCs w:val="0"/>
          <w:color w:val="000000"/>
          <w:sz w:val="31"/>
          <w:szCs w:val="31"/>
          <w:lang w:val="en-US" w:eastAsia="zh-CN"/>
        </w:rPr>
        <w:t>3</w:t>
      </w:r>
      <w:r>
        <w:rPr>
          <w:rFonts w:ascii="仿宋_GB2312" w:hAnsi="仿宋_GB2312" w:eastAsia="仿宋_GB2312" w:cs="仿宋_GB2312"/>
          <w:b w:val="0"/>
          <w:bCs w:val="0"/>
          <w:color w:val="000000"/>
          <w:sz w:val="31"/>
          <w:szCs w:val="31"/>
        </w:rPr>
        <w:t>.卫生健康（类）行政事业单位医疗（款）事业单位 医疗（项）：指反映财政部门安排的事业单位基本医疗保险缴费经费，未参加医疗保险的事业单位的公费医疗经费，按照国家规定享受离休人员待遇的医疗经费。</w:t>
      </w:r>
    </w:p>
    <w:p>
      <w:pPr>
        <w:spacing w:line="600" w:lineRule="exact"/>
        <w:ind w:firstLine="640"/>
        <w:rPr>
          <w:rFonts w:ascii="仿宋_GB2312" w:hAnsi="仿宋_GB2312" w:eastAsia="仿宋_GB2312" w:cs="仿宋_GB2312"/>
          <w:b w:val="0"/>
          <w:bCs w:val="0"/>
          <w:color w:val="000000"/>
          <w:sz w:val="31"/>
          <w:szCs w:val="31"/>
        </w:rPr>
      </w:pPr>
      <w:r>
        <w:rPr>
          <w:rFonts w:ascii="仿宋_GB2312" w:hAnsi="仿宋_GB2312" w:eastAsia="仿宋_GB2312" w:cs="仿宋_GB2312"/>
          <w:b w:val="0"/>
          <w:bCs w:val="0"/>
          <w:color w:val="000000"/>
          <w:sz w:val="31"/>
          <w:szCs w:val="31"/>
        </w:rPr>
        <w:t xml:space="preserve"> </w:t>
      </w:r>
      <w:r>
        <w:rPr>
          <w:rFonts w:hint="eastAsia" w:ascii="仿宋_GB2312" w:hAnsi="仿宋_GB2312" w:eastAsia="仿宋_GB2312" w:cs="仿宋_GB2312"/>
          <w:b w:val="0"/>
          <w:bCs w:val="0"/>
          <w:color w:val="000000"/>
          <w:sz w:val="31"/>
          <w:szCs w:val="31"/>
          <w:lang w:val="en-US" w:eastAsia="zh-CN"/>
        </w:rPr>
        <w:t>14</w:t>
      </w:r>
      <w:r>
        <w:rPr>
          <w:rFonts w:ascii="仿宋_GB2312" w:hAnsi="仿宋_GB2312" w:eastAsia="仿宋_GB2312" w:cs="仿宋_GB2312"/>
          <w:b w:val="0"/>
          <w:bCs w:val="0"/>
          <w:color w:val="000000"/>
          <w:sz w:val="31"/>
          <w:szCs w:val="31"/>
        </w:rPr>
        <w:t xml:space="preserve">.卫生健康（类）行政事业单位医疗（款）公务员医疗补助（项）：指财政部门安排的公务员医疗补助经费。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15</w:t>
      </w:r>
      <w:r>
        <w:rPr>
          <w:rFonts w:hint="eastAsia" w:ascii="Times New Roman" w:hAnsi="Times New Roman" w:eastAsia="仿宋_GB2312" w:cs="仿宋_GB2312"/>
          <w:color w:val="auto"/>
          <w:kern w:val="2"/>
          <w:sz w:val="32"/>
          <w:szCs w:val="32"/>
          <w:highlight w:val="none"/>
          <w:lang w:val="en-US" w:eastAsia="zh-CN" w:bidi="ar-SA"/>
        </w:rPr>
        <w:t>.基本支出：指为保障机构正常运转、完成日常工作任务而发生的人员支出和公用支出。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16</w:t>
      </w:r>
      <w:r>
        <w:rPr>
          <w:rFonts w:hint="eastAsia" w:ascii="Times New Roman" w:hAnsi="Times New Roman" w:eastAsia="仿宋_GB2312" w:cs="仿宋_GB2312"/>
          <w:color w:val="auto"/>
          <w:kern w:val="2"/>
          <w:sz w:val="32"/>
          <w:szCs w:val="32"/>
          <w:highlight w:val="none"/>
          <w:lang w:val="en-US" w:eastAsia="zh-CN" w:bidi="ar-SA"/>
        </w:rPr>
        <w:t xml:space="preserve">.项目支出：指在基本支出之外为完成特定行政任务和事业发展目标所发生的支出。 </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17</w:t>
      </w:r>
      <w:r>
        <w:rPr>
          <w:rFonts w:hint="eastAsia" w:ascii="Times New Roman" w:hAnsi="Times New Roman" w:eastAsia="仿宋_GB2312" w:cs="仿宋_GB2312"/>
          <w:color w:val="auto"/>
          <w:kern w:val="2"/>
          <w:sz w:val="32"/>
          <w:szCs w:val="32"/>
          <w:highlight w:val="none"/>
          <w:lang w:val="en-US" w:eastAsia="zh-CN" w:bidi="ar-SA"/>
        </w:rPr>
        <w:t>.经营支出：指事业单位在专业业务活动及其辅助活动之外开展非独立核算经营活动发生的支出。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18</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19</w:t>
      </w:r>
      <w:r>
        <w:rPr>
          <w:rFonts w:hint="eastAsia" w:ascii="Times New Roman" w:hAnsi="Times New Roman" w:eastAsia="仿宋_GB2312" w:cs="仿宋_GB2312"/>
          <w:color w:val="auto"/>
          <w:kern w:val="2"/>
          <w:sz w:val="32"/>
          <w:szCs w:val="32"/>
          <w:highlight w:val="none"/>
          <w:lang w:val="en-US" w:eastAsia="zh-CN" w:bidi="ar-SA"/>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rPr>
          <w:rFonts w:hint="eastAsia" w:ascii="Times New Roman" w:hAnsi="Times New Roman" w:eastAsia="仿宋_GB2312" w:cs="仿宋_GB2312"/>
          <w:color w:val="auto"/>
          <w:kern w:val="2"/>
          <w:sz w:val="32"/>
          <w:szCs w:val="32"/>
          <w:highlight w:val="none"/>
          <w:lang w:val="en-US" w:eastAsia="zh-CN" w:bidi="ar-SA"/>
        </w:rPr>
      </w:pPr>
      <w:bookmarkStart w:id="53" w:name="_Toc15396614"/>
      <w:bookmarkStart w:id="54" w:name="_Toc15377226"/>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spacing w:line="600" w:lineRule="exact"/>
        <w:jc w:val="center"/>
        <w:rPr>
          <w:rStyle w:val="28"/>
          <w:rFonts w:hint="eastAsia" w:ascii="Times New Roman" w:hAnsi="Times New Roman" w:eastAsia="黑体"/>
          <w:b w:val="0"/>
          <w:color w:val="auto"/>
          <w:highlight w:val="none"/>
          <w:lang w:eastAsia="zh-CN"/>
        </w:rPr>
      </w:pPr>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53"/>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报告范本</w:t>
      </w:r>
    </w:p>
    <w:p>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部门（单位）基本情况</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3" w:firstLineChars="200"/>
        <w:contextualSpacing/>
        <w:jc w:val="left"/>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楷体_GB2312" w:cs="楷体_GB2312"/>
          <w:b/>
          <w:color w:val="auto"/>
          <w:sz w:val="32"/>
          <w:szCs w:val="32"/>
          <w:highlight w:val="none"/>
          <w:lang w:val="zh-CN"/>
        </w:rPr>
        <w:t>(一)机构组成。</w:t>
      </w:r>
      <w:r>
        <w:rPr>
          <w:rFonts w:hint="default" w:ascii="Times New Roman" w:hAnsi="Times New Roman" w:eastAsia="仿宋_GB2312" w:cs="Times New Roman"/>
          <w:sz w:val="32"/>
          <w:szCs w:val="32"/>
          <w:lang w:val="zh-CN" w:eastAsia="zh-CN"/>
        </w:rPr>
        <w:t>峨眉山市残疾人联合会内设2个职能股(室)，下属单位</w:t>
      </w:r>
      <w:r>
        <w:rPr>
          <w:rFonts w:hint="eastAsia" w:eastAsia="仿宋_GB2312" w:cs="Times New Roman"/>
          <w:sz w:val="32"/>
          <w:szCs w:val="32"/>
          <w:lang w:val="zh-CN" w:eastAsia="zh-CN"/>
        </w:rPr>
        <w:t>：</w:t>
      </w:r>
      <w:r>
        <w:rPr>
          <w:rFonts w:hint="default" w:ascii="Times New Roman" w:hAnsi="Times New Roman" w:eastAsia="仿宋_GB2312" w:cs="Times New Roman"/>
          <w:sz w:val="32"/>
          <w:szCs w:val="32"/>
          <w:lang w:val="zh-CN" w:eastAsia="zh-CN"/>
        </w:rPr>
        <w:t>峨眉山市残疾人就业和康复服务中心。</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3" w:firstLineChars="200"/>
        <w:contextualSpacing/>
        <w:jc w:val="left"/>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楷体_GB2312" w:cs="楷体_GB2312"/>
          <w:b/>
          <w:color w:val="auto"/>
          <w:sz w:val="32"/>
          <w:szCs w:val="32"/>
          <w:highlight w:val="none"/>
          <w:lang w:val="zh-CN"/>
        </w:rPr>
        <w:t>(二)机构职能</w:t>
      </w:r>
      <w:r>
        <w:rPr>
          <w:rFonts w:hint="eastAsia" w:eastAsia="楷体_GB2312" w:cs="楷体_GB2312"/>
          <w:b/>
          <w:color w:val="auto"/>
          <w:sz w:val="32"/>
          <w:szCs w:val="32"/>
          <w:highlight w:val="none"/>
          <w:lang w:val="zh-CN"/>
        </w:rPr>
        <w:t>。</w:t>
      </w:r>
      <w:r>
        <w:rPr>
          <w:rFonts w:hint="default" w:ascii="Times New Roman" w:hAnsi="Times New Roman" w:eastAsia="仿宋_GB2312" w:cs="Times New Roman"/>
          <w:sz w:val="32"/>
          <w:szCs w:val="32"/>
          <w:lang w:val="zh-CN" w:eastAsia="zh-CN"/>
        </w:rPr>
        <w:t>听取残疾人意见，反映残疾人需求，维护残疾人权益，为残疾热，自尊、自信、自强、自立，为社会主义建设贡献力量</w:t>
      </w:r>
      <w:r>
        <w:rPr>
          <w:rFonts w:hint="eastAsia" w:eastAsia="仿宋_GB2312" w:cs="Times New Roman"/>
          <w:sz w:val="32"/>
          <w:szCs w:val="32"/>
          <w:lang w:val="zh-CN" w:eastAsia="zh-CN"/>
        </w:rPr>
        <w:t>；</w:t>
      </w:r>
      <w:r>
        <w:rPr>
          <w:rFonts w:hint="default" w:ascii="Times New Roman" w:hAnsi="Times New Roman" w:eastAsia="仿宋_GB2312" w:cs="Times New Roman"/>
          <w:sz w:val="32"/>
          <w:szCs w:val="32"/>
          <w:lang w:val="zh-CN" w:eastAsia="zh-CN"/>
        </w:rPr>
        <w:t>弘扬人道主义，宣传残疾人事业，沟通政府、社会与残疾人之间的联系，动员社会理解、尊重、关心、帮助残疾人</w:t>
      </w:r>
      <w:r>
        <w:rPr>
          <w:rFonts w:hint="eastAsia" w:eastAsia="仿宋_GB2312" w:cs="Times New Roman"/>
          <w:sz w:val="32"/>
          <w:szCs w:val="32"/>
          <w:lang w:val="zh-CN" w:eastAsia="zh-CN"/>
        </w:rPr>
        <w:t>；</w:t>
      </w:r>
      <w:r>
        <w:rPr>
          <w:rFonts w:hint="default" w:ascii="Times New Roman" w:hAnsi="Times New Roman" w:eastAsia="仿宋_GB2312" w:cs="Times New Roman"/>
          <w:sz w:val="32"/>
          <w:szCs w:val="32"/>
          <w:lang w:val="zh-CN" w:eastAsia="zh-CN"/>
        </w:rPr>
        <w:t>开展残疾人康复、扶贫、教育、劳动就业、文化、体育、科研、用品用具、无障碍设施和残疾预防工作，创造良好的环境和条件，扶助残疾人平等参与社会生活</w:t>
      </w:r>
      <w:r>
        <w:rPr>
          <w:rFonts w:hint="eastAsia" w:eastAsia="仿宋_GB2312" w:cs="Times New Roman"/>
          <w:sz w:val="32"/>
          <w:szCs w:val="32"/>
          <w:lang w:val="zh-CN" w:eastAsia="zh-CN"/>
        </w:rPr>
        <w:t>；</w:t>
      </w:r>
      <w:r>
        <w:rPr>
          <w:rFonts w:hint="default" w:ascii="Times New Roman" w:hAnsi="Times New Roman" w:eastAsia="仿宋_GB2312" w:cs="Times New Roman"/>
          <w:sz w:val="32"/>
          <w:szCs w:val="32"/>
          <w:lang w:val="zh-CN" w:eastAsia="zh-CN"/>
        </w:rPr>
        <w:t>协助政府研究、制定和实施残疾人事业政策、规划和计划，起草有关保障残疾人权益的法规草案并组织开展执法检查，调查和掌握残疾人状况，向政府提出决策建议，对有关业务领域进行指导和管理</w:t>
      </w:r>
      <w:r>
        <w:rPr>
          <w:rFonts w:hint="eastAsia" w:eastAsia="仿宋_GB2312" w:cs="Times New Roman"/>
          <w:sz w:val="32"/>
          <w:szCs w:val="32"/>
          <w:lang w:val="zh-CN" w:eastAsia="zh-CN"/>
        </w:rPr>
        <w:t>；</w:t>
      </w:r>
      <w:r>
        <w:rPr>
          <w:rFonts w:hint="default" w:ascii="Times New Roman" w:hAnsi="Times New Roman" w:eastAsia="仿宋_GB2312" w:cs="Times New Roman"/>
          <w:sz w:val="32"/>
          <w:szCs w:val="32"/>
          <w:lang w:val="zh-CN" w:eastAsia="zh-CN"/>
        </w:rPr>
        <w:t>协助镇乡党委考察残联班子和做好残联干部的管理工作，对全市镇乡残联和专门协会组织以及企事业单位残联负责人进行培训</w:t>
      </w:r>
      <w:r>
        <w:rPr>
          <w:rFonts w:hint="eastAsia" w:eastAsia="仿宋_GB2312" w:cs="Times New Roman"/>
          <w:sz w:val="32"/>
          <w:szCs w:val="32"/>
          <w:lang w:val="zh-CN" w:eastAsia="zh-CN"/>
        </w:rPr>
        <w:t>；</w:t>
      </w:r>
      <w:r>
        <w:rPr>
          <w:rFonts w:hint="default" w:ascii="Times New Roman" w:hAnsi="Times New Roman" w:eastAsia="仿宋_GB2312" w:cs="Times New Roman"/>
          <w:sz w:val="32"/>
          <w:szCs w:val="32"/>
          <w:lang w:val="zh-CN" w:eastAsia="zh-CN"/>
        </w:rPr>
        <w:t>承担市政府残疾人工作协调委员会的日常工作，搞好综合、组织、协调和服务</w:t>
      </w:r>
      <w:r>
        <w:rPr>
          <w:rFonts w:hint="eastAsia" w:eastAsia="仿宋_GB2312" w:cs="Times New Roman"/>
          <w:sz w:val="32"/>
          <w:szCs w:val="32"/>
          <w:lang w:val="zh-CN" w:eastAsia="zh-CN"/>
        </w:rPr>
        <w:t>；</w:t>
      </w:r>
      <w:r>
        <w:rPr>
          <w:rFonts w:hint="default" w:ascii="Times New Roman" w:hAnsi="Times New Roman" w:eastAsia="仿宋_GB2312" w:cs="Times New Roman"/>
          <w:sz w:val="32"/>
          <w:szCs w:val="32"/>
          <w:lang w:val="zh-CN" w:eastAsia="zh-CN"/>
        </w:rPr>
        <w:t>组织实施残疾人集中和分散按比例安置就业工作，指导和监督残联系统残疾人福利企业，会同有关部门制定并监督实施残疾人社会福利生产的扶持保护政策</w:t>
      </w:r>
      <w:r>
        <w:rPr>
          <w:rFonts w:hint="eastAsia" w:eastAsia="仿宋_GB2312" w:cs="Times New Roman"/>
          <w:sz w:val="32"/>
          <w:szCs w:val="32"/>
          <w:lang w:val="zh-CN" w:eastAsia="zh-CN"/>
        </w:rPr>
        <w:t>；</w:t>
      </w:r>
      <w:r>
        <w:rPr>
          <w:rFonts w:hint="default" w:ascii="Times New Roman" w:hAnsi="Times New Roman" w:eastAsia="仿宋_GB2312" w:cs="Times New Roman"/>
          <w:sz w:val="32"/>
          <w:szCs w:val="32"/>
          <w:lang w:val="zh-CN" w:eastAsia="zh-CN"/>
        </w:rPr>
        <w:t>组织实施残疾人各类职业培训，努力为残疾人提供就业机会</w:t>
      </w:r>
      <w:r>
        <w:rPr>
          <w:rFonts w:hint="eastAsia" w:eastAsia="仿宋_GB2312" w:cs="Times New Roman"/>
          <w:sz w:val="32"/>
          <w:szCs w:val="32"/>
          <w:lang w:val="zh-CN" w:eastAsia="zh-CN"/>
        </w:rPr>
        <w:t>；</w:t>
      </w:r>
      <w:r>
        <w:rPr>
          <w:rFonts w:hint="default" w:ascii="Times New Roman" w:hAnsi="Times New Roman" w:eastAsia="仿宋_GB2312" w:cs="Times New Roman"/>
          <w:sz w:val="32"/>
          <w:szCs w:val="32"/>
          <w:lang w:val="zh-CN" w:eastAsia="zh-CN"/>
        </w:rPr>
        <w:t>指导和管理各类残疾人专门协会;统筹开展残疾人事业募捐活动</w:t>
      </w:r>
      <w:r>
        <w:rPr>
          <w:rFonts w:hint="eastAsia" w:eastAsia="仿宋_GB2312" w:cs="Times New Roman"/>
          <w:sz w:val="32"/>
          <w:szCs w:val="32"/>
          <w:lang w:val="zh-CN" w:eastAsia="zh-CN"/>
        </w:rPr>
        <w:t>；</w:t>
      </w:r>
      <w:r>
        <w:rPr>
          <w:rFonts w:hint="default" w:ascii="Times New Roman" w:hAnsi="Times New Roman" w:eastAsia="仿宋_GB2312" w:cs="Times New Roman"/>
          <w:sz w:val="32"/>
          <w:szCs w:val="32"/>
          <w:lang w:val="zh-CN" w:eastAsia="zh-CN"/>
        </w:rPr>
        <w:t>开展残疾人事业的对外交流与合作</w:t>
      </w:r>
      <w:r>
        <w:rPr>
          <w:rFonts w:hint="eastAsia" w:eastAsia="仿宋_GB2312" w:cs="Times New Roman"/>
          <w:sz w:val="32"/>
          <w:szCs w:val="32"/>
          <w:lang w:val="zh-CN" w:eastAsia="zh-CN"/>
        </w:rPr>
        <w:t>；</w:t>
      </w:r>
      <w:r>
        <w:rPr>
          <w:rFonts w:hint="default" w:ascii="Times New Roman" w:hAnsi="Times New Roman" w:eastAsia="仿宋_GB2312" w:cs="Times New Roman"/>
          <w:sz w:val="32"/>
          <w:szCs w:val="32"/>
          <w:lang w:val="zh-CN" w:eastAsia="zh-CN"/>
        </w:rPr>
        <w:t>加强机关思想、整治、组织、作风建设，搞好各级残联组织的自身建设和党务工作，确保各项任务的完成</w:t>
      </w:r>
      <w:r>
        <w:rPr>
          <w:rFonts w:hint="eastAsia" w:eastAsia="仿宋_GB2312" w:cs="Times New Roman"/>
          <w:sz w:val="32"/>
          <w:szCs w:val="32"/>
          <w:lang w:val="zh-CN" w:eastAsia="zh-CN"/>
        </w:rPr>
        <w:t>；</w:t>
      </w:r>
      <w:r>
        <w:rPr>
          <w:rFonts w:hint="default" w:ascii="Times New Roman" w:hAnsi="Times New Roman" w:eastAsia="仿宋_GB2312" w:cs="Times New Roman"/>
          <w:sz w:val="32"/>
          <w:szCs w:val="32"/>
          <w:lang w:val="zh-CN" w:eastAsia="zh-CN"/>
        </w:rPr>
        <w:t>承办市委、市政府和乐山市残联加交办的其他工作。</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3" w:firstLineChars="200"/>
        <w:contextualSpacing/>
        <w:jc w:val="left"/>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b/>
          <w:bCs/>
          <w:sz w:val="32"/>
          <w:szCs w:val="32"/>
          <w:lang w:val="zh-CN" w:eastAsia="zh-CN"/>
        </w:rPr>
        <w:t>(三)人员概况。</w:t>
      </w:r>
      <w:r>
        <w:rPr>
          <w:rFonts w:hint="default" w:ascii="Times New Roman" w:hAnsi="Times New Roman" w:eastAsia="仿宋_GB2312" w:cs="Times New Roman"/>
          <w:sz w:val="32"/>
          <w:szCs w:val="32"/>
          <w:lang w:val="zh-CN" w:eastAsia="zh-CN"/>
        </w:rPr>
        <w:t>峨眉山市残疾人联合会核定参公编制5人，机关工勤1名，设理事长1名，副理事长1名，在职公务员5人，机关工勤1人</w:t>
      </w:r>
      <w:r>
        <w:rPr>
          <w:rFonts w:hint="eastAsia" w:eastAsia="仿宋_GB2312" w:cs="Times New Roman"/>
          <w:sz w:val="32"/>
          <w:szCs w:val="32"/>
          <w:lang w:val="zh-CN" w:eastAsia="zh-CN"/>
        </w:rPr>
        <w:t>；</w:t>
      </w:r>
      <w:r>
        <w:rPr>
          <w:rFonts w:hint="default" w:ascii="Times New Roman" w:hAnsi="Times New Roman" w:eastAsia="仿宋_GB2312" w:cs="Times New Roman"/>
          <w:sz w:val="32"/>
          <w:szCs w:val="32"/>
          <w:lang w:val="zh-CN" w:eastAsia="zh-CN"/>
        </w:rPr>
        <w:t>事业编制4人，事业工勤1人，现在职事业</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lang w:val="zh-CN" w:eastAsia="zh-CN"/>
        </w:rPr>
        <w:t>人，事业工勤1人，临聘人员4人。</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jc w:val="left"/>
        <w:textAlignment w:val="auto"/>
        <w:rPr>
          <w:rFonts w:hint="default" w:ascii="Times New Roman" w:hAnsi="Times New Roman" w:cs="Times New Roman"/>
          <w:szCs w:val="32"/>
        </w:rPr>
      </w:pP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二、部门资金收支情况</w:t>
      </w:r>
    </w:p>
    <w:p>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Cs w:val="32"/>
          <w:highlight w:val="none"/>
          <w:shd w:val="clear" w:color="auto" w:fill="FFFFFF"/>
          <w:lang w:val="en-US"/>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default" w:ascii="Times New Roman" w:hAnsi="Times New Roman" w:eastAsia="仿宋_GB2312" w:cs="Times New Roman"/>
          <w:sz w:val="32"/>
          <w:szCs w:val="32"/>
          <w:lang w:val="zh-CN" w:eastAsia="zh-CN"/>
        </w:rPr>
        <w:t>202</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lang w:val="zh-CN" w:eastAsia="zh-CN"/>
        </w:rPr>
        <w:t>年我</w:t>
      </w:r>
      <w:r>
        <w:rPr>
          <w:rFonts w:hint="eastAsia" w:eastAsia="仿宋_GB2312" w:cs="Times New Roman"/>
          <w:sz w:val="32"/>
          <w:szCs w:val="32"/>
          <w:lang w:val="en-US" w:eastAsia="zh-CN"/>
        </w:rPr>
        <w:t>会</w:t>
      </w:r>
      <w:r>
        <w:rPr>
          <w:rFonts w:hint="default" w:ascii="Times New Roman" w:hAnsi="Times New Roman" w:eastAsia="仿宋_GB2312" w:cs="Times New Roman"/>
          <w:sz w:val="32"/>
          <w:szCs w:val="32"/>
          <w:lang w:val="zh-CN" w:eastAsia="zh-CN"/>
        </w:rPr>
        <w:t>财政资</w:t>
      </w:r>
      <w:r>
        <w:rPr>
          <w:rFonts w:hint="eastAsia" w:eastAsia="仿宋_GB2312" w:cs="Times New Roman"/>
          <w:sz w:val="32"/>
          <w:szCs w:val="32"/>
          <w:lang w:val="en-US" w:eastAsia="zh-CN"/>
        </w:rPr>
        <w:t>金</w:t>
      </w:r>
      <w:r>
        <w:rPr>
          <w:rFonts w:hint="default" w:ascii="Times New Roman" w:hAnsi="Times New Roman" w:eastAsia="仿宋_GB2312" w:cs="Times New Roman"/>
          <w:sz w:val="32"/>
          <w:szCs w:val="32"/>
          <w:lang w:val="zh-CN" w:eastAsia="zh-CN"/>
        </w:rPr>
        <w:t>收入</w:t>
      </w:r>
      <w:r>
        <w:rPr>
          <w:rFonts w:hint="eastAsia" w:eastAsia="仿宋_GB2312" w:cs="Times New Roman"/>
          <w:sz w:val="32"/>
          <w:szCs w:val="32"/>
          <w:lang w:val="en-US" w:eastAsia="zh-CN"/>
        </w:rPr>
        <w:t>990.77</w:t>
      </w:r>
      <w:r>
        <w:rPr>
          <w:rFonts w:hint="default" w:ascii="Times New Roman" w:hAnsi="Times New Roman" w:eastAsia="仿宋_GB2312" w:cs="Times New Roman"/>
          <w:sz w:val="32"/>
          <w:szCs w:val="32"/>
          <w:lang w:val="zh-CN" w:eastAsia="zh-CN"/>
        </w:rPr>
        <w:t>万元</w:t>
      </w:r>
      <w:r>
        <w:rPr>
          <w:rFonts w:hint="eastAsia" w:eastAsia="仿宋_GB2312" w:cs="Times New Roman"/>
          <w:sz w:val="32"/>
          <w:szCs w:val="32"/>
          <w:lang w:val="zh-CN" w:eastAsia="zh-CN"/>
        </w:rPr>
        <w:t>，</w:t>
      </w:r>
      <w:r>
        <w:rPr>
          <w:rFonts w:hint="eastAsia" w:eastAsia="仿宋_GB2312" w:cs="Times New Roman"/>
          <w:sz w:val="32"/>
          <w:szCs w:val="32"/>
          <w:lang w:val="en-US" w:eastAsia="zh-CN"/>
        </w:rPr>
        <w:t>其中</w:t>
      </w:r>
      <w:r>
        <w:rPr>
          <w:rFonts w:hint="default" w:ascii="Times New Roman" w:hAnsi="Times New Roman" w:eastAsia="仿宋_GB2312" w:cs="Times New Roman"/>
          <w:sz w:val="32"/>
          <w:szCs w:val="32"/>
          <w:lang w:val="zh-CN" w:eastAsia="zh-CN"/>
        </w:rPr>
        <w:t>一</w:t>
      </w:r>
      <w:r>
        <w:rPr>
          <w:rFonts w:hint="eastAsia" w:eastAsia="仿宋_GB2312" w:cs="Times New Roman"/>
          <w:sz w:val="32"/>
          <w:szCs w:val="32"/>
          <w:lang w:val="en-US" w:eastAsia="zh-CN"/>
        </w:rPr>
        <w:t>般</w:t>
      </w:r>
      <w:r>
        <w:rPr>
          <w:rFonts w:hint="default" w:ascii="Times New Roman" w:hAnsi="Times New Roman" w:eastAsia="仿宋_GB2312" w:cs="Times New Roman"/>
          <w:sz w:val="32"/>
          <w:szCs w:val="32"/>
          <w:lang w:val="zh-CN" w:eastAsia="zh-CN"/>
        </w:rPr>
        <w:t>公</w:t>
      </w:r>
      <w:r>
        <w:rPr>
          <w:rFonts w:hint="eastAsia" w:eastAsia="仿宋_GB2312" w:cs="Times New Roman"/>
          <w:sz w:val="32"/>
          <w:szCs w:val="32"/>
          <w:lang w:val="en-US" w:eastAsia="zh-CN"/>
        </w:rPr>
        <w:t>共预算财政拨款</w:t>
      </w:r>
      <w:r>
        <w:rPr>
          <w:rFonts w:hint="eastAsia" w:eastAsia="仿宋_GB2312" w:cs="Times New Roman"/>
          <w:sz w:val="32"/>
          <w:szCs w:val="32"/>
          <w:highlight w:val="none"/>
          <w:lang w:val="en-US" w:eastAsia="zh-CN"/>
        </w:rPr>
        <w:t>798.4万元，政府性基金预算192.37万元。</w:t>
      </w:r>
    </w:p>
    <w:p>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二</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仿宋_GB2312" w:cs="仿宋_GB2312"/>
          <w:color w:val="auto"/>
          <w:kern w:val="2"/>
          <w:sz w:val="32"/>
          <w:szCs w:val="32"/>
          <w:highlight w:val="none"/>
          <w:lang w:val="en-US" w:eastAsia="zh-CN" w:bidi="ar-SA"/>
        </w:rPr>
        <w:t>202</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年全年支出</w:t>
      </w:r>
      <w:r>
        <w:rPr>
          <w:rFonts w:hint="eastAsia" w:eastAsia="仿宋_GB2312" w:cs="仿宋_GB2312"/>
          <w:color w:val="auto"/>
          <w:kern w:val="2"/>
          <w:sz w:val="32"/>
          <w:szCs w:val="32"/>
          <w:highlight w:val="none"/>
          <w:lang w:val="en-US" w:eastAsia="zh-CN" w:bidi="ar-SA"/>
        </w:rPr>
        <w:t>990.77</w:t>
      </w:r>
      <w:r>
        <w:rPr>
          <w:rFonts w:hint="eastAsia" w:ascii="Times New Roman" w:hAnsi="Times New Roman" w:eastAsia="仿宋_GB2312" w:cs="仿宋_GB2312"/>
          <w:color w:val="auto"/>
          <w:kern w:val="2"/>
          <w:sz w:val="32"/>
          <w:szCs w:val="32"/>
          <w:highlight w:val="none"/>
          <w:lang w:val="en-US" w:eastAsia="zh-CN" w:bidi="ar-SA"/>
        </w:rPr>
        <w:t>万元，主要有以下方面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1.社会保障和就业支出</w:t>
      </w:r>
      <w:r>
        <w:rPr>
          <w:rFonts w:hint="eastAsia" w:eastAsia="仿宋_GB2312" w:cs="仿宋_GB2312"/>
          <w:color w:val="auto"/>
          <w:kern w:val="2"/>
          <w:sz w:val="32"/>
          <w:szCs w:val="32"/>
          <w:highlight w:val="none"/>
          <w:lang w:val="en-US" w:eastAsia="zh-CN" w:bidi="ar-SA"/>
        </w:rPr>
        <w:t>1.91</w:t>
      </w:r>
      <w:r>
        <w:rPr>
          <w:rFonts w:hint="eastAsia" w:ascii="Times New Roman" w:hAnsi="Times New Roman" w:eastAsia="仿宋_GB2312" w:cs="仿宋_GB2312"/>
          <w:color w:val="auto"/>
          <w:kern w:val="2"/>
          <w:sz w:val="32"/>
          <w:szCs w:val="32"/>
          <w:highlight w:val="none"/>
          <w:lang w:val="en-US" w:eastAsia="zh-CN" w:bidi="ar-SA"/>
        </w:rPr>
        <w:t>万元，占总收入</w:t>
      </w:r>
      <w:r>
        <w:rPr>
          <w:rFonts w:hint="eastAsia" w:eastAsia="仿宋_GB2312" w:cs="仿宋_GB2312"/>
          <w:color w:val="auto"/>
          <w:kern w:val="2"/>
          <w:sz w:val="32"/>
          <w:szCs w:val="32"/>
          <w:highlight w:val="none"/>
          <w:lang w:val="en-US" w:eastAsia="zh-CN" w:bidi="ar-SA"/>
        </w:rPr>
        <w:t>0.21</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 xml:space="preserve">2.卫生健康支出 </w:t>
      </w:r>
      <w:r>
        <w:rPr>
          <w:rFonts w:hint="eastAsia" w:eastAsia="仿宋_GB2312" w:cs="仿宋_GB2312"/>
          <w:color w:val="auto"/>
          <w:kern w:val="2"/>
          <w:sz w:val="32"/>
          <w:szCs w:val="32"/>
          <w:highlight w:val="none"/>
          <w:lang w:val="en-US" w:eastAsia="zh-CN" w:bidi="ar-SA"/>
        </w:rPr>
        <w:t>8.26</w:t>
      </w:r>
      <w:r>
        <w:rPr>
          <w:rFonts w:hint="eastAsia" w:ascii="Times New Roman" w:hAnsi="Times New Roman" w:eastAsia="仿宋_GB2312" w:cs="仿宋_GB2312"/>
          <w:color w:val="auto"/>
          <w:kern w:val="2"/>
          <w:sz w:val="32"/>
          <w:szCs w:val="32"/>
          <w:highlight w:val="none"/>
          <w:lang w:val="en-US" w:eastAsia="zh-CN" w:bidi="ar-SA"/>
        </w:rPr>
        <w:t>万元，占总收入</w:t>
      </w:r>
      <w:r>
        <w:rPr>
          <w:rFonts w:hint="eastAsia" w:eastAsia="仿宋_GB2312" w:cs="仿宋_GB2312"/>
          <w:color w:val="auto"/>
          <w:kern w:val="2"/>
          <w:sz w:val="32"/>
          <w:szCs w:val="32"/>
          <w:highlight w:val="none"/>
          <w:lang w:val="en-US" w:eastAsia="zh-CN" w:bidi="ar-SA"/>
        </w:rPr>
        <w:t>0.83</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3住房保障支出</w:t>
      </w:r>
      <w:r>
        <w:rPr>
          <w:rFonts w:hint="eastAsia" w:eastAsia="仿宋_GB2312" w:cs="仿宋_GB2312"/>
          <w:color w:val="auto"/>
          <w:kern w:val="2"/>
          <w:sz w:val="32"/>
          <w:szCs w:val="32"/>
          <w:highlight w:val="none"/>
          <w:lang w:val="en-US" w:eastAsia="zh-CN" w:bidi="ar-SA"/>
        </w:rPr>
        <w:t>14.12</w:t>
      </w:r>
      <w:r>
        <w:rPr>
          <w:rFonts w:hint="eastAsia" w:ascii="Times New Roman" w:hAnsi="Times New Roman" w:eastAsia="仿宋_GB2312" w:cs="仿宋_GB2312"/>
          <w:color w:val="auto"/>
          <w:kern w:val="2"/>
          <w:sz w:val="32"/>
          <w:szCs w:val="32"/>
          <w:highlight w:val="none"/>
          <w:lang w:val="en-US" w:eastAsia="zh-CN" w:bidi="ar-SA"/>
        </w:rPr>
        <w:t>万元，占总收入</w:t>
      </w:r>
      <w:r>
        <w:rPr>
          <w:rFonts w:hint="eastAsia" w:eastAsia="仿宋_GB2312" w:cs="仿宋_GB2312"/>
          <w:color w:val="auto"/>
          <w:kern w:val="2"/>
          <w:sz w:val="32"/>
          <w:szCs w:val="32"/>
          <w:highlight w:val="none"/>
          <w:lang w:val="en-US" w:eastAsia="zh-CN" w:bidi="ar-SA"/>
        </w:rPr>
        <w:t>1.43</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 xml:space="preserve">.其他支出 </w:t>
      </w:r>
      <w:r>
        <w:rPr>
          <w:rFonts w:hint="eastAsia" w:eastAsia="仿宋_GB2312" w:cs="仿宋_GB2312"/>
          <w:color w:val="auto"/>
          <w:kern w:val="2"/>
          <w:sz w:val="32"/>
          <w:szCs w:val="32"/>
          <w:highlight w:val="none"/>
          <w:lang w:val="en-US" w:eastAsia="zh-CN" w:bidi="ar-SA"/>
        </w:rPr>
        <w:t>966.48</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占总收入</w:t>
      </w:r>
      <w:r>
        <w:rPr>
          <w:rFonts w:hint="eastAsia" w:eastAsia="仿宋_GB2312" w:cs="仿宋_GB2312"/>
          <w:color w:val="auto"/>
          <w:kern w:val="2"/>
          <w:sz w:val="32"/>
          <w:szCs w:val="32"/>
          <w:highlight w:val="none"/>
          <w:lang w:val="en-US" w:eastAsia="zh-CN" w:bidi="ar-SA"/>
        </w:rPr>
        <w:t>97.55</w:t>
      </w:r>
      <w:r>
        <w:rPr>
          <w:rFonts w:hint="eastAsia" w:ascii="Times New Roman" w:hAnsi="Times New Roman" w:eastAsia="仿宋_GB2312" w:cs="仿宋_GB2312"/>
          <w:color w:val="auto"/>
          <w:kern w:val="2"/>
          <w:sz w:val="32"/>
          <w:szCs w:val="32"/>
          <w:highlight w:val="none"/>
          <w:lang w:val="en-US" w:eastAsia="zh-CN" w:bidi="ar-SA"/>
        </w:rPr>
        <w:t>%。</w:t>
      </w:r>
    </w:p>
    <w:p>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eastAsia="仿宋_GB2312" w:cs="Times New Roman"/>
          <w:sz w:val="32"/>
          <w:szCs w:val="32"/>
          <w:lang w:val="en-US" w:eastAsia="zh-CN"/>
        </w:rPr>
      </w:pPr>
      <w:r>
        <w:rPr>
          <w:rFonts w:hint="eastAsia" w:eastAsia="仿宋_GB2312" w:cs="Times New Roman"/>
          <w:sz w:val="32"/>
          <w:szCs w:val="32"/>
          <w:lang w:val="en-US" w:eastAsia="zh-CN"/>
        </w:rPr>
        <w:t>2024年决算报表</w:t>
      </w:r>
      <w:r>
        <w:rPr>
          <w:rFonts w:hint="default" w:eastAsia="仿宋_GB2312" w:cs="Times New Roman"/>
          <w:sz w:val="32"/>
          <w:szCs w:val="32"/>
          <w:lang w:val="en-US" w:eastAsia="zh-CN"/>
        </w:rPr>
        <w:t>结转结余</w:t>
      </w:r>
      <w:r>
        <w:rPr>
          <w:rFonts w:hint="eastAsia" w:eastAsia="仿宋_GB2312" w:cs="Times New Roman"/>
          <w:sz w:val="32"/>
          <w:szCs w:val="32"/>
          <w:lang w:val="en-US" w:eastAsia="zh-CN"/>
        </w:rPr>
        <w:t>情况</w:t>
      </w:r>
      <w:r>
        <w:rPr>
          <w:rFonts w:hint="default" w:eastAsia="仿宋_GB2312" w:cs="Times New Roman"/>
          <w:sz w:val="32"/>
          <w:szCs w:val="32"/>
          <w:lang w:val="en-US" w:eastAsia="zh-CN"/>
        </w:rPr>
        <w:t>。</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eastAsia="仿宋_GB2312" w:cs="Times New Roman"/>
          <w:sz w:val="32"/>
          <w:szCs w:val="32"/>
          <w:lang w:val="en-US" w:eastAsia="zh-CN"/>
        </w:rPr>
      </w:pPr>
      <w:r>
        <w:rPr>
          <w:rFonts w:hint="eastAsia" w:eastAsia="仿宋_GB2312" w:cs="Times New Roman"/>
          <w:sz w:val="32"/>
          <w:szCs w:val="32"/>
          <w:lang w:val="en-US" w:eastAsia="zh-CN"/>
        </w:rPr>
        <w:t>2024年结转结余3.1万元。</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三、部门预算绩效分析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部门预算</w:t>
      </w:r>
      <w:r>
        <w:rPr>
          <w:rFonts w:hint="default" w:ascii="Times New Roman" w:hAnsi="Times New Roman" w:eastAsia="楷体_GB2312" w:cs="Times New Roman"/>
          <w:b/>
          <w:bCs/>
          <w:color w:val="000000"/>
          <w:kern w:val="0"/>
          <w:sz w:val="32"/>
          <w:szCs w:val="32"/>
          <w:highlight w:val="none"/>
          <w:shd w:val="clear" w:color="auto" w:fill="FFFFFF"/>
          <w:lang w:val="zh-CN"/>
        </w:rPr>
        <w:t>总体绩效分析。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zh-CN" w:eastAsia="zh-CN" w:bidi="ar-SA"/>
        </w:rPr>
        <w:t>履职效能。</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zh-CN" w:eastAsia="zh-CN" w:bidi="ar-SA"/>
        </w:rPr>
        <w:t>（</w:t>
      </w:r>
      <w:r>
        <w:rPr>
          <w:rFonts w:hint="eastAsia" w:ascii="Times New Roman" w:hAnsi="Times New Roman"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zh-CN" w:eastAsia="zh-CN" w:bidi="ar-SA"/>
        </w:rPr>
        <w:t>）</w:t>
      </w:r>
      <w:r>
        <w:rPr>
          <w:rFonts w:hint="eastAsia" w:ascii="Times New Roman" w:hAnsi="Times New Roman" w:eastAsia="仿宋_GB2312" w:cs="仿宋_GB2312"/>
          <w:color w:val="auto"/>
          <w:kern w:val="2"/>
          <w:sz w:val="32"/>
          <w:szCs w:val="32"/>
          <w:highlight w:val="none"/>
          <w:lang w:val="en-US" w:eastAsia="zh-CN" w:bidi="ar-SA"/>
        </w:rPr>
        <w:t>残疾人居家灵活就业履职效果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帮助残疾人居家灵活就业，补助残疾人1600人，500元/人/年，共计80万元，帮助残疾人改善生活，提高残疾人社会参与度。</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扶持农村残疾人发展生产履职效果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为504户残疾人发放仔猪504头和猪食料，</w:t>
      </w:r>
      <w:r>
        <w:rPr>
          <w:rFonts w:hint="eastAsia" w:eastAsia="仿宋_GB2312" w:cs="仿宋_GB2312"/>
          <w:color w:val="auto"/>
          <w:kern w:val="2"/>
          <w:sz w:val="32"/>
          <w:szCs w:val="32"/>
          <w:highlight w:val="none"/>
          <w:lang w:val="en-US" w:eastAsia="zh-CN" w:bidi="ar-SA"/>
        </w:rPr>
        <w:t>共计54.4316万元，</w:t>
      </w:r>
      <w:r>
        <w:rPr>
          <w:rFonts w:hint="eastAsia" w:ascii="Times New Roman" w:hAnsi="Times New Roman" w:eastAsia="仿宋_GB2312" w:cs="仿宋_GB2312"/>
          <w:color w:val="auto"/>
          <w:kern w:val="2"/>
          <w:sz w:val="32"/>
          <w:szCs w:val="32"/>
          <w:highlight w:val="none"/>
          <w:lang w:val="en-US" w:eastAsia="zh-CN" w:bidi="ar-SA"/>
        </w:rPr>
        <w:t>帮助农村残疾人发展生产，改善残疾人生活，提高残疾人发展生产积极性。</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代缴重度残疾及精神智力三、四级残疾人医疗保险履职</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为全市重度残疾及精神智力三、四级残疾人代缴城乡居民医疗保险</w:t>
      </w:r>
      <w:r>
        <w:rPr>
          <w:rFonts w:hint="eastAsia" w:eastAsia="仿宋_GB2312" w:cs="仿宋_GB2312"/>
          <w:color w:val="auto"/>
          <w:kern w:val="2"/>
          <w:sz w:val="32"/>
          <w:szCs w:val="32"/>
          <w:highlight w:val="none"/>
          <w:lang w:val="en-US" w:eastAsia="zh-CN" w:bidi="ar-SA"/>
        </w:rPr>
        <w:t>5598</w:t>
      </w:r>
      <w:r>
        <w:rPr>
          <w:rFonts w:hint="eastAsia" w:ascii="Times New Roman" w:hAnsi="Times New Roman" w:eastAsia="仿宋_GB2312" w:cs="仿宋_GB2312"/>
          <w:color w:val="auto"/>
          <w:kern w:val="2"/>
          <w:sz w:val="32"/>
          <w:szCs w:val="32"/>
          <w:highlight w:val="none"/>
          <w:lang w:val="en-US" w:eastAsia="zh-CN" w:bidi="ar-SA"/>
        </w:rPr>
        <w:t>人</w:t>
      </w:r>
      <w:r>
        <w:rPr>
          <w:rFonts w:hint="eastAsia" w:eastAsia="仿宋_GB2312" w:cs="仿宋_GB2312"/>
          <w:color w:val="auto"/>
          <w:kern w:val="2"/>
          <w:sz w:val="32"/>
          <w:szCs w:val="32"/>
          <w:highlight w:val="none"/>
          <w:lang w:val="en-US" w:eastAsia="zh-CN" w:bidi="ar-SA"/>
        </w:rPr>
        <w:t>，157.81</w:t>
      </w:r>
      <w:r>
        <w:rPr>
          <w:rFonts w:hint="eastAsia" w:ascii="Times New Roman" w:hAnsi="Times New Roman" w:eastAsia="仿宋_GB2312" w:cs="仿宋_GB2312"/>
          <w:color w:val="auto"/>
          <w:kern w:val="2"/>
          <w:sz w:val="32"/>
          <w:szCs w:val="32"/>
          <w:highlight w:val="none"/>
          <w:lang w:val="en-US" w:eastAsia="zh-CN" w:bidi="ar-SA"/>
        </w:rPr>
        <w:t>万元，解决残疾人缴纳城乡居民医疗保险的压力，改善生活。</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eastAsia="仿宋_GB2312" w:cs="仿宋_GB2312"/>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zh-CN" w:eastAsia="zh-CN" w:bidi="ar-SA"/>
        </w:rPr>
        <w:t>预算管理</w:t>
      </w:r>
      <w:r>
        <w:rPr>
          <w:rFonts w:hint="eastAsia" w:ascii="Times New Roman" w:hAnsi="Times New Roman" w:eastAsia="仿宋_GB2312" w:cs="仿宋_GB2312"/>
          <w:color w:val="auto"/>
          <w:kern w:val="2"/>
          <w:sz w:val="32"/>
          <w:szCs w:val="32"/>
          <w:highlight w:val="none"/>
          <w:lang w:val="zh-CN" w:eastAsia="zh-CN" w:bidi="ar-SA"/>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eastAsia" w:eastAsia="仿宋_GB2312" w:cs="仿宋_GB2312"/>
          <w:color w:val="auto"/>
          <w:kern w:val="2"/>
          <w:sz w:val="32"/>
          <w:szCs w:val="32"/>
          <w:highlight w:val="none"/>
          <w:lang w:val="zh-CN" w:eastAsia="zh-CN" w:bidi="ar-SA"/>
        </w:rPr>
        <w:t>（</w:t>
      </w:r>
      <w:r>
        <w:rPr>
          <w:rFonts w:hint="eastAsia"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提高预算编制质量。严格按要求编制年初部门预算，保证年初预算编制的科学性和准确性。2024年预算编制时，</w:t>
      </w:r>
      <w:r>
        <w:rPr>
          <w:rFonts w:hint="eastAsia" w:ascii="Times New Roman" w:hAnsi="Times New Roman" w:eastAsia="仿宋_GB2312" w:cs="仿宋_GB2312"/>
          <w:color w:val="auto"/>
          <w:kern w:val="2"/>
          <w:sz w:val="32"/>
          <w:szCs w:val="32"/>
          <w:highlight w:val="none"/>
          <w:lang w:val="en-US" w:eastAsia="zh-CN" w:bidi="ar-SA"/>
        </w:rPr>
        <w:t>市残联</w:t>
      </w:r>
      <w:r>
        <w:rPr>
          <w:rFonts w:hint="default" w:ascii="Times New Roman" w:hAnsi="Times New Roman" w:eastAsia="仿宋_GB2312" w:cs="仿宋_GB2312"/>
          <w:color w:val="auto"/>
          <w:kern w:val="2"/>
          <w:sz w:val="32"/>
          <w:szCs w:val="32"/>
          <w:highlight w:val="none"/>
          <w:lang w:val="zh-CN" w:eastAsia="zh-CN" w:bidi="ar-SA"/>
        </w:rPr>
        <w:t>按照峨眉山市财政局预算通知要求，制定了部门绩效目标，按时完成预算基础库、项目库报送工作,并按时完成预算编制工作，提交部门预算草案，对各项目绩效目标进行细化、明确，结合 2023 年预算执行情况以及 2024 年工作需求进行目标及需求确定，按规定进行事前绩效评估。预算编制审核过程中，不存在不合规定被财政退回预算项目的情况。根据实际情况，我</w:t>
      </w:r>
      <w:r>
        <w:rPr>
          <w:rFonts w:hint="eastAsia" w:ascii="Times New Roman" w:hAnsi="Times New Roman" w:eastAsia="仿宋_GB2312" w:cs="仿宋_GB2312"/>
          <w:color w:val="auto"/>
          <w:kern w:val="2"/>
          <w:sz w:val="32"/>
          <w:szCs w:val="32"/>
          <w:highlight w:val="none"/>
          <w:lang w:val="en-US" w:eastAsia="zh-CN" w:bidi="ar-SA"/>
        </w:rPr>
        <w:t>会</w:t>
      </w:r>
      <w:r>
        <w:rPr>
          <w:rFonts w:hint="default" w:ascii="Times New Roman" w:hAnsi="Times New Roman" w:eastAsia="仿宋_GB2312" w:cs="仿宋_GB2312"/>
          <w:color w:val="auto"/>
          <w:kern w:val="2"/>
          <w:sz w:val="32"/>
          <w:szCs w:val="32"/>
          <w:highlight w:val="none"/>
          <w:lang w:val="zh-CN" w:eastAsia="zh-CN" w:bidi="ar-SA"/>
        </w:rPr>
        <w:t>按照政府购买服务指导性目录编制预算；符合政府采购规定的，我</w:t>
      </w:r>
      <w:r>
        <w:rPr>
          <w:rFonts w:hint="eastAsia" w:ascii="Times New Roman" w:hAnsi="Times New Roman" w:eastAsia="仿宋_GB2312" w:cs="仿宋_GB2312"/>
          <w:color w:val="auto"/>
          <w:kern w:val="2"/>
          <w:sz w:val="32"/>
          <w:szCs w:val="32"/>
          <w:highlight w:val="none"/>
          <w:lang w:val="en-US" w:eastAsia="zh-CN" w:bidi="ar-SA"/>
        </w:rPr>
        <w:t>会</w:t>
      </w:r>
      <w:r>
        <w:rPr>
          <w:rFonts w:hint="default" w:ascii="Times New Roman" w:hAnsi="Times New Roman" w:eastAsia="仿宋_GB2312" w:cs="仿宋_GB2312"/>
          <w:color w:val="auto"/>
          <w:kern w:val="2"/>
          <w:sz w:val="32"/>
          <w:szCs w:val="32"/>
          <w:highlight w:val="none"/>
          <w:lang w:val="zh-CN" w:eastAsia="zh-CN" w:bidi="ar-SA"/>
        </w:rPr>
        <w:t>按政府采购相关程序实施；我</w:t>
      </w:r>
      <w:r>
        <w:rPr>
          <w:rFonts w:hint="eastAsia" w:ascii="Times New Roman" w:hAnsi="Times New Roman" w:eastAsia="仿宋_GB2312" w:cs="仿宋_GB2312"/>
          <w:color w:val="auto"/>
          <w:kern w:val="2"/>
          <w:sz w:val="32"/>
          <w:szCs w:val="32"/>
          <w:highlight w:val="none"/>
          <w:lang w:val="en-US" w:eastAsia="zh-CN" w:bidi="ar-SA"/>
        </w:rPr>
        <w:t>会</w:t>
      </w:r>
      <w:r>
        <w:rPr>
          <w:rFonts w:hint="default" w:ascii="Times New Roman" w:hAnsi="Times New Roman" w:eastAsia="仿宋_GB2312" w:cs="仿宋_GB2312"/>
          <w:color w:val="auto"/>
          <w:kern w:val="2"/>
          <w:sz w:val="32"/>
          <w:szCs w:val="32"/>
          <w:highlight w:val="none"/>
          <w:lang w:val="zh-CN" w:eastAsia="zh-CN" w:bidi="ar-SA"/>
        </w:rPr>
        <w:t>政府购买服务项目实行全过程绩效管理。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eastAsia="仿宋_GB2312" w:cs="仿宋_GB2312"/>
          <w:color w:val="auto"/>
          <w:kern w:val="2"/>
          <w:sz w:val="32"/>
          <w:szCs w:val="32"/>
          <w:highlight w:val="none"/>
          <w:lang w:val="zh-CN" w:eastAsia="zh-CN" w:bidi="ar-SA"/>
        </w:rPr>
        <w:t>（</w:t>
      </w:r>
      <w:r>
        <w:rPr>
          <w:rFonts w:hint="eastAsia"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严格单位收入统筹。以制度为框架、以监督为抓手、以绩效为导向，实现资金从收入到使用的全链条管控。根据单位工作开展情况，及时报送资金需求，预算项目收入到达零余额账户后，不挪用项目资金，确保专款专用、及时支付。自评得分</w:t>
      </w:r>
      <w:r>
        <w:rPr>
          <w:rFonts w:hint="eastAsia" w:eastAsia="仿宋_GB2312" w:cs="仿宋_GB2312"/>
          <w:color w:val="auto"/>
          <w:kern w:val="2"/>
          <w:sz w:val="32"/>
          <w:szCs w:val="32"/>
          <w:highlight w:val="none"/>
          <w:lang w:val="en-US" w:eastAsia="zh-CN" w:bidi="ar-SA"/>
        </w:rPr>
        <w:t>4</w:t>
      </w:r>
      <w:r>
        <w:rPr>
          <w:rFonts w:hint="default" w:ascii="Times New Roman" w:hAnsi="Times New Roman" w:eastAsia="仿宋_GB2312" w:cs="仿宋_GB2312"/>
          <w:color w:val="auto"/>
          <w:kern w:val="2"/>
          <w:sz w:val="32"/>
          <w:szCs w:val="32"/>
          <w:highlight w:val="none"/>
          <w:lang w:val="zh-CN" w:eastAsia="zh-CN" w:bidi="ar-SA"/>
        </w:rPr>
        <w:t>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eastAsia" w:eastAsia="仿宋_GB2312" w:cs="仿宋_GB2312"/>
          <w:color w:val="auto"/>
          <w:kern w:val="2"/>
          <w:sz w:val="32"/>
          <w:szCs w:val="32"/>
          <w:highlight w:val="none"/>
          <w:lang w:val="zh-CN" w:eastAsia="zh-CN" w:bidi="ar-SA"/>
        </w:rPr>
        <w:t>（</w:t>
      </w:r>
      <w:r>
        <w:rPr>
          <w:rFonts w:hint="eastAsia" w:eastAsia="仿宋_GB2312" w:cs="仿宋_GB2312"/>
          <w:color w:val="auto"/>
          <w:kern w:val="2"/>
          <w:sz w:val="32"/>
          <w:szCs w:val="32"/>
          <w:highlight w:val="none"/>
          <w:lang w:val="en-US" w:eastAsia="zh-CN" w:bidi="ar-SA"/>
        </w:rPr>
        <w:t>3</w:t>
      </w:r>
      <w:r>
        <w:rPr>
          <w:rFonts w:hint="eastAsia"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及时跟进支出执行进度。依托制度规范、动态监控、部门协作等多维度管理，实时跟进预算支出执行。2024年完成 2 次绩效运行监督自评，及时掌握预算项目支出情况，并提出执行意见，从而优化后续执行，保障预算执行，推动工作开展。预算执行过程中，严格控制预警情况，非必要不产生预警金额（一般预警出现情况为垫付保险等费用归垫基本户，同一预算单位不同账户间转账会出现预警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zh-CN" w:eastAsia="zh-CN" w:bidi="ar-SA"/>
        </w:rPr>
        <w:t xml:space="preserve"> 202</w:t>
      </w:r>
      <w:r>
        <w:rPr>
          <w:rFonts w:hint="eastAsia" w:eastAsia="仿宋_GB2312" w:cs="仿宋_GB2312"/>
          <w:color w:val="auto"/>
          <w:kern w:val="2"/>
          <w:sz w:val="32"/>
          <w:szCs w:val="32"/>
          <w:highlight w:val="none"/>
          <w:lang w:val="en-US" w:eastAsia="zh-CN" w:bidi="ar-SA"/>
        </w:rPr>
        <w:t>4</w:t>
      </w:r>
      <w:r>
        <w:rPr>
          <w:rFonts w:hint="default" w:ascii="Times New Roman" w:hAnsi="Times New Roman" w:eastAsia="仿宋_GB2312" w:cs="仿宋_GB2312"/>
          <w:color w:val="auto"/>
          <w:kern w:val="2"/>
          <w:sz w:val="32"/>
          <w:szCs w:val="32"/>
          <w:highlight w:val="none"/>
          <w:lang w:val="zh-CN" w:eastAsia="zh-CN" w:bidi="ar-SA"/>
        </w:rPr>
        <w:t xml:space="preserve">年无结余结转情况。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zh-CN" w:eastAsia="zh-CN" w:bidi="ar-SA"/>
        </w:rPr>
        <w:t xml:space="preserve">严控一般性支出。2024 年“三公”经费总额为 </w:t>
      </w:r>
      <w:r>
        <w:rPr>
          <w:rFonts w:hint="eastAsia" w:eastAsia="仿宋_GB2312" w:cs="仿宋_GB2312"/>
          <w:color w:val="auto"/>
          <w:kern w:val="2"/>
          <w:sz w:val="32"/>
          <w:szCs w:val="32"/>
          <w:highlight w:val="none"/>
          <w:lang w:val="en-US" w:eastAsia="zh-CN" w:bidi="ar-SA"/>
        </w:rPr>
        <w:t>2.88</w:t>
      </w:r>
      <w:r>
        <w:rPr>
          <w:rFonts w:hint="default" w:ascii="Times New Roman" w:hAnsi="Times New Roman" w:eastAsia="仿宋_GB2312" w:cs="仿宋_GB2312"/>
          <w:color w:val="auto"/>
          <w:kern w:val="2"/>
          <w:sz w:val="32"/>
          <w:szCs w:val="32"/>
          <w:highlight w:val="none"/>
          <w:lang w:val="zh-CN" w:eastAsia="zh-CN" w:bidi="ar-SA"/>
        </w:rPr>
        <w:t>万元，其中：公务接待费</w:t>
      </w:r>
      <w:r>
        <w:rPr>
          <w:rFonts w:hint="eastAsia" w:eastAsia="仿宋_GB2312" w:cs="仿宋_GB2312"/>
          <w:color w:val="auto"/>
          <w:kern w:val="2"/>
          <w:sz w:val="32"/>
          <w:szCs w:val="32"/>
          <w:highlight w:val="none"/>
          <w:lang w:val="en-US" w:eastAsia="zh-CN" w:bidi="ar-SA"/>
        </w:rPr>
        <w:t>0</w:t>
      </w:r>
      <w:r>
        <w:rPr>
          <w:rFonts w:hint="default" w:ascii="Times New Roman" w:hAnsi="Times New Roman" w:eastAsia="仿宋_GB2312" w:cs="仿宋_GB2312"/>
          <w:color w:val="auto"/>
          <w:kern w:val="2"/>
          <w:sz w:val="32"/>
          <w:szCs w:val="32"/>
          <w:highlight w:val="none"/>
          <w:lang w:val="zh-CN" w:eastAsia="zh-CN" w:bidi="ar-SA"/>
        </w:rPr>
        <w:t>元、因公出国（境）费</w:t>
      </w:r>
      <w:r>
        <w:rPr>
          <w:rFonts w:hint="eastAsia" w:eastAsia="仿宋_GB2312" w:cs="仿宋_GB2312"/>
          <w:color w:val="auto"/>
          <w:kern w:val="2"/>
          <w:sz w:val="32"/>
          <w:szCs w:val="32"/>
          <w:highlight w:val="none"/>
          <w:lang w:val="en-US" w:eastAsia="zh-CN" w:bidi="ar-SA"/>
        </w:rPr>
        <w:t>0</w:t>
      </w:r>
      <w:r>
        <w:rPr>
          <w:rFonts w:hint="default" w:ascii="Times New Roman" w:hAnsi="Times New Roman" w:eastAsia="仿宋_GB2312" w:cs="仿宋_GB2312"/>
          <w:color w:val="auto"/>
          <w:kern w:val="2"/>
          <w:sz w:val="32"/>
          <w:szCs w:val="32"/>
          <w:highlight w:val="none"/>
          <w:lang w:val="zh-CN" w:eastAsia="zh-CN" w:bidi="ar-SA"/>
        </w:rPr>
        <w:t>元、公务用车运维护费</w:t>
      </w:r>
      <w:r>
        <w:rPr>
          <w:rFonts w:hint="eastAsia" w:eastAsia="仿宋_GB2312" w:cs="仿宋_GB2312"/>
          <w:color w:val="auto"/>
          <w:kern w:val="2"/>
          <w:sz w:val="32"/>
          <w:szCs w:val="32"/>
          <w:highlight w:val="none"/>
          <w:lang w:val="en-US" w:eastAsia="zh-CN" w:bidi="ar-SA"/>
        </w:rPr>
        <w:t>2.88</w:t>
      </w:r>
      <w:r>
        <w:rPr>
          <w:rFonts w:hint="default" w:ascii="Times New Roman" w:hAnsi="Times New Roman" w:eastAsia="仿宋_GB2312" w:cs="仿宋_GB2312"/>
          <w:color w:val="auto"/>
          <w:kern w:val="2"/>
          <w:sz w:val="32"/>
          <w:szCs w:val="32"/>
          <w:highlight w:val="none"/>
          <w:lang w:val="zh-CN" w:eastAsia="zh-CN" w:bidi="ar-SA"/>
        </w:rPr>
        <w:t>万元，公务用车运维护费比上年增加</w:t>
      </w:r>
      <w:r>
        <w:rPr>
          <w:rFonts w:hint="eastAsia" w:eastAsia="仿宋_GB2312" w:cs="仿宋_GB2312"/>
          <w:color w:val="auto"/>
          <w:kern w:val="2"/>
          <w:sz w:val="32"/>
          <w:szCs w:val="32"/>
          <w:highlight w:val="none"/>
          <w:lang w:val="en-US" w:eastAsia="zh-CN" w:bidi="ar-SA"/>
        </w:rPr>
        <w:t>0.05</w:t>
      </w:r>
      <w:r>
        <w:rPr>
          <w:rFonts w:hint="default" w:ascii="Times New Roman" w:hAnsi="Times New Roman" w:eastAsia="仿宋_GB2312" w:cs="仿宋_GB2312"/>
          <w:color w:val="auto"/>
          <w:kern w:val="2"/>
          <w:sz w:val="32"/>
          <w:szCs w:val="32"/>
          <w:highlight w:val="none"/>
          <w:lang w:val="zh-CN" w:eastAsia="zh-CN" w:bidi="ar-SA"/>
        </w:rPr>
        <w:t>万元，增长</w:t>
      </w:r>
      <w:r>
        <w:rPr>
          <w:rFonts w:hint="eastAsia" w:eastAsia="仿宋_GB2312" w:cs="仿宋_GB2312"/>
          <w:color w:val="auto"/>
          <w:kern w:val="2"/>
          <w:sz w:val="32"/>
          <w:szCs w:val="32"/>
          <w:highlight w:val="none"/>
          <w:lang w:val="en-US" w:eastAsia="zh-CN" w:bidi="ar-SA"/>
        </w:rPr>
        <w:t>1.74</w:t>
      </w:r>
      <w:r>
        <w:rPr>
          <w:rFonts w:hint="default" w:ascii="Times New Roman" w:hAnsi="Times New Roman" w:eastAsia="仿宋_GB2312" w:cs="仿宋_GB2312"/>
          <w:color w:val="auto"/>
          <w:kern w:val="2"/>
          <w:sz w:val="32"/>
          <w:szCs w:val="32"/>
          <w:highlight w:val="none"/>
          <w:lang w:val="zh-CN" w:eastAsia="zh-CN" w:bidi="ar-SA"/>
        </w:rPr>
        <w:t>%</w:t>
      </w:r>
      <w:r>
        <w:rPr>
          <w:rFonts w:hint="eastAsia"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增加原因为车辆老化维修成本增加、油费上涨等。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zh-CN" w:eastAsia="zh-CN" w:bidi="ar-SA"/>
        </w:rPr>
        <w:t>2024年会议费支出 0 元，与 2023年</w:t>
      </w:r>
      <w:r>
        <w:rPr>
          <w:rFonts w:hint="eastAsia" w:eastAsia="仿宋_GB2312" w:cs="仿宋_GB2312"/>
          <w:color w:val="auto"/>
          <w:kern w:val="2"/>
          <w:sz w:val="32"/>
          <w:szCs w:val="32"/>
          <w:highlight w:val="none"/>
          <w:lang w:val="en-US" w:eastAsia="zh-CN" w:bidi="ar-SA"/>
        </w:rPr>
        <w:t>持平</w:t>
      </w:r>
      <w:r>
        <w:rPr>
          <w:rFonts w:hint="default" w:ascii="Times New Roman" w:hAnsi="Times New Roman" w:eastAsia="仿宋_GB2312" w:cs="仿宋_GB2312"/>
          <w:color w:val="auto"/>
          <w:kern w:val="2"/>
          <w:sz w:val="32"/>
          <w:szCs w:val="32"/>
          <w:highlight w:val="none"/>
          <w:lang w:val="zh-CN" w:eastAsia="zh-CN" w:bidi="ar-SA"/>
        </w:rPr>
        <w:t>。2024年培训费支出</w:t>
      </w:r>
      <w:r>
        <w:rPr>
          <w:rFonts w:hint="eastAsia" w:eastAsia="仿宋_GB2312" w:cs="仿宋_GB2312"/>
          <w:color w:val="auto"/>
          <w:kern w:val="2"/>
          <w:sz w:val="32"/>
          <w:szCs w:val="32"/>
          <w:highlight w:val="none"/>
          <w:lang w:val="en-US" w:eastAsia="zh-CN" w:bidi="ar-SA"/>
        </w:rPr>
        <w:t>0</w:t>
      </w:r>
      <w:r>
        <w:rPr>
          <w:rFonts w:hint="default" w:ascii="Times New Roman" w:hAnsi="Times New Roman" w:eastAsia="仿宋_GB2312" w:cs="仿宋_GB2312"/>
          <w:color w:val="auto"/>
          <w:kern w:val="2"/>
          <w:sz w:val="32"/>
          <w:szCs w:val="32"/>
          <w:highlight w:val="none"/>
          <w:lang w:val="zh-CN" w:eastAsia="zh-CN" w:bidi="ar-SA"/>
        </w:rPr>
        <w:t>万元，与 2023 年</w:t>
      </w:r>
      <w:r>
        <w:rPr>
          <w:rFonts w:hint="eastAsia" w:eastAsia="仿宋_GB2312" w:cs="仿宋_GB2312"/>
          <w:color w:val="auto"/>
          <w:kern w:val="2"/>
          <w:sz w:val="32"/>
          <w:szCs w:val="32"/>
          <w:highlight w:val="none"/>
          <w:lang w:val="en-US" w:eastAsia="zh-CN" w:bidi="ar-SA"/>
        </w:rPr>
        <w:t>持平</w:t>
      </w:r>
      <w:r>
        <w:rPr>
          <w:rFonts w:hint="default" w:ascii="Times New Roman" w:hAnsi="Times New Roman" w:eastAsia="仿宋_GB2312" w:cs="仿宋_GB2312"/>
          <w:color w:val="auto"/>
          <w:kern w:val="2"/>
          <w:sz w:val="32"/>
          <w:szCs w:val="32"/>
          <w:highlight w:val="none"/>
          <w:lang w:val="zh-CN" w:eastAsia="zh-CN" w:bidi="ar-SA"/>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zh-CN" w:eastAsia="zh-CN" w:bidi="ar-SA"/>
        </w:rPr>
        <w:t xml:space="preserve">2024年差旅费支出 </w:t>
      </w:r>
      <w:r>
        <w:rPr>
          <w:rFonts w:hint="eastAsia" w:eastAsia="仿宋_GB2312" w:cs="仿宋_GB2312"/>
          <w:color w:val="auto"/>
          <w:kern w:val="2"/>
          <w:sz w:val="32"/>
          <w:szCs w:val="32"/>
          <w:highlight w:val="none"/>
          <w:lang w:val="en-US" w:eastAsia="zh-CN" w:bidi="ar-SA"/>
        </w:rPr>
        <w:t>7.3</w:t>
      </w:r>
      <w:r>
        <w:rPr>
          <w:rFonts w:hint="default" w:ascii="Times New Roman" w:hAnsi="Times New Roman" w:eastAsia="仿宋_GB2312" w:cs="仿宋_GB2312"/>
          <w:color w:val="auto"/>
          <w:kern w:val="2"/>
          <w:sz w:val="32"/>
          <w:szCs w:val="32"/>
          <w:highlight w:val="none"/>
          <w:lang w:val="zh-CN" w:eastAsia="zh-CN" w:bidi="ar-SA"/>
        </w:rPr>
        <w:t xml:space="preserve"> 万元，人均支出</w:t>
      </w:r>
      <w:r>
        <w:rPr>
          <w:rFonts w:hint="eastAsia" w:eastAsia="仿宋_GB2312" w:cs="仿宋_GB2312"/>
          <w:color w:val="auto"/>
          <w:kern w:val="2"/>
          <w:sz w:val="32"/>
          <w:szCs w:val="32"/>
          <w:highlight w:val="none"/>
          <w:lang w:val="en-US" w:eastAsia="zh-CN" w:bidi="ar-SA"/>
        </w:rPr>
        <w:t>0.73</w:t>
      </w:r>
      <w:r>
        <w:rPr>
          <w:rFonts w:hint="default" w:ascii="Times New Roman" w:hAnsi="Times New Roman" w:eastAsia="仿宋_GB2312" w:cs="仿宋_GB2312"/>
          <w:color w:val="auto"/>
          <w:kern w:val="2"/>
          <w:sz w:val="32"/>
          <w:szCs w:val="32"/>
          <w:highlight w:val="none"/>
          <w:lang w:val="zh-CN" w:eastAsia="zh-CN" w:bidi="ar-SA"/>
        </w:rPr>
        <w:t>万元，与上年相比支出数</w:t>
      </w:r>
      <w:r>
        <w:rPr>
          <w:rFonts w:hint="eastAsia" w:eastAsia="仿宋_GB2312" w:cs="仿宋_GB2312"/>
          <w:color w:val="auto"/>
          <w:kern w:val="2"/>
          <w:sz w:val="32"/>
          <w:szCs w:val="32"/>
          <w:highlight w:val="none"/>
          <w:lang w:val="en-US" w:eastAsia="zh-CN" w:bidi="ar-SA"/>
        </w:rPr>
        <w:t>减少</w:t>
      </w:r>
      <w:r>
        <w:rPr>
          <w:rFonts w:hint="default" w:ascii="Times New Roman" w:hAnsi="Times New Roman" w:eastAsia="仿宋_GB2312" w:cs="仿宋_GB2312"/>
          <w:color w:val="auto"/>
          <w:kern w:val="2"/>
          <w:sz w:val="32"/>
          <w:szCs w:val="32"/>
          <w:highlight w:val="none"/>
          <w:lang w:val="zh-CN" w:eastAsia="zh-CN" w:bidi="ar-SA"/>
        </w:rPr>
        <w:t xml:space="preserve"> </w:t>
      </w:r>
      <w:r>
        <w:rPr>
          <w:rFonts w:hint="eastAsia" w:eastAsia="仿宋_GB2312" w:cs="仿宋_GB2312"/>
          <w:color w:val="auto"/>
          <w:kern w:val="2"/>
          <w:sz w:val="32"/>
          <w:szCs w:val="32"/>
          <w:highlight w:val="none"/>
          <w:lang w:val="en-US" w:eastAsia="zh-CN" w:bidi="ar-SA"/>
        </w:rPr>
        <w:t>4.25</w:t>
      </w:r>
      <w:r>
        <w:rPr>
          <w:rFonts w:hint="default" w:ascii="Times New Roman" w:hAnsi="Times New Roman" w:eastAsia="仿宋_GB2312" w:cs="仿宋_GB2312"/>
          <w:color w:val="auto"/>
          <w:kern w:val="2"/>
          <w:sz w:val="32"/>
          <w:szCs w:val="32"/>
          <w:highlight w:val="none"/>
          <w:lang w:val="zh-CN" w:eastAsia="zh-CN" w:bidi="ar-SA"/>
        </w:rPr>
        <w:t xml:space="preserve"> 万元，主要原因是较上年工作任 务</w:t>
      </w:r>
      <w:r>
        <w:rPr>
          <w:rFonts w:hint="eastAsia" w:eastAsia="仿宋_GB2312" w:cs="仿宋_GB2312"/>
          <w:color w:val="auto"/>
          <w:kern w:val="2"/>
          <w:sz w:val="32"/>
          <w:szCs w:val="32"/>
          <w:highlight w:val="none"/>
          <w:lang w:val="en-US" w:eastAsia="zh-CN" w:bidi="ar-SA"/>
        </w:rPr>
        <w:t>减少</w:t>
      </w:r>
      <w:r>
        <w:rPr>
          <w:rFonts w:hint="default" w:ascii="Times New Roman" w:hAnsi="Times New Roman" w:eastAsia="仿宋_GB2312" w:cs="仿宋_GB2312"/>
          <w:color w:val="auto"/>
          <w:kern w:val="2"/>
          <w:sz w:val="32"/>
          <w:szCs w:val="32"/>
          <w:highlight w:val="none"/>
          <w:lang w:val="zh-CN" w:eastAsia="zh-CN" w:bidi="ar-SA"/>
        </w:rPr>
        <w:t>，出差次数</w:t>
      </w:r>
      <w:r>
        <w:rPr>
          <w:rFonts w:hint="eastAsia" w:eastAsia="仿宋_GB2312" w:cs="仿宋_GB2312"/>
          <w:color w:val="auto"/>
          <w:kern w:val="2"/>
          <w:sz w:val="32"/>
          <w:szCs w:val="32"/>
          <w:highlight w:val="none"/>
          <w:lang w:val="en-US" w:eastAsia="zh-CN" w:bidi="ar-SA"/>
        </w:rPr>
        <w:t>减少</w:t>
      </w:r>
      <w:r>
        <w:rPr>
          <w:rFonts w:hint="default" w:ascii="Times New Roman" w:hAnsi="Times New Roman" w:eastAsia="仿宋_GB2312" w:cs="仿宋_GB2312"/>
          <w:color w:val="auto"/>
          <w:kern w:val="2"/>
          <w:sz w:val="32"/>
          <w:szCs w:val="32"/>
          <w:highlight w:val="none"/>
          <w:lang w:val="zh-CN" w:eastAsia="zh-CN" w:bidi="ar-SA"/>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zh-CN" w:eastAsia="zh-CN" w:bidi="ar-SA"/>
        </w:rPr>
        <w:t>2024年办公设备购置费用支出</w:t>
      </w:r>
      <w:r>
        <w:rPr>
          <w:rFonts w:hint="eastAsia" w:eastAsia="仿宋_GB2312" w:cs="仿宋_GB2312"/>
          <w:color w:val="auto"/>
          <w:kern w:val="2"/>
          <w:sz w:val="32"/>
          <w:szCs w:val="32"/>
          <w:highlight w:val="none"/>
          <w:lang w:val="en-US" w:eastAsia="zh-CN" w:bidi="ar-SA"/>
        </w:rPr>
        <w:t>0</w:t>
      </w:r>
      <w:r>
        <w:rPr>
          <w:rFonts w:hint="default" w:ascii="Times New Roman" w:hAnsi="Times New Roman" w:eastAsia="仿宋_GB2312" w:cs="仿宋_GB2312"/>
          <w:color w:val="auto"/>
          <w:kern w:val="2"/>
          <w:sz w:val="32"/>
          <w:szCs w:val="32"/>
          <w:highlight w:val="none"/>
          <w:lang w:val="zh-CN" w:eastAsia="zh-CN" w:bidi="ar-SA"/>
        </w:rPr>
        <w:t xml:space="preserve">万元。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zh-CN" w:eastAsia="zh-CN" w:bidi="ar-SA"/>
        </w:rPr>
        <w:t xml:space="preserve">2024年我单位不存在课题经费支出、办节办展支出。 预算管理自评得分 23 分。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eastAsia" w:eastAsia="仿宋_GB2312" w:cs="仿宋_GB2312"/>
          <w:color w:val="auto"/>
          <w:kern w:val="2"/>
          <w:sz w:val="32"/>
          <w:szCs w:val="32"/>
          <w:highlight w:val="none"/>
          <w:lang w:val="en-US" w:eastAsia="zh-CN" w:bidi="ar-SA"/>
        </w:rPr>
        <w:t>3.</w:t>
      </w:r>
      <w:r>
        <w:rPr>
          <w:rFonts w:hint="default" w:ascii="Times New Roman" w:hAnsi="Times New Roman" w:eastAsia="仿宋_GB2312" w:cs="仿宋_GB2312"/>
          <w:color w:val="auto"/>
          <w:kern w:val="2"/>
          <w:sz w:val="32"/>
          <w:szCs w:val="32"/>
          <w:highlight w:val="none"/>
          <w:lang w:val="zh-CN" w:eastAsia="zh-CN" w:bidi="ar-SA"/>
        </w:rPr>
        <w:t>财务管理。制定《</w:t>
      </w:r>
      <w:r>
        <w:rPr>
          <w:rFonts w:hint="eastAsia" w:ascii="Times New Roman" w:hAnsi="Times New Roman" w:eastAsia="仿宋_GB2312" w:cs="仿宋_GB2312"/>
          <w:color w:val="auto"/>
          <w:kern w:val="2"/>
          <w:sz w:val="32"/>
          <w:szCs w:val="32"/>
          <w:highlight w:val="none"/>
          <w:lang w:val="en-US" w:eastAsia="zh-CN" w:bidi="ar-SA"/>
        </w:rPr>
        <w:t>市残联</w:t>
      </w:r>
      <w:r>
        <w:rPr>
          <w:rFonts w:hint="default" w:ascii="Times New Roman" w:hAnsi="Times New Roman" w:eastAsia="仿宋_GB2312" w:cs="仿宋_GB2312"/>
          <w:color w:val="auto"/>
          <w:kern w:val="2"/>
          <w:sz w:val="32"/>
          <w:szCs w:val="32"/>
          <w:highlight w:val="none"/>
          <w:lang w:val="zh-CN" w:eastAsia="zh-CN" w:bidi="ar-SA"/>
        </w:rPr>
        <w:t>财务管理制度》，对预算管理、预算执行、收入及支出管理等作出规定。合理设置财务工作岗位，我单位设有</w:t>
      </w:r>
      <w:r>
        <w:rPr>
          <w:rFonts w:hint="eastAsia" w:eastAsia="仿宋_GB2312" w:cs="仿宋_GB2312"/>
          <w:color w:val="auto"/>
          <w:kern w:val="2"/>
          <w:sz w:val="32"/>
          <w:szCs w:val="32"/>
          <w:highlight w:val="none"/>
          <w:lang w:val="en-US" w:eastAsia="zh-CN" w:bidi="ar-SA"/>
        </w:rPr>
        <w:t>1</w:t>
      </w:r>
      <w:r>
        <w:rPr>
          <w:rFonts w:hint="default" w:ascii="Times New Roman" w:hAnsi="Times New Roman" w:eastAsia="仿宋_GB2312" w:cs="仿宋_GB2312"/>
          <w:color w:val="auto"/>
          <w:kern w:val="2"/>
          <w:sz w:val="32"/>
          <w:szCs w:val="32"/>
          <w:highlight w:val="none"/>
          <w:lang w:val="zh-CN" w:eastAsia="zh-CN" w:bidi="ar-SA"/>
        </w:rPr>
        <w:t>名出纳岗位，</w:t>
      </w:r>
      <w:r>
        <w:rPr>
          <w:rFonts w:hint="eastAsia" w:ascii="Times New Roman" w:hAnsi="Times New Roman" w:eastAsia="仿宋_GB2312" w:cs="仿宋_GB2312"/>
          <w:color w:val="auto"/>
          <w:kern w:val="2"/>
          <w:sz w:val="32"/>
          <w:szCs w:val="32"/>
          <w:highlight w:val="none"/>
          <w:lang w:val="en-US" w:eastAsia="zh-CN" w:bidi="ar-SA"/>
        </w:rPr>
        <w:t>办公室主任监督，</w:t>
      </w:r>
      <w:r>
        <w:rPr>
          <w:rFonts w:hint="default" w:ascii="Times New Roman" w:hAnsi="Times New Roman" w:eastAsia="仿宋_GB2312" w:cs="仿宋_GB2312"/>
          <w:color w:val="auto"/>
          <w:kern w:val="2"/>
          <w:sz w:val="32"/>
          <w:szCs w:val="32"/>
          <w:highlight w:val="none"/>
          <w:lang w:val="zh-CN" w:eastAsia="zh-CN" w:bidi="ar-SA"/>
        </w:rPr>
        <w:t>明确职责权限，实行不相容岗位分离，符合相关财务管理制度要求。财务管理自评得分</w:t>
      </w:r>
      <w:r>
        <w:rPr>
          <w:rFonts w:hint="eastAsia" w:eastAsia="仿宋_GB2312" w:cs="仿宋_GB2312"/>
          <w:color w:val="auto"/>
          <w:kern w:val="2"/>
          <w:sz w:val="32"/>
          <w:szCs w:val="32"/>
          <w:highlight w:val="none"/>
          <w:lang w:val="en-US" w:eastAsia="zh-CN" w:bidi="ar-SA"/>
        </w:rPr>
        <w:t>6</w:t>
      </w:r>
      <w:r>
        <w:rPr>
          <w:rFonts w:hint="default" w:ascii="Times New Roman" w:hAnsi="Times New Roman" w:eastAsia="仿宋_GB2312" w:cs="仿宋_GB2312"/>
          <w:color w:val="auto"/>
          <w:kern w:val="2"/>
          <w:sz w:val="32"/>
          <w:szCs w:val="32"/>
          <w:highlight w:val="none"/>
          <w:lang w:val="zh-CN" w:eastAsia="zh-CN" w:bidi="ar-SA"/>
        </w:rPr>
        <w:t>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zh-CN" w:eastAsia="zh-CN" w:bidi="ar-SA"/>
        </w:rPr>
        <w:t>资产管理。 2024年人均资产变化率为：-7.9%,资产利用率为：100%, 资产盘活率为</w:t>
      </w:r>
      <w:r>
        <w:rPr>
          <w:rFonts w:hint="eastAsia"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0。</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zh-CN" w:eastAsia="zh-CN" w:bidi="ar-SA"/>
        </w:rPr>
        <w:t xml:space="preserve"> 2024 年人均资产变化率为负数，主要原因为2023年、 2024年单位人数总体没有变化，而部分固定资产因不能继续使用而减少，为了节约开支，做到在日常工作中提升资产配 置效率、延长资产使用寿命、减少闲置浪费，最终实现“过 紧日子”政策目标与治理效能提升的统一。每年对资产进行 盘点，做到资产账账相符，账实相符，账表相符。资产管理自评得分</w:t>
      </w:r>
      <w:r>
        <w:rPr>
          <w:rFonts w:hint="eastAsia" w:eastAsia="仿宋_GB2312" w:cs="仿宋_GB2312"/>
          <w:color w:val="auto"/>
          <w:kern w:val="2"/>
          <w:sz w:val="32"/>
          <w:szCs w:val="32"/>
          <w:highlight w:val="none"/>
          <w:lang w:val="en-US" w:eastAsia="zh-CN" w:bidi="ar-SA"/>
        </w:rPr>
        <w:t>8</w:t>
      </w:r>
      <w:r>
        <w:rPr>
          <w:rFonts w:hint="default" w:ascii="Times New Roman" w:hAnsi="Times New Roman" w:eastAsia="仿宋_GB2312" w:cs="仿宋_GB2312"/>
          <w:color w:val="auto"/>
          <w:kern w:val="2"/>
          <w:sz w:val="32"/>
          <w:szCs w:val="32"/>
          <w:highlight w:val="none"/>
          <w:lang w:val="zh-CN" w:eastAsia="zh-CN" w:bidi="ar-SA"/>
        </w:rPr>
        <w:t>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zh-CN" w:eastAsia="zh-CN" w:bidi="ar-SA"/>
        </w:rPr>
        <w:t xml:space="preserve"> 5.采购管理。在采购过程中，对适宜由中小企业提供的采购项目，优先面向中小企业采购。严格按照政府采购目录及标准，针对工程类、服务类、货物类等开展政府采购工作，2024年我单位完成政府采购项目主要涉及公车加油、公车保险、公车定点维修、</w:t>
      </w:r>
      <w:r>
        <w:rPr>
          <w:rFonts w:hint="eastAsia" w:eastAsia="仿宋_GB2312" w:cs="仿宋_GB2312"/>
          <w:color w:val="auto"/>
          <w:kern w:val="2"/>
          <w:sz w:val="32"/>
          <w:szCs w:val="32"/>
          <w:highlight w:val="none"/>
          <w:lang w:val="en-US" w:eastAsia="zh-CN" w:bidi="ar-SA"/>
        </w:rPr>
        <w:t>扶持农村残疾人发展生产、残疾人意外保险购买等</w:t>
      </w:r>
      <w:r>
        <w:rPr>
          <w:rFonts w:hint="default" w:ascii="Times New Roman" w:hAnsi="Times New Roman" w:eastAsia="仿宋_GB2312" w:cs="仿宋_GB2312"/>
          <w:color w:val="auto"/>
          <w:kern w:val="2"/>
          <w:sz w:val="32"/>
          <w:szCs w:val="32"/>
          <w:highlight w:val="none"/>
          <w:lang w:val="zh-CN" w:eastAsia="zh-CN" w:bidi="ar-SA"/>
        </w:rPr>
        <w:t>，均严格按照政府采购流程开展采购工作以及相关系统操作。采购管理自评得分</w:t>
      </w:r>
      <w:r>
        <w:rPr>
          <w:rFonts w:hint="eastAsia" w:eastAsia="仿宋_GB2312" w:cs="仿宋_GB2312"/>
          <w:color w:val="auto"/>
          <w:kern w:val="2"/>
          <w:sz w:val="32"/>
          <w:szCs w:val="32"/>
          <w:highlight w:val="none"/>
          <w:lang w:val="en-US" w:eastAsia="zh-CN" w:bidi="ar-SA"/>
        </w:rPr>
        <w:t>5</w:t>
      </w:r>
      <w:r>
        <w:rPr>
          <w:rFonts w:hint="default" w:ascii="Times New Roman" w:hAnsi="Times New Roman" w:eastAsia="仿宋_GB2312" w:cs="仿宋_GB2312"/>
          <w:color w:val="auto"/>
          <w:kern w:val="2"/>
          <w:sz w:val="32"/>
          <w:szCs w:val="32"/>
          <w:highlight w:val="none"/>
          <w:lang w:val="zh-CN" w:eastAsia="zh-CN" w:bidi="ar-SA"/>
        </w:rPr>
        <w:t>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（二）部门预算项目绩效分析。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en-US" w:eastAsia="zh-CN" w:bidi="ar-SA"/>
        </w:rPr>
        <w:t>常年项目绩效分析。</w:t>
      </w:r>
      <w:r>
        <w:rPr>
          <w:rFonts w:hint="default" w:ascii="Times New Roman" w:hAnsi="Times New Roman" w:eastAsia="仿宋_GB2312" w:cs="仿宋_GB2312"/>
          <w:color w:val="auto"/>
          <w:kern w:val="2"/>
          <w:sz w:val="32"/>
          <w:szCs w:val="32"/>
          <w:highlight w:val="none"/>
          <w:lang w:val="zh-CN" w:eastAsia="zh-CN" w:bidi="ar-SA"/>
        </w:rPr>
        <w:t>该类项目总数</w:t>
      </w:r>
      <w:r>
        <w:rPr>
          <w:rFonts w:hint="eastAsia" w:eastAsia="仿宋_GB2312" w:cs="仿宋_GB2312"/>
          <w:color w:val="auto"/>
          <w:kern w:val="2"/>
          <w:sz w:val="32"/>
          <w:szCs w:val="32"/>
          <w:highlight w:val="none"/>
          <w:lang w:val="en-US" w:eastAsia="zh-CN" w:bidi="ar-SA"/>
        </w:rPr>
        <w:t>37</w:t>
      </w:r>
      <w:r>
        <w:rPr>
          <w:rFonts w:hint="default" w:ascii="Times New Roman" w:hAnsi="Times New Roman" w:eastAsia="仿宋_GB2312" w:cs="仿宋_GB2312"/>
          <w:color w:val="auto"/>
          <w:kern w:val="2"/>
          <w:sz w:val="32"/>
          <w:szCs w:val="32"/>
          <w:highlight w:val="none"/>
          <w:lang w:val="zh-CN" w:eastAsia="zh-CN" w:bidi="ar-SA"/>
        </w:rPr>
        <w:t>个，涉及预算总金额</w:t>
      </w:r>
      <w:r>
        <w:rPr>
          <w:rFonts w:hint="eastAsia" w:eastAsia="仿宋_GB2312" w:cs="仿宋_GB2312"/>
          <w:color w:val="auto"/>
          <w:kern w:val="2"/>
          <w:sz w:val="32"/>
          <w:szCs w:val="32"/>
          <w:highlight w:val="none"/>
          <w:lang w:val="en-US" w:eastAsia="zh-CN" w:bidi="ar-SA"/>
        </w:rPr>
        <w:t>911.12</w:t>
      </w:r>
      <w:r>
        <w:rPr>
          <w:rFonts w:hint="default" w:ascii="Times New Roman" w:hAnsi="Times New Roman" w:eastAsia="仿宋_GB2312" w:cs="仿宋_GB2312"/>
          <w:color w:val="auto"/>
          <w:kern w:val="2"/>
          <w:sz w:val="32"/>
          <w:szCs w:val="32"/>
          <w:highlight w:val="none"/>
          <w:lang w:val="zh-CN" w:eastAsia="zh-CN" w:bidi="ar-SA"/>
        </w:rPr>
        <w:t>万元，1</w:t>
      </w:r>
      <w:r>
        <w:rPr>
          <w:rFonts w:hint="eastAsia"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zh-CN" w:eastAsia="zh-CN" w:bidi="ar-SA"/>
        </w:rPr>
        <w:t>1</w:t>
      </w:r>
      <w:r>
        <w:rPr>
          <w:rFonts w:hint="default" w:ascii="Times New Roman" w:hAnsi="Times New Roman" w:eastAsia="仿宋_GB2312" w:cs="仿宋_GB2312"/>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zh-CN" w:eastAsia="zh-CN" w:bidi="ar-SA"/>
        </w:rPr>
        <w:t>月预算执行总体进度为</w:t>
      </w:r>
      <w:r>
        <w:rPr>
          <w:rFonts w:hint="eastAsia" w:eastAsia="仿宋_GB2312" w:cs="仿宋_GB2312"/>
          <w:color w:val="auto"/>
          <w:kern w:val="2"/>
          <w:sz w:val="32"/>
          <w:szCs w:val="32"/>
          <w:highlight w:val="none"/>
          <w:lang w:val="en-US" w:eastAsia="zh-CN" w:bidi="ar-SA"/>
        </w:rPr>
        <w:t>100</w:t>
      </w:r>
      <w:r>
        <w:rPr>
          <w:rFonts w:hint="default" w:ascii="Times New Roman" w:hAnsi="Times New Roman" w:eastAsia="仿宋_GB2312" w:cs="仿宋_GB2312"/>
          <w:color w:val="auto"/>
          <w:kern w:val="2"/>
          <w:sz w:val="32"/>
          <w:szCs w:val="32"/>
          <w:highlight w:val="none"/>
          <w:lang w:val="zh-CN" w:eastAsia="zh-CN" w:bidi="ar-SA"/>
        </w:rPr>
        <w:t>%，其中：预算结余率大于</w:t>
      </w:r>
      <w:r>
        <w:rPr>
          <w:rFonts w:hint="default" w:ascii="Times New Roman" w:hAnsi="Times New Roman"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0%</w:t>
      </w:r>
      <w:r>
        <w:rPr>
          <w:rFonts w:hint="default" w:ascii="Times New Roman" w:hAnsi="Times New Roman" w:eastAsia="仿宋_GB2312" w:cs="仿宋_GB2312"/>
          <w:color w:val="auto"/>
          <w:kern w:val="2"/>
          <w:sz w:val="32"/>
          <w:szCs w:val="32"/>
          <w:highlight w:val="none"/>
          <w:lang w:val="zh-CN" w:eastAsia="zh-CN" w:bidi="ar-SA"/>
        </w:rPr>
        <w:t>的项目共计</w:t>
      </w:r>
      <w:r>
        <w:rPr>
          <w:rFonts w:hint="eastAsia" w:ascii="Times New Roman" w:hAnsi="Times New Roman" w:eastAsia="仿宋_GB2312" w:cs="仿宋_GB2312"/>
          <w:color w:val="auto"/>
          <w:kern w:val="2"/>
          <w:sz w:val="32"/>
          <w:szCs w:val="32"/>
          <w:highlight w:val="none"/>
          <w:lang w:val="en-US" w:eastAsia="zh-CN" w:bidi="ar-SA"/>
        </w:rPr>
        <w:t>0</w:t>
      </w:r>
      <w:r>
        <w:rPr>
          <w:rFonts w:hint="default" w:ascii="Times New Roman" w:hAnsi="Times New Roman" w:eastAsia="仿宋_GB2312" w:cs="仿宋_GB2312"/>
          <w:color w:val="auto"/>
          <w:kern w:val="2"/>
          <w:sz w:val="32"/>
          <w:szCs w:val="32"/>
          <w:highlight w:val="none"/>
          <w:lang w:val="zh-CN" w:eastAsia="zh-CN" w:bidi="ar-SA"/>
        </w:rPr>
        <w:t>个。</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zh-CN" w:eastAsia="zh-CN" w:bidi="ar-SA"/>
        </w:rPr>
        <w:t>项目决策。</w:t>
      </w:r>
      <w:r>
        <w:rPr>
          <w:rFonts w:hint="default" w:ascii="Times New Roman" w:hAnsi="Times New Roman" w:eastAsia="仿宋_GB2312" w:cs="仿宋_GB2312"/>
          <w:color w:val="auto"/>
          <w:kern w:val="2"/>
          <w:sz w:val="32"/>
          <w:szCs w:val="32"/>
          <w:highlight w:val="none"/>
          <w:lang w:val="zh-CN" w:eastAsia="zh-CN" w:bidi="ar-SA"/>
        </w:rPr>
        <w:t>我单位预算项目设立按规定履行评估论证、申报程序，项目绩效目标与计划期内的任务量、预算安排的资金量相匹配，绩效目标设置科学合理、规范完整、量化细化、预算匹配，部门预算项目在规定时间完成项目入库。项目决策评分</w:t>
      </w:r>
      <w:r>
        <w:rPr>
          <w:rFonts w:hint="eastAsia" w:eastAsia="仿宋_GB2312" w:cs="仿宋_GB2312"/>
          <w:color w:val="auto"/>
          <w:kern w:val="2"/>
          <w:sz w:val="32"/>
          <w:szCs w:val="32"/>
          <w:highlight w:val="none"/>
          <w:lang w:val="en-US" w:eastAsia="zh-CN" w:bidi="ar-SA"/>
        </w:rPr>
        <w:t>12</w:t>
      </w:r>
      <w:r>
        <w:rPr>
          <w:rFonts w:hint="default" w:ascii="Times New Roman" w:hAnsi="Times New Roman" w:eastAsia="仿宋_GB2312" w:cs="仿宋_GB2312"/>
          <w:color w:val="auto"/>
          <w:kern w:val="2"/>
          <w:sz w:val="32"/>
          <w:szCs w:val="32"/>
          <w:highlight w:val="none"/>
          <w:lang w:val="zh-CN" w:eastAsia="zh-CN" w:bidi="ar-SA"/>
        </w:rPr>
        <w:t>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项目执行</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我单位预算项目在执行中，与绩效目标设置方向相符，以达到绩效目标为任务；对在执行过程中出现变化的预算项目，我</w:t>
      </w:r>
      <w:r>
        <w:rPr>
          <w:rFonts w:hint="eastAsia" w:eastAsia="仿宋_GB2312" w:cs="仿宋_GB2312"/>
          <w:color w:val="auto"/>
          <w:kern w:val="2"/>
          <w:sz w:val="32"/>
          <w:szCs w:val="32"/>
          <w:highlight w:val="none"/>
          <w:lang w:val="en-US" w:eastAsia="zh-CN" w:bidi="ar-SA"/>
        </w:rPr>
        <w:t>会</w:t>
      </w:r>
      <w:r>
        <w:rPr>
          <w:rFonts w:hint="default" w:ascii="Times New Roman" w:hAnsi="Times New Roman" w:eastAsia="仿宋_GB2312" w:cs="仿宋_GB2312"/>
          <w:color w:val="auto"/>
          <w:kern w:val="2"/>
          <w:sz w:val="32"/>
          <w:szCs w:val="32"/>
          <w:highlight w:val="none"/>
          <w:lang w:val="zh-CN" w:eastAsia="zh-CN" w:bidi="ar-SA"/>
        </w:rPr>
        <w:t>积极采取对应调整措施，确保绩效目标圆满完成； 预算项目预算执行情况完成 100%。项目执行自评得分</w:t>
      </w:r>
      <w:r>
        <w:rPr>
          <w:rFonts w:hint="eastAsia" w:eastAsia="仿宋_GB2312" w:cs="仿宋_GB2312"/>
          <w:color w:val="auto"/>
          <w:kern w:val="2"/>
          <w:sz w:val="32"/>
          <w:szCs w:val="32"/>
          <w:highlight w:val="none"/>
          <w:lang w:val="en-US" w:eastAsia="zh-CN" w:bidi="ar-SA"/>
        </w:rPr>
        <w:t>12</w:t>
      </w:r>
      <w:r>
        <w:rPr>
          <w:rFonts w:hint="default" w:ascii="Times New Roman" w:hAnsi="Times New Roman" w:eastAsia="仿宋_GB2312" w:cs="仿宋_GB2312"/>
          <w:color w:val="auto"/>
          <w:kern w:val="2"/>
          <w:sz w:val="32"/>
          <w:szCs w:val="32"/>
          <w:highlight w:val="none"/>
          <w:lang w:val="zh-CN" w:eastAsia="zh-CN" w:bidi="ar-SA"/>
        </w:rPr>
        <w:t>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zh-CN" w:eastAsia="zh-CN" w:bidi="ar-SA"/>
        </w:rPr>
        <w:t>目标实现</w:t>
      </w:r>
      <w:r>
        <w:rPr>
          <w:rFonts w:hint="eastAsia"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我单位预算阶段项目（含一次性项目）数</w:t>
      </w:r>
      <w:r>
        <w:rPr>
          <w:rFonts w:hint="eastAsia" w:eastAsia="仿宋_GB2312" w:cs="仿宋_GB2312"/>
          <w:color w:val="auto"/>
          <w:kern w:val="2"/>
          <w:sz w:val="32"/>
          <w:szCs w:val="32"/>
          <w:highlight w:val="none"/>
          <w:lang w:val="en-US" w:eastAsia="zh-CN" w:bidi="ar-SA"/>
        </w:rPr>
        <w:t>19</w:t>
      </w:r>
      <w:r>
        <w:rPr>
          <w:rFonts w:hint="default" w:ascii="Times New Roman" w:hAnsi="Times New Roman" w:eastAsia="仿宋_GB2312" w:cs="仿宋_GB2312"/>
          <w:color w:val="auto"/>
          <w:kern w:val="2"/>
          <w:sz w:val="32"/>
          <w:szCs w:val="32"/>
          <w:highlight w:val="none"/>
          <w:lang w:val="zh-CN" w:eastAsia="zh-CN" w:bidi="ar-SA"/>
        </w:rPr>
        <w:t xml:space="preserve"> 个，完成 绩效目标数量指标的部门预算阶段项目（含一次性项目）数 </w:t>
      </w:r>
      <w:r>
        <w:rPr>
          <w:rFonts w:hint="eastAsia" w:eastAsia="仿宋_GB2312" w:cs="仿宋_GB2312"/>
          <w:color w:val="auto"/>
          <w:kern w:val="2"/>
          <w:sz w:val="32"/>
          <w:szCs w:val="32"/>
          <w:highlight w:val="none"/>
          <w:lang w:val="en-US" w:eastAsia="zh-CN" w:bidi="ar-SA"/>
        </w:rPr>
        <w:t>37</w:t>
      </w:r>
      <w:r>
        <w:rPr>
          <w:rFonts w:hint="default" w:ascii="Times New Roman" w:hAnsi="Times New Roman" w:eastAsia="仿宋_GB2312" w:cs="仿宋_GB2312"/>
          <w:color w:val="auto"/>
          <w:kern w:val="2"/>
          <w:sz w:val="32"/>
          <w:szCs w:val="32"/>
          <w:highlight w:val="none"/>
          <w:lang w:val="zh-CN" w:eastAsia="zh-CN" w:bidi="ar-SA"/>
        </w:rPr>
        <w:t>个，数量指标完成率 100%；已完成预期指标值的数量指标中偏离度在 30%内的指标个数</w:t>
      </w:r>
      <w:r>
        <w:rPr>
          <w:rFonts w:hint="eastAsia" w:eastAsia="仿宋_GB2312" w:cs="仿宋_GB2312"/>
          <w:color w:val="auto"/>
          <w:kern w:val="2"/>
          <w:sz w:val="32"/>
          <w:szCs w:val="32"/>
          <w:highlight w:val="none"/>
          <w:lang w:val="en-US" w:eastAsia="zh-CN" w:bidi="ar-SA"/>
        </w:rPr>
        <w:t>37</w:t>
      </w:r>
      <w:r>
        <w:rPr>
          <w:rFonts w:hint="default" w:ascii="Times New Roman" w:hAnsi="Times New Roman" w:eastAsia="仿宋_GB2312" w:cs="仿宋_GB2312"/>
          <w:color w:val="auto"/>
          <w:kern w:val="2"/>
          <w:sz w:val="32"/>
          <w:szCs w:val="32"/>
          <w:highlight w:val="none"/>
          <w:lang w:val="zh-CN" w:eastAsia="zh-CN" w:bidi="ar-SA"/>
        </w:rPr>
        <w:t xml:space="preserve"> 个，偏离度在正常范围内；完成绩效目标效益指标的部门预算阶段项目（含一次性 项目）数 </w:t>
      </w:r>
      <w:r>
        <w:rPr>
          <w:rFonts w:hint="eastAsia" w:eastAsia="仿宋_GB2312" w:cs="仿宋_GB2312"/>
          <w:color w:val="auto"/>
          <w:kern w:val="2"/>
          <w:sz w:val="32"/>
          <w:szCs w:val="32"/>
          <w:highlight w:val="none"/>
          <w:lang w:val="en-US" w:eastAsia="zh-CN" w:bidi="ar-SA"/>
        </w:rPr>
        <w:t>37</w:t>
      </w:r>
      <w:r>
        <w:rPr>
          <w:rFonts w:hint="default" w:ascii="Times New Roman" w:hAnsi="Times New Roman" w:eastAsia="仿宋_GB2312" w:cs="仿宋_GB2312"/>
          <w:color w:val="auto"/>
          <w:kern w:val="2"/>
          <w:sz w:val="32"/>
          <w:szCs w:val="32"/>
          <w:highlight w:val="none"/>
          <w:lang w:val="zh-CN" w:eastAsia="zh-CN" w:bidi="ar-SA"/>
        </w:rPr>
        <w:t>个，效益指标完成率 100%，目标实现自评得分 11 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部门对2024年度一般公共预算、政府性基金预算、国有资本经营预算安排的常年项目、阶段项目绩效目标完成情况，以及债券资金、政府购买服务有关情况进行梳理阐述</w:t>
      </w:r>
      <w:r>
        <w:rPr>
          <w:rFonts w:hint="eastAsia" w:ascii="Times New Roman" w:hAnsi="Times New Roman" w:eastAsia="仿宋_GB2312" w:cs="仿宋_GB2312"/>
          <w:color w:val="auto"/>
          <w:kern w:val="2"/>
          <w:sz w:val="32"/>
          <w:szCs w:val="32"/>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zh-CN" w:eastAsia="zh-CN" w:bidi="ar-SA"/>
        </w:rPr>
        <w:t xml:space="preserve">其中100万以上项目：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zh-CN" w:eastAsia="zh-CN" w:bidi="ar-SA"/>
        </w:rPr>
        <w:t>项目1：</w:t>
      </w:r>
      <w:r>
        <w:rPr>
          <w:rFonts w:hint="eastAsia" w:eastAsia="仿宋_GB2312" w:cs="仿宋_GB2312"/>
          <w:color w:val="auto"/>
          <w:kern w:val="2"/>
          <w:sz w:val="32"/>
          <w:szCs w:val="32"/>
          <w:highlight w:val="none"/>
          <w:lang w:val="en-US" w:eastAsia="zh-CN" w:bidi="ar-SA"/>
        </w:rPr>
        <w:t>代缴重度残疾及精神智力三、四级残疾人医疗保险</w:t>
      </w:r>
      <w:r>
        <w:rPr>
          <w:rFonts w:hint="default" w:ascii="Times New Roman" w:hAnsi="Times New Roman" w:eastAsia="仿宋_GB2312" w:cs="仿宋_GB2312"/>
          <w:color w:val="auto"/>
          <w:kern w:val="2"/>
          <w:sz w:val="32"/>
          <w:szCs w:val="32"/>
          <w:highlight w:val="none"/>
          <w:lang w:val="zh-CN" w:eastAsia="zh-CN" w:bidi="ar-SA"/>
        </w:rPr>
        <w:t>经费项目，预算执行数为</w:t>
      </w:r>
      <w:r>
        <w:rPr>
          <w:rFonts w:hint="eastAsia" w:eastAsia="仿宋_GB2312" w:cs="仿宋_GB2312"/>
          <w:color w:val="auto"/>
          <w:kern w:val="2"/>
          <w:sz w:val="32"/>
          <w:szCs w:val="32"/>
          <w:highlight w:val="none"/>
          <w:lang w:val="en-US" w:eastAsia="zh-CN" w:bidi="ar-SA"/>
        </w:rPr>
        <w:t>157.81</w:t>
      </w:r>
      <w:r>
        <w:rPr>
          <w:rFonts w:hint="default" w:ascii="Times New Roman" w:hAnsi="Times New Roman" w:eastAsia="仿宋_GB2312" w:cs="仿宋_GB2312"/>
          <w:color w:val="auto"/>
          <w:kern w:val="2"/>
          <w:sz w:val="32"/>
          <w:szCs w:val="32"/>
          <w:highlight w:val="none"/>
          <w:lang w:val="zh-CN" w:eastAsia="zh-CN" w:bidi="ar-SA"/>
        </w:rPr>
        <w:t>万元。用于支付</w:t>
      </w:r>
      <w:r>
        <w:rPr>
          <w:rFonts w:hint="eastAsia" w:eastAsia="仿宋_GB2312" w:cs="仿宋_GB2312"/>
          <w:color w:val="auto"/>
          <w:kern w:val="2"/>
          <w:sz w:val="32"/>
          <w:szCs w:val="32"/>
          <w:highlight w:val="none"/>
          <w:lang w:val="en-US" w:eastAsia="zh-CN" w:bidi="ar-SA"/>
        </w:rPr>
        <w:t>重度残疾及精神智力三、四级残疾人城乡居民医疗保险资助费。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zh-CN" w:eastAsia="zh-CN" w:bidi="ar-SA"/>
        </w:rPr>
        <w:t>绩效结果应用情况</w:t>
      </w:r>
      <w:r>
        <w:rPr>
          <w:rFonts w:hint="eastAsia" w:ascii="Times New Roman" w:hAnsi="Times New Roman" w:eastAsia="仿宋_GB2312" w:cs="仿宋_GB2312"/>
          <w:color w:val="auto"/>
          <w:kern w:val="2"/>
          <w:sz w:val="32"/>
          <w:szCs w:val="32"/>
          <w:highlight w:val="none"/>
          <w:lang w:val="zh-CN" w:eastAsia="zh-CN" w:bidi="ar-SA"/>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zh-CN" w:eastAsia="zh-CN" w:bidi="ar-SA"/>
        </w:rPr>
        <w:t>在预算执行中，对计划按时支付，切实保障单位正常运转。</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zh-CN" w:eastAsia="zh-CN" w:bidi="ar-SA"/>
        </w:rPr>
        <w:t>项目资金按照管理要求，做到资金下达后及时支付，不挪用项目资金，确保专款专用</w:t>
      </w:r>
      <w:r>
        <w:rPr>
          <w:rFonts w:hint="eastAsia" w:eastAsia="仿宋_GB2312" w:cs="仿宋_GB2312"/>
          <w:color w:val="auto"/>
          <w:kern w:val="2"/>
          <w:sz w:val="32"/>
          <w:szCs w:val="32"/>
          <w:highlight w:val="none"/>
          <w:lang w:val="zh-CN" w:eastAsia="zh-CN" w:bidi="ar-SA"/>
        </w:rPr>
        <w:t>；</w:t>
      </w:r>
      <w:r>
        <w:rPr>
          <w:rFonts w:hint="eastAsia" w:ascii="Times New Roman" w:hAnsi="Times New Roman" w:eastAsia="仿宋_GB2312" w:cs="仿宋_GB2312"/>
          <w:color w:val="auto"/>
          <w:kern w:val="2"/>
          <w:sz w:val="32"/>
          <w:szCs w:val="32"/>
          <w:highlight w:val="none"/>
          <w:lang w:val="zh-CN" w:eastAsia="zh-CN" w:bidi="ar-SA"/>
        </w:rPr>
        <w:t>资金支付后，及时跟进资金划拨进度，做到出现问题立即操作整改</w:t>
      </w:r>
      <w:r>
        <w:rPr>
          <w:rFonts w:hint="eastAsia" w:eastAsia="仿宋_GB2312" w:cs="仿宋_GB2312"/>
          <w:color w:val="auto"/>
          <w:kern w:val="2"/>
          <w:sz w:val="32"/>
          <w:szCs w:val="32"/>
          <w:highlight w:val="none"/>
          <w:lang w:val="zh-CN" w:eastAsia="zh-CN" w:bidi="ar-SA"/>
        </w:rPr>
        <w:t>；</w:t>
      </w:r>
      <w:r>
        <w:rPr>
          <w:rFonts w:hint="eastAsia" w:ascii="Times New Roman" w:hAnsi="Times New Roman" w:eastAsia="仿宋_GB2312" w:cs="仿宋_GB2312"/>
          <w:color w:val="auto"/>
          <w:kern w:val="2"/>
          <w:sz w:val="32"/>
          <w:szCs w:val="32"/>
          <w:highlight w:val="none"/>
          <w:lang w:val="zh-CN" w:eastAsia="zh-CN" w:bidi="ar-SA"/>
        </w:rPr>
        <w:t>严格按照年初预算执行，不超预算。</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zh-CN" w:eastAsia="zh-CN" w:bidi="ar-SA"/>
        </w:rPr>
        <w:t>自评质量</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zh-CN" w:eastAsia="zh-CN" w:bidi="ar-SA"/>
        </w:rPr>
        <w:t>根据项目绩效目标制定情况，我会各项目严格完成数量、质量等目标，及时完成资金支付，确保项目完成。因特殊原因未能纳入当年预算，且必须实施的，及时报财政追加。各项目完成情况良好。</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zh-CN" w:eastAsia="zh-CN" w:bidi="ar-SA"/>
        </w:rPr>
        <w:t>四、评价结论及建议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zh-CN" w:eastAsia="zh-CN" w:bidi="ar-SA"/>
        </w:rPr>
        <w:t>（一）评价结论。我单位2024年项目完成情况总体较好，整体支出绩效自评得分96分</w:t>
      </w:r>
      <w:r>
        <w:rPr>
          <w:rFonts w:hint="eastAsia" w:eastAsia="仿宋_GB2312" w:cs="仿宋_GB2312"/>
          <w:color w:val="auto"/>
          <w:kern w:val="2"/>
          <w:sz w:val="32"/>
          <w:szCs w:val="32"/>
          <w:highlight w:val="none"/>
          <w:lang w:val="zh-CN" w:eastAsia="zh-CN" w:bidi="ar-SA"/>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zh-CN" w:eastAsia="zh-CN" w:bidi="ar-SA"/>
        </w:rPr>
        <w:t>（二）存在问题。</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1.预算绩效目标设置还需进一步细化和量化。各科室对预算绩效管理工作的重视程度不够，财务部门和业务科室未建立一体化运行机制</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内部预算绩效职责不清，对文件的理解不透，业务不精，设置绩效目标时存在简单化、片面化、形式化等问题</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预算绩效管理不到位，财务部门指导、督促不够。</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2.预算绩效管理业务工作水平有待提高。开展的预算绩效管理的业务培训较少，预算绩效管理专业人员缺乏。</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zh-CN" w:eastAsia="zh-CN" w:bidi="ar-SA"/>
        </w:rPr>
        <w:t>（三）改进建议。</w:t>
      </w:r>
      <w:bookmarkStart w:id="55" w:name="_Hlk110546638"/>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1.开展全过程绩效管理。增强绩效评价意识，组织召开年度预算绩效管理工作会议，明确预算绩效管理工作职责。</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 w:eastAsia="zh-CN" w:bidi="ar-SA"/>
        </w:rPr>
      </w:pPr>
      <w:r>
        <w:rPr>
          <w:rFonts w:hint="eastAsia" w:ascii="Times New Roman" w:hAnsi="Times New Roman" w:eastAsia="仿宋_GB2312" w:cs="仿宋_GB2312"/>
          <w:color w:val="auto"/>
          <w:kern w:val="2"/>
          <w:sz w:val="32"/>
          <w:szCs w:val="32"/>
          <w:highlight w:val="none"/>
          <w:lang w:val="en-US" w:eastAsia="zh-CN" w:bidi="ar-SA"/>
        </w:rPr>
        <w:t>2.加强预算绩效管理工作的培训，培训范围涵盖各业务部门，并对绩效目标的制定进行专门的培训与辅导，促进对绩效管理专业知识的学习，提高绩效管理业务工作能力。</w:t>
      </w:r>
    </w:p>
    <w:bookmarkEnd w:id="55"/>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zh-CN" w:eastAsia="zh-CN" w:bidi="ar-SA"/>
        </w:rPr>
        <w:t>附表：</w:t>
      </w:r>
      <w:r>
        <w:rPr>
          <w:rFonts w:hint="eastAsia" w:ascii="Times New Roman" w:hAnsi="Times New Roman" w:eastAsia="仿宋_GB2312" w:cs="仿宋_GB2312"/>
          <w:color w:val="auto"/>
          <w:kern w:val="2"/>
          <w:sz w:val="32"/>
          <w:szCs w:val="32"/>
          <w:highlight w:val="none"/>
          <w:lang w:val="en-US" w:eastAsia="zh-CN" w:bidi="ar-SA"/>
        </w:rPr>
        <w:t>部门预算项目支出绩效自评表（2024年度）</w:t>
      </w:r>
    </w:p>
    <w:p>
      <w:pPr>
        <w:pStyle w:val="2"/>
        <w:rPr>
          <w:rFonts w:hint="eastAsia" w:ascii="Times New Roman" w:hAnsi="Times New Roman" w:eastAsia="仿宋_GB2312" w:cs="仿宋_GB2312"/>
          <w:color w:val="auto"/>
          <w:kern w:val="2"/>
          <w:sz w:val="32"/>
          <w:szCs w:val="32"/>
          <w:highlight w:val="none"/>
          <w:lang w:val="en-US" w:eastAsia="zh-CN" w:bidi="ar-SA"/>
        </w:rPr>
      </w:pPr>
    </w:p>
    <w:p>
      <w:pPr>
        <w:rPr>
          <w:rFonts w:hint="eastAsia" w:ascii="Times New Roman" w:hAnsi="Times New Roman" w:eastAsia="仿宋_GB2312" w:cs="仿宋_GB2312"/>
          <w:color w:val="auto"/>
          <w:kern w:val="2"/>
          <w:sz w:val="32"/>
          <w:szCs w:val="32"/>
          <w:highlight w:val="none"/>
          <w:lang w:val="en-US" w:eastAsia="zh-CN" w:bidi="ar-SA"/>
        </w:rPr>
      </w:pPr>
    </w:p>
    <w:p>
      <w:pPr>
        <w:pStyle w:val="2"/>
        <w:rPr>
          <w:rFonts w:hint="eastAsia" w:ascii="Times New Roman" w:hAnsi="Times New Roman" w:eastAsia="仿宋_GB2312" w:cs="仿宋_GB2312"/>
          <w:color w:val="auto"/>
          <w:kern w:val="2"/>
          <w:sz w:val="32"/>
          <w:szCs w:val="32"/>
          <w:highlight w:val="none"/>
          <w:lang w:val="en-US" w:eastAsia="zh-CN" w:bidi="ar-SA"/>
        </w:rPr>
      </w:pPr>
    </w:p>
    <w:p>
      <w:pPr>
        <w:rPr>
          <w:rFonts w:hint="eastAsia"/>
          <w:lang w:val="en-US" w:eastAsia="zh-CN"/>
        </w:rPr>
      </w:pPr>
    </w:p>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1"/>
        <w:gridCol w:w="655"/>
        <w:gridCol w:w="914"/>
        <w:gridCol w:w="1158"/>
        <w:gridCol w:w="476"/>
        <w:gridCol w:w="734"/>
        <w:gridCol w:w="476"/>
        <w:gridCol w:w="894"/>
        <w:gridCol w:w="493"/>
        <w:gridCol w:w="494"/>
        <w:gridCol w:w="15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51118122T000000390743-残疾人协会经费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峨眉山市残联</w:t>
            </w:r>
          </w:p>
        </w:tc>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残疾人协会经费帮助残疾人残疾人参与社会活动。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残疾人协会经费帮助残疾人残疾人参与社会活动。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协助残疾人开展活动，增加残疾人社会参与度。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参加协会活动人数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参与活动的协会个数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协会组织活动次数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残疾人协会活动有序进行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参加协会活动残疾人满意度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项目正常执行并完成，得100分。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项目负责人：刘江壕</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财务负责人：王艳婷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51118122T000000390779-代缴重度残疾及精神智力三、四级残疾人医疗保险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峨眉山市残联</w:t>
            </w:r>
          </w:p>
        </w:tc>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为重度残疾和智力、精神三、四级残疾人代缴城乡居民医疗保险一档费用，减轻残疾人家庭负担，平等享受社会发展医疗服务。</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为重度残疾和智力、精神三、四级残疾人代缴城乡居民医疗保险一档费用，减轻残疾人家庭负担，平等享受社会发展医疗服务。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为重度残疾和智力、精神三、四级残疾人代缴城乡居民医疗保险一档费用，减轻残疾人家庭负担，平等享受社会发展医疗服务。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158.84</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158.84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158.84</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158.84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市残联代缴残疾人城乡居民医疗保险人数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保障时效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残疾人享受社会医疗服务成果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残疾人享受医疗服务覆盖率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残疾人及亲友对残疾人享受医保代缴服务满意度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项目正常执行并完成，得100分。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项目负责人：杨敏</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财务负责人：王艳婷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51118122T000000390810-残疾人事业发展配套经费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峨眉山市残联</w:t>
            </w:r>
          </w:p>
        </w:tc>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用于开展残疾儿童康复救助、残疾人基本康复、残疾人实用技术培训、残疾忍大学生助学、残疾人建设示范点等项目上级资金配套费用，用于精神病患者服药、残疾人临时紧急救助、残疾人温暖万家行等项目开展</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用于开展残疾儿童康复救助、残疾人基本康复、残疾人实用技术培训、残疾忍大学生助学、残疾人建设示范点等项目上级资金配套费用，用于精神病患者服药、残疾人临时紧急救助、残疾人温暖万家行等项目开展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用于开展残疾儿童康复救助、残疾人基本康复、残疾人实用技术培训、残疾忍大学生助学、残疾人建设示范点等项目上级资金配套费用，用于精神病患者服药、残疾人临时紧急救助、残疾人温暖万家行等项目开展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162.24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86.38</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162.24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86.38</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帮助残疾人基本康复人数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得到基本康复的残疾儿童的数量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精神病患者服药救助人数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参加盲人定向行走培训人数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保障时效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服务残疾人情况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较好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较好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残疾人及亲友对残疾人享有服务满意度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项目正常执行并完成，得100分。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项目负责人：刘雨婷</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财务负责人：王艳婷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51118123T000009094505-残疾人意外保险经费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峨眉山市残联</w:t>
            </w:r>
          </w:p>
        </w:tc>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为我市持证残疾人购买意外保险。</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为我市持证残疾人购买意外保险。）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为我市持证残疾人购买意外保险。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78.00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75.16</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78.00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75.16</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为残疾人购买意外保险人数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14000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关心、理解、支持残疾人的社会氛围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有所改善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有所改善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提高残疾人融入社会能力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有所提高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有所提高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残疾人及其家属满意度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为残疾人购买意外保险标准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项目正常执行并完成，得100分。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项目负责人：雷霞</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财务负责人：王艳婷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51118123T000009094563-残疾人居家灵活就业创业直补经费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峨眉山市残联</w:t>
            </w:r>
          </w:p>
        </w:tc>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帮助残疾人居家灵活就业创业，提高残疾人居家灵活就业积极性。</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帮助残疾人居家灵活就业创业，提高残疾人居家灵活就业积极性。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帮助残疾人居家灵活就业创业，提高残疾人居家灵活就业积极性。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帮助残疾人就业创业人数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发放及时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关心、理解、支持残疾人的社会氛围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有所改善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有所改善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提高残疾人就业积极性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有所提高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有所提高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享受补助残疾人及其家属满意度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每户补贴标准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项目正常执行并完成，得100分。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项目负责人：周欣</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财务负责人：王艳婷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51118123T000009094607-扶持农村残疾人发展生产经费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峨眉山市残联</w:t>
            </w:r>
          </w:p>
        </w:tc>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帮助农村残疾人发展生产，提高收入。</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帮助农村残疾人发展生产，提高收入。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帮助农村残疾人发展生产，提高收入。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95.76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95.76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实物扶助帮助残疾人数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关心、理解、支持残疾人的社会氛围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有所改善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有所改善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提高残疾人融入社会能力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有所提高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有所提高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接受实物扶助残疾人及其家属满意度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实物扶助残疾人标准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项目正常执行并完成，得100分。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项目负责人：蔡林彬</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财务负责人：王艳婷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51118123T000009094653-残疾人智慧量服终端机费用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峨眉山市残联</w:t>
            </w:r>
          </w:p>
        </w:tc>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加强残疾人动态管理，及时了解残疾人需求及变化，通过残疾人智慧量服平台修改；残联量服培训视频会议通讯费。</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加强残疾人动态管理，及时了解残疾人需求及变化，通过残疾人智慧量服平台修改；残联量服培训视频会议通讯费。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加强残疾人动态管理，及时了解残疾人需求及变化，通过残疾人智慧量服平台修改；残联量服培训视频会议通讯费。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8.56</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8.56</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补贴残疾人专职委员人次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享受通讯补贴村（社区）数量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关心、理解、支持残疾人的社会氛围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有所改善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有所改善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提高残疾人融入社会的能力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有所提高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有所提高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残疾人专职委员及其家属满意度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残疾人专职委员终端机费用补贴标准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项目正常执行并完成，得100分。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项目负责人：雷霞</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财务负责人：王艳婷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51118123T000009094680-残疾人村（社区）专委补贴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峨眉山市残联</w:t>
            </w:r>
          </w:p>
        </w:tc>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加强残疾人基层组织建设，配齐乡镇（街道）残联专干和村（社区）残协专委，专干补贴不低于全市月工资最低标准，专委补贴每月不低于300元。</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加强残疾人基层组织建设，配齐乡镇（街道）残联专干和村（社区）残协专委，专干补贴不低于全市月工资最低标准，专委补贴每月不低于300元。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加强残疾人基层组织建设，配齐乡镇（街道）残联专干和村（社区）残协专委，专干补贴不低于全市月工资最低标准，专委补贴每月不低于300元。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55.44</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55.44</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补贴村（社区）专委人数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及时发放专委补贴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关心、理解、支持残疾人的社会氛围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有所改善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有所改善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提高残疾人融入社会能力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有所提高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有所提高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残疾日恩专委及其家属满意度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残疾人专职委员补贴标准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项目正常执行并完成，得100分。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项目负责人：杨敏</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财务负责人：王艳婷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51118123T000009133828-残疾人事业发展补助资金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峨眉山市残联</w:t>
            </w:r>
          </w:p>
        </w:tc>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面支持落实残疾人就业、医疗康复、社会保障等扶持政策，健全残疾人权益保障制度和扶残助残服务体系，提升残疾人基本公共服务保障水平；为残疾人配置辅助器具，提供实用技术培训，进行家庭无障碍改造等项目，提高残疾人生活自理和社会参与能力等。</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全面支持落实残疾人就业、医疗康复、社会保障等扶持政策，健全残疾人权益保障制度和扶残助残服务体系，提升残疾人基本公共服务保障水平；为残疾人配置辅助器具，提供实用技术培训，进行家庭无障碍改造等项目，提高残疾人生活自理和社会参与能力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面支持落实残疾人就业、医疗康复、社会保障等扶持政策，健全残疾人权益保障制度和扶残助残服务体系，提升残疾人基本公共服务保障水平；为残疾人配置辅助器具，提供实用技术培训，进行家庭无障碍改造等项目，提高残疾人生活自理和社会参与能力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48.67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324.96</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305.87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48.67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324.96</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305.87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得到基本康复的残疾儿童人数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接受农村实用技术培训人数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接受基本康复服务的残疾人数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困难重度残疾人家庭无障碍改造惠及户数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辅助器具配发人数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接受农村实用技术培训残疾人掌握的生产技能数量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残疾人康复服务水平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有所提高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有所提高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提高残疾人融入社会能力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有所提高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有所提高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接受服务残疾人满意度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项目正常执行并完成，得100分。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项目负责人：刘雨婷</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财务负责人：王艳婷</w:t>
            </w:r>
          </w:p>
        </w:tc>
      </w:tr>
    </w:tbl>
    <w:p>
      <w:pPr>
        <w:pStyle w:val="6"/>
        <w:rPr>
          <w:rFonts w:hint="eastAsia" w:ascii="Times New Roman" w:hAnsi="Times New Roman" w:eastAsia="黑体" w:cs="黑体"/>
          <w:color w:val="auto"/>
          <w:kern w:val="0"/>
          <w:sz w:val="32"/>
          <w:szCs w:val="32"/>
          <w:highlight w:val="none"/>
          <w:shd w:val="clear" w:color="auto" w:fill="FFFFFF"/>
          <w:lang w:val="zh-CN"/>
        </w:rPr>
      </w:pPr>
    </w:p>
    <w:p>
      <w:pPr>
        <w:pStyle w:val="6"/>
        <w:rPr>
          <w:rFonts w:hint="eastAsia" w:ascii="Times New Roman" w:hAnsi="Times New Roman" w:eastAsia="黑体" w:cs="黑体"/>
          <w:color w:val="auto"/>
          <w:kern w:val="0"/>
          <w:sz w:val="32"/>
          <w:szCs w:val="32"/>
          <w:highlight w:val="none"/>
          <w:shd w:val="clear" w:color="auto" w:fill="FFFFFF"/>
          <w:lang w:val="zh-CN"/>
        </w:rPr>
      </w:pPr>
    </w:p>
    <w:p>
      <w:pPr>
        <w:pStyle w:val="6"/>
        <w:rPr>
          <w:rFonts w:hint="eastAsia" w:ascii="Times New Roman" w:hAnsi="Times New Roman" w:eastAsia="黑体" w:cs="黑体"/>
          <w:color w:val="auto"/>
          <w:kern w:val="0"/>
          <w:sz w:val="32"/>
          <w:szCs w:val="32"/>
          <w:highlight w:val="none"/>
          <w:shd w:val="clear" w:color="auto" w:fill="FFFFFF"/>
          <w:lang w:val="zh-CN"/>
        </w:rPr>
      </w:pPr>
    </w:p>
    <w:p>
      <w:pPr>
        <w:pStyle w:val="6"/>
        <w:rPr>
          <w:rFonts w:hint="eastAsia" w:ascii="Times New Roman" w:hAnsi="Times New Roman" w:eastAsia="黑体" w:cs="黑体"/>
          <w:color w:val="auto"/>
          <w:kern w:val="0"/>
          <w:sz w:val="32"/>
          <w:szCs w:val="32"/>
          <w:highlight w:val="none"/>
          <w:shd w:val="clear" w:color="auto" w:fill="FFFFFF"/>
          <w:lang w:val="zh-CN"/>
        </w:rPr>
      </w:pPr>
    </w:p>
    <w:p>
      <w:pPr>
        <w:pStyle w:val="6"/>
        <w:rPr>
          <w:rFonts w:hint="eastAsia" w:ascii="Times New Roman" w:hAnsi="Times New Roman" w:eastAsia="黑体" w:cs="黑体"/>
          <w:color w:val="auto"/>
          <w:kern w:val="0"/>
          <w:sz w:val="32"/>
          <w:szCs w:val="32"/>
          <w:highlight w:val="none"/>
          <w:shd w:val="clear" w:color="auto" w:fill="FFFFFF"/>
          <w:lang w:val="zh-CN"/>
        </w:rPr>
      </w:pPr>
    </w:p>
    <w:p>
      <w:pPr>
        <w:pStyle w:val="6"/>
        <w:rPr>
          <w:rFonts w:hint="eastAsia" w:ascii="Times New Roman" w:hAnsi="Times New Roman" w:eastAsia="黑体" w:cs="黑体"/>
          <w:color w:val="auto"/>
          <w:kern w:val="0"/>
          <w:sz w:val="32"/>
          <w:szCs w:val="32"/>
          <w:highlight w:val="none"/>
          <w:shd w:val="clear" w:color="auto" w:fill="FFFFFF"/>
          <w:lang w:val="zh-CN"/>
        </w:rPr>
      </w:pPr>
    </w:p>
    <w:p>
      <w:pPr>
        <w:pStyle w:val="6"/>
        <w:rPr>
          <w:rFonts w:hint="eastAsia" w:ascii="Times New Roman" w:hAnsi="Times New Roman" w:eastAsia="黑体" w:cs="黑体"/>
          <w:color w:val="auto"/>
          <w:kern w:val="0"/>
          <w:sz w:val="32"/>
          <w:szCs w:val="32"/>
          <w:highlight w:val="none"/>
          <w:shd w:val="clear" w:color="auto" w:fill="FFFFFF"/>
          <w:lang w:val="zh-CN"/>
        </w:rPr>
      </w:pPr>
    </w:p>
    <w:p>
      <w:pPr>
        <w:pStyle w:val="6"/>
        <w:rPr>
          <w:rFonts w:hint="eastAsia" w:ascii="Times New Roman" w:hAnsi="Times New Roman" w:eastAsia="黑体" w:cs="黑体"/>
          <w:color w:val="auto"/>
          <w:kern w:val="0"/>
          <w:sz w:val="32"/>
          <w:szCs w:val="32"/>
          <w:highlight w:val="none"/>
          <w:shd w:val="clear" w:color="auto" w:fill="FFFFFF"/>
          <w:lang w:val="zh-CN"/>
        </w:rPr>
      </w:pPr>
    </w:p>
    <w:p>
      <w:pPr>
        <w:pStyle w:val="6"/>
        <w:rPr>
          <w:rFonts w:hint="eastAsia" w:ascii="Times New Roman" w:hAnsi="Times New Roman" w:eastAsia="黑体" w:cs="黑体"/>
          <w:color w:val="auto"/>
          <w:kern w:val="0"/>
          <w:sz w:val="32"/>
          <w:szCs w:val="32"/>
          <w:highlight w:val="none"/>
          <w:shd w:val="clear" w:color="auto" w:fill="FFFFFF"/>
          <w:lang w:val="zh-CN"/>
        </w:rPr>
      </w:pPr>
    </w:p>
    <w:p>
      <w:pPr>
        <w:pStyle w:val="6"/>
        <w:rPr>
          <w:rFonts w:hint="eastAsia" w:ascii="Times New Roman" w:hAnsi="Times New Roman" w:eastAsia="黑体" w:cs="黑体"/>
          <w:color w:val="auto"/>
          <w:kern w:val="0"/>
          <w:sz w:val="32"/>
          <w:szCs w:val="32"/>
          <w:highlight w:val="none"/>
          <w:shd w:val="clear" w:color="auto" w:fill="FFFFFF"/>
          <w:lang w:val="zh-CN"/>
        </w:rPr>
      </w:pPr>
    </w:p>
    <w:p>
      <w:pPr>
        <w:pStyle w:val="6"/>
        <w:rPr>
          <w:rFonts w:hint="eastAsia" w:ascii="Times New Roman" w:hAnsi="Times New Roman" w:eastAsia="黑体" w:cs="黑体"/>
          <w:color w:val="auto"/>
          <w:kern w:val="0"/>
          <w:sz w:val="32"/>
          <w:szCs w:val="32"/>
          <w:highlight w:val="none"/>
          <w:shd w:val="clear" w:color="auto" w:fill="FFFFFF"/>
          <w:lang w:val="zh-CN"/>
        </w:rPr>
      </w:pPr>
    </w:p>
    <w:p>
      <w:pPr>
        <w:pStyle w:val="6"/>
        <w:rPr>
          <w:rFonts w:hint="eastAsia" w:ascii="Times New Roman" w:hAnsi="Times New Roman" w:eastAsia="黑体" w:cs="黑体"/>
          <w:color w:val="auto"/>
          <w:kern w:val="0"/>
          <w:sz w:val="32"/>
          <w:szCs w:val="32"/>
          <w:highlight w:val="none"/>
          <w:shd w:val="clear" w:color="auto" w:fill="FFFFFF"/>
          <w:lang w:val="zh-CN"/>
        </w:rPr>
      </w:pPr>
    </w:p>
    <w:p>
      <w:pPr>
        <w:pStyle w:val="6"/>
        <w:rPr>
          <w:rFonts w:hint="eastAsia" w:ascii="Times New Roman" w:hAnsi="Times New Roman" w:eastAsia="黑体" w:cs="黑体"/>
          <w:color w:val="auto"/>
          <w:kern w:val="0"/>
          <w:sz w:val="32"/>
          <w:szCs w:val="32"/>
          <w:highlight w:val="none"/>
          <w:shd w:val="clear" w:color="auto" w:fill="FFFFFF"/>
          <w:lang w:val="zh-CN"/>
        </w:rPr>
      </w:pPr>
    </w:p>
    <w:p>
      <w:pPr>
        <w:pStyle w:val="6"/>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kern w:val="0"/>
          <w:sz w:val="32"/>
          <w:szCs w:val="32"/>
          <w:highlight w:val="none"/>
          <w:shd w:val="clear" w:color="auto" w:fill="FFFFFF"/>
          <w:lang w:val="zh-CN"/>
        </w:rPr>
        <w:t>附件</w:t>
      </w:r>
      <w:r>
        <w:rPr>
          <w:rFonts w:hint="eastAsia" w:ascii="Times New Roman" w:hAnsi="Times New Roman" w:eastAsia="黑体" w:cs="黑体"/>
          <w:color w:val="auto"/>
          <w:kern w:val="0"/>
          <w:sz w:val="32"/>
          <w:szCs w:val="32"/>
          <w:highlight w:val="none"/>
          <w:shd w:val="clear" w:color="auto" w:fill="FFFFFF"/>
          <w:lang w:val="en-US" w:eastAsia="zh-CN"/>
        </w:rPr>
        <w:t>2</w:t>
      </w:r>
    </w:p>
    <w:p>
      <w:pPr>
        <w:pStyle w:val="34"/>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p>
    <w:p>
      <w:pPr>
        <w:jc w:val="center"/>
        <w:rPr>
          <w:rFonts w:ascii="宋体" w:hAnsi="宋体" w:eastAsia="宋体" w:cs="宋体"/>
          <w:b/>
          <w:bCs/>
          <w:color w:val="000000"/>
          <w:sz w:val="43"/>
          <w:szCs w:val="43"/>
        </w:rPr>
      </w:pPr>
      <w:bookmarkStart w:id="56" w:name="_Toc15396618"/>
      <w:r>
        <w:rPr>
          <w:rFonts w:ascii="宋体" w:hAnsi="宋体" w:eastAsia="宋体" w:cs="宋体"/>
          <w:b/>
          <w:bCs/>
          <w:color w:val="000000"/>
          <w:sz w:val="43"/>
          <w:szCs w:val="43"/>
        </w:rPr>
        <w:t>专项预算项目绩效评价报告</w:t>
      </w:r>
    </w:p>
    <w:p>
      <w:pPr>
        <w:jc w:val="center"/>
        <w:rPr>
          <w:rFonts w:ascii="宋体" w:hAnsi="宋体" w:eastAsia="宋体" w:cs="宋体"/>
          <w:b/>
          <w:bCs/>
          <w:color w:val="000000"/>
          <w:sz w:val="43"/>
          <w:szCs w:val="43"/>
        </w:rPr>
      </w:pPr>
      <w:r>
        <w:rPr>
          <w:rFonts w:ascii="宋体" w:hAnsi="宋体" w:eastAsia="宋体" w:cs="宋体"/>
          <w:b/>
          <w:bCs/>
          <w:color w:val="000000"/>
          <w:sz w:val="43"/>
          <w:szCs w:val="43"/>
        </w:rPr>
        <w:t>（</w:t>
      </w:r>
      <w:r>
        <w:rPr>
          <w:rFonts w:hint="eastAsia" w:ascii="宋体" w:hAnsi="宋体" w:cs="宋体"/>
          <w:b/>
          <w:bCs/>
          <w:color w:val="000000"/>
          <w:sz w:val="43"/>
          <w:szCs w:val="43"/>
          <w:lang w:val="en-US" w:eastAsia="zh-CN"/>
        </w:rPr>
        <w:t>残疾人居家灵活就业创业直补</w:t>
      </w:r>
      <w:r>
        <w:rPr>
          <w:rFonts w:ascii="宋体" w:hAnsi="宋体" w:eastAsia="宋体" w:cs="宋体"/>
          <w:b/>
          <w:bCs/>
          <w:color w:val="000000"/>
          <w:sz w:val="43"/>
          <w:szCs w:val="43"/>
        </w:rPr>
        <w:t>经费项目）</w:t>
      </w:r>
    </w:p>
    <w:p>
      <w:pPr>
        <w:pStyle w:val="2"/>
      </w:pPr>
    </w:p>
    <w:p>
      <w:pPr>
        <w:numPr>
          <w:ilvl w:val="0"/>
          <w:numId w:val="0"/>
        </w:numPr>
        <w:ind w:firstLine="620" w:firstLineChars="200"/>
        <w:rPr>
          <w:rFonts w:ascii="楷体_GB2312" w:hAnsi="楷体_GB2312" w:eastAsia="楷体_GB2312" w:cs="楷体_GB2312"/>
          <w:b w:val="0"/>
          <w:bCs w:val="0"/>
          <w:color w:val="000000"/>
          <w:sz w:val="31"/>
          <w:szCs w:val="31"/>
        </w:rPr>
      </w:pPr>
      <w:r>
        <w:rPr>
          <w:rFonts w:hint="eastAsia" w:ascii="黑体" w:hAnsi="宋体" w:eastAsia="黑体" w:cs="黑体"/>
          <w:b w:val="0"/>
          <w:bCs w:val="0"/>
          <w:color w:val="000000"/>
          <w:sz w:val="31"/>
          <w:szCs w:val="31"/>
          <w:lang w:eastAsia="zh-CN"/>
        </w:rPr>
        <w:t>一、</w:t>
      </w:r>
      <w:r>
        <w:rPr>
          <w:rFonts w:ascii="黑体" w:hAnsi="宋体" w:eastAsia="黑体" w:cs="黑体"/>
          <w:b w:val="0"/>
          <w:bCs w:val="0"/>
          <w:color w:val="000000"/>
          <w:sz w:val="31"/>
          <w:szCs w:val="31"/>
        </w:rPr>
        <w:t xml:space="preserve">项目概况 </w:t>
      </w:r>
    </w:p>
    <w:p>
      <w:pPr>
        <w:numPr>
          <w:ilvl w:val="0"/>
          <w:numId w:val="0"/>
        </w:numPr>
        <w:ind w:firstLine="620" w:firstLineChars="200"/>
        <w:rPr>
          <w:rFonts w:ascii="楷体_GB2312" w:hAnsi="楷体_GB2312" w:eastAsia="楷体_GB2312" w:cs="楷体_GB2312"/>
          <w:b w:val="0"/>
          <w:bCs w:val="0"/>
          <w:color w:val="000000"/>
          <w:sz w:val="31"/>
          <w:szCs w:val="31"/>
        </w:rPr>
      </w:pPr>
      <w:r>
        <w:rPr>
          <w:rFonts w:ascii="楷体_GB2312" w:hAnsi="楷体_GB2312" w:eastAsia="楷体_GB2312" w:cs="楷体_GB2312"/>
          <w:b w:val="0"/>
          <w:bCs w:val="0"/>
          <w:color w:val="000000"/>
          <w:sz w:val="31"/>
          <w:szCs w:val="31"/>
        </w:rPr>
        <w:t>（一）项目基本情况</w:t>
      </w:r>
    </w:p>
    <w:p>
      <w:pPr>
        <w:numPr>
          <w:ilvl w:val="0"/>
          <w:numId w:val="0"/>
        </w:numPr>
        <w:ind w:firstLine="620" w:firstLineChars="200"/>
        <w:rPr>
          <w:rFonts w:ascii="仿宋_GB2312" w:hAnsi="仿宋_GB2312" w:eastAsia="仿宋_GB2312" w:cs="仿宋_GB2312"/>
          <w:b w:val="0"/>
          <w:bCs w:val="0"/>
          <w:color w:val="000000"/>
          <w:sz w:val="31"/>
          <w:szCs w:val="31"/>
        </w:rPr>
      </w:pPr>
      <w:r>
        <w:rPr>
          <w:rFonts w:hint="eastAsia" w:ascii="仿宋_GB2312" w:hAnsi="仿宋_GB2312" w:eastAsia="仿宋_GB2312" w:cs="仿宋_GB2312"/>
          <w:b w:val="0"/>
          <w:bCs w:val="0"/>
          <w:color w:val="000000"/>
          <w:sz w:val="31"/>
          <w:szCs w:val="31"/>
          <w:lang w:val="en-US" w:eastAsia="zh-CN"/>
        </w:rPr>
        <w:t>1.</w:t>
      </w:r>
      <w:r>
        <w:rPr>
          <w:rFonts w:ascii="仿宋_GB2312" w:hAnsi="仿宋_GB2312" w:eastAsia="仿宋_GB2312" w:cs="仿宋_GB2312"/>
          <w:b w:val="0"/>
          <w:bCs w:val="0"/>
          <w:color w:val="000000"/>
          <w:sz w:val="31"/>
          <w:szCs w:val="31"/>
        </w:rPr>
        <w:t xml:space="preserve">项目主管部门（单位）在该项目管理中的职能。 </w:t>
      </w:r>
    </w:p>
    <w:p>
      <w:pPr>
        <w:numPr>
          <w:ilvl w:val="0"/>
          <w:numId w:val="0"/>
        </w:numPr>
        <w:ind w:firstLine="620" w:firstLineChars="200"/>
        <w:rPr>
          <w:rFonts w:ascii="仿宋_GB2312" w:hAnsi="仿宋_GB2312" w:eastAsia="仿宋_GB2312" w:cs="仿宋_GB2312"/>
          <w:b w:val="0"/>
          <w:bCs w:val="0"/>
          <w:color w:val="000000"/>
          <w:sz w:val="31"/>
          <w:szCs w:val="31"/>
        </w:rPr>
      </w:pPr>
      <w:r>
        <w:rPr>
          <w:rFonts w:ascii="仿宋_GB2312" w:hAnsi="仿宋_GB2312" w:eastAsia="仿宋_GB2312" w:cs="仿宋_GB2312"/>
          <w:b w:val="0"/>
          <w:bCs w:val="0"/>
          <w:color w:val="000000"/>
          <w:sz w:val="31"/>
          <w:szCs w:val="31"/>
        </w:rPr>
        <w:t>峨眉山市</w:t>
      </w:r>
      <w:r>
        <w:rPr>
          <w:rFonts w:hint="eastAsia" w:ascii="仿宋_GB2312" w:hAnsi="仿宋_GB2312" w:eastAsia="仿宋_GB2312" w:cs="仿宋_GB2312"/>
          <w:b w:val="0"/>
          <w:bCs w:val="0"/>
          <w:color w:val="000000"/>
          <w:sz w:val="31"/>
          <w:szCs w:val="31"/>
          <w:lang w:val="en-US" w:eastAsia="zh-CN"/>
        </w:rPr>
        <w:t>残疾人联合会</w:t>
      </w:r>
      <w:r>
        <w:rPr>
          <w:rFonts w:ascii="仿宋_GB2312" w:hAnsi="仿宋_GB2312" w:eastAsia="仿宋_GB2312" w:cs="仿宋_GB2312"/>
          <w:b w:val="0"/>
          <w:bCs w:val="0"/>
          <w:color w:val="000000"/>
          <w:sz w:val="31"/>
          <w:szCs w:val="31"/>
        </w:rPr>
        <w:t>是</w:t>
      </w:r>
      <w:r>
        <w:rPr>
          <w:rFonts w:hint="eastAsia" w:ascii="仿宋_GB2312" w:hAnsi="仿宋_GB2312" w:eastAsia="仿宋_GB2312" w:cs="仿宋_GB2312"/>
          <w:b w:val="0"/>
          <w:bCs w:val="0"/>
          <w:color w:val="000000"/>
          <w:sz w:val="31"/>
          <w:szCs w:val="31"/>
          <w:lang w:val="en-US" w:eastAsia="zh-CN"/>
        </w:rPr>
        <w:t>残疾人居家灵活就业创业直补</w:t>
      </w:r>
      <w:r>
        <w:rPr>
          <w:rFonts w:ascii="仿宋_GB2312" w:hAnsi="仿宋_GB2312" w:eastAsia="仿宋_GB2312" w:cs="仿宋_GB2312"/>
          <w:b w:val="0"/>
          <w:bCs w:val="0"/>
          <w:color w:val="000000"/>
          <w:sz w:val="31"/>
          <w:szCs w:val="31"/>
        </w:rPr>
        <w:t>经费项目主管部门，主要职责包括：负责组织项目申报、科学合理编制预算、做好资金审核并及时拨付到位、确保资金专款 专用。</w:t>
      </w:r>
    </w:p>
    <w:p>
      <w:pPr>
        <w:numPr>
          <w:ilvl w:val="0"/>
          <w:numId w:val="0"/>
        </w:numPr>
        <w:ind w:firstLine="620" w:firstLineChars="200"/>
        <w:rPr>
          <w:rFonts w:ascii="仿宋_GB2312" w:hAnsi="仿宋_GB2312" w:eastAsia="仿宋_GB2312" w:cs="仿宋_GB2312"/>
          <w:b w:val="0"/>
          <w:bCs w:val="0"/>
          <w:color w:val="000000"/>
          <w:sz w:val="31"/>
          <w:szCs w:val="31"/>
        </w:rPr>
      </w:pPr>
      <w:r>
        <w:rPr>
          <w:rFonts w:hint="eastAsia" w:ascii="仿宋_GB2312" w:hAnsi="仿宋_GB2312" w:eastAsia="仿宋_GB2312" w:cs="仿宋_GB2312"/>
          <w:b w:val="0"/>
          <w:bCs w:val="0"/>
          <w:color w:val="000000"/>
          <w:sz w:val="31"/>
          <w:szCs w:val="31"/>
          <w:lang w:val="en-US" w:eastAsia="zh-CN"/>
        </w:rPr>
        <w:t>2.</w:t>
      </w:r>
      <w:r>
        <w:rPr>
          <w:rFonts w:ascii="仿宋_GB2312" w:hAnsi="仿宋_GB2312" w:eastAsia="仿宋_GB2312" w:cs="仿宋_GB2312"/>
          <w:b w:val="0"/>
          <w:bCs w:val="0"/>
          <w:color w:val="000000"/>
          <w:sz w:val="31"/>
          <w:szCs w:val="31"/>
        </w:rPr>
        <w:t>项目立项、资金申报的依据。</w:t>
      </w:r>
    </w:p>
    <w:p>
      <w:pPr>
        <w:numPr>
          <w:ilvl w:val="0"/>
          <w:numId w:val="0"/>
        </w:numPr>
        <w:ind w:firstLine="620" w:firstLineChars="200"/>
        <w:rPr>
          <w:rFonts w:ascii="仿宋_GB2312" w:hAnsi="仿宋_GB2312" w:eastAsia="仿宋_GB2312" w:cs="仿宋_GB2312"/>
          <w:b w:val="0"/>
          <w:bCs w:val="0"/>
          <w:color w:val="000000"/>
          <w:sz w:val="31"/>
          <w:szCs w:val="31"/>
          <w:highlight w:val="cyan"/>
        </w:rPr>
      </w:pPr>
      <w:r>
        <w:rPr>
          <w:rFonts w:ascii="仿宋_GB2312" w:hAnsi="仿宋_GB2312" w:eastAsia="仿宋_GB2312" w:cs="仿宋_GB2312"/>
          <w:b w:val="0"/>
          <w:bCs w:val="0"/>
          <w:color w:val="000000"/>
          <w:sz w:val="31"/>
          <w:szCs w:val="31"/>
        </w:rPr>
        <w:t>该项目立项、资金申报的依据：</w:t>
      </w:r>
      <w:r>
        <w:rPr>
          <w:rFonts w:hint="eastAsia" w:ascii="仿宋_GB2312" w:hAnsi="仿宋_GB2312" w:eastAsia="仿宋_GB2312" w:cs="仿宋_GB2312"/>
          <w:b w:val="0"/>
          <w:bCs w:val="0"/>
          <w:color w:val="000000"/>
          <w:sz w:val="31"/>
          <w:szCs w:val="31"/>
          <w:lang w:val="en-US" w:eastAsia="zh-CN"/>
        </w:rPr>
        <w:t>峨眉山市人民政府办公室关于印发《峨眉山市惠残助残行动计划实施方案（2023-2025年）》的通知</w:t>
      </w:r>
    </w:p>
    <w:p>
      <w:pPr>
        <w:numPr>
          <w:ilvl w:val="0"/>
          <w:numId w:val="0"/>
        </w:numPr>
        <w:ind w:firstLine="620" w:firstLineChars="200"/>
        <w:rPr>
          <w:rFonts w:ascii="仿宋_GB2312" w:hAnsi="仿宋_GB2312" w:eastAsia="仿宋_GB2312" w:cs="仿宋_GB2312"/>
          <w:b w:val="0"/>
          <w:bCs w:val="0"/>
          <w:color w:val="000000"/>
          <w:sz w:val="31"/>
          <w:szCs w:val="31"/>
        </w:rPr>
      </w:pPr>
      <w:r>
        <w:rPr>
          <w:rFonts w:hint="eastAsia" w:ascii="仿宋_GB2312" w:hAnsi="仿宋_GB2312" w:eastAsia="仿宋_GB2312" w:cs="仿宋_GB2312"/>
          <w:b w:val="0"/>
          <w:bCs w:val="0"/>
          <w:color w:val="000000"/>
          <w:sz w:val="31"/>
          <w:szCs w:val="31"/>
          <w:lang w:val="en-US" w:eastAsia="zh-CN"/>
        </w:rPr>
        <w:t>3.</w:t>
      </w:r>
      <w:r>
        <w:rPr>
          <w:rFonts w:ascii="仿宋_GB2312" w:hAnsi="仿宋_GB2312" w:eastAsia="仿宋_GB2312" w:cs="仿宋_GB2312"/>
          <w:b w:val="0"/>
          <w:bCs w:val="0"/>
          <w:color w:val="000000"/>
          <w:sz w:val="31"/>
          <w:szCs w:val="31"/>
        </w:rPr>
        <w:t>资金或项目管理情况。</w:t>
      </w:r>
    </w:p>
    <w:p>
      <w:pPr>
        <w:numPr>
          <w:ilvl w:val="0"/>
          <w:numId w:val="0"/>
        </w:numPr>
        <w:ind w:firstLine="620" w:firstLineChars="200"/>
        <w:rPr>
          <w:rFonts w:ascii="仿宋_GB2312" w:hAnsi="仿宋_GB2312" w:eastAsia="仿宋_GB2312" w:cs="仿宋_GB2312"/>
          <w:b w:val="0"/>
          <w:bCs w:val="0"/>
          <w:color w:val="000000"/>
          <w:sz w:val="31"/>
          <w:szCs w:val="31"/>
        </w:rPr>
      </w:pPr>
      <w:r>
        <w:rPr>
          <w:rFonts w:ascii="仿宋_GB2312" w:hAnsi="仿宋_GB2312" w:eastAsia="仿宋_GB2312" w:cs="仿宋_GB2312"/>
          <w:b w:val="0"/>
          <w:bCs w:val="0"/>
          <w:color w:val="000000"/>
          <w:sz w:val="31"/>
          <w:szCs w:val="31"/>
        </w:rPr>
        <w:t>我</w:t>
      </w:r>
      <w:r>
        <w:rPr>
          <w:rFonts w:hint="eastAsia" w:ascii="仿宋_GB2312" w:hAnsi="仿宋_GB2312" w:eastAsia="仿宋_GB2312" w:cs="仿宋_GB2312"/>
          <w:b w:val="0"/>
          <w:bCs w:val="0"/>
          <w:color w:val="000000"/>
          <w:sz w:val="31"/>
          <w:szCs w:val="31"/>
          <w:lang w:val="en-US" w:eastAsia="zh-CN"/>
        </w:rPr>
        <w:t>会</w:t>
      </w:r>
      <w:r>
        <w:rPr>
          <w:rFonts w:ascii="仿宋_GB2312" w:hAnsi="仿宋_GB2312" w:eastAsia="仿宋_GB2312" w:cs="仿宋_GB2312"/>
          <w:b w:val="0"/>
          <w:bCs w:val="0"/>
          <w:color w:val="000000"/>
          <w:sz w:val="31"/>
          <w:szCs w:val="31"/>
        </w:rPr>
        <w:t>对该项目的组织申报、需求论证、项目入库、项目资金支付实施监管，规范化管理。资金的使用范围为：</w:t>
      </w:r>
      <w:r>
        <w:rPr>
          <w:rFonts w:hint="eastAsia" w:ascii="仿宋_GB2312" w:hAnsi="仿宋_GB2312" w:eastAsia="仿宋_GB2312" w:cs="仿宋_GB2312"/>
          <w:b w:val="0"/>
          <w:bCs w:val="0"/>
          <w:color w:val="000000"/>
          <w:sz w:val="31"/>
          <w:szCs w:val="31"/>
          <w:lang w:val="en-US" w:eastAsia="zh-CN"/>
        </w:rPr>
        <w:t>补助符合条件的在进行居家灵活就业的残疾人</w:t>
      </w:r>
      <w:r>
        <w:rPr>
          <w:rFonts w:ascii="仿宋_GB2312" w:hAnsi="仿宋_GB2312" w:eastAsia="仿宋_GB2312" w:cs="仿宋_GB2312"/>
          <w:b w:val="0"/>
          <w:bCs w:val="0"/>
          <w:color w:val="000000"/>
          <w:sz w:val="31"/>
          <w:szCs w:val="31"/>
        </w:rPr>
        <w:t>。</w:t>
      </w:r>
    </w:p>
    <w:p>
      <w:pPr>
        <w:numPr>
          <w:ilvl w:val="0"/>
          <w:numId w:val="0"/>
        </w:numPr>
        <w:ind w:firstLine="620" w:firstLineChars="200"/>
        <w:rPr>
          <w:rFonts w:ascii="仿宋_GB2312" w:hAnsi="仿宋_GB2312" w:eastAsia="仿宋_GB2312" w:cs="仿宋_GB2312"/>
          <w:b w:val="0"/>
          <w:bCs w:val="0"/>
          <w:color w:val="000000"/>
          <w:sz w:val="31"/>
          <w:szCs w:val="31"/>
        </w:rPr>
      </w:pPr>
      <w:r>
        <w:rPr>
          <w:rFonts w:hint="eastAsia" w:ascii="仿宋_GB2312" w:hAnsi="仿宋_GB2312" w:eastAsia="仿宋_GB2312" w:cs="仿宋_GB2312"/>
          <w:b w:val="0"/>
          <w:bCs w:val="0"/>
          <w:color w:val="000000"/>
          <w:sz w:val="31"/>
          <w:szCs w:val="31"/>
          <w:lang w:val="en-US" w:eastAsia="zh-CN"/>
        </w:rPr>
        <w:t>4.</w:t>
      </w:r>
      <w:r>
        <w:rPr>
          <w:rFonts w:ascii="仿宋_GB2312" w:hAnsi="仿宋_GB2312" w:eastAsia="仿宋_GB2312" w:cs="仿宋_GB2312"/>
          <w:b w:val="0"/>
          <w:bCs w:val="0"/>
          <w:color w:val="000000"/>
          <w:sz w:val="31"/>
          <w:szCs w:val="31"/>
        </w:rPr>
        <w:t>资金分配的原则及考虑因素。</w:t>
      </w:r>
    </w:p>
    <w:p>
      <w:pPr>
        <w:numPr>
          <w:ilvl w:val="0"/>
          <w:numId w:val="0"/>
        </w:numPr>
        <w:ind w:firstLine="620" w:firstLineChars="200"/>
        <w:rPr>
          <w:rFonts w:ascii="仿宋_GB2312" w:hAnsi="仿宋_GB2312" w:eastAsia="仿宋_GB2312" w:cs="仿宋_GB2312"/>
          <w:b w:val="0"/>
          <w:bCs w:val="0"/>
          <w:color w:val="000000"/>
          <w:sz w:val="31"/>
          <w:szCs w:val="31"/>
        </w:rPr>
      </w:pPr>
      <w:r>
        <w:rPr>
          <w:rFonts w:ascii="仿宋_GB2312" w:hAnsi="仿宋_GB2312" w:eastAsia="仿宋_GB2312" w:cs="仿宋_GB2312"/>
          <w:b w:val="0"/>
          <w:bCs w:val="0"/>
          <w:color w:val="000000"/>
          <w:sz w:val="31"/>
          <w:szCs w:val="31"/>
        </w:rPr>
        <w:t>该项目资金为专项资金，专款专用，</w:t>
      </w:r>
      <w:r>
        <w:rPr>
          <w:rFonts w:hint="eastAsia" w:ascii="仿宋_GB2312" w:hAnsi="仿宋_GB2312" w:eastAsia="仿宋_GB2312" w:cs="仿宋_GB2312"/>
          <w:b w:val="0"/>
          <w:bCs w:val="0"/>
          <w:color w:val="000000"/>
          <w:sz w:val="31"/>
          <w:szCs w:val="31"/>
          <w:lang w:val="en-US" w:eastAsia="zh-CN"/>
        </w:rPr>
        <w:t>补助符合条件的在进行居家灵活就业的残疾人，</w:t>
      </w:r>
      <w:r>
        <w:rPr>
          <w:rFonts w:ascii="仿宋_GB2312" w:hAnsi="仿宋_GB2312" w:eastAsia="仿宋_GB2312" w:cs="仿宋_GB2312"/>
          <w:b w:val="0"/>
          <w:bCs w:val="0"/>
          <w:color w:val="000000"/>
          <w:sz w:val="31"/>
          <w:szCs w:val="31"/>
        </w:rPr>
        <w:t>坚持公平公正原则。</w:t>
      </w:r>
    </w:p>
    <w:p>
      <w:pPr>
        <w:numPr>
          <w:ilvl w:val="0"/>
          <w:numId w:val="0"/>
        </w:numPr>
        <w:ind w:firstLine="620" w:firstLineChars="200"/>
        <w:rPr>
          <w:rFonts w:ascii="楷体_GB2312" w:hAnsi="楷体_GB2312" w:eastAsia="楷体_GB2312" w:cs="楷体_GB2312"/>
          <w:b w:val="0"/>
          <w:bCs w:val="0"/>
          <w:color w:val="000000"/>
          <w:sz w:val="31"/>
          <w:szCs w:val="31"/>
        </w:rPr>
      </w:pPr>
      <w:r>
        <w:rPr>
          <w:rFonts w:ascii="仿宋_GB2312" w:hAnsi="仿宋_GB2312" w:eastAsia="仿宋_GB2312" w:cs="仿宋_GB2312"/>
          <w:b w:val="0"/>
          <w:bCs w:val="0"/>
          <w:color w:val="000000"/>
          <w:sz w:val="31"/>
          <w:szCs w:val="31"/>
        </w:rPr>
        <w:t xml:space="preserve"> </w:t>
      </w:r>
      <w:r>
        <w:rPr>
          <w:rFonts w:ascii="楷体_GB2312" w:hAnsi="楷体_GB2312" w:eastAsia="楷体_GB2312" w:cs="楷体_GB2312"/>
          <w:b w:val="0"/>
          <w:bCs w:val="0"/>
          <w:color w:val="000000"/>
          <w:sz w:val="31"/>
          <w:szCs w:val="31"/>
        </w:rPr>
        <w:t>（二）项目绩效目标。</w:t>
      </w:r>
    </w:p>
    <w:p>
      <w:pPr>
        <w:numPr>
          <w:ilvl w:val="0"/>
          <w:numId w:val="0"/>
        </w:numPr>
        <w:ind w:firstLine="620" w:firstLineChars="200"/>
        <w:rPr>
          <w:rFonts w:ascii="仿宋_GB2312" w:hAnsi="仿宋_GB2312" w:eastAsia="仿宋_GB2312" w:cs="仿宋_GB2312"/>
          <w:b w:val="0"/>
          <w:bCs w:val="0"/>
          <w:color w:val="000000"/>
          <w:sz w:val="31"/>
          <w:szCs w:val="31"/>
        </w:rPr>
      </w:pPr>
      <w:r>
        <w:rPr>
          <w:rFonts w:ascii="楷体_GB2312" w:hAnsi="楷体_GB2312" w:eastAsia="楷体_GB2312" w:cs="楷体_GB2312"/>
          <w:b w:val="0"/>
          <w:bCs w:val="0"/>
          <w:color w:val="000000"/>
          <w:sz w:val="31"/>
          <w:szCs w:val="31"/>
        </w:rPr>
        <w:t xml:space="preserve"> </w:t>
      </w:r>
      <w:r>
        <w:rPr>
          <w:rFonts w:ascii="仿宋_GB2312" w:hAnsi="仿宋_GB2312" w:eastAsia="仿宋_GB2312" w:cs="仿宋_GB2312"/>
          <w:b w:val="0"/>
          <w:bCs w:val="0"/>
          <w:color w:val="000000"/>
          <w:sz w:val="31"/>
          <w:szCs w:val="31"/>
        </w:rPr>
        <w:t>1.项目主要内容。 该项目主要内容是</w:t>
      </w:r>
      <w:r>
        <w:rPr>
          <w:rFonts w:hint="eastAsia" w:ascii="仿宋_GB2312" w:hAnsi="仿宋_GB2312" w:eastAsia="仿宋_GB2312" w:cs="仿宋_GB2312"/>
          <w:b w:val="0"/>
          <w:bCs w:val="0"/>
          <w:color w:val="000000"/>
          <w:sz w:val="31"/>
          <w:szCs w:val="31"/>
          <w:lang w:val="en-US" w:eastAsia="zh-CN"/>
        </w:rPr>
        <w:t>补助符合条件的在进行居家灵活就业的残疾人</w:t>
      </w:r>
      <w:r>
        <w:rPr>
          <w:rFonts w:ascii="仿宋_GB2312" w:hAnsi="仿宋_GB2312" w:eastAsia="仿宋_GB2312" w:cs="仿宋_GB2312"/>
          <w:b w:val="0"/>
          <w:bCs w:val="0"/>
          <w:color w:val="000000"/>
          <w:sz w:val="31"/>
          <w:szCs w:val="31"/>
        </w:rPr>
        <w:t xml:space="preserve">。 </w:t>
      </w:r>
    </w:p>
    <w:p>
      <w:pPr>
        <w:numPr>
          <w:ilvl w:val="0"/>
          <w:numId w:val="0"/>
        </w:numPr>
        <w:ind w:firstLine="620" w:firstLineChars="200"/>
        <w:rPr>
          <w:rFonts w:ascii="仿宋_GB2312" w:hAnsi="仿宋_GB2312" w:eastAsia="仿宋_GB2312" w:cs="仿宋_GB2312"/>
          <w:b w:val="0"/>
          <w:bCs w:val="0"/>
          <w:color w:val="000000"/>
          <w:sz w:val="31"/>
          <w:szCs w:val="31"/>
        </w:rPr>
      </w:pPr>
      <w:r>
        <w:rPr>
          <w:rFonts w:ascii="仿宋_GB2312" w:hAnsi="仿宋_GB2312" w:eastAsia="仿宋_GB2312" w:cs="仿宋_GB2312"/>
          <w:b w:val="0"/>
          <w:bCs w:val="0"/>
          <w:color w:val="000000"/>
          <w:sz w:val="31"/>
          <w:szCs w:val="31"/>
        </w:rPr>
        <w:t>2.项目应实现的具体绩效目标。</w:t>
      </w:r>
      <w:r>
        <w:rPr>
          <w:rFonts w:hint="eastAsia" w:ascii="仿宋_GB2312" w:hAnsi="仿宋_GB2312" w:eastAsia="仿宋_GB2312" w:cs="仿宋_GB2312"/>
          <w:b w:val="0"/>
          <w:bCs w:val="0"/>
          <w:color w:val="000000"/>
          <w:sz w:val="31"/>
          <w:szCs w:val="31"/>
          <w:lang w:val="en-US" w:eastAsia="zh-CN"/>
        </w:rPr>
        <w:t>补助符合条件的在进行居家灵活就业的残疾人，提高残疾人社会参与度</w:t>
      </w:r>
      <w:r>
        <w:rPr>
          <w:rFonts w:ascii="仿宋_GB2312" w:hAnsi="仿宋_GB2312" w:eastAsia="仿宋_GB2312" w:cs="仿宋_GB2312"/>
          <w:b w:val="0"/>
          <w:bCs w:val="0"/>
          <w:color w:val="000000"/>
          <w:sz w:val="31"/>
          <w:szCs w:val="31"/>
        </w:rPr>
        <w:t>。</w:t>
      </w:r>
    </w:p>
    <w:p>
      <w:pPr>
        <w:numPr>
          <w:ilvl w:val="0"/>
          <w:numId w:val="0"/>
        </w:numPr>
        <w:ind w:firstLine="620" w:firstLineChars="200"/>
        <w:rPr>
          <w:rFonts w:ascii="仿宋_GB2312" w:hAnsi="仿宋_GB2312" w:eastAsia="仿宋_GB2312" w:cs="仿宋_GB2312"/>
          <w:b w:val="0"/>
          <w:bCs w:val="0"/>
          <w:color w:val="000000"/>
          <w:sz w:val="31"/>
          <w:szCs w:val="31"/>
        </w:rPr>
      </w:pPr>
      <w:r>
        <w:rPr>
          <w:rFonts w:ascii="仿宋_GB2312" w:hAnsi="仿宋_GB2312" w:eastAsia="仿宋_GB2312" w:cs="仿宋_GB2312"/>
          <w:b w:val="0"/>
          <w:bCs w:val="0"/>
          <w:color w:val="000000"/>
          <w:sz w:val="31"/>
          <w:szCs w:val="31"/>
        </w:rPr>
        <w:t xml:space="preserve"> 3.目标相符性。 该项目绩效目标是</w:t>
      </w:r>
      <w:r>
        <w:rPr>
          <w:rFonts w:hint="eastAsia" w:ascii="仿宋_GB2312" w:hAnsi="仿宋_GB2312" w:eastAsia="仿宋_GB2312" w:cs="仿宋_GB2312"/>
          <w:b w:val="0"/>
          <w:bCs w:val="0"/>
          <w:color w:val="000000"/>
          <w:sz w:val="31"/>
          <w:szCs w:val="31"/>
          <w:lang w:val="en-US" w:eastAsia="zh-CN"/>
        </w:rPr>
        <w:t>提高残疾人社会参与度，</w:t>
      </w:r>
      <w:r>
        <w:rPr>
          <w:rFonts w:ascii="仿宋_GB2312" w:hAnsi="仿宋_GB2312" w:eastAsia="仿宋_GB2312" w:cs="仿宋_GB2312"/>
          <w:b w:val="0"/>
          <w:bCs w:val="0"/>
          <w:color w:val="000000"/>
          <w:sz w:val="31"/>
          <w:szCs w:val="31"/>
        </w:rPr>
        <w:t>结合我</w:t>
      </w:r>
      <w:r>
        <w:rPr>
          <w:rFonts w:hint="eastAsia" w:ascii="仿宋_GB2312" w:hAnsi="仿宋_GB2312" w:eastAsia="仿宋_GB2312" w:cs="仿宋_GB2312"/>
          <w:b w:val="0"/>
          <w:bCs w:val="0"/>
          <w:color w:val="000000"/>
          <w:sz w:val="31"/>
          <w:szCs w:val="31"/>
          <w:lang w:val="en-US" w:eastAsia="zh-CN"/>
        </w:rPr>
        <w:t>会</w:t>
      </w:r>
      <w:r>
        <w:rPr>
          <w:rFonts w:ascii="仿宋_GB2312" w:hAnsi="仿宋_GB2312" w:eastAsia="仿宋_GB2312" w:cs="仿宋_GB2312"/>
          <w:b w:val="0"/>
          <w:bCs w:val="0"/>
          <w:color w:val="000000"/>
          <w:sz w:val="31"/>
          <w:szCs w:val="31"/>
        </w:rPr>
        <w:t>工作实际进行制定，申报内容与实际相符</w:t>
      </w:r>
      <w:r>
        <w:rPr>
          <w:rFonts w:hint="eastAsia" w:ascii="仿宋_GB2312" w:hAnsi="仿宋_GB2312" w:eastAsia="仿宋_GB2312" w:cs="仿宋_GB2312"/>
          <w:b w:val="0"/>
          <w:bCs w:val="0"/>
          <w:color w:val="000000"/>
          <w:sz w:val="31"/>
          <w:szCs w:val="31"/>
          <w:lang w:eastAsia="zh-CN"/>
        </w:rPr>
        <w:t>，</w:t>
      </w:r>
      <w:r>
        <w:rPr>
          <w:rFonts w:ascii="仿宋_GB2312" w:hAnsi="仿宋_GB2312" w:eastAsia="仿宋_GB2312" w:cs="仿宋_GB2312"/>
          <w:b w:val="0"/>
          <w:bCs w:val="0"/>
          <w:color w:val="000000"/>
          <w:sz w:val="31"/>
          <w:szCs w:val="31"/>
        </w:rPr>
        <w:t>申报目标合理可行。</w:t>
      </w:r>
    </w:p>
    <w:p>
      <w:pPr>
        <w:numPr>
          <w:ilvl w:val="0"/>
          <w:numId w:val="0"/>
        </w:numPr>
        <w:ind w:firstLine="620" w:firstLineChars="200"/>
        <w:rPr>
          <w:rFonts w:ascii="仿宋_GB2312" w:hAnsi="仿宋_GB2312" w:eastAsia="仿宋_GB2312" w:cs="仿宋_GB2312"/>
          <w:b w:val="0"/>
          <w:bCs w:val="0"/>
          <w:color w:val="000000"/>
          <w:sz w:val="31"/>
          <w:szCs w:val="31"/>
        </w:rPr>
      </w:pPr>
      <w:r>
        <w:rPr>
          <w:rFonts w:ascii="仿宋_GB2312" w:hAnsi="仿宋_GB2312" w:eastAsia="仿宋_GB2312" w:cs="仿宋_GB2312"/>
          <w:b w:val="0"/>
          <w:bCs w:val="0"/>
          <w:color w:val="000000"/>
          <w:sz w:val="31"/>
          <w:szCs w:val="31"/>
        </w:rPr>
        <w:t xml:space="preserve"> </w:t>
      </w:r>
      <w:r>
        <w:rPr>
          <w:rFonts w:ascii="楷体_GB2312" w:hAnsi="楷体_GB2312" w:eastAsia="楷体_GB2312" w:cs="楷体_GB2312"/>
          <w:b w:val="0"/>
          <w:bCs w:val="0"/>
          <w:color w:val="000000"/>
          <w:sz w:val="31"/>
          <w:szCs w:val="31"/>
        </w:rPr>
        <w:t xml:space="preserve">（三）项目自评步骤及方法。 </w:t>
      </w:r>
      <w:r>
        <w:rPr>
          <w:rFonts w:ascii="仿宋_GB2312" w:hAnsi="仿宋_GB2312" w:eastAsia="仿宋_GB2312" w:cs="仿宋_GB2312"/>
          <w:b w:val="0"/>
          <w:bCs w:val="0"/>
          <w:color w:val="000000"/>
          <w:sz w:val="31"/>
          <w:szCs w:val="31"/>
        </w:rPr>
        <w:t>自评工作采用定量和定性相结合的方法，对于可量化指标进行细化、量化，对于无法量化的指标根据客观依据评判。结合项目实施过程中的督导检查情况，综合自评。</w:t>
      </w:r>
    </w:p>
    <w:p>
      <w:pPr>
        <w:numPr>
          <w:ilvl w:val="0"/>
          <w:numId w:val="0"/>
        </w:numPr>
        <w:ind w:firstLine="620" w:firstLineChars="200"/>
        <w:rPr>
          <w:rFonts w:ascii="黑体" w:hAnsi="宋体" w:eastAsia="黑体" w:cs="黑体"/>
          <w:b w:val="0"/>
          <w:bCs w:val="0"/>
          <w:color w:val="000000"/>
          <w:sz w:val="31"/>
          <w:szCs w:val="31"/>
        </w:rPr>
      </w:pPr>
      <w:r>
        <w:rPr>
          <w:rFonts w:ascii="仿宋_GB2312" w:hAnsi="仿宋_GB2312" w:eastAsia="仿宋_GB2312" w:cs="仿宋_GB2312"/>
          <w:b w:val="0"/>
          <w:bCs w:val="0"/>
          <w:color w:val="000000"/>
          <w:sz w:val="31"/>
          <w:szCs w:val="31"/>
        </w:rPr>
        <w:t xml:space="preserve"> </w:t>
      </w:r>
      <w:r>
        <w:rPr>
          <w:rFonts w:ascii="黑体" w:hAnsi="宋体" w:eastAsia="黑体" w:cs="黑体"/>
          <w:b w:val="0"/>
          <w:bCs w:val="0"/>
          <w:color w:val="000000"/>
          <w:sz w:val="31"/>
          <w:szCs w:val="31"/>
        </w:rPr>
        <w:t>二、项目资金申报及使用情况</w:t>
      </w:r>
    </w:p>
    <w:p>
      <w:pPr>
        <w:numPr>
          <w:ilvl w:val="0"/>
          <w:numId w:val="0"/>
        </w:numPr>
        <w:ind w:firstLine="620" w:firstLineChars="200"/>
        <w:rPr>
          <w:rFonts w:ascii="楷体_GB2312" w:hAnsi="楷体_GB2312" w:eastAsia="楷体_GB2312" w:cs="楷体_GB2312"/>
          <w:b w:val="0"/>
          <w:bCs w:val="0"/>
          <w:color w:val="000000"/>
          <w:sz w:val="31"/>
          <w:szCs w:val="31"/>
        </w:rPr>
      </w:pPr>
      <w:r>
        <w:rPr>
          <w:rFonts w:ascii="楷体_GB2312" w:hAnsi="楷体_GB2312" w:eastAsia="楷体_GB2312" w:cs="楷体_GB2312"/>
          <w:b w:val="0"/>
          <w:bCs w:val="0"/>
          <w:color w:val="000000"/>
          <w:sz w:val="31"/>
          <w:szCs w:val="31"/>
        </w:rPr>
        <w:t>（一）项目资金申报及批复情况。</w:t>
      </w:r>
    </w:p>
    <w:p>
      <w:pPr>
        <w:numPr>
          <w:ilvl w:val="0"/>
          <w:numId w:val="0"/>
        </w:numPr>
        <w:ind w:firstLine="620" w:firstLineChars="200"/>
        <w:rPr>
          <w:rFonts w:ascii="仿宋_GB2312" w:hAnsi="仿宋_GB2312" w:eastAsia="仿宋_GB2312" w:cs="仿宋_GB2312"/>
          <w:b w:val="0"/>
          <w:bCs w:val="0"/>
          <w:color w:val="000000"/>
          <w:sz w:val="31"/>
          <w:szCs w:val="31"/>
        </w:rPr>
      </w:pPr>
      <w:r>
        <w:rPr>
          <w:rFonts w:ascii="仿宋_GB2312" w:hAnsi="仿宋_GB2312" w:eastAsia="仿宋_GB2312" w:cs="仿宋_GB2312"/>
          <w:b w:val="0"/>
          <w:bCs w:val="0"/>
          <w:color w:val="000000"/>
          <w:sz w:val="31"/>
          <w:szCs w:val="31"/>
        </w:rPr>
        <w:t>2024年年初我</w:t>
      </w:r>
      <w:r>
        <w:rPr>
          <w:rFonts w:hint="eastAsia" w:ascii="仿宋_GB2312" w:hAnsi="仿宋_GB2312" w:eastAsia="仿宋_GB2312" w:cs="仿宋_GB2312"/>
          <w:b w:val="0"/>
          <w:bCs w:val="0"/>
          <w:color w:val="000000"/>
          <w:sz w:val="31"/>
          <w:szCs w:val="31"/>
          <w:lang w:val="en-US" w:eastAsia="zh-CN"/>
        </w:rPr>
        <w:t>会</w:t>
      </w:r>
      <w:r>
        <w:rPr>
          <w:rFonts w:ascii="仿宋_GB2312" w:hAnsi="仿宋_GB2312" w:eastAsia="仿宋_GB2312" w:cs="仿宋_GB2312"/>
          <w:b w:val="0"/>
          <w:bCs w:val="0"/>
          <w:color w:val="000000"/>
          <w:sz w:val="31"/>
          <w:szCs w:val="31"/>
        </w:rPr>
        <w:t>按</w:t>
      </w:r>
      <w:r>
        <w:rPr>
          <w:rFonts w:hint="eastAsia" w:ascii="仿宋_GB2312" w:hAnsi="仿宋_GB2312" w:eastAsia="仿宋_GB2312" w:cs="仿宋_GB2312"/>
          <w:b w:val="0"/>
          <w:bCs w:val="0"/>
          <w:color w:val="000000"/>
          <w:sz w:val="31"/>
          <w:szCs w:val="31"/>
          <w:lang w:val="en-US" w:eastAsia="zh-CN"/>
        </w:rPr>
        <w:t>乐山市目标任务数、</w:t>
      </w:r>
      <w:r>
        <w:rPr>
          <w:rFonts w:ascii="仿宋_GB2312" w:hAnsi="仿宋_GB2312" w:eastAsia="仿宋_GB2312" w:cs="仿宋_GB2312"/>
          <w:b w:val="0"/>
          <w:bCs w:val="0"/>
          <w:color w:val="000000"/>
          <w:sz w:val="31"/>
          <w:szCs w:val="31"/>
        </w:rPr>
        <w:t>市级资金分配方案进行预算编制，经市政府同意，报峨眉山市人民代表大会会议批准通过。</w:t>
      </w:r>
    </w:p>
    <w:p>
      <w:pPr>
        <w:numPr>
          <w:ilvl w:val="0"/>
          <w:numId w:val="0"/>
        </w:numPr>
        <w:ind w:firstLine="620" w:firstLineChars="200"/>
        <w:rPr>
          <w:rFonts w:ascii="楷体_GB2312" w:hAnsi="楷体_GB2312" w:eastAsia="楷体_GB2312" w:cs="楷体_GB2312"/>
          <w:b w:val="0"/>
          <w:bCs w:val="0"/>
          <w:color w:val="000000"/>
          <w:sz w:val="31"/>
          <w:szCs w:val="31"/>
        </w:rPr>
      </w:pPr>
      <w:r>
        <w:rPr>
          <w:rFonts w:hint="eastAsia" w:ascii="楷体_GB2312" w:hAnsi="楷体_GB2312" w:eastAsia="楷体_GB2312" w:cs="楷体_GB2312"/>
          <w:b w:val="0"/>
          <w:bCs w:val="0"/>
          <w:color w:val="000000"/>
          <w:sz w:val="31"/>
          <w:szCs w:val="31"/>
          <w:lang w:eastAsia="zh-CN"/>
        </w:rPr>
        <w:t>（</w:t>
      </w:r>
      <w:r>
        <w:rPr>
          <w:rFonts w:hint="eastAsia" w:ascii="楷体_GB2312" w:hAnsi="楷体_GB2312" w:eastAsia="楷体_GB2312" w:cs="楷体_GB2312"/>
          <w:b w:val="0"/>
          <w:bCs w:val="0"/>
          <w:color w:val="000000"/>
          <w:sz w:val="31"/>
          <w:szCs w:val="31"/>
          <w:lang w:val="en-US" w:eastAsia="zh-CN"/>
        </w:rPr>
        <w:t>二</w:t>
      </w:r>
      <w:r>
        <w:rPr>
          <w:rFonts w:hint="eastAsia" w:ascii="楷体_GB2312" w:hAnsi="楷体_GB2312" w:eastAsia="楷体_GB2312" w:cs="楷体_GB2312"/>
          <w:b w:val="0"/>
          <w:bCs w:val="0"/>
          <w:color w:val="000000"/>
          <w:sz w:val="31"/>
          <w:szCs w:val="31"/>
          <w:lang w:eastAsia="zh-CN"/>
        </w:rPr>
        <w:t>）</w:t>
      </w:r>
      <w:r>
        <w:rPr>
          <w:rFonts w:ascii="楷体_GB2312" w:hAnsi="楷体_GB2312" w:eastAsia="楷体_GB2312" w:cs="楷体_GB2312"/>
          <w:b w:val="0"/>
          <w:bCs w:val="0"/>
          <w:color w:val="000000"/>
          <w:sz w:val="31"/>
          <w:szCs w:val="31"/>
        </w:rPr>
        <w:t>资金计划、到位及使用情况。</w:t>
      </w:r>
    </w:p>
    <w:p>
      <w:pPr>
        <w:numPr>
          <w:ilvl w:val="0"/>
          <w:numId w:val="0"/>
        </w:numPr>
        <w:ind w:firstLine="620" w:firstLineChars="200"/>
        <w:rPr>
          <w:rFonts w:ascii="仿宋_GB2312" w:hAnsi="仿宋_GB2312" w:eastAsia="仿宋_GB2312" w:cs="仿宋_GB2312"/>
          <w:b w:val="0"/>
          <w:bCs w:val="0"/>
          <w:color w:val="000000"/>
          <w:sz w:val="31"/>
          <w:szCs w:val="31"/>
        </w:rPr>
      </w:pPr>
      <w:r>
        <w:rPr>
          <w:rFonts w:hint="eastAsia" w:ascii="仿宋_GB2312" w:hAnsi="仿宋_GB2312" w:eastAsia="仿宋_GB2312" w:cs="仿宋_GB2312"/>
          <w:b w:val="0"/>
          <w:bCs w:val="0"/>
          <w:color w:val="000000"/>
          <w:sz w:val="31"/>
          <w:szCs w:val="31"/>
          <w:lang w:val="en-US" w:eastAsia="zh-CN"/>
        </w:rPr>
        <w:t>1.</w:t>
      </w:r>
      <w:r>
        <w:rPr>
          <w:rFonts w:ascii="仿宋_GB2312" w:hAnsi="仿宋_GB2312" w:eastAsia="仿宋_GB2312" w:cs="仿宋_GB2312"/>
          <w:b w:val="0"/>
          <w:bCs w:val="0"/>
          <w:color w:val="000000"/>
          <w:sz w:val="31"/>
          <w:szCs w:val="31"/>
        </w:rPr>
        <w:t>资金计划。</w:t>
      </w:r>
      <w:r>
        <w:rPr>
          <w:rFonts w:hint="eastAsia" w:ascii="仿宋_GB2312" w:hAnsi="仿宋_GB2312" w:eastAsia="仿宋_GB2312" w:cs="仿宋_GB2312"/>
          <w:b w:val="0"/>
          <w:bCs w:val="0"/>
          <w:color w:val="000000"/>
          <w:sz w:val="31"/>
          <w:szCs w:val="31"/>
          <w:lang w:val="en-US" w:eastAsia="zh-CN"/>
        </w:rPr>
        <w:t>残疾人居家灵活就业创业直补</w:t>
      </w:r>
      <w:r>
        <w:rPr>
          <w:rFonts w:ascii="仿宋_GB2312" w:hAnsi="仿宋_GB2312" w:eastAsia="仿宋_GB2312" w:cs="仿宋_GB2312"/>
          <w:b w:val="0"/>
          <w:bCs w:val="0"/>
          <w:color w:val="000000"/>
          <w:sz w:val="31"/>
          <w:szCs w:val="31"/>
        </w:rPr>
        <w:t>经费项目 2024年预算</w:t>
      </w:r>
      <w:r>
        <w:rPr>
          <w:rFonts w:hint="eastAsia" w:ascii="仿宋_GB2312" w:hAnsi="仿宋_GB2312" w:eastAsia="仿宋_GB2312" w:cs="仿宋_GB2312"/>
          <w:b w:val="0"/>
          <w:bCs w:val="0"/>
          <w:color w:val="000000"/>
          <w:sz w:val="31"/>
          <w:szCs w:val="31"/>
          <w:lang w:val="en-US" w:eastAsia="zh-CN"/>
        </w:rPr>
        <w:t>80</w:t>
      </w:r>
      <w:r>
        <w:rPr>
          <w:rFonts w:ascii="仿宋_GB2312" w:hAnsi="仿宋_GB2312" w:eastAsia="仿宋_GB2312" w:cs="仿宋_GB2312"/>
          <w:b w:val="0"/>
          <w:bCs w:val="0"/>
          <w:color w:val="000000"/>
          <w:sz w:val="31"/>
          <w:szCs w:val="31"/>
        </w:rPr>
        <w:t>万元，属专项资金。</w:t>
      </w:r>
    </w:p>
    <w:p>
      <w:pPr>
        <w:numPr>
          <w:ilvl w:val="0"/>
          <w:numId w:val="0"/>
        </w:numPr>
        <w:ind w:firstLine="620" w:firstLineChars="200"/>
        <w:rPr>
          <w:rFonts w:ascii="仿宋_GB2312" w:hAnsi="仿宋_GB2312" w:eastAsia="仿宋_GB2312" w:cs="仿宋_GB2312"/>
          <w:b w:val="0"/>
          <w:bCs w:val="0"/>
          <w:color w:val="000000"/>
          <w:sz w:val="31"/>
          <w:szCs w:val="31"/>
        </w:rPr>
      </w:pPr>
      <w:r>
        <w:rPr>
          <w:rFonts w:hint="eastAsia" w:ascii="仿宋_GB2312" w:hAnsi="仿宋_GB2312" w:eastAsia="仿宋_GB2312" w:cs="仿宋_GB2312"/>
          <w:b w:val="0"/>
          <w:bCs w:val="0"/>
          <w:color w:val="000000"/>
          <w:sz w:val="31"/>
          <w:szCs w:val="31"/>
          <w:lang w:val="en-US" w:eastAsia="zh-CN"/>
        </w:rPr>
        <w:t>2.</w:t>
      </w:r>
      <w:r>
        <w:rPr>
          <w:rFonts w:ascii="仿宋_GB2312" w:hAnsi="仿宋_GB2312" w:eastAsia="仿宋_GB2312" w:cs="仿宋_GB2312"/>
          <w:b w:val="0"/>
          <w:bCs w:val="0"/>
          <w:color w:val="000000"/>
          <w:sz w:val="31"/>
          <w:szCs w:val="31"/>
        </w:rPr>
        <w:t>资金到位。</w:t>
      </w:r>
      <w:r>
        <w:rPr>
          <w:rFonts w:hint="eastAsia" w:ascii="仿宋_GB2312" w:hAnsi="仿宋_GB2312" w:eastAsia="仿宋_GB2312" w:cs="仿宋_GB2312"/>
          <w:b w:val="0"/>
          <w:bCs w:val="0"/>
          <w:color w:val="000000"/>
          <w:sz w:val="31"/>
          <w:szCs w:val="31"/>
          <w:lang w:val="en-US" w:eastAsia="zh-CN"/>
        </w:rPr>
        <w:t>残疾人居家灵活就业创业直补</w:t>
      </w:r>
      <w:r>
        <w:rPr>
          <w:rFonts w:ascii="仿宋_GB2312" w:hAnsi="仿宋_GB2312" w:eastAsia="仿宋_GB2312" w:cs="仿宋_GB2312"/>
          <w:b w:val="0"/>
          <w:bCs w:val="0"/>
          <w:color w:val="000000"/>
          <w:sz w:val="31"/>
          <w:szCs w:val="31"/>
        </w:rPr>
        <w:t xml:space="preserve">经费项目预算 </w:t>
      </w:r>
      <w:r>
        <w:rPr>
          <w:rFonts w:hint="eastAsia" w:ascii="仿宋_GB2312" w:hAnsi="仿宋_GB2312" w:eastAsia="仿宋_GB2312" w:cs="仿宋_GB2312"/>
          <w:b w:val="0"/>
          <w:bCs w:val="0"/>
          <w:color w:val="000000"/>
          <w:sz w:val="31"/>
          <w:szCs w:val="31"/>
          <w:lang w:val="en-US" w:eastAsia="zh-CN"/>
        </w:rPr>
        <w:t>80</w:t>
      </w:r>
      <w:r>
        <w:rPr>
          <w:rFonts w:ascii="仿宋_GB2312" w:hAnsi="仿宋_GB2312" w:eastAsia="仿宋_GB2312" w:cs="仿宋_GB2312"/>
          <w:b w:val="0"/>
          <w:bCs w:val="0"/>
          <w:color w:val="000000"/>
          <w:sz w:val="31"/>
          <w:szCs w:val="31"/>
        </w:rPr>
        <w:t>万元，</w:t>
      </w:r>
      <w:r>
        <w:rPr>
          <w:rFonts w:hint="eastAsia" w:ascii="仿宋_GB2312" w:hAnsi="仿宋_GB2312" w:eastAsia="仿宋_GB2312" w:cs="仿宋_GB2312"/>
          <w:b w:val="0"/>
          <w:bCs w:val="0"/>
          <w:color w:val="000000"/>
          <w:sz w:val="31"/>
          <w:szCs w:val="31"/>
          <w:lang w:val="en-US" w:eastAsia="zh-CN"/>
        </w:rPr>
        <w:t>2024</w:t>
      </w:r>
      <w:r>
        <w:rPr>
          <w:rFonts w:ascii="仿宋_GB2312" w:hAnsi="仿宋_GB2312" w:eastAsia="仿宋_GB2312" w:cs="仿宋_GB2312"/>
          <w:b w:val="0"/>
          <w:bCs w:val="0"/>
          <w:color w:val="000000"/>
          <w:sz w:val="31"/>
          <w:szCs w:val="31"/>
        </w:rPr>
        <w:t>年已全部到位，资金到位率 100%。</w:t>
      </w:r>
    </w:p>
    <w:p>
      <w:pPr>
        <w:numPr>
          <w:ilvl w:val="0"/>
          <w:numId w:val="0"/>
        </w:numPr>
        <w:ind w:firstLine="620" w:firstLineChars="200"/>
        <w:rPr>
          <w:rFonts w:ascii="仿宋_GB2312" w:hAnsi="仿宋_GB2312" w:eastAsia="仿宋_GB2312" w:cs="仿宋_GB2312"/>
          <w:b w:val="0"/>
          <w:bCs w:val="0"/>
          <w:color w:val="000000"/>
          <w:sz w:val="31"/>
          <w:szCs w:val="31"/>
        </w:rPr>
      </w:pPr>
      <w:r>
        <w:rPr>
          <w:rFonts w:hint="eastAsia" w:ascii="仿宋_GB2312" w:hAnsi="仿宋_GB2312" w:eastAsia="仿宋_GB2312" w:cs="仿宋_GB2312"/>
          <w:b w:val="0"/>
          <w:bCs w:val="0"/>
          <w:color w:val="000000"/>
          <w:sz w:val="31"/>
          <w:szCs w:val="31"/>
          <w:lang w:val="en-US" w:eastAsia="zh-CN"/>
        </w:rPr>
        <w:t>3.</w:t>
      </w:r>
      <w:r>
        <w:rPr>
          <w:rFonts w:ascii="仿宋_GB2312" w:hAnsi="仿宋_GB2312" w:eastAsia="仿宋_GB2312" w:cs="仿宋_GB2312"/>
          <w:b w:val="0"/>
          <w:bCs w:val="0"/>
          <w:color w:val="000000"/>
          <w:sz w:val="31"/>
          <w:szCs w:val="31"/>
        </w:rPr>
        <w:t>资金使用。</w:t>
      </w:r>
      <w:r>
        <w:rPr>
          <w:rFonts w:hint="eastAsia" w:ascii="仿宋_GB2312" w:hAnsi="仿宋_GB2312" w:eastAsia="仿宋_GB2312" w:cs="仿宋_GB2312"/>
          <w:b w:val="0"/>
          <w:bCs w:val="0"/>
          <w:color w:val="000000"/>
          <w:sz w:val="31"/>
          <w:szCs w:val="31"/>
          <w:lang w:val="en-US" w:eastAsia="zh-CN"/>
        </w:rPr>
        <w:t>残疾人居家灵活就业创业直补</w:t>
      </w:r>
      <w:r>
        <w:rPr>
          <w:rFonts w:ascii="仿宋_GB2312" w:hAnsi="仿宋_GB2312" w:eastAsia="仿宋_GB2312" w:cs="仿宋_GB2312"/>
          <w:b w:val="0"/>
          <w:bCs w:val="0"/>
          <w:color w:val="000000"/>
          <w:sz w:val="31"/>
          <w:szCs w:val="31"/>
        </w:rPr>
        <w:t>经费项目实际支出</w:t>
      </w:r>
      <w:r>
        <w:rPr>
          <w:rFonts w:hint="eastAsia" w:ascii="仿宋_GB2312" w:hAnsi="仿宋_GB2312" w:eastAsia="仿宋_GB2312" w:cs="仿宋_GB2312"/>
          <w:b w:val="0"/>
          <w:bCs w:val="0"/>
          <w:color w:val="000000"/>
          <w:sz w:val="31"/>
          <w:szCs w:val="31"/>
          <w:lang w:val="en-US" w:eastAsia="zh-CN"/>
        </w:rPr>
        <w:t>80</w:t>
      </w:r>
      <w:r>
        <w:rPr>
          <w:rFonts w:ascii="仿宋_GB2312" w:hAnsi="仿宋_GB2312" w:eastAsia="仿宋_GB2312" w:cs="仿宋_GB2312"/>
          <w:b w:val="0"/>
          <w:bCs w:val="0"/>
          <w:color w:val="000000"/>
          <w:sz w:val="31"/>
          <w:szCs w:val="31"/>
        </w:rPr>
        <w:t>万元，已全部足额支付。资金支付与预算项目实施方案相符，支付范围、支付标准、支付依据合规合法。</w:t>
      </w:r>
    </w:p>
    <w:p>
      <w:pPr>
        <w:numPr>
          <w:ilvl w:val="0"/>
          <w:numId w:val="0"/>
        </w:numPr>
        <w:ind w:firstLine="620" w:firstLineChars="200"/>
        <w:rPr>
          <w:rFonts w:ascii="仿宋_GB2312" w:hAnsi="仿宋_GB2312" w:eastAsia="仿宋_GB2312" w:cs="仿宋_GB2312"/>
          <w:b w:val="0"/>
          <w:bCs w:val="0"/>
          <w:color w:val="000000"/>
          <w:sz w:val="31"/>
          <w:szCs w:val="31"/>
        </w:rPr>
      </w:pPr>
      <w:r>
        <w:rPr>
          <w:rFonts w:ascii="仿宋_GB2312" w:hAnsi="仿宋_GB2312" w:eastAsia="仿宋_GB2312" w:cs="仿宋_GB2312"/>
          <w:b w:val="0"/>
          <w:bCs w:val="0"/>
          <w:color w:val="000000"/>
          <w:sz w:val="31"/>
          <w:szCs w:val="31"/>
        </w:rPr>
        <w:t xml:space="preserve"> </w:t>
      </w:r>
      <w:r>
        <w:rPr>
          <w:rFonts w:ascii="楷体_GB2312" w:hAnsi="楷体_GB2312" w:eastAsia="楷体_GB2312" w:cs="楷体_GB2312"/>
          <w:b w:val="0"/>
          <w:bCs w:val="0"/>
          <w:color w:val="000000"/>
          <w:sz w:val="31"/>
          <w:szCs w:val="31"/>
        </w:rPr>
        <w:t>（三）项目财务管理情况。</w:t>
      </w:r>
      <w:r>
        <w:rPr>
          <w:rFonts w:ascii="仿宋_GB2312" w:hAnsi="仿宋_GB2312" w:eastAsia="仿宋_GB2312" w:cs="仿宋_GB2312"/>
          <w:b w:val="0"/>
          <w:bCs w:val="0"/>
          <w:color w:val="000000"/>
          <w:sz w:val="31"/>
          <w:szCs w:val="31"/>
        </w:rPr>
        <w:t>该项目资金实行专款专用，从日常监管情况来看，项目实施单位财务管理制度健全，严格执行财务管理制度，账务处理及时，会计核算规范。</w:t>
      </w:r>
    </w:p>
    <w:p>
      <w:pPr>
        <w:numPr>
          <w:ilvl w:val="0"/>
          <w:numId w:val="0"/>
        </w:numPr>
        <w:ind w:firstLine="620" w:firstLineChars="200"/>
        <w:rPr>
          <w:rFonts w:ascii="黑体" w:hAnsi="宋体" w:eastAsia="黑体" w:cs="黑体"/>
          <w:b w:val="0"/>
          <w:bCs w:val="0"/>
          <w:color w:val="000000"/>
          <w:sz w:val="31"/>
          <w:szCs w:val="31"/>
        </w:rPr>
      </w:pPr>
      <w:r>
        <w:rPr>
          <w:rFonts w:ascii="仿宋_GB2312" w:hAnsi="仿宋_GB2312" w:eastAsia="仿宋_GB2312" w:cs="仿宋_GB2312"/>
          <w:b w:val="0"/>
          <w:bCs w:val="0"/>
          <w:color w:val="000000"/>
          <w:sz w:val="31"/>
          <w:szCs w:val="31"/>
        </w:rPr>
        <w:t xml:space="preserve"> </w:t>
      </w:r>
      <w:r>
        <w:rPr>
          <w:rFonts w:ascii="黑体" w:hAnsi="宋体" w:eastAsia="黑体" w:cs="黑体"/>
          <w:b w:val="0"/>
          <w:bCs w:val="0"/>
          <w:color w:val="000000"/>
          <w:sz w:val="31"/>
          <w:szCs w:val="31"/>
        </w:rPr>
        <w:t xml:space="preserve">三、项目实施及管理情况 </w:t>
      </w:r>
    </w:p>
    <w:p>
      <w:pPr>
        <w:numPr>
          <w:ilvl w:val="0"/>
          <w:numId w:val="0"/>
        </w:numPr>
        <w:ind w:firstLine="620" w:firstLineChars="200"/>
        <w:rPr>
          <w:rFonts w:ascii="仿宋_GB2312" w:hAnsi="仿宋_GB2312" w:eastAsia="仿宋_GB2312" w:cs="仿宋_GB2312"/>
          <w:b w:val="0"/>
          <w:bCs w:val="0"/>
          <w:color w:val="000000"/>
          <w:sz w:val="31"/>
          <w:szCs w:val="31"/>
        </w:rPr>
      </w:pPr>
      <w:r>
        <w:rPr>
          <w:rFonts w:ascii="楷体_GB2312" w:hAnsi="楷体_GB2312" w:eastAsia="楷体_GB2312" w:cs="楷体_GB2312"/>
          <w:b w:val="0"/>
          <w:bCs w:val="0"/>
          <w:color w:val="000000"/>
          <w:sz w:val="31"/>
          <w:szCs w:val="31"/>
        </w:rPr>
        <w:t>（一）项目组织架构及实施流程。</w:t>
      </w:r>
      <w:r>
        <w:rPr>
          <w:rFonts w:ascii="仿宋_GB2312" w:hAnsi="仿宋_GB2312" w:eastAsia="仿宋_GB2312" w:cs="仿宋_GB2312"/>
          <w:b w:val="0"/>
          <w:bCs w:val="0"/>
          <w:color w:val="000000"/>
          <w:sz w:val="31"/>
          <w:szCs w:val="31"/>
        </w:rPr>
        <w:t>该项目管理由</w:t>
      </w:r>
      <w:r>
        <w:rPr>
          <w:rFonts w:hint="eastAsia" w:ascii="仿宋_GB2312" w:hAnsi="仿宋_GB2312" w:eastAsia="仿宋_GB2312" w:cs="仿宋_GB2312"/>
          <w:b w:val="0"/>
          <w:bCs w:val="0"/>
          <w:color w:val="000000"/>
          <w:sz w:val="31"/>
          <w:szCs w:val="31"/>
          <w:lang w:val="en-US" w:eastAsia="zh-CN"/>
        </w:rPr>
        <w:t>峨眉山市残疾人联合会</w:t>
      </w:r>
      <w:r>
        <w:rPr>
          <w:rFonts w:ascii="仿宋_GB2312" w:hAnsi="仿宋_GB2312" w:eastAsia="仿宋_GB2312" w:cs="仿宋_GB2312"/>
          <w:b w:val="0"/>
          <w:bCs w:val="0"/>
          <w:color w:val="000000"/>
          <w:sz w:val="31"/>
          <w:szCs w:val="31"/>
        </w:rPr>
        <w:t>进行决策管理，工作部门根据上级</w:t>
      </w:r>
      <w:r>
        <w:rPr>
          <w:rFonts w:hint="eastAsia" w:ascii="仿宋_GB2312" w:hAnsi="仿宋_GB2312" w:eastAsia="仿宋_GB2312" w:cs="仿宋_GB2312"/>
          <w:b w:val="0"/>
          <w:bCs w:val="0"/>
          <w:color w:val="000000"/>
          <w:sz w:val="31"/>
          <w:szCs w:val="31"/>
          <w:lang w:val="en-US" w:eastAsia="zh-CN"/>
        </w:rPr>
        <w:t>要求</w:t>
      </w:r>
      <w:r>
        <w:rPr>
          <w:rFonts w:ascii="仿宋_GB2312" w:hAnsi="仿宋_GB2312" w:eastAsia="仿宋_GB2312" w:cs="仿宋_GB2312"/>
          <w:b w:val="0"/>
          <w:bCs w:val="0"/>
          <w:color w:val="000000"/>
          <w:sz w:val="31"/>
          <w:szCs w:val="31"/>
        </w:rPr>
        <w:t>使用范围、绩效目标工作任务，提出资金使用申报</w:t>
      </w:r>
      <w:r>
        <w:rPr>
          <w:rFonts w:hint="eastAsia" w:ascii="仿宋_GB2312" w:hAnsi="仿宋_GB2312" w:eastAsia="仿宋_GB2312" w:cs="仿宋_GB2312"/>
          <w:b w:val="0"/>
          <w:bCs w:val="0"/>
          <w:color w:val="000000"/>
          <w:sz w:val="31"/>
          <w:szCs w:val="31"/>
          <w:lang w:eastAsia="zh-CN"/>
        </w:rPr>
        <w:t>、</w:t>
      </w:r>
      <w:r>
        <w:rPr>
          <w:rFonts w:ascii="仿宋_GB2312" w:hAnsi="仿宋_GB2312" w:eastAsia="仿宋_GB2312" w:cs="仿宋_GB2312"/>
          <w:b w:val="0"/>
          <w:bCs w:val="0"/>
          <w:color w:val="000000"/>
          <w:sz w:val="31"/>
          <w:szCs w:val="31"/>
        </w:rPr>
        <w:t>审核支付。</w:t>
      </w:r>
    </w:p>
    <w:p>
      <w:pPr>
        <w:numPr>
          <w:ilvl w:val="0"/>
          <w:numId w:val="0"/>
        </w:numPr>
        <w:ind w:firstLine="620" w:firstLineChars="200"/>
        <w:rPr>
          <w:rFonts w:ascii="仿宋_GB2312" w:hAnsi="仿宋_GB2312" w:eastAsia="仿宋_GB2312" w:cs="仿宋_GB2312"/>
          <w:b w:val="0"/>
          <w:bCs w:val="0"/>
          <w:color w:val="000000"/>
          <w:sz w:val="31"/>
          <w:szCs w:val="31"/>
        </w:rPr>
      </w:pPr>
      <w:r>
        <w:rPr>
          <w:rFonts w:ascii="仿宋_GB2312" w:hAnsi="仿宋_GB2312" w:eastAsia="仿宋_GB2312" w:cs="仿宋_GB2312"/>
          <w:b w:val="0"/>
          <w:bCs w:val="0"/>
          <w:color w:val="000000"/>
          <w:sz w:val="31"/>
          <w:szCs w:val="31"/>
        </w:rPr>
        <w:t xml:space="preserve"> </w:t>
      </w:r>
      <w:r>
        <w:rPr>
          <w:rFonts w:ascii="楷体_GB2312" w:hAnsi="楷体_GB2312" w:eastAsia="楷体_GB2312" w:cs="楷体_GB2312"/>
          <w:b w:val="0"/>
          <w:bCs w:val="0"/>
          <w:color w:val="000000"/>
          <w:sz w:val="31"/>
          <w:szCs w:val="31"/>
        </w:rPr>
        <w:t>（二）项目管理情况。</w:t>
      </w:r>
      <w:r>
        <w:rPr>
          <w:rFonts w:hint="eastAsia" w:ascii="仿宋_GB2312" w:hAnsi="仿宋_GB2312" w:eastAsia="仿宋_GB2312" w:cs="仿宋_GB2312"/>
          <w:b w:val="0"/>
          <w:bCs w:val="0"/>
          <w:color w:val="000000"/>
          <w:sz w:val="31"/>
          <w:szCs w:val="31"/>
          <w:lang w:val="en-US" w:eastAsia="zh-CN"/>
        </w:rPr>
        <w:t>残疾人居家灵活就业创业直补</w:t>
      </w:r>
      <w:r>
        <w:rPr>
          <w:rFonts w:ascii="仿宋_GB2312" w:hAnsi="仿宋_GB2312" w:eastAsia="仿宋_GB2312" w:cs="仿宋_GB2312"/>
          <w:b w:val="0"/>
          <w:bCs w:val="0"/>
          <w:color w:val="000000"/>
          <w:sz w:val="31"/>
          <w:szCs w:val="31"/>
        </w:rPr>
        <w:t>经费项目由</w:t>
      </w:r>
      <w:r>
        <w:rPr>
          <w:rFonts w:hint="eastAsia" w:ascii="仿宋_GB2312" w:hAnsi="仿宋_GB2312" w:eastAsia="仿宋_GB2312" w:cs="仿宋_GB2312"/>
          <w:b w:val="0"/>
          <w:bCs w:val="0"/>
          <w:color w:val="000000"/>
          <w:sz w:val="31"/>
          <w:szCs w:val="31"/>
          <w:lang w:val="en-US" w:eastAsia="zh-CN"/>
        </w:rPr>
        <w:t>残疾人就业和康复服务中心</w:t>
      </w:r>
      <w:r>
        <w:rPr>
          <w:rFonts w:ascii="仿宋_GB2312" w:hAnsi="仿宋_GB2312" w:eastAsia="仿宋_GB2312" w:cs="仿宋_GB2312"/>
          <w:b w:val="0"/>
          <w:bCs w:val="0"/>
          <w:color w:val="000000"/>
          <w:sz w:val="31"/>
          <w:szCs w:val="31"/>
        </w:rPr>
        <w:t xml:space="preserve">负责， 保证项目顺利实施达到预期效果，完成项目绩效目标。 </w:t>
      </w:r>
    </w:p>
    <w:p>
      <w:pPr>
        <w:numPr>
          <w:ilvl w:val="0"/>
          <w:numId w:val="0"/>
        </w:numPr>
        <w:ind w:firstLine="620" w:firstLineChars="200"/>
        <w:rPr>
          <w:rFonts w:ascii="仿宋_GB2312" w:hAnsi="仿宋_GB2312" w:eastAsia="仿宋_GB2312" w:cs="仿宋_GB2312"/>
          <w:b w:val="0"/>
          <w:bCs w:val="0"/>
          <w:color w:val="000000"/>
          <w:sz w:val="31"/>
          <w:szCs w:val="31"/>
        </w:rPr>
      </w:pPr>
      <w:r>
        <w:rPr>
          <w:rFonts w:ascii="楷体_GB2312" w:hAnsi="楷体_GB2312" w:eastAsia="楷体_GB2312" w:cs="楷体_GB2312"/>
          <w:b w:val="0"/>
          <w:bCs w:val="0"/>
          <w:color w:val="000000"/>
          <w:sz w:val="31"/>
          <w:szCs w:val="31"/>
        </w:rPr>
        <w:t xml:space="preserve">（三）项目监管情况。 </w:t>
      </w:r>
      <w:r>
        <w:rPr>
          <w:rFonts w:ascii="仿宋_GB2312" w:hAnsi="仿宋_GB2312" w:eastAsia="仿宋_GB2312" w:cs="仿宋_GB2312"/>
          <w:b w:val="0"/>
          <w:bCs w:val="0"/>
          <w:color w:val="000000"/>
          <w:sz w:val="31"/>
          <w:szCs w:val="31"/>
        </w:rPr>
        <w:t>该项目采用常态化监控+动态化监督检查+绩效评价监督的联动机制从严从实的对项目绩效监督管理。确保资金安全，</w:t>
      </w:r>
      <w:r>
        <w:rPr>
          <w:rFonts w:hint="eastAsia" w:ascii="仿宋_GB2312" w:hAnsi="仿宋_GB2312" w:eastAsia="仿宋_GB2312" w:cs="仿宋_GB2312"/>
          <w:b w:val="0"/>
          <w:bCs w:val="0"/>
          <w:color w:val="000000"/>
          <w:sz w:val="31"/>
          <w:szCs w:val="31"/>
          <w:lang w:eastAsia="zh-CN"/>
        </w:rPr>
        <w:t>专款</w:t>
      </w:r>
      <w:r>
        <w:rPr>
          <w:rFonts w:ascii="仿宋_GB2312" w:hAnsi="仿宋_GB2312" w:eastAsia="仿宋_GB2312" w:cs="仿宋_GB2312"/>
          <w:b w:val="0"/>
          <w:bCs w:val="0"/>
          <w:color w:val="000000"/>
          <w:sz w:val="31"/>
          <w:szCs w:val="31"/>
        </w:rPr>
        <w:t xml:space="preserve">专用。目前未发现有违规行为。 </w:t>
      </w:r>
    </w:p>
    <w:p>
      <w:pPr>
        <w:numPr>
          <w:ilvl w:val="0"/>
          <w:numId w:val="0"/>
        </w:numPr>
        <w:ind w:firstLine="620" w:firstLineChars="200"/>
        <w:rPr>
          <w:rFonts w:ascii="黑体" w:hAnsi="宋体" w:eastAsia="黑体" w:cs="黑体"/>
          <w:b w:val="0"/>
          <w:bCs w:val="0"/>
          <w:color w:val="000000"/>
          <w:sz w:val="31"/>
          <w:szCs w:val="31"/>
        </w:rPr>
      </w:pPr>
      <w:r>
        <w:rPr>
          <w:rFonts w:ascii="黑体" w:hAnsi="宋体" w:eastAsia="黑体" w:cs="黑体"/>
          <w:b w:val="0"/>
          <w:bCs w:val="0"/>
          <w:color w:val="000000"/>
          <w:sz w:val="31"/>
          <w:szCs w:val="31"/>
        </w:rPr>
        <w:t xml:space="preserve">四、项目绩效情况 </w:t>
      </w:r>
    </w:p>
    <w:p>
      <w:pPr>
        <w:numPr>
          <w:ilvl w:val="0"/>
          <w:numId w:val="0"/>
        </w:numPr>
        <w:ind w:firstLine="620" w:firstLineChars="200"/>
        <w:rPr>
          <w:rFonts w:ascii="仿宋_GB2312" w:hAnsi="仿宋_GB2312" w:eastAsia="仿宋_GB2312" w:cs="仿宋_GB2312"/>
          <w:b w:val="0"/>
          <w:bCs w:val="0"/>
          <w:color w:val="000000"/>
          <w:sz w:val="31"/>
          <w:szCs w:val="31"/>
        </w:rPr>
      </w:pPr>
      <w:r>
        <w:rPr>
          <w:rFonts w:ascii="楷体_GB2312" w:hAnsi="楷体_GB2312" w:eastAsia="楷体_GB2312" w:cs="楷体_GB2312"/>
          <w:b w:val="0"/>
          <w:bCs w:val="0"/>
          <w:color w:val="000000"/>
          <w:sz w:val="31"/>
          <w:szCs w:val="31"/>
        </w:rPr>
        <w:t xml:space="preserve">（一）项目完成情况。 </w:t>
      </w:r>
      <w:r>
        <w:rPr>
          <w:rFonts w:hint="eastAsia" w:ascii="仿宋_GB2312" w:hAnsi="仿宋_GB2312" w:eastAsia="仿宋_GB2312" w:cs="仿宋_GB2312"/>
          <w:b w:val="0"/>
          <w:bCs w:val="0"/>
          <w:color w:val="000000"/>
          <w:sz w:val="31"/>
          <w:szCs w:val="31"/>
          <w:lang w:val="en-US" w:eastAsia="zh-CN"/>
        </w:rPr>
        <w:t>补助符合条件的在进行居家灵活就业的残疾人，提高残疾人社会参与度</w:t>
      </w:r>
      <w:r>
        <w:rPr>
          <w:rFonts w:ascii="仿宋_GB2312" w:hAnsi="仿宋_GB2312" w:eastAsia="仿宋_GB2312" w:cs="仿宋_GB2312"/>
          <w:b w:val="0"/>
          <w:bCs w:val="0"/>
          <w:color w:val="000000"/>
          <w:sz w:val="31"/>
          <w:szCs w:val="31"/>
        </w:rPr>
        <w:t>。</w:t>
      </w:r>
    </w:p>
    <w:p>
      <w:pPr>
        <w:numPr>
          <w:ilvl w:val="0"/>
          <w:numId w:val="0"/>
        </w:numPr>
        <w:ind w:firstLine="620" w:firstLineChars="200"/>
        <w:rPr>
          <w:rFonts w:ascii="仿宋_GB2312" w:hAnsi="仿宋_GB2312" w:eastAsia="仿宋_GB2312" w:cs="仿宋_GB2312"/>
          <w:b w:val="0"/>
          <w:bCs w:val="0"/>
          <w:color w:val="000000"/>
          <w:sz w:val="31"/>
          <w:szCs w:val="31"/>
        </w:rPr>
      </w:pPr>
      <w:r>
        <w:rPr>
          <w:rFonts w:ascii="仿宋_GB2312" w:hAnsi="仿宋_GB2312" w:eastAsia="仿宋_GB2312" w:cs="仿宋_GB2312"/>
          <w:b w:val="0"/>
          <w:bCs w:val="0"/>
          <w:color w:val="000000"/>
          <w:sz w:val="31"/>
          <w:szCs w:val="31"/>
        </w:rPr>
        <w:t xml:space="preserve"> </w:t>
      </w:r>
      <w:r>
        <w:rPr>
          <w:rFonts w:ascii="楷体_GB2312" w:hAnsi="楷体_GB2312" w:eastAsia="楷体_GB2312" w:cs="楷体_GB2312"/>
          <w:b w:val="0"/>
          <w:bCs w:val="0"/>
          <w:color w:val="000000"/>
          <w:sz w:val="31"/>
          <w:szCs w:val="31"/>
        </w:rPr>
        <w:t xml:space="preserve">（二）项目效益情况。 </w:t>
      </w:r>
      <w:r>
        <w:rPr>
          <w:rFonts w:ascii="仿宋_GB2312" w:hAnsi="仿宋_GB2312" w:eastAsia="仿宋_GB2312" w:cs="仿宋_GB2312"/>
          <w:b w:val="0"/>
          <w:bCs w:val="0"/>
          <w:color w:val="000000"/>
          <w:sz w:val="31"/>
          <w:szCs w:val="31"/>
        </w:rPr>
        <w:t>该项目实施以来，</w:t>
      </w:r>
      <w:r>
        <w:rPr>
          <w:rFonts w:hint="eastAsia" w:ascii="仿宋_GB2312" w:hAnsi="仿宋_GB2312" w:eastAsia="仿宋_GB2312" w:cs="仿宋_GB2312"/>
          <w:b w:val="0"/>
          <w:bCs w:val="0"/>
          <w:color w:val="000000"/>
          <w:sz w:val="31"/>
          <w:szCs w:val="31"/>
          <w:lang w:val="en-US" w:eastAsia="zh-CN"/>
        </w:rPr>
        <w:t>提高残疾人社会参与度</w:t>
      </w:r>
      <w:r>
        <w:rPr>
          <w:rFonts w:ascii="仿宋_GB2312" w:hAnsi="仿宋_GB2312" w:eastAsia="仿宋_GB2312" w:cs="仿宋_GB2312"/>
          <w:b w:val="0"/>
          <w:bCs w:val="0"/>
          <w:color w:val="000000"/>
          <w:sz w:val="31"/>
          <w:szCs w:val="31"/>
        </w:rPr>
        <w:t>。得到</w:t>
      </w:r>
      <w:r>
        <w:rPr>
          <w:rFonts w:hint="eastAsia" w:ascii="仿宋_GB2312" w:hAnsi="仿宋_GB2312" w:eastAsia="仿宋_GB2312" w:cs="仿宋_GB2312"/>
          <w:b w:val="0"/>
          <w:bCs w:val="0"/>
          <w:color w:val="000000"/>
          <w:sz w:val="31"/>
          <w:szCs w:val="31"/>
          <w:lang w:val="en-US" w:eastAsia="zh-CN"/>
        </w:rPr>
        <w:t>残疾人朋友的</w:t>
      </w:r>
      <w:r>
        <w:rPr>
          <w:rFonts w:ascii="仿宋_GB2312" w:hAnsi="仿宋_GB2312" w:eastAsia="仿宋_GB2312" w:cs="仿宋_GB2312"/>
          <w:b w:val="0"/>
          <w:bCs w:val="0"/>
          <w:color w:val="000000"/>
          <w:sz w:val="31"/>
          <w:szCs w:val="31"/>
        </w:rPr>
        <w:t>认可，取得了良好的社会</w:t>
      </w:r>
      <w:r>
        <w:rPr>
          <w:rFonts w:hint="eastAsia" w:ascii="仿宋_GB2312" w:hAnsi="仿宋_GB2312" w:eastAsia="仿宋_GB2312" w:cs="仿宋_GB2312"/>
          <w:b w:val="0"/>
          <w:bCs w:val="0"/>
          <w:color w:val="000000"/>
          <w:sz w:val="31"/>
          <w:szCs w:val="31"/>
          <w:lang w:val="en-US" w:eastAsia="zh-CN"/>
        </w:rPr>
        <w:t>评价</w:t>
      </w:r>
      <w:r>
        <w:rPr>
          <w:rFonts w:ascii="仿宋_GB2312" w:hAnsi="仿宋_GB2312" w:eastAsia="仿宋_GB2312" w:cs="仿宋_GB2312"/>
          <w:b w:val="0"/>
          <w:bCs w:val="0"/>
          <w:color w:val="000000"/>
          <w:sz w:val="31"/>
          <w:szCs w:val="31"/>
        </w:rPr>
        <w:t>。</w:t>
      </w:r>
    </w:p>
    <w:p>
      <w:pPr>
        <w:numPr>
          <w:ilvl w:val="0"/>
          <w:numId w:val="0"/>
        </w:numPr>
        <w:ind w:firstLine="620" w:firstLineChars="200"/>
        <w:rPr>
          <w:rFonts w:ascii="黑体" w:hAnsi="宋体" w:eastAsia="黑体" w:cs="黑体"/>
          <w:b w:val="0"/>
          <w:bCs w:val="0"/>
          <w:color w:val="000000"/>
          <w:sz w:val="31"/>
          <w:szCs w:val="31"/>
        </w:rPr>
      </w:pPr>
      <w:r>
        <w:rPr>
          <w:rFonts w:ascii="仿宋_GB2312" w:hAnsi="仿宋_GB2312" w:eastAsia="仿宋_GB2312" w:cs="仿宋_GB2312"/>
          <w:b w:val="0"/>
          <w:bCs w:val="0"/>
          <w:color w:val="000000"/>
          <w:sz w:val="31"/>
          <w:szCs w:val="31"/>
        </w:rPr>
        <w:t xml:space="preserve"> </w:t>
      </w:r>
      <w:r>
        <w:rPr>
          <w:rFonts w:ascii="黑体" w:hAnsi="宋体" w:eastAsia="黑体" w:cs="黑体"/>
          <w:b w:val="0"/>
          <w:bCs w:val="0"/>
          <w:color w:val="000000"/>
          <w:sz w:val="31"/>
          <w:szCs w:val="31"/>
        </w:rPr>
        <w:t xml:space="preserve">五、评价结论及建议 </w:t>
      </w:r>
    </w:p>
    <w:p>
      <w:pPr>
        <w:numPr>
          <w:ilvl w:val="0"/>
          <w:numId w:val="0"/>
        </w:numPr>
        <w:ind w:firstLine="620" w:firstLineChars="200"/>
        <w:rPr>
          <w:rFonts w:ascii="楷体_GB2312" w:hAnsi="楷体_GB2312" w:eastAsia="楷体_GB2312" w:cs="楷体_GB2312"/>
          <w:b w:val="0"/>
          <w:bCs w:val="0"/>
          <w:color w:val="000000"/>
          <w:sz w:val="31"/>
          <w:szCs w:val="31"/>
        </w:rPr>
      </w:pPr>
      <w:r>
        <w:rPr>
          <w:rFonts w:ascii="楷体_GB2312" w:hAnsi="楷体_GB2312" w:eastAsia="楷体_GB2312" w:cs="楷体_GB2312"/>
          <w:b w:val="0"/>
          <w:bCs w:val="0"/>
          <w:color w:val="000000"/>
          <w:sz w:val="31"/>
          <w:szCs w:val="31"/>
        </w:rPr>
        <w:t xml:space="preserve">（一）评价结论。 </w:t>
      </w:r>
    </w:p>
    <w:p>
      <w:pPr>
        <w:numPr>
          <w:ilvl w:val="0"/>
          <w:numId w:val="0"/>
        </w:numPr>
        <w:ind w:firstLine="620" w:firstLineChars="200"/>
        <w:rPr>
          <w:rFonts w:ascii="仿宋_GB2312" w:hAnsi="仿宋_GB2312" w:eastAsia="仿宋_GB2312" w:cs="仿宋_GB2312"/>
          <w:b w:val="0"/>
          <w:bCs w:val="0"/>
          <w:color w:val="000000"/>
          <w:sz w:val="31"/>
          <w:szCs w:val="31"/>
        </w:rPr>
      </w:pPr>
      <w:r>
        <w:rPr>
          <w:rFonts w:ascii="仿宋_GB2312" w:hAnsi="仿宋_GB2312" w:eastAsia="仿宋_GB2312" w:cs="仿宋_GB2312"/>
          <w:b w:val="0"/>
          <w:bCs w:val="0"/>
          <w:color w:val="000000"/>
          <w:sz w:val="31"/>
          <w:szCs w:val="31"/>
        </w:rPr>
        <w:t>总体上看，该项目决策依据充分，绩效目标明确，管理制度健全，组织实施有序，资金使用规范结。通过项目实施</w:t>
      </w:r>
      <w:r>
        <w:rPr>
          <w:rFonts w:hint="eastAsia" w:ascii="仿宋_GB2312" w:hAnsi="仿宋_GB2312" w:eastAsia="仿宋_GB2312" w:cs="仿宋_GB2312"/>
          <w:b w:val="0"/>
          <w:bCs w:val="0"/>
          <w:color w:val="000000"/>
          <w:sz w:val="31"/>
          <w:szCs w:val="31"/>
          <w:lang w:val="en-US" w:eastAsia="zh-CN"/>
        </w:rPr>
        <w:t>提高残疾人社会参与度</w:t>
      </w:r>
      <w:r>
        <w:rPr>
          <w:rFonts w:ascii="仿宋_GB2312" w:hAnsi="仿宋_GB2312" w:eastAsia="仿宋_GB2312" w:cs="仿宋_GB2312"/>
          <w:b w:val="0"/>
          <w:bCs w:val="0"/>
          <w:color w:val="000000"/>
          <w:sz w:val="31"/>
          <w:szCs w:val="31"/>
        </w:rPr>
        <w:t>。受到</w:t>
      </w:r>
      <w:r>
        <w:rPr>
          <w:rFonts w:hint="eastAsia" w:ascii="仿宋_GB2312" w:hAnsi="仿宋_GB2312" w:eastAsia="仿宋_GB2312" w:cs="仿宋_GB2312"/>
          <w:b w:val="0"/>
          <w:bCs w:val="0"/>
          <w:color w:val="000000"/>
          <w:sz w:val="31"/>
          <w:szCs w:val="31"/>
          <w:lang w:val="en-US" w:eastAsia="zh-CN"/>
        </w:rPr>
        <w:t>残疾人群体</w:t>
      </w:r>
      <w:r>
        <w:rPr>
          <w:rFonts w:ascii="仿宋_GB2312" w:hAnsi="仿宋_GB2312" w:eastAsia="仿宋_GB2312" w:cs="仿宋_GB2312"/>
          <w:b w:val="0"/>
          <w:bCs w:val="0"/>
          <w:color w:val="000000"/>
          <w:sz w:val="31"/>
          <w:szCs w:val="31"/>
        </w:rPr>
        <w:t>的赞许，群众满意率高。得到认可取得了良好的社会效益，是应该长期实施的项目。</w:t>
      </w:r>
    </w:p>
    <w:p>
      <w:pPr>
        <w:numPr>
          <w:ilvl w:val="0"/>
          <w:numId w:val="0"/>
        </w:numPr>
        <w:ind w:firstLine="620" w:firstLineChars="200"/>
        <w:rPr>
          <w:rFonts w:ascii="楷体_GB2312" w:hAnsi="楷体_GB2312" w:eastAsia="楷体_GB2312" w:cs="楷体_GB2312"/>
          <w:b w:val="0"/>
          <w:bCs w:val="0"/>
          <w:color w:val="000000"/>
          <w:sz w:val="31"/>
          <w:szCs w:val="31"/>
        </w:rPr>
      </w:pPr>
      <w:r>
        <w:rPr>
          <w:rFonts w:ascii="仿宋_GB2312" w:hAnsi="仿宋_GB2312" w:eastAsia="仿宋_GB2312" w:cs="仿宋_GB2312"/>
          <w:b w:val="0"/>
          <w:bCs w:val="0"/>
          <w:color w:val="000000"/>
          <w:sz w:val="31"/>
          <w:szCs w:val="31"/>
        </w:rPr>
        <w:t xml:space="preserve"> </w:t>
      </w:r>
      <w:r>
        <w:rPr>
          <w:rFonts w:ascii="楷体_GB2312" w:hAnsi="楷体_GB2312" w:eastAsia="楷体_GB2312" w:cs="楷体_GB2312"/>
          <w:b w:val="0"/>
          <w:bCs w:val="0"/>
          <w:color w:val="000000"/>
          <w:sz w:val="31"/>
          <w:szCs w:val="31"/>
        </w:rPr>
        <w:t xml:space="preserve">（二）存在的问题。 </w:t>
      </w:r>
    </w:p>
    <w:p>
      <w:pPr>
        <w:numPr>
          <w:ilvl w:val="0"/>
          <w:numId w:val="0"/>
        </w:numPr>
        <w:ind w:firstLine="620" w:firstLineChars="200"/>
        <w:rPr>
          <w:rFonts w:ascii="仿宋_GB2312" w:hAnsi="仿宋_GB2312" w:eastAsia="仿宋_GB2312" w:cs="仿宋_GB2312"/>
          <w:b w:val="0"/>
          <w:bCs w:val="0"/>
          <w:color w:val="000000"/>
          <w:sz w:val="31"/>
          <w:szCs w:val="31"/>
        </w:rPr>
      </w:pPr>
      <w:r>
        <w:rPr>
          <w:rFonts w:ascii="仿宋_GB2312" w:hAnsi="仿宋_GB2312" w:eastAsia="仿宋_GB2312" w:cs="仿宋_GB2312"/>
          <w:b w:val="0"/>
          <w:bCs w:val="0"/>
          <w:color w:val="000000"/>
          <w:sz w:val="31"/>
          <w:szCs w:val="31"/>
        </w:rPr>
        <w:t>项目绩效目标申报仍存在不完整、细化量化不够的问题。</w:t>
      </w:r>
    </w:p>
    <w:p>
      <w:pPr>
        <w:numPr>
          <w:ilvl w:val="0"/>
          <w:numId w:val="1"/>
        </w:numPr>
        <w:ind w:left="700" w:leftChars="0" w:firstLine="0" w:firstLineChars="0"/>
        <w:rPr>
          <w:rFonts w:ascii="楷体_GB2312" w:hAnsi="楷体_GB2312" w:eastAsia="楷体_GB2312" w:cs="楷体_GB2312"/>
          <w:b w:val="0"/>
          <w:bCs w:val="0"/>
          <w:color w:val="000000"/>
          <w:sz w:val="31"/>
          <w:szCs w:val="31"/>
        </w:rPr>
      </w:pPr>
      <w:r>
        <w:rPr>
          <w:rFonts w:ascii="楷体_GB2312" w:hAnsi="楷体_GB2312" w:eastAsia="楷体_GB2312" w:cs="楷体_GB2312"/>
          <w:b w:val="0"/>
          <w:bCs w:val="0"/>
          <w:color w:val="000000"/>
          <w:sz w:val="31"/>
          <w:szCs w:val="31"/>
        </w:rPr>
        <w:t xml:space="preserve">相关建议。 </w:t>
      </w:r>
    </w:p>
    <w:p>
      <w:pPr>
        <w:numPr>
          <w:ilvl w:val="0"/>
          <w:numId w:val="0"/>
        </w:numPr>
        <w:ind w:firstLine="620" w:firstLineChars="200"/>
        <w:rPr>
          <w:rFonts w:ascii="仿宋_GB2312" w:hAnsi="仿宋_GB2312" w:eastAsia="仿宋_GB2312" w:cs="仿宋_GB2312"/>
          <w:b w:val="0"/>
          <w:bCs w:val="0"/>
          <w:color w:val="000000"/>
          <w:sz w:val="31"/>
          <w:szCs w:val="31"/>
        </w:rPr>
      </w:pPr>
      <w:r>
        <w:rPr>
          <w:rFonts w:ascii="仿宋_GB2312" w:hAnsi="仿宋_GB2312" w:eastAsia="仿宋_GB2312" w:cs="仿宋_GB2312"/>
          <w:b w:val="0"/>
          <w:bCs w:val="0"/>
          <w:color w:val="000000"/>
          <w:sz w:val="31"/>
          <w:szCs w:val="31"/>
        </w:rPr>
        <w:t>绩效目标制定是预算绩效管理的基础，也是编制项目预算、实施绩效监控、开展绩效评价的重要基础和依据。</w:t>
      </w:r>
    </w:p>
    <w:p>
      <w:pPr>
        <w:numPr>
          <w:ilvl w:val="0"/>
          <w:numId w:val="0"/>
        </w:numPr>
        <w:ind w:firstLine="620" w:firstLineChars="200"/>
        <w:rPr>
          <w:rFonts w:ascii="仿宋_GB2312" w:hAnsi="仿宋_GB2312" w:eastAsia="仿宋_GB2312" w:cs="仿宋_GB2312"/>
          <w:b w:val="0"/>
          <w:bCs w:val="0"/>
          <w:color w:val="000000"/>
          <w:sz w:val="31"/>
          <w:szCs w:val="31"/>
        </w:rPr>
      </w:pPr>
      <w:r>
        <w:rPr>
          <w:rFonts w:ascii="仿宋_GB2312" w:hAnsi="仿宋_GB2312" w:eastAsia="仿宋_GB2312" w:cs="仿宋_GB2312"/>
          <w:b w:val="0"/>
          <w:bCs w:val="0"/>
          <w:color w:val="000000"/>
          <w:sz w:val="31"/>
          <w:szCs w:val="31"/>
        </w:rPr>
        <w:t>下一步，采取更有力的措施，落实绩效管理主体责任，认真编制绩效目标。</w:t>
      </w:r>
    </w:p>
    <w:p>
      <w:pPr>
        <w:pStyle w:val="2"/>
        <w:rPr>
          <w:rFonts w:ascii="仿宋_GB2312" w:hAnsi="仿宋_GB2312" w:eastAsia="仿宋_GB2312" w:cs="仿宋_GB2312"/>
          <w:b w:val="0"/>
          <w:bCs w:val="0"/>
          <w:color w:val="000000"/>
          <w:sz w:val="31"/>
          <w:szCs w:val="31"/>
        </w:rPr>
      </w:pPr>
    </w:p>
    <w:p>
      <w:pPr>
        <w:rPr>
          <w:rFonts w:ascii="仿宋_GB2312" w:hAnsi="仿宋_GB2312" w:eastAsia="仿宋_GB2312" w:cs="仿宋_GB2312"/>
          <w:b w:val="0"/>
          <w:bCs w:val="0"/>
          <w:color w:val="000000"/>
          <w:sz w:val="31"/>
          <w:szCs w:val="31"/>
        </w:rPr>
      </w:pPr>
    </w:p>
    <w:p>
      <w:pPr>
        <w:pStyle w:val="2"/>
        <w:rPr>
          <w:rFonts w:ascii="仿宋_GB2312" w:hAnsi="仿宋_GB2312" w:eastAsia="仿宋_GB2312" w:cs="仿宋_GB2312"/>
          <w:b w:val="0"/>
          <w:bCs w:val="0"/>
          <w:color w:val="000000"/>
          <w:sz w:val="31"/>
          <w:szCs w:val="31"/>
        </w:rPr>
      </w:pPr>
    </w:p>
    <w:p>
      <w:pPr>
        <w:rPr>
          <w:rFonts w:ascii="仿宋_GB2312" w:hAnsi="仿宋_GB2312" w:eastAsia="仿宋_GB2312" w:cs="仿宋_GB2312"/>
          <w:b w:val="0"/>
          <w:bCs w:val="0"/>
          <w:color w:val="000000"/>
          <w:sz w:val="31"/>
          <w:szCs w:val="31"/>
        </w:rPr>
      </w:pPr>
    </w:p>
    <w:p>
      <w:pPr>
        <w:pStyle w:val="2"/>
        <w:rPr>
          <w:rFonts w:ascii="仿宋_GB2312" w:hAnsi="仿宋_GB2312" w:eastAsia="仿宋_GB2312" w:cs="仿宋_GB2312"/>
          <w:b w:val="0"/>
          <w:bCs w:val="0"/>
          <w:color w:val="000000"/>
          <w:sz w:val="31"/>
          <w:szCs w:val="31"/>
        </w:rPr>
      </w:pPr>
    </w:p>
    <w:p>
      <w:pPr>
        <w:rPr>
          <w:rFonts w:ascii="仿宋_GB2312" w:hAnsi="仿宋_GB2312" w:eastAsia="仿宋_GB2312" w:cs="仿宋_GB2312"/>
          <w:b w:val="0"/>
          <w:bCs w:val="0"/>
          <w:color w:val="000000"/>
          <w:sz w:val="31"/>
          <w:szCs w:val="31"/>
        </w:rPr>
      </w:pPr>
    </w:p>
    <w:p>
      <w:pPr>
        <w:rPr>
          <w:rFonts w:ascii="仿宋_GB2312" w:hAnsi="仿宋_GB2312" w:eastAsia="仿宋_GB2312" w:cs="仿宋_GB2312"/>
          <w:b w:val="0"/>
          <w:bCs w:val="0"/>
          <w:color w:val="000000"/>
          <w:sz w:val="31"/>
          <w:szCs w:val="31"/>
        </w:rPr>
      </w:pPr>
    </w:p>
    <w:p>
      <w:pPr>
        <w:pStyle w:val="2"/>
      </w:pPr>
    </w:p>
    <w:p>
      <w:pPr>
        <w:jc w:val="center"/>
        <w:rPr>
          <w:rFonts w:ascii="宋体" w:hAnsi="宋体" w:eastAsia="宋体" w:cs="宋体"/>
          <w:b/>
          <w:bCs/>
          <w:color w:val="000000"/>
          <w:sz w:val="43"/>
          <w:szCs w:val="43"/>
        </w:rPr>
      </w:pPr>
      <w:r>
        <w:rPr>
          <w:rFonts w:ascii="宋体" w:hAnsi="宋体" w:eastAsia="宋体" w:cs="宋体"/>
          <w:b/>
          <w:bCs/>
          <w:color w:val="000000"/>
          <w:sz w:val="43"/>
          <w:szCs w:val="43"/>
        </w:rPr>
        <w:t>专项预算项目绩效评价报告</w:t>
      </w:r>
    </w:p>
    <w:p>
      <w:pPr>
        <w:jc w:val="center"/>
        <w:rPr>
          <w:rFonts w:ascii="宋体" w:hAnsi="宋体" w:eastAsia="宋体" w:cs="宋体"/>
          <w:b/>
          <w:bCs/>
          <w:color w:val="000000"/>
          <w:sz w:val="43"/>
          <w:szCs w:val="43"/>
        </w:rPr>
      </w:pPr>
      <w:r>
        <w:rPr>
          <w:rFonts w:ascii="宋体" w:hAnsi="宋体" w:eastAsia="宋体" w:cs="宋体"/>
          <w:b/>
          <w:bCs/>
          <w:color w:val="000000"/>
          <w:sz w:val="43"/>
          <w:szCs w:val="43"/>
        </w:rPr>
        <w:t>（</w:t>
      </w:r>
      <w:r>
        <w:rPr>
          <w:rFonts w:hint="eastAsia" w:ascii="宋体" w:hAnsi="宋体" w:cs="宋体"/>
          <w:b/>
          <w:bCs/>
          <w:color w:val="000000"/>
          <w:sz w:val="43"/>
          <w:szCs w:val="43"/>
          <w:lang w:val="en-US" w:eastAsia="zh-CN"/>
        </w:rPr>
        <w:t>扶持农村残疾人发展生产</w:t>
      </w:r>
      <w:r>
        <w:rPr>
          <w:rFonts w:ascii="宋体" w:hAnsi="宋体" w:eastAsia="宋体" w:cs="宋体"/>
          <w:b/>
          <w:bCs/>
          <w:color w:val="000000"/>
          <w:sz w:val="43"/>
          <w:szCs w:val="43"/>
        </w:rPr>
        <w:t>经费项目）</w:t>
      </w:r>
    </w:p>
    <w:p>
      <w:pPr>
        <w:numPr>
          <w:ilvl w:val="0"/>
          <w:numId w:val="0"/>
        </w:numPr>
        <w:rPr>
          <w:rFonts w:ascii="楷体_GB2312" w:hAnsi="楷体_GB2312" w:eastAsia="楷体_GB2312" w:cs="楷体_GB2312"/>
          <w:b w:val="0"/>
          <w:bCs w:val="0"/>
          <w:color w:val="000000"/>
          <w:sz w:val="31"/>
          <w:szCs w:val="31"/>
        </w:rPr>
      </w:pPr>
    </w:p>
    <w:p>
      <w:pPr>
        <w:numPr>
          <w:ilvl w:val="0"/>
          <w:numId w:val="0"/>
        </w:numPr>
        <w:ind w:firstLine="620" w:firstLineChars="200"/>
        <w:rPr>
          <w:rFonts w:ascii="楷体_GB2312" w:hAnsi="楷体_GB2312" w:eastAsia="楷体_GB2312" w:cs="楷体_GB2312"/>
          <w:b w:val="0"/>
          <w:bCs w:val="0"/>
          <w:color w:val="000000"/>
          <w:sz w:val="31"/>
          <w:szCs w:val="31"/>
        </w:rPr>
      </w:pPr>
      <w:r>
        <w:rPr>
          <w:rFonts w:hint="eastAsia" w:ascii="黑体" w:hAnsi="宋体" w:eastAsia="黑体" w:cs="黑体"/>
          <w:b w:val="0"/>
          <w:bCs w:val="0"/>
          <w:color w:val="000000"/>
          <w:sz w:val="31"/>
          <w:szCs w:val="31"/>
          <w:lang w:eastAsia="zh-CN"/>
        </w:rPr>
        <w:t>一、</w:t>
      </w:r>
      <w:r>
        <w:rPr>
          <w:rFonts w:ascii="黑体" w:hAnsi="宋体" w:eastAsia="黑体" w:cs="黑体"/>
          <w:b w:val="0"/>
          <w:bCs w:val="0"/>
          <w:color w:val="000000"/>
          <w:sz w:val="31"/>
          <w:szCs w:val="31"/>
        </w:rPr>
        <w:t>项目概况</w:t>
      </w:r>
    </w:p>
    <w:p>
      <w:pPr>
        <w:numPr>
          <w:ilvl w:val="0"/>
          <w:numId w:val="0"/>
        </w:numPr>
        <w:ind w:firstLine="620" w:firstLineChars="200"/>
        <w:rPr>
          <w:rFonts w:ascii="楷体_GB2312" w:hAnsi="楷体_GB2312" w:eastAsia="楷体_GB2312" w:cs="楷体_GB2312"/>
          <w:b w:val="0"/>
          <w:bCs w:val="0"/>
          <w:color w:val="000000"/>
          <w:sz w:val="31"/>
          <w:szCs w:val="31"/>
        </w:rPr>
      </w:pPr>
      <w:r>
        <w:rPr>
          <w:rFonts w:ascii="楷体_GB2312" w:hAnsi="楷体_GB2312" w:eastAsia="楷体_GB2312" w:cs="楷体_GB2312"/>
          <w:b w:val="0"/>
          <w:bCs w:val="0"/>
          <w:color w:val="000000"/>
          <w:sz w:val="31"/>
          <w:szCs w:val="31"/>
        </w:rPr>
        <w:t>（一）项目基本情况</w:t>
      </w:r>
    </w:p>
    <w:p>
      <w:pPr>
        <w:numPr>
          <w:ilvl w:val="0"/>
          <w:numId w:val="0"/>
        </w:numPr>
        <w:ind w:firstLine="620" w:firstLineChars="200"/>
        <w:rPr>
          <w:rFonts w:ascii="仿宋_GB2312" w:hAnsi="仿宋_GB2312" w:eastAsia="仿宋_GB2312" w:cs="仿宋_GB2312"/>
          <w:b w:val="0"/>
          <w:bCs w:val="0"/>
          <w:color w:val="000000"/>
          <w:sz w:val="31"/>
          <w:szCs w:val="31"/>
        </w:rPr>
      </w:pPr>
      <w:r>
        <w:rPr>
          <w:rFonts w:hint="eastAsia" w:ascii="仿宋_GB2312" w:hAnsi="仿宋_GB2312" w:eastAsia="仿宋_GB2312" w:cs="仿宋_GB2312"/>
          <w:b w:val="0"/>
          <w:bCs w:val="0"/>
          <w:color w:val="000000"/>
          <w:sz w:val="31"/>
          <w:szCs w:val="31"/>
          <w:lang w:val="en-US" w:eastAsia="zh-CN"/>
        </w:rPr>
        <w:t>1.</w:t>
      </w:r>
      <w:r>
        <w:rPr>
          <w:rFonts w:ascii="仿宋_GB2312" w:hAnsi="仿宋_GB2312" w:eastAsia="仿宋_GB2312" w:cs="仿宋_GB2312"/>
          <w:b w:val="0"/>
          <w:bCs w:val="0"/>
          <w:color w:val="000000"/>
          <w:sz w:val="31"/>
          <w:szCs w:val="31"/>
        </w:rPr>
        <w:t xml:space="preserve">项目主管部门（单位）在该项目管理中的职能。 </w:t>
      </w:r>
    </w:p>
    <w:p>
      <w:pPr>
        <w:numPr>
          <w:ilvl w:val="0"/>
          <w:numId w:val="0"/>
        </w:numPr>
        <w:ind w:firstLine="620" w:firstLineChars="200"/>
        <w:rPr>
          <w:rFonts w:ascii="仿宋_GB2312" w:hAnsi="仿宋_GB2312" w:eastAsia="仿宋_GB2312" w:cs="仿宋_GB2312"/>
          <w:b w:val="0"/>
          <w:bCs w:val="0"/>
          <w:color w:val="000000"/>
          <w:sz w:val="31"/>
          <w:szCs w:val="31"/>
        </w:rPr>
      </w:pPr>
      <w:r>
        <w:rPr>
          <w:rFonts w:ascii="仿宋_GB2312" w:hAnsi="仿宋_GB2312" w:eastAsia="仿宋_GB2312" w:cs="仿宋_GB2312"/>
          <w:b w:val="0"/>
          <w:bCs w:val="0"/>
          <w:color w:val="000000"/>
          <w:sz w:val="31"/>
          <w:szCs w:val="31"/>
        </w:rPr>
        <w:t>峨眉山市</w:t>
      </w:r>
      <w:r>
        <w:rPr>
          <w:rFonts w:hint="eastAsia" w:ascii="仿宋_GB2312" w:hAnsi="仿宋_GB2312" w:eastAsia="仿宋_GB2312" w:cs="仿宋_GB2312"/>
          <w:b w:val="0"/>
          <w:bCs w:val="0"/>
          <w:color w:val="000000"/>
          <w:sz w:val="31"/>
          <w:szCs w:val="31"/>
          <w:lang w:val="en-US" w:eastAsia="zh-CN"/>
        </w:rPr>
        <w:t>残疾人联合会</w:t>
      </w:r>
      <w:r>
        <w:rPr>
          <w:rFonts w:ascii="仿宋_GB2312" w:hAnsi="仿宋_GB2312" w:eastAsia="仿宋_GB2312" w:cs="仿宋_GB2312"/>
          <w:b w:val="0"/>
          <w:bCs w:val="0"/>
          <w:color w:val="000000"/>
          <w:sz w:val="31"/>
          <w:szCs w:val="31"/>
        </w:rPr>
        <w:t>是</w:t>
      </w:r>
      <w:r>
        <w:rPr>
          <w:rFonts w:hint="eastAsia" w:ascii="仿宋_GB2312" w:hAnsi="仿宋_GB2312" w:eastAsia="仿宋_GB2312" w:cs="仿宋_GB2312"/>
          <w:b w:val="0"/>
          <w:bCs w:val="0"/>
          <w:color w:val="000000"/>
          <w:sz w:val="31"/>
          <w:szCs w:val="31"/>
          <w:lang w:val="en-US" w:eastAsia="zh-CN"/>
        </w:rPr>
        <w:t>扶持农村残疾人发展生产</w:t>
      </w:r>
      <w:r>
        <w:rPr>
          <w:rFonts w:ascii="仿宋_GB2312" w:hAnsi="仿宋_GB2312" w:eastAsia="仿宋_GB2312" w:cs="仿宋_GB2312"/>
          <w:b w:val="0"/>
          <w:bCs w:val="0"/>
          <w:color w:val="000000"/>
          <w:sz w:val="31"/>
          <w:szCs w:val="31"/>
        </w:rPr>
        <w:t>经费项目主管部门，主要职责包括：负责组织项目申报、科学合理编制预算、做好资金审核并及时拨付到位、确保资金专款 专用。</w:t>
      </w:r>
    </w:p>
    <w:p>
      <w:pPr>
        <w:numPr>
          <w:ilvl w:val="0"/>
          <w:numId w:val="0"/>
        </w:numPr>
        <w:ind w:firstLine="620" w:firstLineChars="200"/>
        <w:rPr>
          <w:rFonts w:ascii="仿宋_GB2312" w:hAnsi="仿宋_GB2312" w:eastAsia="仿宋_GB2312" w:cs="仿宋_GB2312"/>
          <w:b w:val="0"/>
          <w:bCs w:val="0"/>
          <w:color w:val="000000"/>
          <w:sz w:val="31"/>
          <w:szCs w:val="31"/>
        </w:rPr>
      </w:pPr>
      <w:r>
        <w:rPr>
          <w:rFonts w:hint="eastAsia" w:ascii="仿宋_GB2312" w:hAnsi="仿宋_GB2312" w:eastAsia="仿宋_GB2312" w:cs="仿宋_GB2312"/>
          <w:b w:val="0"/>
          <w:bCs w:val="0"/>
          <w:color w:val="000000"/>
          <w:sz w:val="31"/>
          <w:szCs w:val="31"/>
          <w:lang w:val="en-US" w:eastAsia="zh-CN"/>
        </w:rPr>
        <w:t>2.</w:t>
      </w:r>
      <w:r>
        <w:rPr>
          <w:rFonts w:ascii="仿宋_GB2312" w:hAnsi="仿宋_GB2312" w:eastAsia="仿宋_GB2312" w:cs="仿宋_GB2312"/>
          <w:b w:val="0"/>
          <w:bCs w:val="0"/>
          <w:color w:val="000000"/>
          <w:sz w:val="31"/>
          <w:szCs w:val="31"/>
        </w:rPr>
        <w:t>项目立项、资金申报的依据。</w:t>
      </w:r>
    </w:p>
    <w:p>
      <w:pPr>
        <w:numPr>
          <w:ilvl w:val="0"/>
          <w:numId w:val="0"/>
        </w:numPr>
        <w:ind w:left="309" w:leftChars="147" w:firstLine="310" w:firstLineChars="100"/>
        <w:rPr>
          <w:rFonts w:ascii="仿宋_GB2312" w:hAnsi="仿宋_GB2312" w:eastAsia="仿宋_GB2312" w:cs="仿宋_GB2312"/>
          <w:b w:val="0"/>
          <w:bCs w:val="0"/>
          <w:color w:val="000000"/>
          <w:sz w:val="31"/>
          <w:szCs w:val="31"/>
          <w:highlight w:val="cyan"/>
        </w:rPr>
      </w:pPr>
      <w:r>
        <w:rPr>
          <w:rFonts w:ascii="仿宋_GB2312" w:hAnsi="仿宋_GB2312" w:eastAsia="仿宋_GB2312" w:cs="仿宋_GB2312"/>
          <w:b w:val="0"/>
          <w:bCs w:val="0"/>
          <w:color w:val="000000"/>
          <w:sz w:val="31"/>
          <w:szCs w:val="31"/>
        </w:rPr>
        <w:t>该项目立项、资金申报的依据：</w:t>
      </w:r>
      <w:r>
        <w:rPr>
          <w:rFonts w:hint="eastAsia" w:ascii="仿宋_GB2312" w:hAnsi="仿宋_GB2312" w:eastAsia="仿宋_GB2312" w:cs="仿宋_GB2312"/>
          <w:b w:val="0"/>
          <w:bCs w:val="0"/>
          <w:color w:val="000000"/>
          <w:sz w:val="31"/>
          <w:szCs w:val="31"/>
          <w:lang w:val="en-US" w:eastAsia="zh-CN"/>
        </w:rPr>
        <w:t>峨眉山市人民政府办公室关于印发《峨眉山市惠残助残行动计划实施方案（2023-2025年）》的通知</w:t>
      </w:r>
    </w:p>
    <w:p>
      <w:pPr>
        <w:numPr>
          <w:ilvl w:val="0"/>
          <w:numId w:val="0"/>
        </w:numPr>
        <w:ind w:firstLine="620" w:firstLineChars="200"/>
        <w:rPr>
          <w:rFonts w:ascii="仿宋_GB2312" w:hAnsi="仿宋_GB2312" w:eastAsia="仿宋_GB2312" w:cs="仿宋_GB2312"/>
          <w:b w:val="0"/>
          <w:bCs w:val="0"/>
          <w:color w:val="000000"/>
          <w:sz w:val="31"/>
          <w:szCs w:val="31"/>
        </w:rPr>
      </w:pPr>
      <w:r>
        <w:rPr>
          <w:rFonts w:hint="eastAsia" w:ascii="仿宋_GB2312" w:hAnsi="仿宋_GB2312" w:eastAsia="仿宋_GB2312" w:cs="仿宋_GB2312"/>
          <w:b w:val="0"/>
          <w:bCs w:val="0"/>
          <w:color w:val="000000"/>
          <w:sz w:val="31"/>
          <w:szCs w:val="31"/>
          <w:lang w:val="en-US" w:eastAsia="zh-CN"/>
        </w:rPr>
        <w:t>3.</w:t>
      </w:r>
      <w:r>
        <w:rPr>
          <w:rFonts w:ascii="仿宋_GB2312" w:hAnsi="仿宋_GB2312" w:eastAsia="仿宋_GB2312" w:cs="仿宋_GB2312"/>
          <w:b w:val="0"/>
          <w:bCs w:val="0"/>
          <w:color w:val="000000"/>
          <w:sz w:val="31"/>
          <w:szCs w:val="31"/>
        </w:rPr>
        <w:t>资金或项目管理情况。</w:t>
      </w:r>
    </w:p>
    <w:p>
      <w:pPr>
        <w:numPr>
          <w:ilvl w:val="0"/>
          <w:numId w:val="0"/>
        </w:numPr>
        <w:ind w:firstLine="620" w:firstLineChars="200"/>
        <w:rPr>
          <w:rFonts w:hint="eastAsia" w:ascii="仿宋_GB2312" w:hAnsi="仿宋_GB2312" w:eastAsia="仿宋_GB2312" w:cs="仿宋_GB2312"/>
          <w:b w:val="0"/>
          <w:bCs w:val="0"/>
          <w:color w:val="000000"/>
          <w:sz w:val="31"/>
          <w:szCs w:val="31"/>
          <w:lang w:val="en-US" w:eastAsia="zh-CN"/>
        </w:rPr>
      </w:pPr>
      <w:r>
        <w:rPr>
          <w:rFonts w:ascii="仿宋_GB2312" w:hAnsi="仿宋_GB2312" w:eastAsia="仿宋_GB2312" w:cs="仿宋_GB2312"/>
          <w:b w:val="0"/>
          <w:bCs w:val="0"/>
          <w:color w:val="000000"/>
          <w:sz w:val="31"/>
          <w:szCs w:val="31"/>
        </w:rPr>
        <w:t>我</w:t>
      </w:r>
      <w:r>
        <w:rPr>
          <w:rFonts w:hint="eastAsia" w:ascii="仿宋_GB2312" w:hAnsi="仿宋_GB2312" w:eastAsia="仿宋_GB2312" w:cs="仿宋_GB2312"/>
          <w:b w:val="0"/>
          <w:bCs w:val="0"/>
          <w:color w:val="000000"/>
          <w:sz w:val="31"/>
          <w:szCs w:val="31"/>
          <w:lang w:val="en-US" w:eastAsia="zh-CN"/>
        </w:rPr>
        <w:t>会</w:t>
      </w:r>
      <w:r>
        <w:rPr>
          <w:rFonts w:ascii="仿宋_GB2312" w:hAnsi="仿宋_GB2312" w:eastAsia="仿宋_GB2312" w:cs="仿宋_GB2312"/>
          <w:b w:val="0"/>
          <w:bCs w:val="0"/>
          <w:color w:val="000000"/>
          <w:sz w:val="31"/>
          <w:szCs w:val="31"/>
        </w:rPr>
        <w:t>对该项目的组织申报、需求论证、项目入库、项目资金支付实施监管，规范化管理。资金的使用范围为：</w:t>
      </w:r>
      <w:r>
        <w:rPr>
          <w:rFonts w:hint="eastAsia" w:ascii="仿宋_GB2312" w:hAnsi="仿宋_GB2312" w:eastAsia="仿宋_GB2312" w:cs="仿宋_GB2312"/>
          <w:b w:val="0"/>
          <w:bCs w:val="0"/>
          <w:color w:val="000000"/>
          <w:sz w:val="31"/>
          <w:szCs w:val="31"/>
          <w:lang w:val="en-US" w:eastAsia="zh-CN"/>
        </w:rPr>
        <w:t>为符合条件的残疾人发放仔猪和猪食料，发展生产，提高收入。</w:t>
      </w:r>
    </w:p>
    <w:p>
      <w:pPr>
        <w:numPr>
          <w:ilvl w:val="0"/>
          <w:numId w:val="0"/>
        </w:numPr>
        <w:ind w:firstLine="620" w:firstLineChars="200"/>
        <w:rPr>
          <w:rFonts w:ascii="仿宋_GB2312" w:hAnsi="仿宋_GB2312" w:eastAsia="仿宋_GB2312" w:cs="仿宋_GB2312"/>
          <w:b w:val="0"/>
          <w:bCs w:val="0"/>
          <w:color w:val="000000"/>
          <w:sz w:val="31"/>
          <w:szCs w:val="31"/>
        </w:rPr>
      </w:pPr>
      <w:r>
        <w:rPr>
          <w:rFonts w:hint="eastAsia" w:ascii="仿宋_GB2312" w:hAnsi="仿宋_GB2312" w:eastAsia="仿宋_GB2312" w:cs="仿宋_GB2312"/>
          <w:b w:val="0"/>
          <w:bCs w:val="0"/>
          <w:color w:val="000000"/>
          <w:sz w:val="31"/>
          <w:szCs w:val="31"/>
          <w:lang w:val="en-US" w:eastAsia="zh-CN"/>
        </w:rPr>
        <w:t>4.</w:t>
      </w:r>
      <w:r>
        <w:rPr>
          <w:rFonts w:ascii="仿宋_GB2312" w:hAnsi="仿宋_GB2312" w:eastAsia="仿宋_GB2312" w:cs="仿宋_GB2312"/>
          <w:b w:val="0"/>
          <w:bCs w:val="0"/>
          <w:color w:val="000000"/>
          <w:sz w:val="31"/>
          <w:szCs w:val="31"/>
        </w:rPr>
        <w:t>资金分配的原则及考虑因素。</w:t>
      </w:r>
    </w:p>
    <w:p>
      <w:pPr>
        <w:numPr>
          <w:ilvl w:val="0"/>
          <w:numId w:val="0"/>
        </w:numPr>
        <w:ind w:firstLine="620" w:firstLineChars="200"/>
        <w:rPr>
          <w:rFonts w:ascii="仿宋_GB2312" w:hAnsi="仿宋_GB2312" w:eastAsia="仿宋_GB2312" w:cs="仿宋_GB2312"/>
          <w:b w:val="0"/>
          <w:bCs w:val="0"/>
          <w:color w:val="000000"/>
          <w:sz w:val="31"/>
          <w:szCs w:val="31"/>
        </w:rPr>
      </w:pPr>
      <w:r>
        <w:rPr>
          <w:rFonts w:ascii="仿宋_GB2312" w:hAnsi="仿宋_GB2312" w:eastAsia="仿宋_GB2312" w:cs="仿宋_GB2312"/>
          <w:b w:val="0"/>
          <w:bCs w:val="0"/>
          <w:color w:val="000000"/>
          <w:sz w:val="31"/>
          <w:szCs w:val="31"/>
        </w:rPr>
        <w:t>该项目资金为专项资金，专款专用，</w:t>
      </w:r>
      <w:r>
        <w:rPr>
          <w:rFonts w:hint="eastAsia" w:ascii="仿宋_GB2312" w:hAnsi="仿宋_GB2312" w:eastAsia="仿宋_GB2312" w:cs="仿宋_GB2312"/>
          <w:b w:val="0"/>
          <w:bCs w:val="0"/>
          <w:color w:val="000000"/>
          <w:sz w:val="31"/>
          <w:szCs w:val="31"/>
          <w:lang w:val="en-US" w:eastAsia="zh-CN"/>
        </w:rPr>
        <w:t>补助符合条件的在进行居家灵活就业的残疾人，</w:t>
      </w:r>
      <w:r>
        <w:rPr>
          <w:rFonts w:ascii="仿宋_GB2312" w:hAnsi="仿宋_GB2312" w:eastAsia="仿宋_GB2312" w:cs="仿宋_GB2312"/>
          <w:b w:val="0"/>
          <w:bCs w:val="0"/>
          <w:color w:val="000000"/>
          <w:sz w:val="31"/>
          <w:szCs w:val="31"/>
        </w:rPr>
        <w:t>坚持公平公正原则。</w:t>
      </w:r>
    </w:p>
    <w:p>
      <w:pPr>
        <w:numPr>
          <w:ilvl w:val="0"/>
          <w:numId w:val="0"/>
        </w:numPr>
        <w:ind w:firstLine="620" w:firstLineChars="200"/>
        <w:rPr>
          <w:rFonts w:ascii="楷体_GB2312" w:hAnsi="楷体_GB2312" w:eastAsia="楷体_GB2312" w:cs="楷体_GB2312"/>
          <w:b w:val="0"/>
          <w:bCs w:val="0"/>
          <w:color w:val="000000"/>
          <w:sz w:val="31"/>
          <w:szCs w:val="31"/>
        </w:rPr>
      </w:pPr>
      <w:r>
        <w:rPr>
          <w:rFonts w:ascii="仿宋_GB2312" w:hAnsi="仿宋_GB2312" w:eastAsia="仿宋_GB2312" w:cs="仿宋_GB2312"/>
          <w:b w:val="0"/>
          <w:bCs w:val="0"/>
          <w:color w:val="000000"/>
          <w:sz w:val="31"/>
          <w:szCs w:val="31"/>
        </w:rPr>
        <w:t xml:space="preserve"> </w:t>
      </w:r>
      <w:r>
        <w:rPr>
          <w:rFonts w:ascii="楷体_GB2312" w:hAnsi="楷体_GB2312" w:eastAsia="楷体_GB2312" w:cs="楷体_GB2312"/>
          <w:b w:val="0"/>
          <w:bCs w:val="0"/>
          <w:color w:val="000000"/>
          <w:sz w:val="31"/>
          <w:szCs w:val="31"/>
        </w:rPr>
        <w:t>（二）项目绩效目标。</w:t>
      </w:r>
    </w:p>
    <w:p>
      <w:pPr>
        <w:numPr>
          <w:ilvl w:val="0"/>
          <w:numId w:val="0"/>
        </w:numPr>
        <w:ind w:firstLine="620" w:firstLineChars="200"/>
        <w:rPr>
          <w:rFonts w:hint="eastAsia" w:ascii="仿宋_GB2312" w:hAnsi="仿宋_GB2312" w:eastAsia="仿宋_GB2312" w:cs="仿宋_GB2312"/>
          <w:b w:val="0"/>
          <w:bCs w:val="0"/>
          <w:color w:val="000000"/>
          <w:sz w:val="31"/>
          <w:szCs w:val="31"/>
          <w:lang w:val="en-US" w:eastAsia="zh-CN"/>
        </w:rPr>
      </w:pPr>
      <w:r>
        <w:rPr>
          <w:rFonts w:ascii="楷体_GB2312" w:hAnsi="楷体_GB2312" w:eastAsia="楷体_GB2312" w:cs="楷体_GB2312"/>
          <w:b w:val="0"/>
          <w:bCs w:val="0"/>
          <w:color w:val="000000"/>
          <w:sz w:val="31"/>
          <w:szCs w:val="31"/>
        </w:rPr>
        <w:t xml:space="preserve"> </w:t>
      </w:r>
      <w:r>
        <w:rPr>
          <w:rFonts w:ascii="仿宋_GB2312" w:hAnsi="仿宋_GB2312" w:eastAsia="仿宋_GB2312" w:cs="仿宋_GB2312"/>
          <w:b w:val="0"/>
          <w:bCs w:val="0"/>
          <w:color w:val="000000"/>
          <w:sz w:val="31"/>
          <w:szCs w:val="31"/>
        </w:rPr>
        <w:t>1.项目主要内容。 该项目主要内容是</w:t>
      </w:r>
      <w:r>
        <w:rPr>
          <w:rFonts w:hint="eastAsia" w:ascii="仿宋_GB2312" w:hAnsi="仿宋_GB2312" w:eastAsia="仿宋_GB2312" w:cs="仿宋_GB2312"/>
          <w:b w:val="0"/>
          <w:bCs w:val="0"/>
          <w:color w:val="000000"/>
          <w:sz w:val="31"/>
          <w:szCs w:val="31"/>
          <w:lang w:val="en-US" w:eastAsia="zh-CN"/>
        </w:rPr>
        <w:t>为符合条件的残疾人发放仔猪和猪食料，发展生产，提高收入。</w:t>
      </w:r>
    </w:p>
    <w:p>
      <w:pPr>
        <w:numPr>
          <w:ilvl w:val="0"/>
          <w:numId w:val="0"/>
        </w:numPr>
        <w:ind w:firstLine="620" w:firstLineChars="200"/>
        <w:rPr>
          <w:rFonts w:ascii="仿宋_GB2312" w:hAnsi="仿宋_GB2312" w:eastAsia="仿宋_GB2312" w:cs="仿宋_GB2312"/>
          <w:b w:val="0"/>
          <w:bCs w:val="0"/>
          <w:color w:val="000000"/>
          <w:sz w:val="31"/>
          <w:szCs w:val="31"/>
        </w:rPr>
      </w:pPr>
      <w:r>
        <w:rPr>
          <w:rFonts w:ascii="仿宋_GB2312" w:hAnsi="仿宋_GB2312" w:eastAsia="仿宋_GB2312" w:cs="仿宋_GB2312"/>
          <w:b w:val="0"/>
          <w:bCs w:val="0"/>
          <w:color w:val="000000"/>
          <w:sz w:val="31"/>
          <w:szCs w:val="31"/>
        </w:rPr>
        <w:t>2.项目应实现的具体绩效目标。</w:t>
      </w:r>
      <w:r>
        <w:rPr>
          <w:rFonts w:hint="eastAsia" w:ascii="仿宋_GB2312" w:hAnsi="仿宋_GB2312" w:eastAsia="仿宋_GB2312" w:cs="仿宋_GB2312"/>
          <w:b w:val="0"/>
          <w:bCs w:val="0"/>
          <w:color w:val="000000"/>
          <w:sz w:val="31"/>
          <w:szCs w:val="31"/>
          <w:lang w:val="en-US" w:eastAsia="zh-CN"/>
        </w:rPr>
        <w:t>为符合条件的残疾人发放仔猪和猪食料，发展生产，提高收入。</w:t>
      </w:r>
    </w:p>
    <w:p>
      <w:pPr>
        <w:numPr>
          <w:ilvl w:val="0"/>
          <w:numId w:val="0"/>
        </w:numPr>
        <w:ind w:firstLine="620" w:firstLineChars="200"/>
        <w:rPr>
          <w:rFonts w:ascii="仿宋_GB2312" w:hAnsi="仿宋_GB2312" w:eastAsia="仿宋_GB2312" w:cs="仿宋_GB2312"/>
          <w:b w:val="0"/>
          <w:bCs w:val="0"/>
          <w:color w:val="000000"/>
          <w:sz w:val="31"/>
          <w:szCs w:val="31"/>
        </w:rPr>
      </w:pPr>
      <w:r>
        <w:rPr>
          <w:rFonts w:ascii="仿宋_GB2312" w:hAnsi="仿宋_GB2312" w:eastAsia="仿宋_GB2312" w:cs="仿宋_GB2312"/>
          <w:b w:val="0"/>
          <w:bCs w:val="0"/>
          <w:color w:val="000000"/>
          <w:sz w:val="31"/>
          <w:szCs w:val="31"/>
        </w:rPr>
        <w:t xml:space="preserve"> 3.目标相符性。 该项目绩效目标是</w:t>
      </w:r>
      <w:r>
        <w:rPr>
          <w:rFonts w:hint="eastAsia" w:ascii="仿宋_GB2312" w:hAnsi="仿宋_GB2312" w:eastAsia="仿宋_GB2312" w:cs="仿宋_GB2312"/>
          <w:b w:val="0"/>
          <w:bCs w:val="0"/>
          <w:color w:val="000000"/>
          <w:sz w:val="31"/>
          <w:szCs w:val="31"/>
          <w:lang w:val="en-US" w:eastAsia="zh-CN"/>
        </w:rPr>
        <w:t>提高残疾人社会参与度，</w:t>
      </w:r>
      <w:r>
        <w:rPr>
          <w:rFonts w:ascii="仿宋_GB2312" w:hAnsi="仿宋_GB2312" w:eastAsia="仿宋_GB2312" w:cs="仿宋_GB2312"/>
          <w:b w:val="0"/>
          <w:bCs w:val="0"/>
          <w:color w:val="000000"/>
          <w:sz w:val="31"/>
          <w:szCs w:val="31"/>
        </w:rPr>
        <w:t>结合我</w:t>
      </w:r>
      <w:r>
        <w:rPr>
          <w:rFonts w:hint="eastAsia" w:ascii="仿宋_GB2312" w:hAnsi="仿宋_GB2312" w:eastAsia="仿宋_GB2312" w:cs="仿宋_GB2312"/>
          <w:b w:val="0"/>
          <w:bCs w:val="0"/>
          <w:color w:val="000000"/>
          <w:sz w:val="31"/>
          <w:szCs w:val="31"/>
          <w:lang w:val="en-US" w:eastAsia="zh-CN"/>
        </w:rPr>
        <w:t>会</w:t>
      </w:r>
      <w:r>
        <w:rPr>
          <w:rFonts w:ascii="仿宋_GB2312" w:hAnsi="仿宋_GB2312" w:eastAsia="仿宋_GB2312" w:cs="仿宋_GB2312"/>
          <w:b w:val="0"/>
          <w:bCs w:val="0"/>
          <w:color w:val="000000"/>
          <w:sz w:val="31"/>
          <w:szCs w:val="31"/>
        </w:rPr>
        <w:t>工作实际进行制定，申报内容与实际相符</w:t>
      </w:r>
      <w:r>
        <w:rPr>
          <w:rFonts w:hint="eastAsia" w:ascii="仿宋_GB2312" w:hAnsi="仿宋_GB2312" w:eastAsia="仿宋_GB2312" w:cs="仿宋_GB2312"/>
          <w:b w:val="0"/>
          <w:bCs w:val="0"/>
          <w:color w:val="000000"/>
          <w:sz w:val="31"/>
          <w:szCs w:val="31"/>
          <w:lang w:eastAsia="zh-CN"/>
        </w:rPr>
        <w:t>，</w:t>
      </w:r>
      <w:r>
        <w:rPr>
          <w:rFonts w:ascii="仿宋_GB2312" w:hAnsi="仿宋_GB2312" w:eastAsia="仿宋_GB2312" w:cs="仿宋_GB2312"/>
          <w:b w:val="0"/>
          <w:bCs w:val="0"/>
          <w:color w:val="000000"/>
          <w:sz w:val="31"/>
          <w:szCs w:val="31"/>
        </w:rPr>
        <w:t>申报目标合理可行。</w:t>
      </w:r>
    </w:p>
    <w:p>
      <w:pPr>
        <w:numPr>
          <w:ilvl w:val="0"/>
          <w:numId w:val="0"/>
        </w:numPr>
        <w:ind w:firstLine="620" w:firstLineChars="200"/>
        <w:rPr>
          <w:rFonts w:ascii="仿宋_GB2312" w:hAnsi="仿宋_GB2312" w:eastAsia="仿宋_GB2312" w:cs="仿宋_GB2312"/>
          <w:b w:val="0"/>
          <w:bCs w:val="0"/>
          <w:color w:val="000000"/>
          <w:sz w:val="31"/>
          <w:szCs w:val="31"/>
        </w:rPr>
      </w:pPr>
      <w:r>
        <w:rPr>
          <w:rFonts w:ascii="仿宋_GB2312" w:hAnsi="仿宋_GB2312" w:eastAsia="仿宋_GB2312" w:cs="仿宋_GB2312"/>
          <w:b w:val="0"/>
          <w:bCs w:val="0"/>
          <w:color w:val="000000"/>
          <w:sz w:val="31"/>
          <w:szCs w:val="31"/>
        </w:rPr>
        <w:t xml:space="preserve"> </w:t>
      </w:r>
      <w:r>
        <w:rPr>
          <w:rFonts w:ascii="楷体_GB2312" w:hAnsi="楷体_GB2312" w:eastAsia="楷体_GB2312" w:cs="楷体_GB2312"/>
          <w:b w:val="0"/>
          <w:bCs w:val="0"/>
          <w:color w:val="000000"/>
          <w:sz w:val="31"/>
          <w:szCs w:val="31"/>
        </w:rPr>
        <w:t xml:space="preserve">（三）项目自评步骤及方法。 </w:t>
      </w:r>
      <w:r>
        <w:rPr>
          <w:rFonts w:ascii="仿宋_GB2312" w:hAnsi="仿宋_GB2312" w:eastAsia="仿宋_GB2312" w:cs="仿宋_GB2312"/>
          <w:b w:val="0"/>
          <w:bCs w:val="0"/>
          <w:color w:val="000000"/>
          <w:sz w:val="31"/>
          <w:szCs w:val="31"/>
        </w:rPr>
        <w:t>自评工作采用定量和定性相结合的方法，对于可量化指 标进行细化、量化，对于无法量化的指标根据客观依据评判。结合项目实施过程中的督导检查情况，综合自评。</w:t>
      </w:r>
    </w:p>
    <w:p>
      <w:pPr>
        <w:numPr>
          <w:ilvl w:val="0"/>
          <w:numId w:val="0"/>
        </w:numPr>
        <w:ind w:firstLine="620" w:firstLineChars="200"/>
        <w:rPr>
          <w:rFonts w:ascii="黑体" w:hAnsi="宋体" w:eastAsia="黑体" w:cs="黑体"/>
          <w:b w:val="0"/>
          <w:bCs w:val="0"/>
          <w:color w:val="000000"/>
          <w:sz w:val="31"/>
          <w:szCs w:val="31"/>
        </w:rPr>
      </w:pPr>
      <w:r>
        <w:rPr>
          <w:rFonts w:ascii="仿宋_GB2312" w:hAnsi="仿宋_GB2312" w:eastAsia="仿宋_GB2312" w:cs="仿宋_GB2312"/>
          <w:b w:val="0"/>
          <w:bCs w:val="0"/>
          <w:color w:val="000000"/>
          <w:sz w:val="31"/>
          <w:szCs w:val="31"/>
        </w:rPr>
        <w:t xml:space="preserve"> </w:t>
      </w:r>
      <w:r>
        <w:rPr>
          <w:rFonts w:ascii="黑体" w:hAnsi="宋体" w:eastAsia="黑体" w:cs="黑体"/>
          <w:b w:val="0"/>
          <w:bCs w:val="0"/>
          <w:color w:val="000000"/>
          <w:sz w:val="31"/>
          <w:szCs w:val="31"/>
        </w:rPr>
        <w:t>二、项目资金申报及使用情况</w:t>
      </w:r>
    </w:p>
    <w:p>
      <w:pPr>
        <w:numPr>
          <w:ilvl w:val="0"/>
          <w:numId w:val="0"/>
        </w:numPr>
        <w:ind w:firstLine="620" w:firstLineChars="200"/>
        <w:rPr>
          <w:rFonts w:ascii="楷体_GB2312" w:hAnsi="楷体_GB2312" w:eastAsia="楷体_GB2312" w:cs="楷体_GB2312"/>
          <w:b w:val="0"/>
          <w:bCs w:val="0"/>
          <w:color w:val="000000"/>
          <w:sz w:val="31"/>
          <w:szCs w:val="31"/>
        </w:rPr>
      </w:pPr>
      <w:r>
        <w:rPr>
          <w:rFonts w:ascii="楷体_GB2312" w:hAnsi="楷体_GB2312" w:eastAsia="楷体_GB2312" w:cs="楷体_GB2312"/>
          <w:b w:val="0"/>
          <w:bCs w:val="0"/>
          <w:color w:val="000000"/>
          <w:sz w:val="31"/>
          <w:szCs w:val="31"/>
        </w:rPr>
        <w:t>（一）项目资金申报及批复情况。</w:t>
      </w:r>
    </w:p>
    <w:p>
      <w:pPr>
        <w:numPr>
          <w:ilvl w:val="0"/>
          <w:numId w:val="0"/>
        </w:numPr>
        <w:ind w:firstLine="840" w:firstLineChars="300"/>
        <w:rPr>
          <w:rFonts w:ascii="仿宋_GB2312" w:hAnsi="仿宋_GB2312" w:eastAsia="仿宋_GB2312" w:cs="仿宋_GB2312"/>
          <w:b w:val="0"/>
          <w:bCs w:val="0"/>
          <w:color w:val="000000"/>
          <w:sz w:val="31"/>
          <w:szCs w:val="31"/>
        </w:rPr>
      </w:pPr>
      <w:r>
        <w:rPr>
          <w:rFonts w:hint="default" w:ascii="Calibri" w:hAnsi="Calibri" w:eastAsia="宋体" w:cs="Calibri"/>
          <w:b w:val="0"/>
          <w:bCs w:val="0"/>
          <w:color w:val="000000"/>
          <w:sz w:val="28"/>
          <w:szCs w:val="28"/>
        </w:rPr>
        <w:t xml:space="preserve"> </w:t>
      </w:r>
      <w:r>
        <w:rPr>
          <w:rFonts w:ascii="仿宋_GB2312" w:hAnsi="仿宋_GB2312" w:eastAsia="仿宋_GB2312" w:cs="仿宋_GB2312"/>
          <w:b w:val="0"/>
          <w:bCs w:val="0"/>
          <w:color w:val="000000"/>
          <w:sz w:val="31"/>
          <w:szCs w:val="31"/>
        </w:rPr>
        <w:t>2024年年初我</w:t>
      </w:r>
      <w:r>
        <w:rPr>
          <w:rFonts w:hint="eastAsia" w:ascii="仿宋_GB2312" w:hAnsi="仿宋_GB2312" w:eastAsia="仿宋_GB2312" w:cs="仿宋_GB2312"/>
          <w:b w:val="0"/>
          <w:bCs w:val="0"/>
          <w:color w:val="000000"/>
          <w:sz w:val="31"/>
          <w:szCs w:val="31"/>
          <w:lang w:val="en-US" w:eastAsia="zh-CN"/>
        </w:rPr>
        <w:t>会</w:t>
      </w:r>
      <w:r>
        <w:rPr>
          <w:rFonts w:ascii="仿宋_GB2312" w:hAnsi="仿宋_GB2312" w:eastAsia="仿宋_GB2312" w:cs="仿宋_GB2312"/>
          <w:b w:val="0"/>
          <w:bCs w:val="0"/>
          <w:color w:val="000000"/>
          <w:sz w:val="31"/>
          <w:szCs w:val="31"/>
        </w:rPr>
        <w:t>按</w:t>
      </w:r>
      <w:r>
        <w:rPr>
          <w:rFonts w:hint="eastAsia" w:ascii="仿宋_GB2312" w:hAnsi="仿宋_GB2312" w:eastAsia="仿宋_GB2312" w:cs="仿宋_GB2312"/>
          <w:b w:val="0"/>
          <w:bCs w:val="0"/>
          <w:color w:val="000000"/>
          <w:sz w:val="31"/>
          <w:szCs w:val="31"/>
          <w:lang w:val="en-US" w:eastAsia="zh-CN"/>
        </w:rPr>
        <w:t>乐山市目标任务数、</w:t>
      </w:r>
      <w:r>
        <w:rPr>
          <w:rFonts w:ascii="仿宋_GB2312" w:hAnsi="仿宋_GB2312" w:eastAsia="仿宋_GB2312" w:cs="仿宋_GB2312"/>
          <w:b w:val="0"/>
          <w:bCs w:val="0"/>
          <w:color w:val="000000"/>
          <w:sz w:val="31"/>
          <w:szCs w:val="31"/>
        </w:rPr>
        <w:t>市级资金分配方 案进行预算编制，经市政府同意，报峨眉山市人民代表大会会议批准通过。</w:t>
      </w:r>
    </w:p>
    <w:p>
      <w:pPr>
        <w:numPr>
          <w:ilvl w:val="0"/>
          <w:numId w:val="0"/>
        </w:numPr>
        <w:ind w:firstLine="620" w:firstLineChars="200"/>
        <w:rPr>
          <w:rFonts w:ascii="楷体_GB2312" w:hAnsi="楷体_GB2312" w:eastAsia="楷体_GB2312" w:cs="楷体_GB2312"/>
          <w:b w:val="0"/>
          <w:bCs w:val="0"/>
          <w:color w:val="000000"/>
          <w:sz w:val="31"/>
          <w:szCs w:val="31"/>
        </w:rPr>
      </w:pPr>
      <w:r>
        <w:rPr>
          <w:rFonts w:hint="eastAsia" w:ascii="楷体_GB2312" w:hAnsi="楷体_GB2312" w:eastAsia="楷体_GB2312" w:cs="楷体_GB2312"/>
          <w:b w:val="0"/>
          <w:bCs w:val="0"/>
          <w:color w:val="000000"/>
          <w:sz w:val="31"/>
          <w:szCs w:val="31"/>
          <w:lang w:eastAsia="zh-CN"/>
        </w:rPr>
        <w:t>（</w:t>
      </w:r>
      <w:r>
        <w:rPr>
          <w:rFonts w:hint="eastAsia" w:ascii="楷体_GB2312" w:hAnsi="楷体_GB2312" w:eastAsia="楷体_GB2312" w:cs="楷体_GB2312"/>
          <w:b w:val="0"/>
          <w:bCs w:val="0"/>
          <w:color w:val="000000"/>
          <w:sz w:val="31"/>
          <w:szCs w:val="31"/>
          <w:lang w:val="en-US" w:eastAsia="zh-CN"/>
        </w:rPr>
        <w:t>二</w:t>
      </w:r>
      <w:r>
        <w:rPr>
          <w:rFonts w:hint="eastAsia" w:ascii="楷体_GB2312" w:hAnsi="楷体_GB2312" w:eastAsia="楷体_GB2312" w:cs="楷体_GB2312"/>
          <w:b w:val="0"/>
          <w:bCs w:val="0"/>
          <w:color w:val="000000"/>
          <w:sz w:val="31"/>
          <w:szCs w:val="31"/>
          <w:lang w:eastAsia="zh-CN"/>
        </w:rPr>
        <w:t>）</w:t>
      </w:r>
      <w:r>
        <w:rPr>
          <w:rFonts w:ascii="楷体_GB2312" w:hAnsi="楷体_GB2312" w:eastAsia="楷体_GB2312" w:cs="楷体_GB2312"/>
          <w:b w:val="0"/>
          <w:bCs w:val="0"/>
          <w:color w:val="000000"/>
          <w:sz w:val="31"/>
          <w:szCs w:val="31"/>
        </w:rPr>
        <w:t>资金计划、到位及使用情况。</w:t>
      </w:r>
    </w:p>
    <w:p>
      <w:pPr>
        <w:numPr>
          <w:ilvl w:val="0"/>
          <w:numId w:val="0"/>
        </w:numPr>
        <w:ind w:firstLine="620" w:firstLineChars="200"/>
        <w:rPr>
          <w:rFonts w:ascii="仿宋_GB2312" w:hAnsi="仿宋_GB2312" w:eastAsia="仿宋_GB2312" w:cs="仿宋_GB2312"/>
          <w:b w:val="0"/>
          <w:bCs w:val="0"/>
          <w:color w:val="000000"/>
          <w:sz w:val="31"/>
          <w:szCs w:val="31"/>
        </w:rPr>
      </w:pPr>
      <w:r>
        <w:rPr>
          <w:rFonts w:ascii="仿宋_GB2312" w:hAnsi="仿宋_GB2312" w:eastAsia="仿宋_GB2312" w:cs="仿宋_GB2312"/>
          <w:b w:val="0"/>
          <w:bCs w:val="0"/>
          <w:color w:val="000000"/>
          <w:sz w:val="31"/>
          <w:szCs w:val="31"/>
        </w:rPr>
        <w:t>1．资金计划。</w:t>
      </w:r>
      <w:r>
        <w:rPr>
          <w:rFonts w:hint="eastAsia" w:ascii="仿宋_GB2312" w:hAnsi="仿宋_GB2312" w:eastAsia="仿宋_GB2312" w:cs="仿宋_GB2312"/>
          <w:b w:val="0"/>
          <w:bCs w:val="0"/>
          <w:color w:val="000000"/>
          <w:sz w:val="31"/>
          <w:szCs w:val="31"/>
          <w:lang w:val="en-US" w:eastAsia="zh-CN"/>
        </w:rPr>
        <w:t>扶持农村残疾人发展生产</w:t>
      </w:r>
      <w:r>
        <w:rPr>
          <w:rFonts w:ascii="仿宋_GB2312" w:hAnsi="仿宋_GB2312" w:eastAsia="仿宋_GB2312" w:cs="仿宋_GB2312"/>
          <w:b w:val="0"/>
          <w:bCs w:val="0"/>
          <w:color w:val="000000"/>
          <w:sz w:val="31"/>
          <w:szCs w:val="31"/>
        </w:rPr>
        <w:t>经费项目 2024年预算</w:t>
      </w:r>
      <w:r>
        <w:rPr>
          <w:rFonts w:hint="eastAsia" w:ascii="仿宋_GB2312" w:hAnsi="仿宋_GB2312" w:eastAsia="仿宋_GB2312" w:cs="仿宋_GB2312"/>
          <w:b w:val="0"/>
          <w:bCs w:val="0"/>
          <w:color w:val="000000"/>
          <w:sz w:val="31"/>
          <w:szCs w:val="31"/>
          <w:lang w:val="en-US" w:eastAsia="zh-CN"/>
        </w:rPr>
        <w:t>54.4316</w:t>
      </w:r>
      <w:r>
        <w:rPr>
          <w:rFonts w:ascii="仿宋_GB2312" w:hAnsi="仿宋_GB2312" w:eastAsia="仿宋_GB2312" w:cs="仿宋_GB2312"/>
          <w:b w:val="0"/>
          <w:bCs w:val="0"/>
          <w:color w:val="000000"/>
          <w:sz w:val="31"/>
          <w:szCs w:val="31"/>
        </w:rPr>
        <w:t>万元，属专项资金。</w:t>
      </w:r>
    </w:p>
    <w:p>
      <w:pPr>
        <w:numPr>
          <w:ilvl w:val="0"/>
          <w:numId w:val="0"/>
        </w:numPr>
        <w:ind w:firstLine="620" w:firstLineChars="200"/>
        <w:rPr>
          <w:rFonts w:ascii="仿宋_GB2312" w:hAnsi="仿宋_GB2312" w:eastAsia="仿宋_GB2312" w:cs="仿宋_GB2312"/>
          <w:b w:val="0"/>
          <w:bCs w:val="0"/>
          <w:color w:val="000000"/>
          <w:sz w:val="31"/>
          <w:szCs w:val="31"/>
        </w:rPr>
      </w:pPr>
      <w:r>
        <w:rPr>
          <w:rFonts w:ascii="仿宋_GB2312" w:hAnsi="仿宋_GB2312" w:eastAsia="仿宋_GB2312" w:cs="仿宋_GB2312"/>
          <w:b w:val="0"/>
          <w:bCs w:val="0"/>
          <w:color w:val="000000"/>
          <w:sz w:val="31"/>
          <w:szCs w:val="31"/>
        </w:rPr>
        <w:t xml:space="preserve"> 2．资金到位。</w:t>
      </w:r>
      <w:r>
        <w:rPr>
          <w:rFonts w:hint="eastAsia" w:ascii="仿宋_GB2312" w:hAnsi="仿宋_GB2312" w:eastAsia="仿宋_GB2312" w:cs="仿宋_GB2312"/>
          <w:b w:val="0"/>
          <w:bCs w:val="0"/>
          <w:color w:val="000000"/>
          <w:sz w:val="31"/>
          <w:szCs w:val="31"/>
          <w:lang w:val="en-US" w:eastAsia="zh-CN"/>
        </w:rPr>
        <w:t>扶持农村残疾人发展生产</w:t>
      </w:r>
      <w:r>
        <w:rPr>
          <w:rFonts w:ascii="仿宋_GB2312" w:hAnsi="仿宋_GB2312" w:eastAsia="仿宋_GB2312" w:cs="仿宋_GB2312"/>
          <w:b w:val="0"/>
          <w:bCs w:val="0"/>
          <w:color w:val="000000"/>
          <w:sz w:val="31"/>
          <w:szCs w:val="31"/>
        </w:rPr>
        <w:t xml:space="preserve">经费项目预算 </w:t>
      </w:r>
      <w:r>
        <w:rPr>
          <w:rFonts w:hint="eastAsia" w:ascii="仿宋_GB2312" w:hAnsi="仿宋_GB2312" w:eastAsia="仿宋_GB2312" w:cs="仿宋_GB2312"/>
          <w:b w:val="0"/>
          <w:bCs w:val="0"/>
          <w:color w:val="000000"/>
          <w:sz w:val="31"/>
          <w:szCs w:val="31"/>
          <w:lang w:val="en-US" w:eastAsia="zh-CN"/>
        </w:rPr>
        <w:t>54.4316</w:t>
      </w:r>
      <w:r>
        <w:rPr>
          <w:rFonts w:ascii="仿宋_GB2312" w:hAnsi="仿宋_GB2312" w:eastAsia="仿宋_GB2312" w:cs="仿宋_GB2312"/>
          <w:b w:val="0"/>
          <w:bCs w:val="0"/>
          <w:color w:val="000000"/>
          <w:sz w:val="31"/>
          <w:szCs w:val="31"/>
        </w:rPr>
        <w:t>万元，</w:t>
      </w:r>
      <w:r>
        <w:rPr>
          <w:rFonts w:hint="eastAsia" w:ascii="仿宋_GB2312" w:hAnsi="仿宋_GB2312" w:eastAsia="仿宋_GB2312" w:cs="仿宋_GB2312"/>
          <w:b w:val="0"/>
          <w:bCs w:val="0"/>
          <w:color w:val="000000"/>
          <w:sz w:val="31"/>
          <w:szCs w:val="31"/>
          <w:lang w:val="en-US" w:eastAsia="zh-CN"/>
        </w:rPr>
        <w:t>2024</w:t>
      </w:r>
      <w:r>
        <w:rPr>
          <w:rFonts w:ascii="仿宋_GB2312" w:hAnsi="仿宋_GB2312" w:eastAsia="仿宋_GB2312" w:cs="仿宋_GB2312"/>
          <w:b w:val="0"/>
          <w:bCs w:val="0"/>
          <w:color w:val="000000"/>
          <w:sz w:val="31"/>
          <w:szCs w:val="31"/>
        </w:rPr>
        <w:t>年已全部到位，资金到位率 100%。</w:t>
      </w:r>
    </w:p>
    <w:p>
      <w:pPr>
        <w:numPr>
          <w:ilvl w:val="0"/>
          <w:numId w:val="0"/>
        </w:numPr>
        <w:ind w:firstLine="620" w:firstLineChars="200"/>
        <w:rPr>
          <w:rFonts w:ascii="仿宋_GB2312" w:hAnsi="仿宋_GB2312" w:eastAsia="仿宋_GB2312" w:cs="仿宋_GB2312"/>
          <w:b w:val="0"/>
          <w:bCs w:val="0"/>
          <w:color w:val="000000"/>
          <w:sz w:val="31"/>
          <w:szCs w:val="31"/>
        </w:rPr>
      </w:pPr>
      <w:r>
        <w:rPr>
          <w:rFonts w:ascii="仿宋_GB2312" w:hAnsi="仿宋_GB2312" w:eastAsia="仿宋_GB2312" w:cs="仿宋_GB2312"/>
          <w:b w:val="0"/>
          <w:bCs w:val="0"/>
          <w:color w:val="000000"/>
          <w:sz w:val="31"/>
          <w:szCs w:val="31"/>
        </w:rPr>
        <w:t xml:space="preserve"> 3．资金使用。</w:t>
      </w:r>
      <w:r>
        <w:rPr>
          <w:rFonts w:hint="eastAsia" w:ascii="仿宋_GB2312" w:hAnsi="仿宋_GB2312" w:eastAsia="仿宋_GB2312" w:cs="仿宋_GB2312"/>
          <w:b w:val="0"/>
          <w:bCs w:val="0"/>
          <w:color w:val="000000"/>
          <w:sz w:val="31"/>
          <w:szCs w:val="31"/>
          <w:lang w:val="en-US" w:eastAsia="zh-CN"/>
        </w:rPr>
        <w:t>扶持农村残疾人发展生产</w:t>
      </w:r>
      <w:r>
        <w:rPr>
          <w:rFonts w:ascii="仿宋_GB2312" w:hAnsi="仿宋_GB2312" w:eastAsia="仿宋_GB2312" w:cs="仿宋_GB2312"/>
          <w:b w:val="0"/>
          <w:bCs w:val="0"/>
          <w:color w:val="000000"/>
          <w:sz w:val="31"/>
          <w:szCs w:val="31"/>
        </w:rPr>
        <w:t>经费项目实际支出</w:t>
      </w:r>
      <w:r>
        <w:rPr>
          <w:rFonts w:hint="eastAsia" w:ascii="仿宋_GB2312" w:hAnsi="仿宋_GB2312" w:eastAsia="仿宋_GB2312" w:cs="仿宋_GB2312"/>
          <w:b w:val="0"/>
          <w:bCs w:val="0"/>
          <w:color w:val="000000"/>
          <w:sz w:val="31"/>
          <w:szCs w:val="31"/>
          <w:lang w:val="en-US" w:eastAsia="zh-CN"/>
        </w:rPr>
        <w:t>54.4316</w:t>
      </w:r>
      <w:r>
        <w:rPr>
          <w:rFonts w:ascii="仿宋_GB2312" w:hAnsi="仿宋_GB2312" w:eastAsia="仿宋_GB2312" w:cs="仿宋_GB2312"/>
          <w:b w:val="0"/>
          <w:bCs w:val="0"/>
          <w:color w:val="000000"/>
          <w:sz w:val="31"/>
          <w:szCs w:val="31"/>
        </w:rPr>
        <w:t>万元，已全部足额支付。资金支付与预算项目实施方案相符，支付范围、支付标准、支付依据合规合法。</w:t>
      </w:r>
    </w:p>
    <w:p>
      <w:pPr>
        <w:numPr>
          <w:ilvl w:val="0"/>
          <w:numId w:val="0"/>
        </w:numPr>
        <w:ind w:firstLine="620" w:firstLineChars="200"/>
        <w:rPr>
          <w:rFonts w:ascii="仿宋_GB2312" w:hAnsi="仿宋_GB2312" w:eastAsia="仿宋_GB2312" w:cs="仿宋_GB2312"/>
          <w:b w:val="0"/>
          <w:bCs w:val="0"/>
          <w:color w:val="000000"/>
          <w:sz w:val="31"/>
          <w:szCs w:val="31"/>
        </w:rPr>
      </w:pPr>
      <w:r>
        <w:rPr>
          <w:rFonts w:ascii="仿宋_GB2312" w:hAnsi="仿宋_GB2312" w:eastAsia="仿宋_GB2312" w:cs="仿宋_GB2312"/>
          <w:b w:val="0"/>
          <w:bCs w:val="0"/>
          <w:color w:val="000000"/>
          <w:sz w:val="31"/>
          <w:szCs w:val="31"/>
        </w:rPr>
        <w:t xml:space="preserve"> </w:t>
      </w:r>
      <w:r>
        <w:rPr>
          <w:rFonts w:ascii="楷体_GB2312" w:hAnsi="楷体_GB2312" w:eastAsia="楷体_GB2312" w:cs="楷体_GB2312"/>
          <w:b w:val="0"/>
          <w:bCs w:val="0"/>
          <w:color w:val="000000"/>
          <w:sz w:val="31"/>
          <w:szCs w:val="31"/>
        </w:rPr>
        <w:t xml:space="preserve">（三）项目财务管理情况。 </w:t>
      </w:r>
      <w:r>
        <w:rPr>
          <w:rFonts w:ascii="仿宋_GB2312" w:hAnsi="仿宋_GB2312" w:eastAsia="仿宋_GB2312" w:cs="仿宋_GB2312"/>
          <w:b w:val="0"/>
          <w:bCs w:val="0"/>
          <w:color w:val="000000"/>
          <w:sz w:val="31"/>
          <w:szCs w:val="31"/>
        </w:rPr>
        <w:t>该项目资金实行专款专用，从日常监管情况来看，项目实施单位财务管理制度健全，严格执行财务管理制度，账务处理及时，会计核算规范。</w:t>
      </w:r>
    </w:p>
    <w:p>
      <w:pPr>
        <w:numPr>
          <w:ilvl w:val="0"/>
          <w:numId w:val="0"/>
        </w:numPr>
        <w:ind w:firstLine="620" w:firstLineChars="200"/>
        <w:rPr>
          <w:rFonts w:ascii="黑体" w:hAnsi="宋体" w:eastAsia="黑体" w:cs="黑体"/>
          <w:b w:val="0"/>
          <w:bCs w:val="0"/>
          <w:color w:val="000000"/>
          <w:sz w:val="31"/>
          <w:szCs w:val="31"/>
        </w:rPr>
      </w:pPr>
      <w:r>
        <w:rPr>
          <w:rFonts w:ascii="仿宋_GB2312" w:hAnsi="仿宋_GB2312" w:eastAsia="仿宋_GB2312" w:cs="仿宋_GB2312"/>
          <w:b w:val="0"/>
          <w:bCs w:val="0"/>
          <w:color w:val="000000"/>
          <w:sz w:val="31"/>
          <w:szCs w:val="31"/>
        </w:rPr>
        <w:t xml:space="preserve"> </w:t>
      </w:r>
      <w:r>
        <w:rPr>
          <w:rFonts w:ascii="黑体" w:hAnsi="宋体" w:eastAsia="黑体" w:cs="黑体"/>
          <w:b w:val="0"/>
          <w:bCs w:val="0"/>
          <w:color w:val="000000"/>
          <w:sz w:val="31"/>
          <w:szCs w:val="31"/>
        </w:rPr>
        <w:t xml:space="preserve">三、项目实施及管理情况 </w:t>
      </w:r>
    </w:p>
    <w:p>
      <w:pPr>
        <w:numPr>
          <w:ilvl w:val="0"/>
          <w:numId w:val="0"/>
        </w:numPr>
        <w:ind w:firstLine="620" w:firstLineChars="200"/>
        <w:rPr>
          <w:rFonts w:ascii="仿宋_GB2312" w:hAnsi="仿宋_GB2312" w:eastAsia="仿宋_GB2312" w:cs="仿宋_GB2312"/>
          <w:b w:val="0"/>
          <w:bCs w:val="0"/>
          <w:color w:val="000000"/>
          <w:sz w:val="31"/>
          <w:szCs w:val="31"/>
        </w:rPr>
      </w:pPr>
      <w:r>
        <w:rPr>
          <w:rFonts w:ascii="楷体_GB2312" w:hAnsi="楷体_GB2312" w:eastAsia="楷体_GB2312" w:cs="楷体_GB2312"/>
          <w:b w:val="0"/>
          <w:bCs w:val="0"/>
          <w:color w:val="000000"/>
          <w:sz w:val="31"/>
          <w:szCs w:val="31"/>
        </w:rPr>
        <w:t>（一）项目组织架构及实施流程。</w:t>
      </w:r>
      <w:r>
        <w:rPr>
          <w:rFonts w:ascii="仿宋_GB2312" w:hAnsi="仿宋_GB2312" w:eastAsia="仿宋_GB2312" w:cs="仿宋_GB2312"/>
          <w:b w:val="0"/>
          <w:bCs w:val="0"/>
          <w:color w:val="000000"/>
          <w:sz w:val="31"/>
          <w:szCs w:val="31"/>
        </w:rPr>
        <w:t>该项目管理由</w:t>
      </w:r>
      <w:r>
        <w:rPr>
          <w:rFonts w:hint="eastAsia" w:ascii="仿宋_GB2312" w:hAnsi="仿宋_GB2312" w:eastAsia="仿宋_GB2312" w:cs="仿宋_GB2312"/>
          <w:b w:val="0"/>
          <w:bCs w:val="0"/>
          <w:color w:val="000000"/>
          <w:sz w:val="31"/>
          <w:szCs w:val="31"/>
          <w:lang w:val="en-US" w:eastAsia="zh-CN"/>
        </w:rPr>
        <w:t>峨眉山市残疾人联合会</w:t>
      </w:r>
      <w:r>
        <w:rPr>
          <w:rFonts w:ascii="仿宋_GB2312" w:hAnsi="仿宋_GB2312" w:eastAsia="仿宋_GB2312" w:cs="仿宋_GB2312"/>
          <w:b w:val="0"/>
          <w:bCs w:val="0"/>
          <w:color w:val="000000"/>
          <w:sz w:val="31"/>
          <w:szCs w:val="31"/>
        </w:rPr>
        <w:t>进行决策管理，工作部门根据上级</w:t>
      </w:r>
      <w:r>
        <w:rPr>
          <w:rFonts w:hint="eastAsia" w:ascii="仿宋_GB2312" w:hAnsi="仿宋_GB2312" w:eastAsia="仿宋_GB2312" w:cs="仿宋_GB2312"/>
          <w:b w:val="0"/>
          <w:bCs w:val="0"/>
          <w:color w:val="000000"/>
          <w:sz w:val="31"/>
          <w:szCs w:val="31"/>
          <w:lang w:val="en-US" w:eastAsia="zh-CN"/>
        </w:rPr>
        <w:t>要求</w:t>
      </w:r>
      <w:r>
        <w:rPr>
          <w:rFonts w:ascii="仿宋_GB2312" w:hAnsi="仿宋_GB2312" w:eastAsia="仿宋_GB2312" w:cs="仿宋_GB2312"/>
          <w:b w:val="0"/>
          <w:bCs w:val="0"/>
          <w:color w:val="000000"/>
          <w:sz w:val="31"/>
          <w:szCs w:val="31"/>
        </w:rPr>
        <w:t>使用范围、绩效目标工作任务，提出资金使用申报</w:t>
      </w:r>
      <w:r>
        <w:rPr>
          <w:rFonts w:hint="eastAsia" w:ascii="仿宋_GB2312" w:hAnsi="仿宋_GB2312" w:eastAsia="仿宋_GB2312" w:cs="仿宋_GB2312"/>
          <w:b w:val="0"/>
          <w:bCs w:val="0"/>
          <w:color w:val="000000"/>
          <w:sz w:val="31"/>
          <w:szCs w:val="31"/>
          <w:lang w:eastAsia="zh-CN"/>
        </w:rPr>
        <w:t>、</w:t>
      </w:r>
      <w:r>
        <w:rPr>
          <w:rFonts w:ascii="仿宋_GB2312" w:hAnsi="仿宋_GB2312" w:eastAsia="仿宋_GB2312" w:cs="仿宋_GB2312"/>
          <w:b w:val="0"/>
          <w:bCs w:val="0"/>
          <w:color w:val="000000"/>
          <w:sz w:val="31"/>
          <w:szCs w:val="31"/>
        </w:rPr>
        <w:t>审核支付。</w:t>
      </w:r>
    </w:p>
    <w:p>
      <w:pPr>
        <w:numPr>
          <w:ilvl w:val="0"/>
          <w:numId w:val="0"/>
        </w:numPr>
        <w:ind w:firstLine="620" w:firstLineChars="200"/>
        <w:rPr>
          <w:rFonts w:ascii="仿宋_GB2312" w:hAnsi="仿宋_GB2312" w:eastAsia="仿宋_GB2312" w:cs="仿宋_GB2312"/>
          <w:b w:val="0"/>
          <w:bCs w:val="0"/>
          <w:color w:val="000000"/>
          <w:sz w:val="31"/>
          <w:szCs w:val="31"/>
        </w:rPr>
      </w:pPr>
      <w:r>
        <w:rPr>
          <w:rFonts w:ascii="仿宋_GB2312" w:hAnsi="仿宋_GB2312" w:eastAsia="仿宋_GB2312" w:cs="仿宋_GB2312"/>
          <w:b w:val="0"/>
          <w:bCs w:val="0"/>
          <w:color w:val="000000"/>
          <w:sz w:val="31"/>
          <w:szCs w:val="31"/>
        </w:rPr>
        <w:t xml:space="preserve"> </w:t>
      </w:r>
      <w:r>
        <w:rPr>
          <w:rFonts w:ascii="楷体_GB2312" w:hAnsi="楷体_GB2312" w:eastAsia="楷体_GB2312" w:cs="楷体_GB2312"/>
          <w:b w:val="0"/>
          <w:bCs w:val="0"/>
          <w:color w:val="000000"/>
          <w:sz w:val="31"/>
          <w:szCs w:val="31"/>
        </w:rPr>
        <w:t>（二）项目管理情况。</w:t>
      </w:r>
      <w:r>
        <w:rPr>
          <w:rFonts w:hint="eastAsia" w:ascii="仿宋_GB2312" w:hAnsi="仿宋_GB2312" w:eastAsia="仿宋_GB2312" w:cs="仿宋_GB2312"/>
          <w:b w:val="0"/>
          <w:bCs w:val="0"/>
          <w:color w:val="000000"/>
          <w:sz w:val="31"/>
          <w:szCs w:val="31"/>
          <w:lang w:val="en-US" w:eastAsia="zh-CN"/>
        </w:rPr>
        <w:t>扶持农村残疾人发展生产</w:t>
      </w:r>
      <w:r>
        <w:rPr>
          <w:rFonts w:ascii="仿宋_GB2312" w:hAnsi="仿宋_GB2312" w:eastAsia="仿宋_GB2312" w:cs="仿宋_GB2312"/>
          <w:b w:val="0"/>
          <w:bCs w:val="0"/>
          <w:color w:val="000000"/>
          <w:sz w:val="31"/>
          <w:szCs w:val="31"/>
        </w:rPr>
        <w:t>经费项目由</w:t>
      </w:r>
      <w:r>
        <w:rPr>
          <w:rFonts w:hint="eastAsia" w:ascii="仿宋_GB2312" w:hAnsi="仿宋_GB2312" w:eastAsia="仿宋_GB2312" w:cs="仿宋_GB2312"/>
          <w:b w:val="0"/>
          <w:bCs w:val="0"/>
          <w:color w:val="000000"/>
          <w:sz w:val="31"/>
          <w:szCs w:val="31"/>
          <w:lang w:val="en-US" w:eastAsia="zh-CN"/>
        </w:rPr>
        <w:t>残疾人就业和康复服务中心</w:t>
      </w:r>
      <w:r>
        <w:rPr>
          <w:rFonts w:ascii="仿宋_GB2312" w:hAnsi="仿宋_GB2312" w:eastAsia="仿宋_GB2312" w:cs="仿宋_GB2312"/>
          <w:b w:val="0"/>
          <w:bCs w:val="0"/>
          <w:color w:val="000000"/>
          <w:sz w:val="31"/>
          <w:szCs w:val="31"/>
        </w:rPr>
        <w:t xml:space="preserve">负责，保证项目顺利实施达到预期效果，完成项目绩效目标。 </w:t>
      </w:r>
    </w:p>
    <w:p>
      <w:pPr>
        <w:numPr>
          <w:ilvl w:val="0"/>
          <w:numId w:val="0"/>
        </w:numPr>
        <w:ind w:firstLine="620" w:firstLineChars="200"/>
        <w:rPr>
          <w:rFonts w:ascii="仿宋_GB2312" w:hAnsi="仿宋_GB2312" w:eastAsia="仿宋_GB2312" w:cs="仿宋_GB2312"/>
          <w:b w:val="0"/>
          <w:bCs w:val="0"/>
          <w:color w:val="000000"/>
          <w:sz w:val="31"/>
          <w:szCs w:val="31"/>
        </w:rPr>
      </w:pPr>
      <w:r>
        <w:rPr>
          <w:rFonts w:ascii="楷体_GB2312" w:hAnsi="楷体_GB2312" w:eastAsia="楷体_GB2312" w:cs="楷体_GB2312"/>
          <w:b w:val="0"/>
          <w:bCs w:val="0"/>
          <w:color w:val="000000"/>
          <w:sz w:val="31"/>
          <w:szCs w:val="31"/>
        </w:rPr>
        <w:t xml:space="preserve">（三）项目监管情况。 </w:t>
      </w:r>
      <w:r>
        <w:rPr>
          <w:rFonts w:ascii="仿宋_GB2312" w:hAnsi="仿宋_GB2312" w:eastAsia="仿宋_GB2312" w:cs="仿宋_GB2312"/>
          <w:b w:val="0"/>
          <w:bCs w:val="0"/>
          <w:color w:val="000000"/>
          <w:sz w:val="31"/>
          <w:szCs w:val="31"/>
        </w:rPr>
        <w:t>该项目采用常态化监控+动态化监督检查+绩效评价监督的联动机制从严从实的对项目绩效监督管理。确保资金安全，</w:t>
      </w:r>
      <w:r>
        <w:rPr>
          <w:rFonts w:hint="eastAsia" w:ascii="仿宋_GB2312" w:hAnsi="仿宋_GB2312" w:eastAsia="仿宋_GB2312" w:cs="仿宋_GB2312"/>
          <w:b w:val="0"/>
          <w:bCs w:val="0"/>
          <w:color w:val="000000"/>
          <w:sz w:val="31"/>
          <w:szCs w:val="31"/>
          <w:lang w:eastAsia="zh-CN"/>
        </w:rPr>
        <w:t>专款</w:t>
      </w:r>
      <w:r>
        <w:rPr>
          <w:rFonts w:ascii="仿宋_GB2312" w:hAnsi="仿宋_GB2312" w:eastAsia="仿宋_GB2312" w:cs="仿宋_GB2312"/>
          <w:b w:val="0"/>
          <w:bCs w:val="0"/>
          <w:color w:val="000000"/>
          <w:sz w:val="31"/>
          <w:szCs w:val="31"/>
        </w:rPr>
        <w:t xml:space="preserve">专用。目前未发现有违规行为。 </w:t>
      </w:r>
    </w:p>
    <w:p>
      <w:pPr>
        <w:numPr>
          <w:ilvl w:val="0"/>
          <w:numId w:val="0"/>
        </w:numPr>
        <w:ind w:firstLine="620" w:firstLineChars="200"/>
        <w:rPr>
          <w:rFonts w:ascii="黑体" w:hAnsi="宋体" w:eastAsia="黑体" w:cs="黑体"/>
          <w:b w:val="0"/>
          <w:bCs w:val="0"/>
          <w:color w:val="000000"/>
          <w:sz w:val="31"/>
          <w:szCs w:val="31"/>
        </w:rPr>
      </w:pPr>
      <w:r>
        <w:rPr>
          <w:rFonts w:ascii="黑体" w:hAnsi="宋体" w:eastAsia="黑体" w:cs="黑体"/>
          <w:b w:val="0"/>
          <w:bCs w:val="0"/>
          <w:color w:val="000000"/>
          <w:sz w:val="31"/>
          <w:szCs w:val="31"/>
        </w:rPr>
        <w:t xml:space="preserve">四、项目绩效情况 </w:t>
      </w:r>
    </w:p>
    <w:p>
      <w:pPr>
        <w:numPr>
          <w:ilvl w:val="0"/>
          <w:numId w:val="0"/>
        </w:numPr>
        <w:ind w:firstLine="620" w:firstLineChars="200"/>
        <w:rPr>
          <w:rFonts w:ascii="仿宋_GB2312" w:hAnsi="仿宋_GB2312" w:eastAsia="仿宋_GB2312" w:cs="仿宋_GB2312"/>
          <w:b w:val="0"/>
          <w:bCs w:val="0"/>
          <w:color w:val="000000"/>
          <w:sz w:val="31"/>
          <w:szCs w:val="31"/>
        </w:rPr>
      </w:pPr>
      <w:r>
        <w:rPr>
          <w:rFonts w:ascii="楷体_GB2312" w:hAnsi="楷体_GB2312" w:eastAsia="楷体_GB2312" w:cs="楷体_GB2312"/>
          <w:b w:val="0"/>
          <w:bCs w:val="0"/>
          <w:color w:val="000000"/>
          <w:sz w:val="31"/>
          <w:szCs w:val="31"/>
        </w:rPr>
        <w:t>（一）项目完成情况。</w:t>
      </w:r>
      <w:r>
        <w:rPr>
          <w:rFonts w:hint="eastAsia" w:ascii="仿宋_GB2312" w:hAnsi="仿宋_GB2312" w:eastAsia="仿宋_GB2312" w:cs="仿宋_GB2312"/>
          <w:b w:val="0"/>
          <w:bCs w:val="0"/>
          <w:color w:val="000000"/>
          <w:sz w:val="31"/>
          <w:szCs w:val="31"/>
          <w:lang w:val="en-US" w:eastAsia="zh-CN"/>
        </w:rPr>
        <w:t>扶持农村残疾人发展生产</w:t>
      </w:r>
      <w:r>
        <w:rPr>
          <w:rFonts w:ascii="仿宋_GB2312" w:hAnsi="仿宋_GB2312" w:eastAsia="仿宋_GB2312" w:cs="仿宋_GB2312"/>
          <w:b w:val="0"/>
          <w:bCs w:val="0"/>
          <w:color w:val="000000"/>
          <w:sz w:val="31"/>
          <w:szCs w:val="31"/>
        </w:rPr>
        <w:t>经费</w:t>
      </w:r>
      <w:r>
        <w:rPr>
          <w:rFonts w:hint="eastAsia" w:ascii="仿宋_GB2312" w:hAnsi="仿宋_GB2312" w:eastAsia="仿宋_GB2312" w:cs="仿宋_GB2312"/>
          <w:b w:val="0"/>
          <w:bCs w:val="0"/>
          <w:color w:val="000000"/>
          <w:sz w:val="31"/>
          <w:szCs w:val="31"/>
          <w:lang w:val="en-US" w:eastAsia="zh-CN"/>
        </w:rPr>
        <w:t>为符合条件的残疾人发放仔猪和猪食料，发展生产，提高收入。</w:t>
      </w:r>
    </w:p>
    <w:p>
      <w:pPr>
        <w:numPr>
          <w:ilvl w:val="0"/>
          <w:numId w:val="0"/>
        </w:numPr>
        <w:ind w:firstLine="620" w:firstLineChars="200"/>
        <w:rPr>
          <w:rFonts w:ascii="仿宋_GB2312" w:hAnsi="仿宋_GB2312" w:eastAsia="仿宋_GB2312" w:cs="仿宋_GB2312"/>
          <w:b w:val="0"/>
          <w:bCs w:val="0"/>
          <w:color w:val="000000"/>
          <w:sz w:val="31"/>
          <w:szCs w:val="31"/>
        </w:rPr>
      </w:pPr>
      <w:r>
        <w:rPr>
          <w:rFonts w:ascii="楷体_GB2312" w:hAnsi="楷体_GB2312" w:eastAsia="楷体_GB2312" w:cs="楷体_GB2312"/>
          <w:b w:val="0"/>
          <w:bCs w:val="0"/>
          <w:color w:val="000000"/>
          <w:sz w:val="31"/>
          <w:szCs w:val="31"/>
        </w:rPr>
        <w:t>（二）项目效益情况。</w:t>
      </w:r>
      <w:r>
        <w:rPr>
          <w:rFonts w:ascii="仿宋_GB2312" w:hAnsi="仿宋_GB2312" w:eastAsia="仿宋_GB2312" w:cs="仿宋_GB2312"/>
          <w:b w:val="0"/>
          <w:bCs w:val="0"/>
          <w:color w:val="000000"/>
          <w:sz w:val="31"/>
          <w:szCs w:val="31"/>
        </w:rPr>
        <w:t>该项目实施以来，</w:t>
      </w:r>
      <w:r>
        <w:rPr>
          <w:rFonts w:hint="eastAsia" w:ascii="仿宋_GB2312" w:hAnsi="仿宋_GB2312" w:eastAsia="仿宋_GB2312" w:cs="仿宋_GB2312"/>
          <w:b w:val="0"/>
          <w:bCs w:val="0"/>
          <w:color w:val="000000"/>
          <w:sz w:val="31"/>
          <w:szCs w:val="31"/>
          <w:lang w:val="en-US" w:eastAsia="zh-CN"/>
        </w:rPr>
        <w:t>提高残疾人社会参与度</w:t>
      </w:r>
      <w:r>
        <w:rPr>
          <w:rFonts w:ascii="仿宋_GB2312" w:hAnsi="仿宋_GB2312" w:eastAsia="仿宋_GB2312" w:cs="仿宋_GB2312"/>
          <w:b w:val="0"/>
          <w:bCs w:val="0"/>
          <w:color w:val="000000"/>
          <w:sz w:val="31"/>
          <w:szCs w:val="31"/>
        </w:rPr>
        <w:t>。得到</w:t>
      </w:r>
      <w:r>
        <w:rPr>
          <w:rFonts w:hint="eastAsia" w:ascii="仿宋_GB2312" w:hAnsi="仿宋_GB2312" w:eastAsia="仿宋_GB2312" w:cs="仿宋_GB2312"/>
          <w:b w:val="0"/>
          <w:bCs w:val="0"/>
          <w:color w:val="000000"/>
          <w:sz w:val="31"/>
          <w:szCs w:val="31"/>
          <w:lang w:val="en-US" w:eastAsia="zh-CN"/>
        </w:rPr>
        <w:t>残疾人朋友的</w:t>
      </w:r>
      <w:r>
        <w:rPr>
          <w:rFonts w:ascii="仿宋_GB2312" w:hAnsi="仿宋_GB2312" w:eastAsia="仿宋_GB2312" w:cs="仿宋_GB2312"/>
          <w:b w:val="0"/>
          <w:bCs w:val="0"/>
          <w:color w:val="000000"/>
          <w:sz w:val="31"/>
          <w:szCs w:val="31"/>
        </w:rPr>
        <w:t>认可，取得了良好的社会</w:t>
      </w:r>
      <w:r>
        <w:rPr>
          <w:rFonts w:hint="eastAsia" w:ascii="仿宋_GB2312" w:hAnsi="仿宋_GB2312" w:eastAsia="仿宋_GB2312" w:cs="仿宋_GB2312"/>
          <w:b w:val="0"/>
          <w:bCs w:val="0"/>
          <w:color w:val="000000"/>
          <w:sz w:val="31"/>
          <w:szCs w:val="31"/>
          <w:lang w:val="en-US" w:eastAsia="zh-CN"/>
        </w:rPr>
        <w:t>评价</w:t>
      </w:r>
      <w:r>
        <w:rPr>
          <w:rFonts w:ascii="仿宋_GB2312" w:hAnsi="仿宋_GB2312" w:eastAsia="仿宋_GB2312" w:cs="仿宋_GB2312"/>
          <w:b w:val="0"/>
          <w:bCs w:val="0"/>
          <w:color w:val="000000"/>
          <w:sz w:val="31"/>
          <w:szCs w:val="31"/>
        </w:rPr>
        <w:t>。</w:t>
      </w:r>
    </w:p>
    <w:p>
      <w:pPr>
        <w:numPr>
          <w:ilvl w:val="0"/>
          <w:numId w:val="0"/>
        </w:numPr>
        <w:ind w:firstLine="620" w:firstLineChars="200"/>
        <w:rPr>
          <w:rFonts w:ascii="黑体" w:hAnsi="宋体" w:eastAsia="黑体" w:cs="黑体"/>
          <w:b w:val="0"/>
          <w:bCs w:val="0"/>
          <w:color w:val="000000"/>
          <w:sz w:val="31"/>
          <w:szCs w:val="31"/>
        </w:rPr>
      </w:pPr>
      <w:r>
        <w:rPr>
          <w:rFonts w:ascii="仿宋_GB2312" w:hAnsi="仿宋_GB2312" w:eastAsia="仿宋_GB2312" w:cs="仿宋_GB2312"/>
          <w:b w:val="0"/>
          <w:bCs w:val="0"/>
          <w:color w:val="000000"/>
          <w:sz w:val="31"/>
          <w:szCs w:val="31"/>
        </w:rPr>
        <w:t xml:space="preserve"> </w:t>
      </w:r>
      <w:r>
        <w:rPr>
          <w:rFonts w:ascii="黑体" w:hAnsi="宋体" w:eastAsia="黑体" w:cs="黑体"/>
          <w:b w:val="0"/>
          <w:bCs w:val="0"/>
          <w:color w:val="000000"/>
          <w:sz w:val="31"/>
          <w:szCs w:val="31"/>
        </w:rPr>
        <w:t xml:space="preserve">五、评价结论及建议 </w:t>
      </w:r>
    </w:p>
    <w:p>
      <w:pPr>
        <w:numPr>
          <w:ilvl w:val="0"/>
          <w:numId w:val="0"/>
        </w:numPr>
        <w:ind w:firstLine="620" w:firstLineChars="200"/>
        <w:rPr>
          <w:rFonts w:ascii="楷体_GB2312" w:hAnsi="楷体_GB2312" w:eastAsia="楷体_GB2312" w:cs="楷体_GB2312"/>
          <w:b w:val="0"/>
          <w:bCs w:val="0"/>
          <w:color w:val="000000"/>
          <w:sz w:val="31"/>
          <w:szCs w:val="31"/>
        </w:rPr>
      </w:pPr>
      <w:r>
        <w:rPr>
          <w:rFonts w:ascii="楷体_GB2312" w:hAnsi="楷体_GB2312" w:eastAsia="楷体_GB2312" w:cs="楷体_GB2312"/>
          <w:b w:val="0"/>
          <w:bCs w:val="0"/>
          <w:color w:val="000000"/>
          <w:sz w:val="31"/>
          <w:szCs w:val="31"/>
        </w:rPr>
        <w:t xml:space="preserve">（一）评价结论。 </w:t>
      </w:r>
    </w:p>
    <w:p>
      <w:pPr>
        <w:numPr>
          <w:ilvl w:val="0"/>
          <w:numId w:val="0"/>
        </w:numPr>
        <w:ind w:firstLine="620" w:firstLineChars="200"/>
        <w:rPr>
          <w:rFonts w:ascii="仿宋_GB2312" w:hAnsi="仿宋_GB2312" w:eastAsia="仿宋_GB2312" w:cs="仿宋_GB2312"/>
          <w:b w:val="0"/>
          <w:bCs w:val="0"/>
          <w:color w:val="000000"/>
          <w:sz w:val="31"/>
          <w:szCs w:val="31"/>
        </w:rPr>
      </w:pPr>
      <w:r>
        <w:rPr>
          <w:rFonts w:ascii="仿宋_GB2312" w:hAnsi="仿宋_GB2312" w:eastAsia="仿宋_GB2312" w:cs="仿宋_GB2312"/>
          <w:b w:val="0"/>
          <w:bCs w:val="0"/>
          <w:color w:val="000000"/>
          <w:sz w:val="31"/>
          <w:szCs w:val="31"/>
        </w:rPr>
        <w:t>总体上看，该项目决策依据充分，绩效目标明确，管理制度健全，组织实施有序，资金使用规范结。通过项目实施</w:t>
      </w:r>
      <w:r>
        <w:rPr>
          <w:rFonts w:hint="eastAsia" w:ascii="仿宋_GB2312" w:hAnsi="仿宋_GB2312" w:eastAsia="仿宋_GB2312" w:cs="仿宋_GB2312"/>
          <w:b w:val="0"/>
          <w:bCs w:val="0"/>
          <w:color w:val="000000"/>
          <w:sz w:val="31"/>
          <w:szCs w:val="31"/>
          <w:lang w:val="en-US" w:eastAsia="zh-CN"/>
        </w:rPr>
        <w:t>提高残疾人社会参与度</w:t>
      </w:r>
      <w:r>
        <w:rPr>
          <w:rFonts w:ascii="仿宋_GB2312" w:hAnsi="仿宋_GB2312" w:eastAsia="仿宋_GB2312" w:cs="仿宋_GB2312"/>
          <w:b w:val="0"/>
          <w:bCs w:val="0"/>
          <w:color w:val="000000"/>
          <w:sz w:val="31"/>
          <w:szCs w:val="31"/>
        </w:rPr>
        <w:t>。受到</w:t>
      </w:r>
      <w:r>
        <w:rPr>
          <w:rFonts w:hint="eastAsia" w:ascii="仿宋_GB2312" w:hAnsi="仿宋_GB2312" w:eastAsia="仿宋_GB2312" w:cs="仿宋_GB2312"/>
          <w:b w:val="0"/>
          <w:bCs w:val="0"/>
          <w:color w:val="000000"/>
          <w:sz w:val="31"/>
          <w:szCs w:val="31"/>
          <w:lang w:val="en-US" w:eastAsia="zh-CN"/>
        </w:rPr>
        <w:t>残疾人群体</w:t>
      </w:r>
      <w:r>
        <w:rPr>
          <w:rFonts w:ascii="仿宋_GB2312" w:hAnsi="仿宋_GB2312" w:eastAsia="仿宋_GB2312" w:cs="仿宋_GB2312"/>
          <w:b w:val="0"/>
          <w:bCs w:val="0"/>
          <w:color w:val="000000"/>
          <w:sz w:val="31"/>
          <w:szCs w:val="31"/>
        </w:rPr>
        <w:t>的赞许，群众满意率高。得到认可取得了良好的社会效益，是应该长期实施的项目。</w:t>
      </w:r>
    </w:p>
    <w:p>
      <w:pPr>
        <w:numPr>
          <w:ilvl w:val="0"/>
          <w:numId w:val="0"/>
        </w:numPr>
        <w:ind w:firstLine="620" w:firstLineChars="200"/>
        <w:rPr>
          <w:rFonts w:ascii="楷体_GB2312" w:hAnsi="楷体_GB2312" w:eastAsia="楷体_GB2312" w:cs="楷体_GB2312"/>
          <w:b w:val="0"/>
          <w:bCs w:val="0"/>
          <w:color w:val="000000"/>
          <w:sz w:val="31"/>
          <w:szCs w:val="31"/>
        </w:rPr>
      </w:pPr>
      <w:r>
        <w:rPr>
          <w:rFonts w:ascii="楷体_GB2312" w:hAnsi="楷体_GB2312" w:eastAsia="楷体_GB2312" w:cs="楷体_GB2312"/>
          <w:b w:val="0"/>
          <w:bCs w:val="0"/>
          <w:color w:val="000000"/>
          <w:sz w:val="31"/>
          <w:szCs w:val="31"/>
        </w:rPr>
        <w:t>（二）存在的问题。</w:t>
      </w:r>
    </w:p>
    <w:p>
      <w:pPr>
        <w:numPr>
          <w:ilvl w:val="0"/>
          <w:numId w:val="0"/>
        </w:numPr>
        <w:ind w:firstLine="620" w:firstLineChars="200"/>
        <w:rPr>
          <w:rFonts w:ascii="仿宋_GB2312" w:hAnsi="仿宋_GB2312" w:eastAsia="仿宋_GB2312" w:cs="仿宋_GB2312"/>
          <w:b w:val="0"/>
          <w:bCs w:val="0"/>
          <w:color w:val="000000"/>
          <w:sz w:val="31"/>
          <w:szCs w:val="31"/>
        </w:rPr>
      </w:pPr>
      <w:r>
        <w:rPr>
          <w:rFonts w:ascii="仿宋_GB2312" w:hAnsi="仿宋_GB2312" w:eastAsia="仿宋_GB2312" w:cs="仿宋_GB2312"/>
          <w:b w:val="0"/>
          <w:bCs w:val="0"/>
          <w:color w:val="000000"/>
          <w:sz w:val="31"/>
          <w:szCs w:val="31"/>
        </w:rPr>
        <w:t>项目绩效目标申报仍存在不完整、细化量化不够的问题。</w:t>
      </w:r>
    </w:p>
    <w:p>
      <w:pPr>
        <w:numPr>
          <w:ilvl w:val="0"/>
          <w:numId w:val="0"/>
        </w:numPr>
        <w:ind w:firstLine="560" w:firstLineChars="200"/>
        <w:rPr>
          <w:rFonts w:ascii="楷体_GB2312" w:hAnsi="楷体_GB2312" w:eastAsia="楷体_GB2312" w:cs="楷体_GB2312"/>
          <w:b w:val="0"/>
          <w:bCs w:val="0"/>
          <w:color w:val="000000"/>
          <w:sz w:val="31"/>
          <w:szCs w:val="31"/>
        </w:rPr>
      </w:pPr>
      <w:r>
        <w:rPr>
          <w:rFonts w:hint="default" w:ascii="Calibri" w:hAnsi="Calibri" w:eastAsia="宋体" w:cs="Calibri"/>
          <w:b w:val="0"/>
          <w:bCs w:val="0"/>
          <w:color w:val="000000"/>
          <w:sz w:val="28"/>
          <w:szCs w:val="28"/>
        </w:rPr>
        <w:t xml:space="preserve"> </w:t>
      </w:r>
      <w:r>
        <w:rPr>
          <w:rFonts w:ascii="楷体_GB2312" w:hAnsi="楷体_GB2312" w:eastAsia="楷体_GB2312" w:cs="楷体_GB2312"/>
          <w:b w:val="0"/>
          <w:bCs w:val="0"/>
          <w:color w:val="000000"/>
          <w:sz w:val="31"/>
          <w:szCs w:val="31"/>
        </w:rPr>
        <w:t xml:space="preserve">（三）相关建议。 </w:t>
      </w:r>
    </w:p>
    <w:p>
      <w:pPr>
        <w:numPr>
          <w:ilvl w:val="0"/>
          <w:numId w:val="0"/>
        </w:numPr>
        <w:ind w:firstLine="620" w:firstLineChars="200"/>
      </w:pPr>
      <w:r>
        <w:rPr>
          <w:rFonts w:ascii="仿宋_GB2312" w:hAnsi="仿宋_GB2312" w:eastAsia="仿宋_GB2312" w:cs="仿宋_GB2312"/>
          <w:b w:val="0"/>
          <w:bCs w:val="0"/>
          <w:color w:val="000000"/>
          <w:sz w:val="31"/>
          <w:szCs w:val="31"/>
        </w:rPr>
        <w:t>绩效目标制定是预算绩效管理的基础，也是编制项目预算、实施绩效监控、开展绩效评价的重要基础和依据。下一 步，采取更有力的措施，落实绩效管理主体责任，认真编制绩效目标。</w:t>
      </w:r>
    </w:p>
    <w:p>
      <w:pPr>
        <w:pStyle w:val="2"/>
      </w:pPr>
    </w:p>
    <w:p/>
    <w:p>
      <w:pPr>
        <w:pStyle w:val="2"/>
      </w:pPr>
    </w:p>
    <w:p/>
    <w:p>
      <w:pPr>
        <w:pStyle w:val="2"/>
      </w:pPr>
    </w:p>
    <w:p/>
    <w:p>
      <w:pPr>
        <w:pStyle w:val="2"/>
      </w:pPr>
    </w:p>
    <w:p/>
    <w:p>
      <w:pPr>
        <w:pStyle w:val="2"/>
      </w:pPr>
    </w:p>
    <w:p/>
    <w:p/>
    <w:p>
      <w:pPr>
        <w:pStyle w:val="2"/>
      </w:pPr>
    </w:p>
    <w:p>
      <w:pPr>
        <w:jc w:val="center"/>
        <w:rPr>
          <w:rFonts w:ascii="宋体" w:hAnsi="宋体" w:eastAsia="宋体" w:cs="宋体"/>
          <w:b/>
          <w:bCs/>
          <w:color w:val="000000"/>
          <w:sz w:val="43"/>
          <w:szCs w:val="43"/>
        </w:rPr>
      </w:pPr>
      <w:r>
        <w:rPr>
          <w:rFonts w:ascii="宋体" w:hAnsi="宋体" w:eastAsia="宋体" w:cs="宋体"/>
          <w:b/>
          <w:bCs/>
          <w:color w:val="000000"/>
          <w:sz w:val="43"/>
          <w:szCs w:val="43"/>
        </w:rPr>
        <w:t>专项预算项目绩效评价报告</w:t>
      </w:r>
    </w:p>
    <w:p>
      <w:pPr>
        <w:jc w:val="center"/>
        <w:rPr>
          <w:rFonts w:ascii="宋体" w:hAnsi="宋体" w:eastAsia="宋体" w:cs="宋体"/>
          <w:b/>
          <w:bCs/>
          <w:color w:val="000000"/>
          <w:sz w:val="43"/>
          <w:szCs w:val="43"/>
        </w:rPr>
      </w:pPr>
      <w:r>
        <w:rPr>
          <w:rFonts w:ascii="宋体" w:hAnsi="宋体" w:eastAsia="宋体" w:cs="宋体"/>
          <w:b/>
          <w:bCs/>
          <w:color w:val="000000"/>
          <w:sz w:val="43"/>
          <w:szCs w:val="43"/>
        </w:rPr>
        <w:t>（</w:t>
      </w:r>
      <w:r>
        <w:rPr>
          <w:rFonts w:hint="eastAsia" w:ascii="宋体" w:hAnsi="宋体" w:cs="宋体"/>
          <w:b/>
          <w:bCs/>
          <w:color w:val="000000"/>
          <w:sz w:val="43"/>
          <w:szCs w:val="43"/>
          <w:lang w:val="en-US" w:eastAsia="zh-CN"/>
        </w:rPr>
        <w:t>代缴重度残疾及精神智力三、四级残疾人医疗保险</w:t>
      </w:r>
      <w:r>
        <w:rPr>
          <w:rFonts w:ascii="宋体" w:hAnsi="宋体" w:eastAsia="宋体" w:cs="宋体"/>
          <w:b/>
          <w:bCs/>
          <w:color w:val="000000"/>
          <w:sz w:val="43"/>
          <w:szCs w:val="43"/>
        </w:rPr>
        <w:t>经费项目）</w:t>
      </w:r>
    </w:p>
    <w:p>
      <w:pPr>
        <w:numPr>
          <w:ilvl w:val="0"/>
          <w:numId w:val="0"/>
        </w:numPr>
        <w:ind w:firstLine="620" w:firstLineChars="200"/>
        <w:rPr>
          <w:rFonts w:hint="eastAsia" w:ascii="黑体" w:hAnsi="宋体" w:eastAsia="黑体" w:cs="黑体"/>
          <w:b w:val="0"/>
          <w:bCs w:val="0"/>
          <w:color w:val="000000"/>
          <w:sz w:val="31"/>
          <w:szCs w:val="31"/>
          <w:lang w:eastAsia="zh-CN"/>
        </w:rPr>
      </w:pPr>
    </w:p>
    <w:p>
      <w:pPr>
        <w:numPr>
          <w:ilvl w:val="0"/>
          <w:numId w:val="0"/>
        </w:numPr>
        <w:ind w:firstLine="620" w:firstLineChars="200"/>
        <w:rPr>
          <w:rFonts w:ascii="楷体_GB2312" w:hAnsi="楷体_GB2312" w:eastAsia="楷体_GB2312" w:cs="楷体_GB2312"/>
          <w:b w:val="0"/>
          <w:bCs w:val="0"/>
          <w:color w:val="000000"/>
          <w:sz w:val="31"/>
          <w:szCs w:val="31"/>
        </w:rPr>
      </w:pPr>
      <w:r>
        <w:rPr>
          <w:rFonts w:hint="eastAsia" w:ascii="黑体" w:hAnsi="宋体" w:eastAsia="黑体" w:cs="黑体"/>
          <w:b w:val="0"/>
          <w:bCs w:val="0"/>
          <w:color w:val="000000"/>
          <w:sz w:val="31"/>
          <w:szCs w:val="31"/>
          <w:lang w:eastAsia="zh-CN"/>
        </w:rPr>
        <w:t>一、</w:t>
      </w:r>
      <w:r>
        <w:rPr>
          <w:rFonts w:ascii="黑体" w:hAnsi="宋体" w:eastAsia="黑体" w:cs="黑体"/>
          <w:b w:val="0"/>
          <w:bCs w:val="0"/>
          <w:color w:val="000000"/>
          <w:sz w:val="31"/>
          <w:szCs w:val="31"/>
        </w:rPr>
        <w:t xml:space="preserve">项目概况 </w:t>
      </w:r>
    </w:p>
    <w:p>
      <w:pPr>
        <w:numPr>
          <w:ilvl w:val="0"/>
          <w:numId w:val="0"/>
        </w:numPr>
        <w:ind w:firstLine="620" w:firstLineChars="200"/>
        <w:rPr>
          <w:rFonts w:ascii="楷体_GB2312" w:hAnsi="楷体_GB2312" w:eastAsia="楷体_GB2312" w:cs="楷体_GB2312"/>
          <w:b w:val="0"/>
          <w:bCs w:val="0"/>
          <w:color w:val="000000"/>
          <w:sz w:val="31"/>
          <w:szCs w:val="31"/>
        </w:rPr>
      </w:pPr>
      <w:r>
        <w:rPr>
          <w:rFonts w:ascii="楷体_GB2312" w:hAnsi="楷体_GB2312" w:eastAsia="楷体_GB2312" w:cs="楷体_GB2312"/>
          <w:b w:val="0"/>
          <w:bCs w:val="0"/>
          <w:color w:val="000000"/>
          <w:sz w:val="31"/>
          <w:szCs w:val="31"/>
        </w:rPr>
        <w:t>（一）项目基本情况</w:t>
      </w:r>
    </w:p>
    <w:p>
      <w:pPr>
        <w:numPr>
          <w:ilvl w:val="0"/>
          <w:numId w:val="0"/>
        </w:numPr>
        <w:ind w:firstLine="620" w:firstLineChars="200"/>
        <w:rPr>
          <w:rFonts w:ascii="仿宋_GB2312" w:hAnsi="仿宋_GB2312" w:eastAsia="仿宋_GB2312" w:cs="仿宋_GB2312"/>
          <w:b w:val="0"/>
          <w:bCs w:val="0"/>
          <w:color w:val="000000"/>
          <w:sz w:val="31"/>
          <w:szCs w:val="31"/>
        </w:rPr>
      </w:pPr>
      <w:r>
        <w:rPr>
          <w:rFonts w:hint="eastAsia" w:ascii="仿宋_GB2312" w:hAnsi="仿宋_GB2312" w:eastAsia="仿宋_GB2312" w:cs="仿宋_GB2312"/>
          <w:b w:val="0"/>
          <w:bCs w:val="0"/>
          <w:color w:val="000000"/>
          <w:sz w:val="31"/>
          <w:szCs w:val="31"/>
          <w:lang w:val="en-US" w:eastAsia="zh-CN"/>
        </w:rPr>
        <w:t>1.</w:t>
      </w:r>
      <w:r>
        <w:rPr>
          <w:rFonts w:ascii="仿宋_GB2312" w:hAnsi="仿宋_GB2312" w:eastAsia="仿宋_GB2312" w:cs="仿宋_GB2312"/>
          <w:b w:val="0"/>
          <w:bCs w:val="0"/>
          <w:color w:val="000000"/>
          <w:sz w:val="31"/>
          <w:szCs w:val="31"/>
        </w:rPr>
        <w:t xml:space="preserve">项目主管部门（单位）在该项目管理中的职能。 </w:t>
      </w:r>
    </w:p>
    <w:p>
      <w:pPr>
        <w:numPr>
          <w:ilvl w:val="0"/>
          <w:numId w:val="0"/>
        </w:numPr>
        <w:ind w:firstLine="620" w:firstLineChars="200"/>
        <w:rPr>
          <w:rFonts w:ascii="仿宋_GB2312" w:hAnsi="仿宋_GB2312" w:eastAsia="仿宋_GB2312" w:cs="仿宋_GB2312"/>
          <w:b w:val="0"/>
          <w:bCs w:val="0"/>
          <w:color w:val="000000"/>
          <w:sz w:val="31"/>
          <w:szCs w:val="31"/>
        </w:rPr>
      </w:pPr>
      <w:r>
        <w:rPr>
          <w:rFonts w:ascii="仿宋_GB2312" w:hAnsi="仿宋_GB2312" w:eastAsia="仿宋_GB2312" w:cs="仿宋_GB2312"/>
          <w:b w:val="0"/>
          <w:bCs w:val="0"/>
          <w:color w:val="000000"/>
          <w:sz w:val="31"/>
          <w:szCs w:val="31"/>
        </w:rPr>
        <w:t>峨眉山市</w:t>
      </w:r>
      <w:r>
        <w:rPr>
          <w:rFonts w:hint="eastAsia" w:ascii="仿宋_GB2312" w:hAnsi="仿宋_GB2312" w:eastAsia="仿宋_GB2312" w:cs="仿宋_GB2312"/>
          <w:b w:val="0"/>
          <w:bCs w:val="0"/>
          <w:color w:val="000000"/>
          <w:sz w:val="31"/>
          <w:szCs w:val="31"/>
          <w:lang w:val="en-US" w:eastAsia="zh-CN"/>
        </w:rPr>
        <w:t>残疾人联合会</w:t>
      </w:r>
      <w:r>
        <w:rPr>
          <w:rFonts w:ascii="仿宋_GB2312" w:hAnsi="仿宋_GB2312" w:eastAsia="仿宋_GB2312" w:cs="仿宋_GB2312"/>
          <w:b w:val="0"/>
          <w:bCs w:val="0"/>
          <w:color w:val="000000"/>
          <w:sz w:val="31"/>
          <w:szCs w:val="31"/>
        </w:rPr>
        <w:t>是</w:t>
      </w:r>
      <w:r>
        <w:rPr>
          <w:rFonts w:hint="eastAsia" w:ascii="仿宋_GB2312" w:hAnsi="仿宋_GB2312" w:eastAsia="仿宋_GB2312" w:cs="仿宋_GB2312"/>
          <w:b w:val="0"/>
          <w:bCs w:val="0"/>
          <w:color w:val="000000"/>
          <w:sz w:val="31"/>
          <w:szCs w:val="31"/>
          <w:lang w:val="en-US" w:eastAsia="zh-CN"/>
        </w:rPr>
        <w:t>代缴重度残疾及精神智力三、四级残疾人医疗保险</w:t>
      </w:r>
      <w:r>
        <w:rPr>
          <w:rFonts w:ascii="仿宋_GB2312" w:hAnsi="仿宋_GB2312" w:eastAsia="仿宋_GB2312" w:cs="仿宋_GB2312"/>
          <w:b w:val="0"/>
          <w:bCs w:val="0"/>
          <w:color w:val="000000"/>
          <w:sz w:val="31"/>
          <w:szCs w:val="31"/>
        </w:rPr>
        <w:t>经费项目主管部门，主要职责包括：负责组织项目申报、科学合理编制预算、做好资金审核并及时拨付到位、确保资金专款专用。</w:t>
      </w:r>
    </w:p>
    <w:p>
      <w:pPr>
        <w:numPr>
          <w:ilvl w:val="0"/>
          <w:numId w:val="0"/>
        </w:numPr>
        <w:ind w:firstLine="620" w:firstLineChars="200"/>
        <w:rPr>
          <w:rFonts w:ascii="仿宋_GB2312" w:hAnsi="仿宋_GB2312" w:eastAsia="仿宋_GB2312" w:cs="仿宋_GB2312"/>
          <w:b w:val="0"/>
          <w:bCs w:val="0"/>
          <w:color w:val="000000"/>
          <w:sz w:val="31"/>
          <w:szCs w:val="31"/>
        </w:rPr>
      </w:pPr>
      <w:r>
        <w:rPr>
          <w:rFonts w:hint="eastAsia" w:ascii="仿宋_GB2312" w:hAnsi="仿宋_GB2312" w:eastAsia="仿宋_GB2312" w:cs="仿宋_GB2312"/>
          <w:b w:val="0"/>
          <w:bCs w:val="0"/>
          <w:color w:val="000000"/>
          <w:sz w:val="31"/>
          <w:szCs w:val="31"/>
          <w:lang w:val="en-US" w:eastAsia="zh-CN"/>
        </w:rPr>
        <w:t>2.</w:t>
      </w:r>
      <w:r>
        <w:rPr>
          <w:rFonts w:ascii="仿宋_GB2312" w:hAnsi="仿宋_GB2312" w:eastAsia="仿宋_GB2312" w:cs="仿宋_GB2312"/>
          <w:b w:val="0"/>
          <w:bCs w:val="0"/>
          <w:color w:val="000000"/>
          <w:sz w:val="31"/>
          <w:szCs w:val="31"/>
        </w:rPr>
        <w:t>项目立项、资金申报的依据。</w:t>
      </w:r>
    </w:p>
    <w:p>
      <w:pPr>
        <w:numPr>
          <w:ilvl w:val="0"/>
          <w:numId w:val="0"/>
        </w:numPr>
        <w:ind w:left="309" w:leftChars="147" w:firstLine="310" w:firstLineChars="100"/>
        <w:rPr>
          <w:rFonts w:ascii="仿宋_GB2312" w:hAnsi="仿宋_GB2312" w:eastAsia="仿宋_GB2312" w:cs="仿宋_GB2312"/>
          <w:b w:val="0"/>
          <w:bCs w:val="0"/>
          <w:color w:val="000000"/>
          <w:sz w:val="31"/>
          <w:szCs w:val="31"/>
          <w:highlight w:val="cyan"/>
        </w:rPr>
      </w:pPr>
      <w:r>
        <w:rPr>
          <w:rFonts w:ascii="仿宋_GB2312" w:hAnsi="仿宋_GB2312" w:eastAsia="仿宋_GB2312" w:cs="仿宋_GB2312"/>
          <w:b w:val="0"/>
          <w:bCs w:val="0"/>
          <w:color w:val="000000"/>
          <w:sz w:val="31"/>
          <w:szCs w:val="31"/>
        </w:rPr>
        <w:t>该项目立项、资金申报的依据：</w:t>
      </w:r>
      <w:r>
        <w:rPr>
          <w:rFonts w:hint="eastAsia" w:ascii="仿宋_GB2312" w:hAnsi="仿宋_GB2312" w:eastAsia="仿宋_GB2312" w:cs="仿宋_GB2312"/>
          <w:b w:val="0"/>
          <w:bCs w:val="0"/>
          <w:color w:val="000000"/>
          <w:sz w:val="31"/>
          <w:szCs w:val="31"/>
          <w:lang w:val="en-US" w:eastAsia="zh-CN"/>
        </w:rPr>
        <w:t>峨眉山市人民政府办公室关于印发《峨眉山市惠残助残行动计划实施方案（2023-2025年）》的通知</w:t>
      </w:r>
    </w:p>
    <w:p>
      <w:pPr>
        <w:numPr>
          <w:ilvl w:val="0"/>
          <w:numId w:val="0"/>
        </w:numPr>
        <w:ind w:firstLine="620" w:firstLineChars="200"/>
        <w:rPr>
          <w:rFonts w:ascii="仿宋_GB2312" w:hAnsi="仿宋_GB2312" w:eastAsia="仿宋_GB2312" w:cs="仿宋_GB2312"/>
          <w:b w:val="0"/>
          <w:bCs w:val="0"/>
          <w:color w:val="000000"/>
          <w:sz w:val="31"/>
          <w:szCs w:val="31"/>
        </w:rPr>
      </w:pPr>
      <w:r>
        <w:rPr>
          <w:rFonts w:hint="eastAsia" w:ascii="仿宋_GB2312" w:hAnsi="仿宋_GB2312" w:eastAsia="仿宋_GB2312" w:cs="仿宋_GB2312"/>
          <w:b w:val="0"/>
          <w:bCs w:val="0"/>
          <w:color w:val="000000"/>
          <w:sz w:val="31"/>
          <w:szCs w:val="31"/>
          <w:lang w:val="en-US" w:eastAsia="zh-CN"/>
        </w:rPr>
        <w:t>3.</w:t>
      </w:r>
      <w:r>
        <w:rPr>
          <w:rFonts w:ascii="仿宋_GB2312" w:hAnsi="仿宋_GB2312" w:eastAsia="仿宋_GB2312" w:cs="仿宋_GB2312"/>
          <w:b w:val="0"/>
          <w:bCs w:val="0"/>
          <w:color w:val="000000"/>
          <w:sz w:val="31"/>
          <w:szCs w:val="31"/>
        </w:rPr>
        <w:t>资金或项目管理情况。</w:t>
      </w:r>
    </w:p>
    <w:p>
      <w:pPr>
        <w:numPr>
          <w:ilvl w:val="0"/>
          <w:numId w:val="0"/>
        </w:numPr>
        <w:ind w:firstLine="620" w:firstLineChars="200"/>
        <w:rPr>
          <w:rFonts w:hint="eastAsia" w:ascii="仿宋_GB2312" w:hAnsi="仿宋_GB2312" w:eastAsia="仿宋_GB2312" w:cs="仿宋_GB2312"/>
          <w:b w:val="0"/>
          <w:bCs w:val="0"/>
          <w:color w:val="000000"/>
          <w:sz w:val="31"/>
          <w:szCs w:val="31"/>
          <w:lang w:val="en-US" w:eastAsia="zh-CN"/>
        </w:rPr>
      </w:pPr>
      <w:r>
        <w:rPr>
          <w:rFonts w:ascii="仿宋_GB2312" w:hAnsi="仿宋_GB2312" w:eastAsia="仿宋_GB2312" w:cs="仿宋_GB2312"/>
          <w:b w:val="0"/>
          <w:bCs w:val="0"/>
          <w:color w:val="000000"/>
          <w:sz w:val="31"/>
          <w:szCs w:val="31"/>
        </w:rPr>
        <w:t>我</w:t>
      </w:r>
      <w:r>
        <w:rPr>
          <w:rFonts w:hint="eastAsia" w:ascii="仿宋_GB2312" w:hAnsi="仿宋_GB2312" w:eastAsia="仿宋_GB2312" w:cs="仿宋_GB2312"/>
          <w:b w:val="0"/>
          <w:bCs w:val="0"/>
          <w:color w:val="000000"/>
          <w:sz w:val="31"/>
          <w:szCs w:val="31"/>
          <w:lang w:val="en-US" w:eastAsia="zh-CN"/>
        </w:rPr>
        <w:t>会</w:t>
      </w:r>
      <w:r>
        <w:rPr>
          <w:rFonts w:ascii="仿宋_GB2312" w:hAnsi="仿宋_GB2312" w:eastAsia="仿宋_GB2312" w:cs="仿宋_GB2312"/>
          <w:b w:val="0"/>
          <w:bCs w:val="0"/>
          <w:color w:val="000000"/>
          <w:sz w:val="31"/>
          <w:szCs w:val="31"/>
        </w:rPr>
        <w:t>对该项目的组织申报、需求论证、项目入库、项目资金支付实施监管，规范化管理。资金的使用范围为：</w:t>
      </w:r>
      <w:r>
        <w:rPr>
          <w:rFonts w:hint="eastAsia" w:ascii="仿宋_GB2312" w:hAnsi="仿宋_GB2312" w:eastAsia="仿宋_GB2312" w:cs="仿宋_GB2312"/>
          <w:b w:val="0"/>
          <w:bCs w:val="0"/>
          <w:color w:val="000000"/>
          <w:sz w:val="31"/>
          <w:szCs w:val="31"/>
          <w:lang w:val="en-US" w:eastAsia="zh-CN"/>
        </w:rPr>
        <w:t>为重度残疾及精神智力三、四级残疾人资助残疾人城乡居民医疗保险费。</w:t>
      </w:r>
    </w:p>
    <w:p>
      <w:pPr>
        <w:numPr>
          <w:ilvl w:val="0"/>
          <w:numId w:val="0"/>
        </w:numPr>
        <w:ind w:firstLine="620" w:firstLineChars="200"/>
        <w:rPr>
          <w:rFonts w:ascii="仿宋_GB2312" w:hAnsi="仿宋_GB2312" w:eastAsia="仿宋_GB2312" w:cs="仿宋_GB2312"/>
          <w:b w:val="0"/>
          <w:bCs w:val="0"/>
          <w:color w:val="000000"/>
          <w:sz w:val="31"/>
          <w:szCs w:val="31"/>
        </w:rPr>
      </w:pPr>
      <w:r>
        <w:rPr>
          <w:rFonts w:hint="eastAsia" w:ascii="仿宋_GB2312" w:hAnsi="仿宋_GB2312" w:eastAsia="仿宋_GB2312" w:cs="仿宋_GB2312"/>
          <w:b w:val="0"/>
          <w:bCs w:val="0"/>
          <w:color w:val="000000"/>
          <w:sz w:val="31"/>
          <w:szCs w:val="31"/>
          <w:lang w:val="en-US" w:eastAsia="zh-CN"/>
        </w:rPr>
        <w:t>4.</w:t>
      </w:r>
      <w:r>
        <w:rPr>
          <w:rFonts w:ascii="仿宋_GB2312" w:hAnsi="仿宋_GB2312" w:eastAsia="仿宋_GB2312" w:cs="仿宋_GB2312"/>
          <w:b w:val="0"/>
          <w:bCs w:val="0"/>
          <w:color w:val="000000"/>
          <w:sz w:val="31"/>
          <w:szCs w:val="31"/>
        </w:rPr>
        <w:t>资金分配的原则及考虑因素。</w:t>
      </w:r>
    </w:p>
    <w:p>
      <w:pPr>
        <w:numPr>
          <w:ilvl w:val="0"/>
          <w:numId w:val="0"/>
        </w:numPr>
        <w:ind w:firstLine="620" w:firstLineChars="200"/>
        <w:rPr>
          <w:rFonts w:ascii="仿宋_GB2312" w:hAnsi="仿宋_GB2312" w:eastAsia="仿宋_GB2312" w:cs="仿宋_GB2312"/>
          <w:b w:val="0"/>
          <w:bCs w:val="0"/>
          <w:color w:val="000000"/>
          <w:sz w:val="31"/>
          <w:szCs w:val="31"/>
        </w:rPr>
      </w:pPr>
      <w:r>
        <w:rPr>
          <w:rFonts w:ascii="仿宋_GB2312" w:hAnsi="仿宋_GB2312" w:eastAsia="仿宋_GB2312" w:cs="仿宋_GB2312"/>
          <w:b w:val="0"/>
          <w:bCs w:val="0"/>
          <w:color w:val="000000"/>
          <w:sz w:val="31"/>
          <w:szCs w:val="31"/>
        </w:rPr>
        <w:t>该项目资金为专项资金，专款专用，</w:t>
      </w:r>
      <w:r>
        <w:rPr>
          <w:rFonts w:hint="eastAsia" w:ascii="仿宋_GB2312" w:hAnsi="仿宋_GB2312" w:eastAsia="仿宋_GB2312" w:cs="仿宋_GB2312"/>
          <w:b w:val="0"/>
          <w:bCs w:val="0"/>
          <w:color w:val="000000"/>
          <w:sz w:val="31"/>
          <w:szCs w:val="31"/>
          <w:lang w:val="en-US" w:eastAsia="zh-CN"/>
        </w:rPr>
        <w:t>补助符合条件的在进行居家灵活就业的残疾人，</w:t>
      </w:r>
      <w:r>
        <w:rPr>
          <w:rFonts w:ascii="仿宋_GB2312" w:hAnsi="仿宋_GB2312" w:eastAsia="仿宋_GB2312" w:cs="仿宋_GB2312"/>
          <w:b w:val="0"/>
          <w:bCs w:val="0"/>
          <w:color w:val="000000"/>
          <w:sz w:val="31"/>
          <w:szCs w:val="31"/>
        </w:rPr>
        <w:t>坚持公平公正原则。</w:t>
      </w:r>
    </w:p>
    <w:p>
      <w:pPr>
        <w:numPr>
          <w:ilvl w:val="0"/>
          <w:numId w:val="0"/>
        </w:numPr>
        <w:ind w:firstLine="620" w:firstLineChars="200"/>
        <w:rPr>
          <w:rFonts w:ascii="楷体_GB2312" w:hAnsi="楷体_GB2312" w:eastAsia="楷体_GB2312" w:cs="楷体_GB2312"/>
          <w:b w:val="0"/>
          <w:bCs w:val="0"/>
          <w:color w:val="000000"/>
          <w:sz w:val="31"/>
          <w:szCs w:val="31"/>
        </w:rPr>
      </w:pPr>
      <w:r>
        <w:rPr>
          <w:rFonts w:ascii="仿宋_GB2312" w:hAnsi="仿宋_GB2312" w:eastAsia="仿宋_GB2312" w:cs="仿宋_GB2312"/>
          <w:b w:val="0"/>
          <w:bCs w:val="0"/>
          <w:color w:val="000000"/>
          <w:sz w:val="31"/>
          <w:szCs w:val="31"/>
        </w:rPr>
        <w:t xml:space="preserve"> </w:t>
      </w:r>
      <w:r>
        <w:rPr>
          <w:rFonts w:ascii="楷体_GB2312" w:hAnsi="楷体_GB2312" w:eastAsia="楷体_GB2312" w:cs="楷体_GB2312"/>
          <w:b w:val="0"/>
          <w:bCs w:val="0"/>
          <w:color w:val="000000"/>
          <w:sz w:val="31"/>
          <w:szCs w:val="31"/>
        </w:rPr>
        <w:t>（二）项目绩效目标。</w:t>
      </w:r>
    </w:p>
    <w:p>
      <w:pPr>
        <w:numPr>
          <w:ilvl w:val="0"/>
          <w:numId w:val="0"/>
        </w:numPr>
        <w:ind w:firstLine="620" w:firstLineChars="200"/>
        <w:rPr>
          <w:rFonts w:hint="eastAsia" w:ascii="仿宋_GB2312" w:hAnsi="仿宋_GB2312" w:eastAsia="仿宋_GB2312" w:cs="仿宋_GB2312"/>
          <w:b w:val="0"/>
          <w:bCs w:val="0"/>
          <w:color w:val="000000"/>
          <w:sz w:val="31"/>
          <w:szCs w:val="31"/>
          <w:lang w:val="en-US" w:eastAsia="zh-CN"/>
        </w:rPr>
      </w:pPr>
      <w:r>
        <w:rPr>
          <w:rFonts w:ascii="楷体_GB2312" w:hAnsi="楷体_GB2312" w:eastAsia="楷体_GB2312" w:cs="楷体_GB2312"/>
          <w:b w:val="0"/>
          <w:bCs w:val="0"/>
          <w:color w:val="000000"/>
          <w:sz w:val="31"/>
          <w:szCs w:val="31"/>
        </w:rPr>
        <w:t xml:space="preserve"> </w:t>
      </w:r>
      <w:r>
        <w:rPr>
          <w:rFonts w:ascii="仿宋_GB2312" w:hAnsi="仿宋_GB2312" w:eastAsia="仿宋_GB2312" w:cs="仿宋_GB2312"/>
          <w:b w:val="0"/>
          <w:bCs w:val="0"/>
          <w:color w:val="000000"/>
          <w:sz w:val="31"/>
          <w:szCs w:val="31"/>
        </w:rPr>
        <w:t>1.项目主要内容。该项目主要内容是</w:t>
      </w:r>
      <w:r>
        <w:rPr>
          <w:rFonts w:hint="eastAsia" w:ascii="仿宋_GB2312" w:hAnsi="仿宋_GB2312" w:eastAsia="仿宋_GB2312" w:cs="仿宋_GB2312"/>
          <w:b w:val="0"/>
          <w:bCs w:val="0"/>
          <w:color w:val="000000"/>
          <w:sz w:val="31"/>
          <w:szCs w:val="31"/>
          <w:lang w:val="en-US" w:eastAsia="zh-CN"/>
        </w:rPr>
        <w:t>为重度残疾及精神智力三、四级残疾人资助残疾人城乡居民医疗保险费。</w:t>
      </w:r>
    </w:p>
    <w:p>
      <w:pPr>
        <w:numPr>
          <w:ilvl w:val="0"/>
          <w:numId w:val="0"/>
        </w:numPr>
        <w:ind w:firstLine="620" w:firstLineChars="200"/>
        <w:rPr>
          <w:rFonts w:hint="default" w:ascii="仿宋_GB2312" w:hAnsi="仿宋_GB2312" w:eastAsia="仿宋_GB2312" w:cs="仿宋_GB2312"/>
          <w:b w:val="0"/>
          <w:bCs w:val="0"/>
          <w:color w:val="000000"/>
          <w:sz w:val="31"/>
          <w:szCs w:val="31"/>
          <w:lang w:val="en-US"/>
        </w:rPr>
      </w:pPr>
      <w:r>
        <w:rPr>
          <w:rFonts w:ascii="仿宋_GB2312" w:hAnsi="仿宋_GB2312" w:eastAsia="仿宋_GB2312" w:cs="仿宋_GB2312"/>
          <w:b w:val="0"/>
          <w:bCs w:val="0"/>
          <w:color w:val="000000"/>
          <w:sz w:val="31"/>
          <w:szCs w:val="31"/>
        </w:rPr>
        <w:t>2.项目应实现的具体绩效目标。</w:t>
      </w:r>
      <w:r>
        <w:rPr>
          <w:rFonts w:hint="eastAsia" w:ascii="仿宋_GB2312" w:hAnsi="仿宋_GB2312" w:eastAsia="仿宋_GB2312" w:cs="仿宋_GB2312"/>
          <w:b w:val="0"/>
          <w:bCs w:val="0"/>
          <w:color w:val="000000"/>
          <w:sz w:val="31"/>
          <w:szCs w:val="31"/>
          <w:lang w:val="en-US" w:eastAsia="zh-CN"/>
        </w:rPr>
        <w:t>为重度残疾及精神智力三、四级残疾人资助残疾人城乡居民医疗保险费，减轻残疾人缴医保费用负担。</w:t>
      </w:r>
    </w:p>
    <w:p>
      <w:pPr>
        <w:numPr>
          <w:ilvl w:val="0"/>
          <w:numId w:val="0"/>
        </w:numPr>
        <w:ind w:firstLine="620" w:firstLineChars="200"/>
        <w:rPr>
          <w:rFonts w:ascii="仿宋_GB2312" w:hAnsi="仿宋_GB2312" w:eastAsia="仿宋_GB2312" w:cs="仿宋_GB2312"/>
          <w:b w:val="0"/>
          <w:bCs w:val="0"/>
          <w:color w:val="000000"/>
          <w:sz w:val="31"/>
          <w:szCs w:val="31"/>
        </w:rPr>
      </w:pPr>
      <w:r>
        <w:rPr>
          <w:rFonts w:ascii="仿宋_GB2312" w:hAnsi="仿宋_GB2312" w:eastAsia="仿宋_GB2312" w:cs="仿宋_GB2312"/>
          <w:b w:val="0"/>
          <w:bCs w:val="0"/>
          <w:color w:val="000000"/>
          <w:sz w:val="31"/>
          <w:szCs w:val="31"/>
        </w:rPr>
        <w:t xml:space="preserve"> 3.目标相符性。该项目绩效目标是</w:t>
      </w:r>
      <w:r>
        <w:rPr>
          <w:rFonts w:hint="eastAsia" w:ascii="仿宋_GB2312" w:hAnsi="仿宋_GB2312" w:eastAsia="仿宋_GB2312" w:cs="仿宋_GB2312"/>
          <w:b w:val="0"/>
          <w:bCs w:val="0"/>
          <w:color w:val="000000"/>
          <w:sz w:val="31"/>
          <w:szCs w:val="31"/>
          <w:lang w:val="en-US" w:eastAsia="zh-CN"/>
        </w:rPr>
        <w:t>提高残疾人享受社会医疗成果，</w:t>
      </w:r>
      <w:r>
        <w:rPr>
          <w:rFonts w:ascii="仿宋_GB2312" w:hAnsi="仿宋_GB2312" w:eastAsia="仿宋_GB2312" w:cs="仿宋_GB2312"/>
          <w:b w:val="0"/>
          <w:bCs w:val="0"/>
          <w:color w:val="000000"/>
          <w:sz w:val="31"/>
          <w:szCs w:val="31"/>
        </w:rPr>
        <w:t>结合我</w:t>
      </w:r>
      <w:r>
        <w:rPr>
          <w:rFonts w:hint="eastAsia" w:ascii="仿宋_GB2312" w:hAnsi="仿宋_GB2312" w:eastAsia="仿宋_GB2312" w:cs="仿宋_GB2312"/>
          <w:b w:val="0"/>
          <w:bCs w:val="0"/>
          <w:color w:val="000000"/>
          <w:sz w:val="31"/>
          <w:szCs w:val="31"/>
          <w:lang w:val="en-US" w:eastAsia="zh-CN"/>
        </w:rPr>
        <w:t>会</w:t>
      </w:r>
      <w:r>
        <w:rPr>
          <w:rFonts w:ascii="仿宋_GB2312" w:hAnsi="仿宋_GB2312" w:eastAsia="仿宋_GB2312" w:cs="仿宋_GB2312"/>
          <w:b w:val="0"/>
          <w:bCs w:val="0"/>
          <w:color w:val="000000"/>
          <w:sz w:val="31"/>
          <w:szCs w:val="31"/>
        </w:rPr>
        <w:t>工作实际进行制定，申报内容与实际相符</w:t>
      </w:r>
      <w:r>
        <w:rPr>
          <w:rFonts w:hint="eastAsia" w:ascii="仿宋_GB2312" w:hAnsi="仿宋_GB2312" w:eastAsia="仿宋_GB2312" w:cs="仿宋_GB2312"/>
          <w:b w:val="0"/>
          <w:bCs w:val="0"/>
          <w:color w:val="000000"/>
          <w:sz w:val="31"/>
          <w:szCs w:val="31"/>
          <w:lang w:eastAsia="zh-CN"/>
        </w:rPr>
        <w:t>，</w:t>
      </w:r>
      <w:r>
        <w:rPr>
          <w:rFonts w:ascii="仿宋_GB2312" w:hAnsi="仿宋_GB2312" w:eastAsia="仿宋_GB2312" w:cs="仿宋_GB2312"/>
          <w:b w:val="0"/>
          <w:bCs w:val="0"/>
          <w:color w:val="000000"/>
          <w:sz w:val="31"/>
          <w:szCs w:val="31"/>
        </w:rPr>
        <w:t>申报目标合理可行。</w:t>
      </w:r>
    </w:p>
    <w:p>
      <w:pPr>
        <w:numPr>
          <w:ilvl w:val="0"/>
          <w:numId w:val="0"/>
        </w:numPr>
        <w:ind w:firstLine="620" w:firstLineChars="200"/>
        <w:rPr>
          <w:rFonts w:ascii="仿宋_GB2312" w:hAnsi="仿宋_GB2312" w:eastAsia="仿宋_GB2312" w:cs="仿宋_GB2312"/>
          <w:b w:val="0"/>
          <w:bCs w:val="0"/>
          <w:color w:val="000000"/>
          <w:sz w:val="31"/>
          <w:szCs w:val="31"/>
        </w:rPr>
      </w:pPr>
      <w:r>
        <w:rPr>
          <w:rFonts w:ascii="仿宋_GB2312" w:hAnsi="仿宋_GB2312" w:eastAsia="仿宋_GB2312" w:cs="仿宋_GB2312"/>
          <w:b w:val="0"/>
          <w:bCs w:val="0"/>
          <w:color w:val="000000"/>
          <w:sz w:val="31"/>
          <w:szCs w:val="31"/>
        </w:rPr>
        <w:t xml:space="preserve"> </w:t>
      </w:r>
      <w:r>
        <w:rPr>
          <w:rFonts w:ascii="楷体_GB2312" w:hAnsi="楷体_GB2312" w:eastAsia="楷体_GB2312" w:cs="楷体_GB2312"/>
          <w:b w:val="0"/>
          <w:bCs w:val="0"/>
          <w:color w:val="000000"/>
          <w:sz w:val="31"/>
          <w:szCs w:val="31"/>
        </w:rPr>
        <w:t>（三）项目自评步骤及方法。</w:t>
      </w:r>
      <w:r>
        <w:rPr>
          <w:rFonts w:ascii="仿宋_GB2312" w:hAnsi="仿宋_GB2312" w:eastAsia="仿宋_GB2312" w:cs="仿宋_GB2312"/>
          <w:b w:val="0"/>
          <w:bCs w:val="0"/>
          <w:color w:val="000000"/>
          <w:sz w:val="31"/>
          <w:szCs w:val="31"/>
        </w:rPr>
        <w:t>自评工作采用定量和定性相结合的方法，对于可量化指 标进行细化、量化，对于无法量化的指标根据客观依据评判。结合项目实施过程中的督导检查情况，综合自评。</w:t>
      </w:r>
    </w:p>
    <w:p>
      <w:pPr>
        <w:numPr>
          <w:ilvl w:val="0"/>
          <w:numId w:val="0"/>
        </w:numPr>
        <w:ind w:firstLine="620" w:firstLineChars="200"/>
        <w:rPr>
          <w:rFonts w:ascii="黑体" w:hAnsi="宋体" w:eastAsia="黑体" w:cs="黑体"/>
          <w:b w:val="0"/>
          <w:bCs w:val="0"/>
          <w:color w:val="000000"/>
          <w:sz w:val="31"/>
          <w:szCs w:val="31"/>
        </w:rPr>
      </w:pPr>
      <w:r>
        <w:rPr>
          <w:rFonts w:ascii="仿宋_GB2312" w:hAnsi="仿宋_GB2312" w:eastAsia="仿宋_GB2312" w:cs="仿宋_GB2312"/>
          <w:b w:val="0"/>
          <w:bCs w:val="0"/>
          <w:color w:val="000000"/>
          <w:sz w:val="31"/>
          <w:szCs w:val="31"/>
        </w:rPr>
        <w:t xml:space="preserve"> </w:t>
      </w:r>
      <w:r>
        <w:rPr>
          <w:rFonts w:ascii="黑体" w:hAnsi="宋体" w:eastAsia="黑体" w:cs="黑体"/>
          <w:b w:val="0"/>
          <w:bCs w:val="0"/>
          <w:color w:val="000000"/>
          <w:sz w:val="31"/>
          <w:szCs w:val="31"/>
        </w:rPr>
        <w:t>二、项目资金申报及使用情况</w:t>
      </w:r>
    </w:p>
    <w:p>
      <w:pPr>
        <w:numPr>
          <w:ilvl w:val="0"/>
          <w:numId w:val="0"/>
        </w:numPr>
        <w:ind w:firstLine="620" w:firstLineChars="200"/>
        <w:rPr>
          <w:rFonts w:ascii="楷体_GB2312" w:hAnsi="楷体_GB2312" w:eastAsia="楷体_GB2312" w:cs="楷体_GB2312"/>
          <w:b w:val="0"/>
          <w:bCs w:val="0"/>
          <w:color w:val="000000"/>
          <w:sz w:val="31"/>
          <w:szCs w:val="31"/>
        </w:rPr>
      </w:pPr>
      <w:r>
        <w:rPr>
          <w:rFonts w:ascii="楷体_GB2312" w:hAnsi="楷体_GB2312" w:eastAsia="楷体_GB2312" w:cs="楷体_GB2312"/>
          <w:b w:val="0"/>
          <w:bCs w:val="0"/>
          <w:color w:val="000000"/>
          <w:sz w:val="31"/>
          <w:szCs w:val="31"/>
        </w:rPr>
        <w:t>（一）项目资金申报及批复情况。</w:t>
      </w:r>
    </w:p>
    <w:p>
      <w:pPr>
        <w:numPr>
          <w:ilvl w:val="0"/>
          <w:numId w:val="0"/>
        </w:numPr>
        <w:ind w:firstLine="620" w:firstLineChars="200"/>
        <w:rPr>
          <w:rFonts w:ascii="仿宋_GB2312" w:hAnsi="仿宋_GB2312" w:eastAsia="仿宋_GB2312" w:cs="仿宋_GB2312"/>
          <w:b w:val="0"/>
          <w:bCs w:val="0"/>
          <w:color w:val="000000"/>
          <w:sz w:val="31"/>
          <w:szCs w:val="31"/>
        </w:rPr>
      </w:pPr>
      <w:r>
        <w:rPr>
          <w:rFonts w:ascii="仿宋_GB2312" w:hAnsi="仿宋_GB2312" w:eastAsia="仿宋_GB2312" w:cs="仿宋_GB2312"/>
          <w:b w:val="0"/>
          <w:bCs w:val="0"/>
          <w:color w:val="000000"/>
          <w:sz w:val="31"/>
          <w:szCs w:val="31"/>
        </w:rPr>
        <w:t>2024年年初我</w:t>
      </w:r>
      <w:r>
        <w:rPr>
          <w:rFonts w:hint="eastAsia" w:ascii="仿宋_GB2312" w:hAnsi="仿宋_GB2312" w:eastAsia="仿宋_GB2312" w:cs="仿宋_GB2312"/>
          <w:b w:val="0"/>
          <w:bCs w:val="0"/>
          <w:color w:val="000000"/>
          <w:sz w:val="31"/>
          <w:szCs w:val="31"/>
          <w:lang w:val="en-US" w:eastAsia="zh-CN"/>
        </w:rPr>
        <w:t>会</w:t>
      </w:r>
      <w:r>
        <w:rPr>
          <w:rFonts w:ascii="仿宋_GB2312" w:hAnsi="仿宋_GB2312" w:eastAsia="仿宋_GB2312" w:cs="仿宋_GB2312"/>
          <w:b w:val="0"/>
          <w:bCs w:val="0"/>
          <w:color w:val="000000"/>
          <w:sz w:val="31"/>
          <w:szCs w:val="31"/>
        </w:rPr>
        <w:t>按</w:t>
      </w:r>
      <w:r>
        <w:rPr>
          <w:rFonts w:hint="eastAsia" w:ascii="仿宋_GB2312" w:hAnsi="仿宋_GB2312" w:eastAsia="仿宋_GB2312" w:cs="仿宋_GB2312"/>
          <w:b w:val="0"/>
          <w:bCs w:val="0"/>
          <w:color w:val="000000"/>
          <w:sz w:val="31"/>
          <w:szCs w:val="31"/>
          <w:lang w:val="en-US" w:eastAsia="zh-CN"/>
        </w:rPr>
        <w:t>乐山市目标任务数、</w:t>
      </w:r>
      <w:r>
        <w:rPr>
          <w:rFonts w:ascii="仿宋_GB2312" w:hAnsi="仿宋_GB2312" w:eastAsia="仿宋_GB2312" w:cs="仿宋_GB2312"/>
          <w:b w:val="0"/>
          <w:bCs w:val="0"/>
          <w:color w:val="000000"/>
          <w:sz w:val="31"/>
          <w:szCs w:val="31"/>
        </w:rPr>
        <w:t>市级资金分配方案进行预算编制，经市政府同意，报峨眉山市人民代表大会会议批准通过。</w:t>
      </w:r>
    </w:p>
    <w:p>
      <w:pPr>
        <w:numPr>
          <w:ilvl w:val="0"/>
          <w:numId w:val="0"/>
        </w:numPr>
        <w:ind w:firstLine="620" w:firstLineChars="200"/>
        <w:rPr>
          <w:rFonts w:ascii="楷体_GB2312" w:hAnsi="楷体_GB2312" w:eastAsia="楷体_GB2312" w:cs="楷体_GB2312"/>
          <w:b w:val="0"/>
          <w:bCs w:val="0"/>
          <w:color w:val="000000"/>
          <w:sz w:val="31"/>
          <w:szCs w:val="31"/>
        </w:rPr>
      </w:pPr>
      <w:r>
        <w:rPr>
          <w:rFonts w:hint="eastAsia" w:ascii="楷体_GB2312" w:hAnsi="楷体_GB2312" w:eastAsia="楷体_GB2312" w:cs="楷体_GB2312"/>
          <w:b w:val="0"/>
          <w:bCs w:val="0"/>
          <w:color w:val="000000"/>
          <w:sz w:val="31"/>
          <w:szCs w:val="31"/>
          <w:lang w:eastAsia="zh-CN"/>
        </w:rPr>
        <w:t>（</w:t>
      </w:r>
      <w:r>
        <w:rPr>
          <w:rFonts w:hint="eastAsia" w:ascii="楷体_GB2312" w:hAnsi="楷体_GB2312" w:eastAsia="楷体_GB2312" w:cs="楷体_GB2312"/>
          <w:b w:val="0"/>
          <w:bCs w:val="0"/>
          <w:color w:val="000000"/>
          <w:sz w:val="31"/>
          <w:szCs w:val="31"/>
          <w:lang w:val="en-US" w:eastAsia="zh-CN"/>
        </w:rPr>
        <w:t>二</w:t>
      </w:r>
      <w:r>
        <w:rPr>
          <w:rFonts w:hint="eastAsia" w:ascii="楷体_GB2312" w:hAnsi="楷体_GB2312" w:eastAsia="楷体_GB2312" w:cs="楷体_GB2312"/>
          <w:b w:val="0"/>
          <w:bCs w:val="0"/>
          <w:color w:val="000000"/>
          <w:sz w:val="31"/>
          <w:szCs w:val="31"/>
          <w:lang w:eastAsia="zh-CN"/>
        </w:rPr>
        <w:t>）</w:t>
      </w:r>
      <w:r>
        <w:rPr>
          <w:rFonts w:ascii="楷体_GB2312" w:hAnsi="楷体_GB2312" w:eastAsia="楷体_GB2312" w:cs="楷体_GB2312"/>
          <w:b w:val="0"/>
          <w:bCs w:val="0"/>
          <w:color w:val="000000"/>
          <w:sz w:val="31"/>
          <w:szCs w:val="31"/>
        </w:rPr>
        <w:t>资金计划、到位及使用情况。</w:t>
      </w:r>
    </w:p>
    <w:p>
      <w:pPr>
        <w:numPr>
          <w:ilvl w:val="0"/>
          <w:numId w:val="0"/>
        </w:numPr>
        <w:ind w:firstLine="620" w:firstLineChars="200"/>
        <w:rPr>
          <w:rFonts w:ascii="仿宋_GB2312" w:hAnsi="仿宋_GB2312" w:eastAsia="仿宋_GB2312" w:cs="仿宋_GB2312"/>
          <w:b w:val="0"/>
          <w:bCs w:val="0"/>
          <w:color w:val="000000"/>
          <w:sz w:val="31"/>
          <w:szCs w:val="31"/>
        </w:rPr>
      </w:pPr>
      <w:r>
        <w:rPr>
          <w:rFonts w:hint="eastAsia" w:ascii="仿宋_GB2312" w:hAnsi="仿宋_GB2312" w:eastAsia="仿宋_GB2312" w:cs="仿宋_GB2312"/>
          <w:b w:val="0"/>
          <w:bCs w:val="0"/>
          <w:color w:val="000000"/>
          <w:sz w:val="31"/>
          <w:szCs w:val="31"/>
          <w:lang w:val="en-US" w:eastAsia="zh-CN"/>
        </w:rPr>
        <w:t>1.</w:t>
      </w:r>
      <w:r>
        <w:rPr>
          <w:rFonts w:ascii="仿宋_GB2312" w:hAnsi="仿宋_GB2312" w:eastAsia="仿宋_GB2312" w:cs="仿宋_GB2312"/>
          <w:b w:val="0"/>
          <w:bCs w:val="0"/>
          <w:color w:val="000000"/>
          <w:sz w:val="31"/>
          <w:szCs w:val="31"/>
        </w:rPr>
        <w:t>资金计划。</w:t>
      </w:r>
      <w:r>
        <w:rPr>
          <w:rFonts w:hint="eastAsia" w:ascii="仿宋_GB2312" w:hAnsi="仿宋_GB2312" w:eastAsia="仿宋_GB2312" w:cs="仿宋_GB2312"/>
          <w:b w:val="0"/>
          <w:bCs w:val="0"/>
          <w:color w:val="000000"/>
          <w:sz w:val="31"/>
          <w:szCs w:val="31"/>
          <w:lang w:val="en-US" w:eastAsia="zh-CN"/>
        </w:rPr>
        <w:t>代缴重度残疾及精神智力三、四级残疾人医疗保险</w:t>
      </w:r>
      <w:r>
        <w:rPr>
          <w:rFonts w:ascii="仿宋_GB2312" w:hAnsi="仿宋_GB2312" w:eastAsia="仿宋_GB2312" w:cs="仿宋_GB2312"/>
          <w:b w:val="0"/>
          <w:bCs w:val="0"/>
          <w:color w:val="000000"/>
          <w:sz w:val="31"/>
          <w:szCs w:val="31"/>
        </w:rPr>
        <w:t>经费项目 2024年预算</w:t>
      </w:r>
      <w:r>
        <w:rPr>
          <w:rFonts w:hint="eastAsia" w:ascii="仿宋_GB2312" w:hAnsi="仿宋_GB2312" w:eastAsia="仿宋_GB2312" w:cs="仿宋_GB2312"/>
          <w:b w:val="0"/>
          <w:bCs w:val="0"/>
          <w:color w:val="000000"/>
          <w:sz w:val="31"/>
          <w:szCs w:val="31"/>
          <w:lang w:val="en-US" w:eastAsia="zh-CN"/>
        </w:rPr>
        <w:t>157.81</w:t>
      </w:r>
      <w:r>
        <w:rPr>
          <w:rFonts w:ascii="仿宋_GB2312" w:hAnsi="仿宋_GB2312" w:eastAsia="仿宋_GB2312" w:cs="仿宋_GB2312"/>
          <w:b w:val="0"/>
          <w:bCs w:val="0"/>
          <w:color w:val="000000"/>
          <w:sz w:val="31"/>
          <w:szCs w:val="31"/>
        </w:rPr>
        <w:t>万元，属专项资金。</w:t>
      </w:r>
    </w:p>
    <w:p>
      <w:pPr>
        <w:numPr>
          <w:ilvl w:val="0"/>
          <w:numId w:val="0"/>
        </w:numPr>
        <w:ind w:firstLine="620" w:firstLineChars="200"/>
        <w:rPr>
          <w:rFonts w:ascii="仿宋_GB2312" w:hAnsi="仿宋_GB2312" w:eastAsia="仿宋_GB2312" w:cs="仿宋_GB2312"/>
          <w:b w:val="0"/>
          <w:bCs w:val="0"/>
          <w:color w:val="000000"/>
          <w:sz w:val="31"/>
          <w:szCs w:val="31"/>
        </w:rPr>
      </w:pPr>
      <w:r>
        <w:rPr>
          <w:rFonts w:ascii="仿宋_GB2312" w:hAnsi="仿宋_GB2312" w:eastAsia="仿宋_GB2312" w:cs="仿宋_GB2312"/>
          <w:b w:val="0"/>
          <w:bCs w:val="0"/>
          <w:color w:val="000000"/>
          <w:sz w:val="31"/>
          <w:szCs w:val="31"/>
        </w:rPr>
        <w:t xml:space="preserve"> 2．资金到位。</w:t>
      </w:r>
      <w:r>
        <w:rPr>
          <w:rFonts w:hint="eastAsia" w:ascii="仿宋_GB2312" w:hAnsi="仿宋_GB2312" w:eastAsia="仿宋_GB2312" w:cs="仿宋_GB2312"/>
          <w:b w:val="0"/>
          <w:bCs w:val="0"/>
          <w:color w:val="000000"/>
          <w:sz w:val="31"/>
          <w:szCs w:val="31"/>
          <w:lang w:val="en-US" w:eastAsia="zh-CN"/>
        </w:rPr>
        <w:t>代缴重度残疾及精神智力三、四级残疾人医疗保险</w:t>
      </w:r>
      <w:r>
        <w:rPr>
          <w:rFonts w:ascii="仿宋_GB2312" w:hAnsi="仿宋_GB2312" w:eastAsia="仿宋_GB2312" w:cs="仿宋_GB2312"/>
          <w:b w:val="0"/>
          <w:bCs w:val="0"/>
          <w:color w:val="000000"/>
          <w:sz w:val="31"/>
          <w:szCs w:val="31"/>
        </w:rPr>
        <w:t xml:space="preserve">经费项目预算 </w:t>
      </w:r>
      <w:r>
        <w:rPr>
          <w:rFonts w:hint="eastAsia" w:ascii="仿宋_GB2312" w:hAnsi="仿宋_GB2312" w:eastAsia="仿宋_GB2312" w:cs="仿宋_GB2312"/>
          <w:b w:val="0"/>
          <w:bCs w:val="0"/>
          <w:color w:val="000000"/>
          <w:sz w:val="31"/>
          <w:szCs w:val="31"/>
          <w:lang w:val="en-US" w:eastAsia="zh-CN"/>
        </w:rPr>
        <w:t>157.81</w:t>
      </w:r>
      <w:r>
        <w:rPr>
          <w:rFonts w:ascii="仿宋_GB2312" w:hAnsi="仿宋_GB2312" w:eastAsia="仿宋_GB2312" w:cs="仿宋_GB2312"/>
          <w:b w:val="0"/>
          <w:bCs w:val="0"/>
          <w:color w:val="000000"/>
          <w:sz w:val="31"/>
          <w:szCs w:val="31"/>
        </w:rPr>
        <w:t>万元，</w:t>
      </w:r>
      <w:r>
        <w:rPr>
          <w:rFonts w:hint="eastAsia" w:ascii="仿宋_GB2312" w:hAnsi="仿宋_GB2312" w:eastAsia="仿宋_GB2312" w:cs="仿宋_GB2312"/>
          <w:b w:val="0"/>
          <w:bCs w:val="0"/>
          <w:color w:val="000000"/>
          <w:sz w:val="31"/>
          <w:szCs w:val="31"/>
          <w:lang w:val="en-US" w:eastAsia="zh-CN"/>
        </w:rPr>
        <w:t>2024</w:t>
      </w:r>
      <w:r>
        <w:rPr>
          <w:rFonts w:ascii="仿宋_GB2312" w:hAnsi="仿宋_GB2312" w:eastAsia="仿宋_GB2312" w:cs="仿宋_GB2312"/>
          <w:b w:val="0"/>
          <w:bCs w:val="0"/>
          <w:color w:val="000000"/>
          <w:sz w:val="31"/>
          <w:szCs w:val="31"/>
        </w:rPr>
        <w:t>年已全部到位，资金到位率 100%。</w:t>
      </w:r>
    </w:p>
    <w:p>
      <w:pPr>
        <w:numPr>
          <w:ilvl w:val="0"/>
          <w:numId w:val="0"/>
        </w:numPr>
        <w:ind w:firstLine="620" w:firstLineChars="200"/>
        <w:rPr>
          <w:rFonts w:ascii="仿宋_GB2312" w:hAnsi="仿宋_GB2312" w:eastAsia="仿宋_GB2312" w:cs="仿宋_GB2312"/>
          <w:b w:val="0"/>
          <w:bCs w:val="0"/>
          <w:color w:val="000000"/>
          <w:sz w:val="31"/>
          <w:szCs w:val="31"/>
        </w:rPr>
      </w:pPr>
      <w:r>
        <w:rPr>
          <w:rFonts w:ascii="仿宋_GB2312" w:hAnsi="仿宋_GB2312" w:eastAsia="仿宋_GB2312" w:cs="仿宋_GB2312"/>
          <w:b w:val="0"/>
          <w:bCs w:val="0"/>
          <w:color w:val="000000"/>
          <w:sz w:val="31"/>
          <w:szCs w:val="31"/>
        </w:rPr>
        <w:t xml:space="preserve"> 3．资金使用。</w:t>
      </w:r>
      <w:r>
        <w:rPr>
          <w:rFonts w:hint="eastAsia" w:ascii="仿宋_GB2312" w:hAnsi="仿宋_GB2312" w:eastAsia="仿宋_GB2312" w:cs="仿宋_GB2312"/>
          <w:b w:val="0"/>
          <w:bCs w:val="0"/>
          <w:color w:val="000000"/>
          <w:sz w:val="31"/>
          <w:szCs w:val="31"/>
          <w:lang w:val="en-US" w:eastAsia="zh-CN"/>
        </w:rPr>
        <w:t>代缴重度残疾及精神智力三、四级残疾人医疗保险</w:t>
      </w:r>
      <w:r>
        <w:rPr>
          <w:rFonts w:ascii="仿宋_GB2312" w:hAnsi="仿宋_GB2312" w:eastAsia="仿宋_GB2312" w:cs="仿宋_GB2312"/>
          <w:b w:val="0"/>
          <w:bCs w:val="0"/>
          <w:color w:val="000000"/>
          <w:sz w:val="31"/>
          <w:szCs w:val="31"/>
        </w:rPr>
        <w:t>经费项目实际支出</w:t>
      </w:r>
      <w:r>
        <w:rPr>
          <w:rFonts w:hint="eastAsia" w:ascii="仿宋_GB2312" w:hAnsi="仿宋_GB2312" w:eastAsia="仿宋_GB2312" w:cs="仿宋_GB2312"/>
          <w:b w:val="0"/>
          <w:bCs w:val="0"/>
          <w:color w:val="000000"/>
          <w:sz w:val="31"/>
          <w:szCs w:val="31"/>
          <w:lang w:val="en-US" w:eastAsia="zh-CN"/>
        </w:rPr>
        <w:t>157.81</w:t>
      </w:r>
      <w:r>
        <w:rPr>
          <w:rFonts w:ascii="仿宋_GB2312" w:hAnsi="仿宋_GB2312" w:eastAsia="仿宋_GB2312" w:cs="仿宋_GB2312"/>
          <w:b w:val="0"/>
          <w:bCs w:val="0"/>
          <w:color w:val="000000"/>
          <w:sz w:val="31"/>
          <w:szCs w:val="31"/>
        </w:rPr>
        <w:t>万元，已全部足额支付。资金支付与预算项目实施方案相符，支付范围、支付标准、支付依据合规合法。</w:t>
      </w:r>
    </w:p>
    <w:p>
      <w:pPr>
        <w:numPr>
          <w:ilvl w:val="0"/>
          <w:numId w:val="0"/>
        </w:numPr>
        <w:ind w:firstLine="620" w:firstLineChars="200"/>
        <w:rPr>
          <w:rFonts w:ascii="仿宋_GB2312" w:hAnsi="仿宋_GB2312" w:eastAsia="仿宋_GB2312" w:cs="仿宋_GB2312"/>
          <w:b w:val="0"/>
          <w:bCs w:val="0"/>
          <w:color w:val="000000"/>
          <w:sz w:val="31"/>
          <w:szCs w:val="31"/>
        </w:rPr>
      </w:pPr>
      <w:r>
        <w:rPr>
          <w:rFonts w:ascii="仿宋_GB2312" w:hAnsi="仿宋_GB2312" w:eastAsia="仿宋_GB2312" w:cs="仿宋_GB2312"/>
          <w:b w:val="0"/>
          <w:bCs w:val="0"/>
          <w:color w:val="000000"/>
          <w:sz w:val="31"/>
          <w:szCs w:val="31"/>
        </w:rPr>
        <w:t xml:space="preserve"> </w:t>
      </w:r>
      <w:r>
        <w:rPr>
          <w:rFonts w:ascii="楷体_GB2312" w:hAnsi="楷体_GB2312" w:eastAsia="楷体_GB2312" w:cs="楷体_GB2312"/>
          <w:b w:val="0"/>
          <w:bCs w:val="0"/>
          <w:color w:val="000000"/>
          <w:sz w:val="31"/>
          <w:szCs w:val="31"/>
        </w:rPr>
        <w:t>（三）项目财务管理情况。</w:t>
      </w:r>
      <w:r>
        <w:rPr>
          <w:rFonts w:ascii="仿宋_GB2312" w:hAnsi="仿宋_GB2312" w:eastAsia="仿宋_GB2312" w:cs="仿宋_GB2312"/>
          <w:b w:val="0"/>
          <w:bCs w:val="0"/>
          <w:color w:val="000000"/>
          <w:sz w:val="31"/>
          <w:szCs w:val="31"/>
        </w:rPr>
        <w:t>该项目资金实行专款专用，从日常监管情况来看，项目实施单位财务管理制度健全，严格执行财务管理制度，账务处理及时，会计核算规范。</w:t>
      </w:r>
    </w:p>
    <w:p>
      <w:pPr>
        <w:numPr>
          <w:ilvl w:val="0"/>
          <w:numId w:val="0"/>
        </w:numPr>
        <w:ind w:firstLine="620" w:firstLineChars="200"/>
        <w:rPr>
          <w:rFonts w:ascii="黑体" w:hAnsi="宋体" w:eastAsia="黑体" w:cs="黑体"/>
          <w:b w:val="0"/>
          <w:bCs w:val="0"/>
          <w:color w:val="000000"/>
          <w:sz w:val="31"/>
          <w:szCs w:val="31"/>
        </w:rPr>
      </w:pPr>
      <w:r>
        <w:rPr>
          <w:rFonts w:ascii="仿宋_GB2312" w:hAnsi="仿宋_GB2312" w:eastAsia="仿宋_GB2312" w:cs="仿宋_GB2312"/>
          <w:b w:val="0"/>
          <w:bCs w:val="0"/>
          <w:color w:val="000000"/>
          <w:sz w:val="31"/>
          <w:szCs w:val="31"/>
        </w:rPr>
        <w:t xml:space="preserve"> </w:t>
      </w:r>
      <w:r>
        <w:rPr>
          <w:rFonts w:ascii="黑体" w:hAnsi="宋体" w:eastAsia="黑体" w:cs="黑体"/>
          <w:b w:val="0"/>
          <w:bCs w:val="0"/>
          <w:color w:val="000000"/>
          <w:sz w:val="31"/>
          <w:szCs w:val="31"/>
        </w:rPr>
        <w:t xml:space="preserve">三、项目实施及管理情况 </w:t>
      </w:r>
    </w:p>
    <w:p>
      <w:pPr>
        <w:numPr>
          <w:ilvl w:val="0"/>
          <w:numId w:val="0"/>
        </w:numPr>
        <w:ind w:firstLine="620" w:firstLineChars="200"/>
        <w:rPr>
          <w:rFonts w:ascii="仿宋_GB2312" w:hAnsi="仿宋_GB2312" w:eastAsia="仿宋_GB2312" w:cs="仿宋_GB2312"/>
          <w:b w:val="0"/>
          <w:bCs w:val="0"/>
          <w:color w:val="000000"/>
          <w:sz w:val="31"/>
          <w:szCs w:val="31"/>
        </w:rPr>
      </w:pPr>
      <w:r>
        <w:rPr>
          <w:rFonts w:ascii="楷体_GB2312" w:hAnsi="楷体_GB2312" w:eastAsia="楷体_GB2312" w:cs="楷体_GB2312"/>
          <w:b w:val="0"/>
          <w:bCs w:val="0"/>
          <w:color w:val="000000"/>
          <w:sz w:val="31"/>
          <w:szCs w:val="31"/>
        </w:rPr>
        <w:t>（一）项目组织架构及实施流程。</w:t>
      </w:r>
      <w:r>
        <w:rPr>
          <w:rFonts w:ascii="仿宋_GB2312" w:hAnsi="仿宋_GB2312" w:eastAsia="仿宋_GB2312" w:cs="仿宋_GB2312"/>
          <w:b w:val="0"/>
          <w:bCs w:val="0"/>
          <w:color w:val="000000"/>
          <w:sz w:val="31"/>
          <w:szCs w:val="31"/>
        </w:rPr>
        <w:t>该项目管理由</w:t>
      </w:r>
      <w:r>
        <w:rPr>
          <w:rFonts w:hint="eastAsia" w:ascii="仿宋_GB2312" w:hAnsi="仿宋_GB2312" w:eastAsia="仿宋_GB2312" w:cs="仿宋_GB2312"/>
          <w:b w:val="0"/>
          <w:bCs w:val="0"/>
          <w:color w:val="000000"/>
          <w:sz w:val="31"/>
          <w:szCs w:val="31"/>
          <w:lang w:val="en-US" w:eastAsia="zh-CN"/>
        </w:rPr>
        <w:t>峨眉山市残疾人联合会</w:t>
      </w:r>
      <w:r>
        <w:rPr>
          <w:rFonts w:ascii="仿宋_GB2312" w:hAnsi="仿宋_GB2312" w:eastAsia="仿宋_GB2312" w:cs="仿宋_GB2312"/>
          <w:b w:val="0"/>
          <w:bCs w:val="0"/>
          <w:color w:val="000000"/>
          <w:sz w:val="31"/>
          <w:szCs w:val="31"/>
        </w:rPr>
        <w:t>进行决策管理， 工作部门根据上级</w:t>
      </w:r>
      <w:r>
        <w:rPr>
          <w:rFonts w:hint="eastAsia" w:ascii="仿宋_GB2312" w:hAnsi="仿宋_GB2312" w:eastAsia="仿宋_GB2312" w:cs="仿宋_GB2312"/>
          <w:b w:val="0"/>
          <w:bCs w:val="0"/>
          <w:color w:val="000000"/>
          <w:sz w:val="31"/>
          <w:szCs w:val="31"/>
          <w:lang w:val="en-US" w:eastAsia="zh-CN"/>
        </w:rPr>
        <w:t>要求</w:t>
      </w:r>
      <w:r>
        <w:rPr>
          <w:rFonts w:ascii="仿宋_GB2312" w:hAnsi="仿宋_GB2312" w:eastAsia="仿宋_GB2312" w:cs="仿宋_GB2312"/>
          <w:b w:val="0"/>
          <w:bCs w:val="0"/>
          <w:color w:val="000000"/>
          <w:sz w:val="31"/>
          <w:szCs w:val="31"/>
        </w:rPr>
        <w:t>使用范围、绩效目标工作任务，提出资金使用申报</w:t>
      </w:r>
      <w:r>
        <w:rPr>
          <w:rFonts w:hint="eastAsia" w:ascii="仿宋_GB2312" w:hAnsi="仿宋_GB2312" w:eastAsia="仿宋_GB2312" w:cs="仿宋_GB2312"/>
          <w:b w:val="0"/>
          <w:bCs w:val="0"/>
          <w:color w:val="000000"/>
          <w:sz w:val="31"/>
          <w:szCs w:val="31"/>
          <w:lang w:eastAsia="zh-CN"/>
        </w:rPr>
        <w:t>、</w:t>
      </w:r>
      <w:r>
        <w:rPr>
          <w:rFonts w:ascii="仿宋_GB2312" w:hAnsi="仿宋_GB2312" w:eastAsia="仿宋_GB2312" w:cs="仿宋_GB2312"/>
          <w:b w:val="0"/>
          <w:bCs w:val="0"/>
          <w:color w:val="000000"/>
          <w:sz w:val="31"/>
          <w:szCs w:val="31"/>
        </w:rPr>
        <w:t>审核支付。</w:t>
      </w:r>
    </w:p>
    <w:p>
      <w:pPr>
        <w:numPr>
          <w:ilvl w:val="0"/>
          <w:numId w:val="0"/>
        </w:numPr>
        <w:ind w:firstLine="620" w:firstLineChars="200"/>
        <w:rPr>
          <w:rFonts w:ascii="仿宋_GB2312" w:hAnsi="仿宋_GB2312" w:eastAsia="仿宋_GB2312" w:cs="仿宋_GB2312"/>
          <w:b w:val="0"/>
          <w:bCs w:val="0"/>
          <w:color w:val="000000"/>
          <w:sz w:val="31"/>
          <w:szCs w:val="31"/>
        </w:rPr>
      </w:pPr>
      <w:r>
        <w:rPr>
          <w:rFonts w:ascii="仿宋_GB2312" w:hAnsi="仿宋_GB2312" w:eastAsia="仿宋_GB2312" w:cs="仿宋_GB2312"/>
          <w:b w:val="0"/>
          <w:bCs w:val="0"/>
          <w:color w:val="000000"/>
          <w:sz w:val="31"/>
          <w:szCs w:val="31"/>
        </w:rPr>
        <w:t xml:space="preserve"> </w:t>
      </w:r>
      <w:r>
        <w:rPr>
          <w:rFonts w:ascii="楷体_GB2312" w:hAnsi="楷体_GB2312" w:eastAsia="楷体_GB2312" w:cs="楷体_GB2312"/>
          <w:b w:val="0"/>
          <w:bCs w:val="0"/>
          <w:color w:val="000000"/>
          <w:sz w:val="31"/>
          <w:szCs w:val="31"/>
        </w:rPr>
        <w:t>（二）项目管理情况。</w:t>
      </w:r>
      <w:r>
        <w:rPr>
          <w:rFonts w:hint="eastAsia" w:ascii="仿宋_GB2312" w:hAnsi="仿宋_GB2312" w:eastAsia="仿宋_GB2312" w:cs="仿宋_GB2312"/>
          <w:b w:val="0"/>
          <w:bCs w:val="0"/>
          <w:color w:val="000000"/>
          <w:sz w:val="31"/>
          <w:szCs w:val="31"/>
          <w:lang w:val="en-US" w:eastAsia="zh-CN"/>
        </w:rPr>
        <w:t>代缴重度残疾及精神智力三、四级残疾人医疗保险</w:t>
      </w:r>
      <w:r>
        <w:rPr>
          <w:rFonts w:ascii="仿宋_GB2312" w:hAnsi="仿宋_GB2312" w:eastAsia="仿宋_GB2312" w:cs="仿宋_GB2312"/>
          <w:b w:val="0"/>
          <w:bCs w:val="0"/>
          <w:color w:val="000000"/>
          <w:sz w:val="31"/>
          <w:szCs w:val="31"/>
        </w:rPr>
        <w:t>经费项目由</w:t>
      </w:r>
      <w:r>
        <w:rPr>
          <w:rFonts w:hint="eastAsia" w:ascii="仿宋_GB2312" w:hAnsi="仿宋_GB2312" w:eastAsia="仿宋_GB2312" w:cs="仿宋_GB2312"/>
          <w:b w:val="0"/>
          <w:bCs w:val="0"/>
          <w:color w:val="000000"/>
          <w:sz w:val="31"/>
          <w:szCs w:val="31"/>
          <w:lang w:val="en-US" w:eastAsia="zh-CN"/>
        </w:rPr>
        <w:t>办公室</w:t>
      </w:r>
      <w:r>
        <w:rPr>
          <w:rFonts w:ascii="仿宋_GB2312" w:hAnsi="仿宋_GB2312" w:eastAsia="仿宋_GB2312" w:cs="仿宋_GB2312"/>
          <w:b w:val="0"/>
          <w:bCs w:val="0"/>
          <w:color w:val="000000"/>
          <w:sz w:val="31"/>
          <w:szCs w:val="31"/>
        </w:rPr>
        <w:t xml:space="preserve">负责，保证项目顺利实施达到预期效果，完成项目绩效目标。 </w:t>
      </w:r>
    </w:p>
    <w:p>
      <w:pPr>
        <w:numPr>
          <w:ilvl w:val="0"/>
          <w:numId w:val="0"/>
        </w:numPr>
        <w:ind w:firstLine="620" w:firstLineChars="200"/>
        <w:rPr>
          <w:rFonts w:ascii="仿宋_GB2312" w:hAnsi="仿宋_GB2312" w:eastAsia="仿宋_GB2312" w:cs="仿宋_GB2312"/>
          <w:b w:val="0"/>
          <w:bCs w:val="0"/>
          <w:color w:val="000000"/>
          <w:sz w:val="31"/>
          <w:szCs w:val="31"/>
        </w:rPr>
      </w:pPr>
      <w:r>
        <w:rPr>
          <w:rFonts w:ascii="楷体_GB2312" w:hAnsi="楷体_GB2312" w:eastAsia="楷体_GB2312" w:cs="楷体_GB2312"/>
          <w:b w:val="0"/>
          <w:bCs w:val="0"/>
          <w:color w:val="000000"/>
          <w:sz w:val="31"/>
          <w:szCs w:val="31"/>
        </w:rPr>
        <w:t xml:space="preserve">（三）项目监管情况。 </w:t>
      </w:r>
      <w:r>
        <w:rPr>
          <w:rFonts w:ascii="仿宋_GB2312" w:hAnsi="仿宋_GB2312" w:eastAsia="仿宋_GB2312" w:cs="仿宋_GB2312"/>
          <w:b w:val="0"/>
          <w:bCs w:val="0"/>
          <w:color w:val="000000"/>
          <w:sz w:val="31"/>
          <w:szCs w:val="31"/>
        </w:rPr>
        <w:t>该项目采用常态化监控+动态化监督检查+绩效评价监督的联动机制从严从实的对项目绩效监督管理。确保资金安全，</w:t>
      </w:r>
      <w:r>
        <w:rPr>
          <w:rFonts w:hint="eastAsia" w:ascii="仿宋_GB2312" w:hAnsi="仿宋_GB2312" w:eastAsia="仿宋_GB2312" w:cs="仿宋_GB2312"/>
          <w:b w:val="0"/>
          <w:bCs w:val="0"/>
          <w:color w:val="000000"/>
          <w:sz w:val="31"/>
          <w:szCs w:val="31"/>
          <w:lang w:eastAsia="zh-CN"/>
        </w:rPr>
        <w:t>专</w:t>
      </w:r>
      <w:r>
        <w:rPr>
          <w:rFonts w:ascii="仿宋_GB2312" w:hAnsi="仿宋_GB2312" w:eastAsia="仿宋_GB2312" w:cs="仿宋_GB2312"/>
          <w:b w:val="0"/>
          <w:bCs w:val="0"/>
          <w:color w:val="000000"/>
          <w:sz w:val="31"/>
          <w:szCs w:val="31"/>
        </w:rPr>
        <w:t xml:space="preserve">款专用。目前未发现有违规行为。 </w:t>
      </w:r>
    </w:p>
    <w:p>
      <w:pPr>
        <w:numPr>
          <w:ilvl w:val="0"/>
          <w:numId w:val="0"/>
        </w:numPr>
        <w:ind w:firstLine="620" w:firstLineChars="200"/>
        <w:rPr>
          <w:rFonts w:ascii="黑体" w:hAnsi="宋体" w:eastAsia="黑体" w:cs="黑体"/>
          <w:b w:val="0"/>
          <w:bCs w:val="0"/>
          <w:color w:val="000000"/>
          <w:sz w:val="31"/>
          <w:szCs w:val="31"/>
        </w:rPr>
      </w:pPr>
      <w:r>
        <w:rPr>
          <w:rFonts w:ascii="黑体" w:hAnsi="宋体" w:eastAsia="黑体" w:cs="黑体"/>
          <w:b w:val="0"/>
          <w:bCs w:val="0"/>
          <w:color w:val="000000"/>
          <w:sz w:val="31"/>
          <w:szCs w:val="31"/>
        </w:rPr>
        <w:t xml:space="preserve">四、项目绩效情况 </w:t>
      </w:r>
    </w:p>
    <w:p>
      <w:pPr>
        <w:numPr>
          <w:ilvl w:val="0"/>
          <w:numId w:val="0"/>
        </w:numPr>
        <w:ind w:firstLine="620" w:firstLineChars="200"/>
        <w:rPr>
          <w:rFonts w:ascii="仿宋_GB2312" w:hAnsi="仿宋_GB2312" w:eastAsia="仿宋_GB2312" w:cs="仿宋_GB2312"/>
          <w:b w:val="0"/>
          <w:bCs w:val="0"/>
          <w:color w:val="000000"/>
          <w:sz w:val="31"/>
          <w:szCs w:val="31"/>
        </w:rPr>
      </w:pPr>
      <w:r>
        <w:rPr>
          <w:rFonts w:ascii="楷体_GB2312" w:hAnsi="楷体_GB2312" w:eastAsia="楷体_GB2312" w:cs="楷体_GB2312"/>
          <w:b w:val="0"/>
          <w:bCs w:val="0"/>
          <w:color w:val="000000"/>
          <w:sz w:val="31"/>
          <w:szCs w:val="31"/>
        </w:rPr>
        <w:t>（一）项目完成情况。</w:t>
      </w:r>
      <w:r>
        <w:rPr>
          <w:rFonts w:hint="eastAsia" w:ascii="仿宋_GB2312" w:hAnsi="仿宋_GB2312" w:eastAsia="仿宋_GB2312" w:cs="仿宋_GB2312"/>
          <w:b w:val="0"/>
          <w:bCs w:val="0"/>
          <w:color w:val="000000"/>
          <w:sz w:val="31"/>
          <w:szCs w:val="31"/>
          <w:lang w:val="en-US" w:eastAsia="zh-CN"/>
        </w:rPr>
        <w:t>补助符合条件的在进行居家灵活就业的残疾人，提高残疾人社会参与度</w:t>
      </w:r>
      <w:r>
        <w:rPr>
          <w:rFonts w:ascii="仿宋_GB2312" w:hAnsi="仿宋_GB2312" w:eastAsia="仿宋_GB2312" w:cs="仿宋_GB2312"/>
          <w:b w:val="0"/>
          <w:bCs w:val="0"/>
          <w:color w:val="000000"/>
          <w:sz w:val="31"/>
          <w:szCs w:val="31"/>
        </w:rPr>
        <w:t>。</w:t>
      </w:r>
    </w:p>
    <w:p>
      <w:pPr>
        <w:numPr>
          <w:ilvl w:val="0"/>
          <w:numId w:val="0"/>
        </w:numPr>
        <w:ind w:firstLine="620" w:firstLineChars="200"/>
        <w:rPr>
          <w:rFonts w:ascii="仿宋_GB2312" w:hAnsi="仿宋_GB2312" w:eastAsia="仿宋_GB2312" w:cs="仿宋_GB2312"/>
          <w:b w:val="0"/>
          <w:bCs w:val="0"/>
          <w:color w:val="000000"/>
          <w:sz w:val="31"/>
          <w:szCs w:val="31"/>
        </w:rPr>
      </w:pPr>
      <w:r>
        <w:rPr>
          <w:rFonts w:ascii="仿宋_GB2312" w:hAnsi="仿宋_GB2312" w:eastAsia="仿宋_GB2312" w:cs="仿宋_GB2312"/>
          <w:b w:val="0"/>
          <w:bCs w:val="0"/>
          <w:color w:val="000000"/>
          <w:sz w:val="31"/>
          <w:szCs w:val="31"/>
        </w:rPr>
        <w:t xml:space="preserve"> </w:t>
      </w:r>
      <w:r>
        <w:rPr>
          <w:rFonts w:ascii="楷体_GB2312" w:hAnsi="楷体_GB2312" w:eastAsia="楷体_GB2312" w:cs="楷体_GB2312"/>
          <w:b w:val="0"/>
          <w:bCs w:val="0"/>
          <w:color w:val="000000"/>
          <w:sz w:val="31"/>
          <w:szCs w:val="31"/>
        </w:rPr>
        <w:t>（二）项目效益情况。</w:t>
      </w:r>
      <w:r>
        <w:rPr>
          <w:rFonts w:ascii="仿宋_GB2312" w:hAnsi="仿宋_GB2312" w:eastAsia="仿宋_GB2312" w:cs="仿宋_GB2312"/>
          <w:b w:val="0"/>
          <w:bCs w:val="0"/>
          <w:color w:val="000000"/>
          <w:sz w:val="31"/>
          <w:szCs w:val="31"/>
        </w:rPr>
        <w:t>该项目实施以来，</w:t>
      </w:r>
      <w:r>
        <w:rPr>
          <w:rFonts w:hint="eastAsia" w:ascii="仿宋_GB2312" w:hAnsi="仿宋_GB2312" w:eastAsia="仿宋_GB2312" w:cs="仿宋_GB2312"/>
          <w:b w:val="0"/>
          <w:bCs w:val="0"/>
          <w:color w:val="000000"/>
          <w:sz w:val="31"/>
          <w:szCs w:val="31"/>
          <w:lang w:val="en-US" w:eastAsia="zh-CN"/>
        </w:rPr>
        <w:t>提高残疾人社会参与度</w:t>
      </w:r>
      <w:r>
        <w:rPr>
          <w:rFonts w:ascii="仿宋_GB2312" w:hAnsi="仿宋_GB2312" w:eastAsia="仿宋_GB2312" w:cs="仿宋_GB2312"/>
          <w:b w:val="0"/>
          <w:bCs w:val="0"/>
          <w:color w:val="000000"/>
          <w:sz w:val="31"/>
          <w:szCs w:val="31"/>
        </w:rPr>
        <w:t>。得到</w:t>
      </w:r>
      <w:r>
        <w:rPr>
          <w:rFonts w:hint="eastAsia" w:ascii="仿宋_GB2312" w:hAnsi="仿宋_GB2312" w:eastAsia="仿宋_GB2312" w:cs="仿宋_GB2312"/>
          <w:b w:val="0"/>
          <w:bCs w:val="0"/>
          <w:color w:val="000000"/>
          <w:sz w:val="31"/>
          <w:szCs w:val="31"/>
          <w:lang w:val="en-US" w:eastAsia="zh-CN"/>
        </w:rPr>
        <w:t>残疾人朋友的</w:t>
      </w:r>
      <w:r>
        <w:rPr>
          <w:rFonts w:ascii="仿宋_GB2312" w:hAnsi="仿宋_GB2312" w:eastAsia="仿宋_GB2312" w:cs="仿宋_GB2312"/>
          <w:b w:val="0"/>
          <w:bCs w:val="0"/>
          <w:color w:val="000000"/>
          <w:sz w:val="31"/>
          <w:szCs w:val="31"/>
        </w:rPr>
        <w:t>认可，取得了良好的社会</w:t>
      </w:r>
      <w:r>
        <w:rPr>
          <w:rFonts w:hint="eastAsia" w:ascii="仿宋_GB2312" w:hAnsi="仿宋_GB2312" w:eastAsia="仿宋_GB2312" w:cs="仿宋_GB2312"/>
          <w:b w:val="0"/>
          <w:bCs w:val="0"/>
          <w:color w:val="000000"/>
          <w:sz w:val="31"/>
          <w:szCs w:val="31"/>
          <w:lang w:val="en-US" w:eastAsia="zh-CN"/>
        </w:rPr>
        <w:t>评价</w:t>
      </w:r>
      <w:r>
        <w:rPr>
          <w:rFonts w:ascii="仿宋_GB2312" w:hAnsi="仿宋_GB2312" w:eastAsia="仿宋_GB2312" w:cs="仿宋_GB2312"/>
          <w:b w:val="0"/>
          <w:bCs w:val="0"/>
          <w:color w:val="000000"/>
          <w:sz w:val="31"/>
          <w:szCs w:val="31"/>
        </w:rPr>
        <w:t>。</w:t>
      </w:r>
    </w:p>
    <w:p>
      <w:pPr>
        <w:numPr>
          <w:ilvl w:val="0"/>
          <w:numId w:val="0"/>
        </w:numPr>
        <w:ind w:firstLine="620" w:firstLineChars="200"/>
        <w:rPr>
          <w:rFonts w:ascii="黑体" w:hAnsi="宋体" w:eastAsia="黑体" w:cs="黑体"/>
          <w:b w:val="0"/>
          <w:bCs w:val="0"/>
          <w:color w:val="000000"/>
          <w:sz w:val="31"/>
          <w:szCs w:val="31"/>
        </w:rPr>
      </w:pPr>
      <w:r>
        <w:rPr>
          <w:rFonts w:ascii="仿宋_GB2312" w:hAnsi="仿宋_GB2312" w:eastAsia="仿宋_GB2312" w:cs="仿宋_GB2312"/>
          <w:b w:val="0"/>
          <w:bCs w:val="0"/>
          <w:color w:val="000000"/>
          <w:sz w:val="31"/>
          <w:szCs w:val="31"/>
        </w:rPr>
        <w:t xml:space="preserve"> </w:t>
      </w:r>
      <w:r>
        <w:rPr>
          <w:rFonts w:ascii="黑体" w:hAnsi="宋体" w:eastAsia="黑体" w:cs="黑体"/>
          <w:b w:val="0"/>
          <w:bCs w:val="0"/>
          <w:color w:val="000000"/>
          <w:sz w:val="31"/>
          <w:szCs w:val="31"/>
        </w:rPr>
        <w:t xml:space="preserve">五、评价结论及建议 </w:t>
      </w:r>
    </w:p>
    <w:p>
      <w:pPr>
        <w:numPr>
          <w:ilvl w:val="0"/>
          <w:numId w:val="0"/>
        </w:numPr>
        <w:ind w:firstLine="620" w:firstLineChars="200"/>
        <w:rPr>
          <w:rFonts w:ascii="楷体_GB2312" w:hAnsi="楷体_GB2312" w:eastAsia="楷体_GB2312" w:cs="楷体_GB2312"/>
          <w:b w:val="0"/>
          <w:bCs w:val="0"/>
          <w:color w:val="000000"/>
          <w:sz w:val="31"/>
          <w:szCs w:val="31"/>
        </w:rPr>
      </w:pPr>
      <w:r>
        <w:rPr>
          <w:rFonts w:ascii="楷体_GB2312" w:hAnsi="楷体_GB2312" w:eastAsia="楷体_GB2312" w:cs="楷体_GB2312"/>
          <w:b w:val="0"/>
          <w:bCs w:val="0"/>
          <w:color w:val="000000"/>
          <w:sz w:val="31"/>
          <w:szCs w:val="31"/>
        </w:rPr>
        <w:t xml:space="preserve">（一）评价结论。 </w:t>
      </w:r>
    </w:p>
    <w:p>
      <w:pPr>
        <w:numPr>
          <w:ilvl w:val="0"/>
          <w:numId w:val="0"/>
        </w:numPr>
        <w:ind w:firstLine="620" w:firstLineChars="200"/>
        <w:rPr>
          <w:rFonts w:ascii="仿宋_GB2312" w:hAnsi="仿宋_GB2312" w:eastAsia="仿宋_GB2312" w:cs="仿宋_GB2312"/>
          <w:b w:val="0"/>
          <w:bCs w:val="0"/>
          <w:color w:val="000000"/>
          <w:sz w:val="31"/>
          <w:szCs w:val="31"/>
        </w:rPr>
      </w:pPr>
      <w:r>
        <w:rPr>
          <w:rFonts w:ascii="仿宋_GB2312" w:hAnsi="仿宋_GB2312" w:eastAsia="仿宋_GB2312" w:cs="仿宋_GB2312"/>
          <w:b w:val="0"/>
          <w:bCs w:val="0"/>
          <w:color w:val="000000"/>
          <w:sz w:val="31"/>
          <w:szCs w:val="31"/>
        </w:rPr>
        <w:t>总体上看，该项目决策依据充分，绩效目标明确，管理制度健全，组织实施有序，资金使用规范结。通过项目实施</w:t>
      </w:r>
      <w:r>
        <w:rPr>
          <w:rFonts w:hint="eastAsia" w:ascii="仿宋_GB2312" w:hAnsi="仿宋_GB2312" w:eastAsia="仿宋_GB2312" w:cs="仿宋_GB2312"/>
          <w:b w:val="0"/>
          <w:bCs w:val="0"/>
          <w:color w:val="000000"/>
          <w:sz w:val="31"/>
          <w:szCs w:val="31"/>
          <w:lang w:val="en-US" w:eastAsia="zh-CN"/>
        </w:rPr>
        <w:t>提高残疾人社会参与度</w:t>
      </w:r>
      <w:r>
        <w:rPr>
          <w:rFonts w:ascii="仿宋_GB2312" w:hAnsi="仿宋_GB2312" w:eastAsia="仿宋_GB2312" w:cs="仿宋_GB2312"/>
          <w:b w:val="0"/>
          <w:bCs w:val="0"/>
          <w:color w:val="000000"/>
          <w:sz w:val="31"/>
          <w:szCs w:val="31"/>
        </w:rPr>
        <w:t>。受到</w:t>
      </w:r>
      <w:r>
        <w:rPr>
          <w:rFonts w:hint="eastAsia" w:ascii="仿宋_GB2312" w:hAnsi="仿宋_GB2312" w:eastAsia="仿宋_GB2312" w:cs="仿宋_GB2312"/>
          <w:b w:val="0"/>
          <w:bCs w:val="0"/>
          <w:color w:val="000000"/>
          <w:sz w:val="31"/>
          <w:szCs w:val="31"/>
          <w:lang w:val="en-US" w:eastAsia="zh-CN"/>
        </w:rPr>
        <w:t>残疾人群体</w:t>
      </w:r>
      <w:r>
        <w:rPr>
          <w:rFonts w:ascii="仿宋_GB2312" w:hAnsi="仿宋_GB2312" w:eastAsia="仿宋_GB2312" w:cs="仿宋_GB2312"/>
          <w:b w:val="0"/>
          <w:bCs w:val="0"/>
          <w:color w:val="000000"/>
          <w:sz w:val="31"/>
          <w:szCs w:val="31"/>
        </w:rPr>
        <w:t>的赞许，群众满意率高。得到认可取得了良好的社会效益，是应该长期实施的项目。</w:t>
      </w:r>
    </w:p>
    <w:p>
      <w:pPr>
        <w:numPr>
          <w:ilvl w:val="0"/>
          <w:numId w:val="2"/>
        </w:numPr>
        <w:ind w:left="775" w:leftChars="0" w:firstLine="0" w:firstLineChars="0"/>
        <w:rPr>
          <w:rFonts w:ascii="楷体_GB2312" w:hAnsi="楷体_GB2312" w:eastAsia="楷体_GB2312" w:cs="楷体_GB2312"/>
          <w:b w:val="0"/>
          <w:bCs w:val="0"/>
          <w:color w:val="000000"/>
          <w:sz w:val="31"/>
          <w:szCs w:val="31"/>
        </w:rPr>
      </w:pPr>
      <w:r>
        <w:rPr>
          <w:rFonts w:ascii="楷体_GB2312" w:hAnsi="楷体_GB2312" w:eastAsia="楷体_GB2312" w:cs="楷体_GB2312"/>
          <w:b w:val="0"/>
          <w:bCs w:val="0"/>
          <w:color w:val="000000"/>
          <w:sz w:val="31"/>
          <w:szCs w:val="31"/>
        </w:rPr>
        <w:t xml:space="preserve">存在的问题。 </w:t>
      </w:r>
    </w:p>
    <w:p>
      <w:pPr>
        <w:numPr>
          <w:ilvl w:val="0"/>
          <w:numId w:val="0"/>
        </w:numPr>
        <w:ind w:left="775" w:leftChars="0"/>
        <w:rPr>
          <w:rFonts w:ascii="仿宋_GB2312" w:hAnsi="仿宋_GB2312" w:eastAsia="仿宋_GB2312" w:cs="仿宋_GB2312"/>
          <w:b w:val="0"/>
          <w:bCs w:val="0"/>
          <w:color w:val="000000"/>
          <w:sz w:val="31"/>
          <w:szCs w:val="31"/>
        </w:rPr>
      </w:pPr>
      <w:r>
        <w:rPr>
          <w:rFonts w:ascii="仿宋_GB2312" w:hAnsi="仿宋_GB2312" w:eastAsia="仿宋_GB2312" w:cs="仿宋_GB2312"/>
          <w:b w:val="0"/>
          <w:bCs w:val="0"/>
          <w:color w:val="000000"/>
          <w:sz w:val="31"/>
          <w:szCs w:val="31"/>
        </w:rPr>
        <w:t>项目绩效目标申报仍存在不完整、细化量化不够的问题。</w:t>
      </w:r>
    </w:p>
    <w:p>
      <w:pPr>
        <w:numPr>
          <w:ilvl w:val="0"/>
          <w:numId w:val="2"/>
        </w:numPr>
        <w:ind w:left="775" w:leftChars="0" w:firstLine="0" w:firstLineChars="0"/>
        <w:rPr>
          <w:rFonts w:ascii="楷体_GB2312" w:hAnsi="楷体_GB2312" w:eastAsia="楷体_GB2312" w:cs="楷体_GB2312"/>
          <w:b w:val="0"/>
          <w:bCs w:val="0"/>
          <w:color w:val="000000"/>
          <w:sz w:val="31"/>
          <w:szCs w:val="31"/>
        </w:rPr>
      </w:pPr>
      <w:r>
        <w:rPr>
          <w:rFonts w:ascii="楷体_GB2312" w:hAnsi="楷体_GB2312" w:eastAsia="楷体_GB2312" w:cs="楷体_GB2312"/>
          <w:b w:val="0"/>
          <w:bCs w:val="0"/>
          <w:color w:val="000000"/>
          <w:sz w:val="31"/>
          <w:szCs w:val="31"/>
        </w:rPr>
        <w:t xml:space="preserve">相关建议。 </w:t>
      </w:r>
    </w:p>
    <w:p>
      <w:pPr>
        <w:numPr>
          <w:ilvl w:val="0"/>
          <w:numId w:val="0"/>
        </w:numPr>
        <w:ind w:firstLine="620" w:firstLineChars="200"/>
        <w:rPr>
          <w:rFonts w:ascii="仿宋_GB2312" w:hAnsi="仿宋_GB2312" w:eastAsia="仿宋_GB2312" w:cs="仿宋_GB2312"/>
          <w:b w:val="0"/>
          <w:bCs w:val="0"/>
          <w:color w:val="000000"/>
          <w:sz w:val="31"/>
          <w:szCs w:val="31"/>
        </w:rPr>
      </w:pPr>
      <w:r>
        <w:rPr>
          <w:rFonts w:ascii="仿宋_GB2312" w:hAnsi="仿宋_GB2312" w:eastAsia="仿宋_GB2312" w:cs="仿宋_GB2312"/>
          <w:b w:val="0"/>
          <w:bCs w:val="0"/>
          <w:color w:val="000000"/>
          <w:sz w:val="31"/>
          <w:szCs w:val="31"/>
        </w:rPr>
        <w:t>绩效目标制定是预算绩效管理的基础，也是编制项目预算、实施绩效监控、开展绩效评价的重要基础和依据。</w:t>
      </w:r>
    </w:p>
    <w:p>
      <w:pPr>
        <w:numPr>
          <w:ilvl w:val="0"/>
          <w:numId w:val="0"/>
        </w:numPr>
        <w:ind w:firstLine="620" w:firstLineChars="200"/>
      </w:pPr>
      <w:r>
        <w:rPr>
          <w:rFonts w:ascii="仿宋_GB2312" w:hAnsi="仿宋_GB2312" w:eastAsia="仿宋_GB2312" w:cs="仿宋_GB2312"/>
          <w:b w:val="0"/>
          <w:bCs w:val="0"/>
          <w:color w:val="000000"/>
          <w:sz w:val="31"/>
          <w:szCs w:val="31"/>
        </w:rPr>
        <w:t>下一步，采取更有力的措施，落实绩效管理主体责任，认真编制绩效目标。</w:t>
      </w:r>
    </w:p>
    <w:p>
      <w:pPr>
        <w:pStyle w:val="2"/>
      </w:pPr>
    </w:p>
    <w:p/>
    <w:p>
      <w:pPr>
        <w:pStyle w:val="2"/>
      </w:pPr>
    </w:p>
    <w:p/>
    <w:p>
      <w:pPr>
        <w:pStyle w:val="2"/>
      </w:pPr>
    </w:p>
    <w:p/>
    <w:p>
      <w:pPr>
        <w:pStyle w:val="2"/>
      </w:pPr>
    </w:p>
    <w:p>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28"/>
          <w:rFonts w:hint="eastAsia" w:ascii="Times New Roman" w:hAnsi="Times New Roman" w:eastAsia="黑体"/>
          <w:b w:val="0"/>
          <w:color w:val="auto"/>
          <w:highlight w:val="none"/>
        </w:rPr>
        <w:t>五部分 附表</w:t>
      </w:r>
      <w:bookmarkEnd w:id="54"/>
      <w:bookmarkEnd w:id="56"/>
      <w:bookmarkStart w:id="57" w:name="_Toc15396619"/>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7"/>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0"/>
      <w:r>
        <w:rPr>
          <w:rFonts w:hint="eastAsia" w:ascii="Times New Roman" w:hAnsi="Times New Roman" w:eastAsia="仿宋_GB2312" w:cs="仿宋_GB2312"/>
          <w:color w:val="auto"/>
          <w:sz w:val="32"/>
          <w:szCs w:val="32"/>
          <w:highlight w:val="none"/>
        </w:rPr>
        <w:t>二、收入决算表</w:t>
      </w:r>
      <w:bookmarkEnd w:id="58"/>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1"/>
      <w:r>
        <w:rPr>
          <w:rFonts w:hint="eastAsia" w:ascii="Times New Roman" w:hAnsi="Times New Roman" w:eastAsia="仿宋_GB2312" w:cs="仿宋_GB2312"/>
          <w:color w:val="auto"/>
          <w:sz w:val="32"/>
          <w:szCs w:val="32"/>
          <w:highlight w:val="none"/>
        </w:rPr>
        <w:t>三、支出决算表</w:t>
      </w:r>
      <w:bookmarkEnd w:id="59"/>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2"/>
      <w:r>
        <w:rPr>
          <w:rFonts w:hint="eastAsia" w:ascii="Times New Roman" w:hAnsi="Times New Roman" w:eastAsia="仿宋_GB2312" w:cs="仿宋_GB2312"/>
          <w:color w:val="auto"/>
          <w:sz w:val="32"/>
          <w:szCs w:val="32"/>
          <w:highlight w:val="none"/>
        </w:rPr>
        <w:t>四、财政拨款收入支出决算总表</w:t>
      </w:r>
      <w:bookmarkEnd w:id="60"/>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23"/>
      <w:r>
        <w:rPr>
          <w:rFonts w:hint="eastAsia" w:ascii="Times New Roman" w:hAnsi="Times New Roman" w:eastAsia="仿宋_GB2312" w:cs="仿宋_GB2312"/>
          <w:color w:val="auto"/>
          <w:sz w:val="32"/>
          <w:szCs w:val="32"/>
          <w:highlight w:val="none"/>
        </w:rPr>
        <w:t>五、财政拨款支出决算明细表</w:t>
      </w:r>
      <w:bookmarkEnd w:id="61"/>
      <w:bookmarkStart w:id="62" w:name="_Toc15396624"/>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62"/>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3" w:name="_Toc15396625"/>
      <w:r>
        <w:rPr>
          <w:rFonts w:hint="eastAsia" w:ascii="Times New Roman" w:hAnsi="Times New Roman" w:eastAsia="仿宋_GB2312" w:cs="仿宋_GB2312"/>
          <w:color w:val="auto"/>
          <w:sz w:val="32"/>
          <w:szCs w:val="32"/>
          <w:highlight w:val="none"/>
        </w:rPr>
        <w:t>七、一般公共预算财政拨款支出决算明细表</w:t>
      </w:r>
      <w:bookmarkEnd w:id="63"/>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4" w:name="_Toc15396626"/>
      <w:r>
        <w:rPr>
          <w:rFonts w:hint="eastAsia" w:ascii="Times New Roman" w:hAnsi="Times New Roman" w:eastAsia="仿宋_GB2312" w:cs="仿宋_GB2312"/>
          <w:color w:val="auto"/>
          <w:sz w:val="32"/>
          <w:szCs w:val="32"/>
          <w:highlight w:val="none"/>
        </w:rPr>
        <w:t>八、一般公共预算财政拨款基本支出决算表</w:t>
      </w:r>
      <w:bookmarkEnd w:id="64"/>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5" w:name="_Toc15396627"/>
      <w:r>
        <w:rPr>
          <w:rFonts w:hint="eastAsia" w:ascii="Times New Roman" w:hAnsi="Times New Roman" w:eastAsia="仿宋_GB2312" w:cs="仿宋_GB2312"/>
          <w:color w:val="auto"/>
          <w:sz w:val="32"/>
          <w:szCs w:val="32"/>
          <w:highlight w:val="none"/>
        </w:rPr>
        <w:t>九、一般公共预算财政拨款项目支出决算表</w:t>
      </w:r>
      <w:bookmarkEnd w:id="65"/>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6" w:name="_Toc15396628"/>
      <w:r>
        <w:rPr>
          <w:rFonts w:hint="eastAsia" w:ascii="Times New Roman" w:hAnsi="Times New Roman" w:eastAsia="仿宋_GB2312" w:cs="仿宋_GB2312"/>
          <w:color w:val="auto"/>
          <w:sz w:val="32"/>
          <w:szCs w:val="32"/>
          <w:highlight w:val="none"/>
        </w:rPr>
        <w:t>十、</w:t>
      </w:r>
      <w:bookmarkEnd w:id="66"/>
      <w:r>
        <w:rPr>
          <w:rFonts w:hint="eastAsia" w:ascii="Times New Roman" w:hAnsi="Times New Roman" w:eastAsia="仿宋_GB2312" w:cs="仿宋_GB2312"/>
          <w:color w:val="auto"/>
          <w:sz w:val="32"/>
          <w:szCs w:val="32"/>
          <w:highlight w:val="none"/>
        </w:rPr>
        <w:t>政府性基金预算财政拨款收入支出决算表</w:t>
      </w:r>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7" w:name="_Toc15396629"/>
      <w:r>
        <w:rPr>
          <w:rFonts w:hint="eastAsia" w:ascii="Times New Roman" w:hAnsi="Times New Roman" w:eastAsia="仿宋_GB2312" w:cs="仿宋_GB2312"/>
          <w:color w:val="auto"/>
          <w:sz w:val="32"/>
          <w:szCs w:val="32"/>
          <w:highlight w:val="none"/>
        </w:rPr>
        <w:t>十一、</w:t>
      </w:r>
      <w:bookmarkEnd w:id="67"/>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8" w:name="_Toc15396630"/>
      <w:r>
        <w:rPr>
          <w:rFonts w:hint="eastAsia" w:ascii="Times New Roman" w:hAnsi="Times New Roman" w:eastAsia="仿宋_GB2312" w:cs="仿宋_GB2312"/>
          <w:color w:val="auto"/>
          <w:sz w:val="32"/>
          <w:szCs w:val="32"/>
          <w:highlight w:val="none"/>
        </w:rPr>
        <w:t>十二、</w:t>
      </w:r>
      <w:bookmarkEnd w:id="68"/>
      <w:r>
        <w:rPr>
          <w:rFonts w:hint="eastAsia" w:ascii="Times New Roman" w:hAnsi="Times New Roman" w:eastAsia="仿宋_GB2312" w:cs="仿宋_GB2312"/>
          <w:color w:val="auto"/>
          <w:sz w:val="32"/>
          <w:szCs w:val="32"/>
          <w:highlight w:val="none"/>
          <w:lang w:eastAsia="zh-CN"/>
        </w:rPr>
        <w:t>国有资本经营预算财政拨款支出决算表</w:t>
      </w:r>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9" w:name="_Toc15396631"/>
      <w:r>
        <w:rPr>
          <w:rFonts w:hint="eastAsia" w:ascii="Times New Roman" w:hAnsi="Times New Roman" w:eastAsia="仿宋_GB2312" w:cs="仿宋_GB2312"/>
          <w:color w:val="auto"/>
          <w:sz w:val="32"/>
          <w:szCs w:val="32"/>
          <w:highlight w:val="none"/>
        </w:rPr>
        <w:t>十三、</w:t>
      </w:r>
      <w:bookmarkEnd w:id="69"/>
      <w:r>
        <w:rPr>
          <w:rFonts w:hint="eastAsia" w:ascii="Times New Roman" w:hAnsi="Times New Roman" w:eastAsia="仿宋_GB2312" w:cs="仿宋_GB2312"/>
          <w:color w:val="auto"/>
          <w:sz w:val="32"/>
          <w:szCs w:val="32"/>
          <w:highlight w:val="none"/>
          <w:lang w:eastAsia="zh-CN"/>
        </w:rPr>
        <w:t>财政拨款“三公”经费支出决算表</w:t>
      </w:r>
    </w:p>
    <w:p>
      <w:pPr>
        <w:rPr>
          <w:rFonts w:hint="eastAsia" w:ascii="Times New Roman" w:hAnsi="Times New Roman"/>
          <w:lang w:eastAsia="zh-CN"/>
        </w:rPr>
      </w:pPr>
    </w:p>
    <w:sectPr>
      <w:footerReference r:id="rId7" w:type="first"/>
      <w:footerReference r:id="rId6"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方正小标宋简体">
    <w:altName w:val="黑体"/>
    <w:panose1 w:val="02000000000000000000"/>
    <w:charset w:val="86"/>
    <w:family w:val="script"/>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TimesNewRomanPSMT">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- 2 -</w:t>
                    </w:r>
                    <w:r>
                      <w:fldChar w:fldCharType="end"/>
                    </w:r>
                  </w:p>
                </w:txbxContent>
              </v:textbox>
            </v:shape>
          </w:pict>
        </mc:Fallback>
      </mc:AlternateContent>
    </w:r>
  </w:p>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D7322E"/>
    <w:multiLevelType w:val="singleLevel"/>
    <w:tmpl w:val="FFD7322E"/>
    <w:lvl w:ilvl="0" w:tentative="0">
      <w:start w:val="3"/>
      <w:numFmt w:val="chineseCounting"/>
      <w:suff w:val="nothing"/>
      <w:lvlText w:val="（%1）"/>
      <w:lvlJc w:val="left"/>
      <w:pPr>
        <w:ind w:left="700" w:leftChars="0" w:firstLine="0" w:firstLineChars="0"/>
      </w:pPr>
      <w:rPr>
        <w:rFonts w:hint="eastAsia"/>
      </w:rPr>
    </w:lvl>
  </w:abstractNum>
  <w:abstractNum w:abstractNumId="1">
    <w:nsid w:val="5FEF26C7"/>
    <w:multiLevelType w:val="singleLevel"/>
    <w:tmpl w:val="5FEF26C7"/>
    <w:lvl w:ilvl="0" w:tentative="0">
      <w:start w:val="2"/>
      <w:numFmt w:val="chineseCounting"/>
      <w:suff w:val="nothing"/>
      <w:lvlText w:val="（%1）"/>
      <w:lvlJc w:val="left"/>
      <w:pPr>
        <w:ind w:left="775" w:leftChars="0" w:firstLine="0" w:firstLineChars="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5BA6AFE"/>
    <w:rsid w:val="061E35DE"/>
    <w:rsid w:val="066E0107"/>
    <w:rsid w:val="07996F6E"/>
    <w:rsid w:val="07DFD8BA"/>
    <w:rsid w:val="0835110A"/>
    <w:rsid w:val="089B1C05"/>
    <w:rsid w:val="08E83197"/>
    <w:rsid w:val="0939146E"/>
    <w:rsid w:val="09867E8F"/>
    <w:rsid w:val="0A2032A3"/>
    <w:rsid w:val="0B125E37"/>
    <w:rsid w:val="0CA8290A"/>
    <w:rsid w:val="0D35B1ED"/>
    <w:rsid w:val="0E254B6B"/>
    <w:rsid w:val="0E4449F4"/>
    <w:rsid w:val="0F98263C"/>
    <w:rsid w:val="101860EC"/>
    <w:rsid w:val="101F47CC"/>
    <w:rsid w:val="10C055FF"/>
    <w:rsid w:val="11694EBD"/>
    <w:rsid w:val="11772AA4"/>
    <w:rsid w:val="118107EC"/>
    <w:rsid w:val="11D720C8"/>
    <w:rsid w:val="12E24EE2"/>
    <w:rsid w:val="13CC1508"/>
    <w:rsid w:val="13D50BC4"/>
    <w:rsid w:val="13E22693"/>
    <w:rsid w:val="14B17F78"/>
    <w:rsid w:val="15E33EE6"/>
    <w:rsid w:val="165E0673"/>
    <w:rsid w:val="16B831D5"/>
    <w:rsid w:val="16BB723D"/>
    <w:rsid w:val="174325F7"/>
    <w:rsid w:val="17E50567"/>
    <w:rsid w:val="186504BB"/>
    <w:rsid w:val="19A445FC"/>
    <w:rsid w:val="19BF34CD"/>
    <w:rsid w:val="1BE8440E"/>
    <w:rsid w:val="1C442DAB"/>
    <w:rsid w:val="1D155CEE"/>
    <w:rsid w:val="1D1638FE"/>
    <w:rsid w:val="1E312DEB"/>
    <w:rsid w:val="1E6E6638"/>
    <w:rsid w:val="1E740ACF"/>
    <w:rsid w:val="1F6B3698"/>
    <w:rsid w:val="1FF35744"/>
    <w:rsid w:val="1FF6BC77"/>
    <w:rsid w:val="205A0974"/>
    <w:rsid w:val="2090127C"/>
    <w:rsid w:val="20BE042A"/>
    <w:rsid w:val="2186353C"/>
    <w:rsid w:val="225E5B9C"/>
    <w:rsid w:val="23860B96"/>
    <w:rsid w:val="240371BF"/>
    <w:rsid w:val="244F3473"/>
    <w:rsid w:val="24C97D99"/>
    <w:rsid w:val="25A718F0"/>
    <w:rsid w:val="25BB59F6"/>
    <w:rsid w:val="260F557C"/>
    <w:rsid w:val="26970054"/>
    <w:rsid w:val="281408E2"/>
    <w:rsid w:val="28225DE5"/>
    <w:rsid w:val="28A02E79"/>
    <w:rsid w:val="29FD04D3"/>
    <w:rsid w:val="2BE97B86"/>
    <w:rsid w:val="2BFF7BC6"/>
    <w:rsid w:val="2C8A61B5"/>
    <w:rsid w:val="2DC773DC"/>
    <w:rsid w:val="2DF04E50"/>
    <w:rsid w:val="2E586DFA"/>
    <w:rsid w:val="2E5F4766"/>
    <w:rsid w:val="2F040D46"/>
    <w:rsid w:val="2F6B035B"/>
    <w:rsid w:val="2FAE5751"/>
    <w:rsid w:val="2FB1A395"/>
    <w:rsid w:val="2FBF0B2F"/>
    <w:rsid w:val="2FD9A7D8"/>
    <w:rsid w:val="2FDBF714"/>
    <w:rsid w:val="30AB6865"/>
    <w:rsid w:val="31750675"/>
    <w:rsid w:val="319F7F4E"/>
    <w:rsid w:val="32BD1EF1"/>
    <w:rsid w:val="3304709D"/>
    <w:rsid w:val="33A773CB"/>
    <w:rsid w:val="33FFA79C"/>
    <w:rsid w:val="3480594D"/>
    <w:rsid w:val="349D6851"/>
    <w:rsid w:val="359564D8"/>
    <w:rsid w:val="3618394C"/>
    <w:rsid w:val="36AA5135"/>
    <w:rsid w:val="36BE0DA7"/>
    <w:rsid w:val="37682C5A"/>
    <w:rsid w:val="376B6AA6"/>
    <w:rsid w:val="376D39B2"/>
    <w:rsid w:val="37E16F03"/>
    <w:rsid w:val="37F53A3B"/>
    <w:rsid w:val="389B6C89"/>
    <w:rsid w:val="38D469F0"/>
    <w:rsid w:val="39315E0B"/>
    <w:rsid w:val="39627CCD"/>
    <w:rsid w:val="397BAF1F"/>
    <w:rsid w:val="39C75357"/>
    <w:rsid w:val="3A02255D"/>
    <w:rsid w:val="3A063F42"/>
    <w:rsid w:val="3AB79AF3"/>
    <w:rsid w:val="3AE834C0"/>
    <w:rsid w:val="3B7EF35A"/>
    <w:rsid w:val="3B9FDB6C"/>
    <w:rsid w:val="3BF5BC2F"/>
    <w:rsid w:val="3CEBA265"/>
    <w:rsid w:val="3D98207C"/>
    <w:rsid w:val="3DEE7CF3"/>
    <w:rsid w:val="3E0E5C2F"/>
    <w:rsid w:val="3E740A63"/>
    <w:rsid w:val="3E78745D"/>
    <w:rsid w:val="3EE17838"/>
    <w:rsid w:val="3F2D01BE"/>
    <w:rsid w:val="3F55381A"/>
    <w:rsid w:val="3F6F760F"/>
    <w:rsid w:val="3F7F7599"/>
    <w:rsid w:val="3FF4CAE0"/>
    <w:rsid w:val="3FF7B227"/>
    <w:rsid w:val="40CC5EDF"/>
    <w:rsid w:val="44E268DA"/>
    <w:rsid w:val="450D13D7"/>
    <w:rsid w:val="45506656"/>
    <w:rsid w:val="45615108"/>
    <w:rsid w:val="46710C9E"/>
    <w:rsid w:val="47056F93"/>
    <w:rsid w:val="471272CE"/>
    <w:rsid w:val="486A6C7A"/>
    <w:rsid w:val="48F366E5"/>
    <w:rsid w:val="4A627F82"/>
    <w:rsid w:val="4ADE3D60"/>
    <w:rsid w:val="4B0E749A"/>
    <w:rsid w:val="4B2477C4"/>
    <w:rsid w:val="4B4F25DA"/>
    <w:rsid w:val="4BE068DB"/>
    <w:rsid w:val="4CEB7154"/>
    <w:rsid w:val="4D577224"/>
    <w:rsid w:val="4DBF1CEB"/>
    <w:rsid w:val="4DF0007C"/>
    <w:rsid w:val="4EAB630A"/>
    <w:rsid w:val="4ECE2238"/>
    <w:rsid w:val="4EFF7168"/>
    <w:rsid w:val="4F833267"/>
    <w:rsid w:val="4FE9BD67"/>
    <w:rsid w:val="4FFB052F"/>
    <w:rsid w:val="52FD7A6B"/>
    <w:rsid w:val="534419AD"/>
    <w:rsid w:val="537E6D0A"/>
    <w:rsid w:val="539C2AB2"/>
    <w:rsid w:val="53F74C96"/>
    <w:rsid w:val="54717115"/>
    <w:rsid w:val="55170BA8"/>
    <w:rsid w:val="553218C9"/>
    <w:rsid w:val="55AB61A7"/>
    <w:rsid w:val="55F15779"/>
    <w:rsid w:val="567E1AA5"/>
    <w:rsid w:val="56E47B74"/>
    <w:rsid w:val="56F42EEA"/>
    <w:rsid w:val="57175D52"/>
    <w:rsid w:val="57BD3DD4"/>
    <w:rsid w:val="586F4122"/>
    <w:rsid w:val="58D7284D"/>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1446B4C"/>
    <w:rsid w:val="615800BD"/>
    <w:rsid w:val="61644D8A"/>
    <w:rsid w:val="62BF3928"/>
    <w:rsid w:val="63382DD7"/>
    <w:rsid w:val="63577E08"/>
    <w:rsid w:val="6377642C"/>
    <w:rsid w:val="63B3701E"/>
    <w:rsid w:val="645C5585"/>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762BF9"/>
    <w:rsid w:val="6F8731EA"/>
    <w:rsid w:val="6FCE6052"/>
    <w:rsid w:val="6FD57C00"/>
    <w:rsid w:val="6FEFFFD8"/>
    <w:rsid w:val="6FF5CC65"/>
    <w:rsid w:val="6FFB47EC"/>
    <w:rsid w:val="6FFF034A"/>
    <w:rsid w:val="70387123"/>
    <w:rsid w:val="70484440"/>
    <w:rsid w:val="712A28F1"/>
    <w:rsid w:val="715C0E4B"/>
    <w:rsid w:val="71830048"/>
    <w:rsid w:val="71992E7C"/>
    <w:rsid w:val="72233669"/>
    <w:rsid w:val="72734D90"/>
    <w:rsid w:val="728247F7"/>
    <w:rsid w:val="73160E6D"/>
    <w:rsid w:val="7332FE48"/>
    <w:rsid w:val="737F088A"/>
    <w:rsid w:val="73AB61DA"/>
    <w:rsid w:val="73AD73D5"/>
    <w:rsid w:val="73B6EB34"/>
    <w:rsid w:val="73D73342"/>
    <w:rsid w:val="73FA497D"/>
    <w:rsid w:val="743E1546"/>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C346DF"/>
    <w:rsid w:val="79C87A4B"/>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paragraph" w:styleId="6">
    <w:name w:val="Body Text"/>
    <w:basedOn w:val="1"/>
    <w:link w:val="25"/>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next w:val="1"/>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Header Char"/>
    <w:basedOn w:val="17"/>
    <w:semiHidden/>
    <w:qFormat/>
    <w:uiPriority w:val="99"/>
    <w:rPr>
      <w:rFonts w:ascii="Times New Roman" w:hAnsi="Times New Roman"/>
      <w:sz w:val="18"/>
      <w:szCs w:val="18"/>
    </w:rPr>
  </w:style>
  <w:style w:type="character" w:customStyle="1" w:styleId="21">
    <w:name w:val="页眉 Char"/>
    <w:link w:val="12"/>
    <w:semiHidden/>
    <w:qFormat/>
    <w:locked/>
    <w:uiPriority w:val="99"/>
    <w:rPr>
      <w:sz w:val="18"/>
    </w:rPr>
  </w:style>
  <w:style w:type="character" w:customStyle="1" w:styleId="22">
    <w:name w:val="Footer Char"/>
    <w:basedOn w:val="17"/>
    <w:semiHidden/>
    <w:qFormat/>
    <w:uiPriority w:val="99"/>
    <w:rPr>
      <w:rFonts w:ascii="Times New Roman" w:hAnsi="Times New Roman"/>
      <w:sz w:val="18"/>
      <w:szCs w:val="18"/>
    </w:rPr>
  </w:style>
  <w:style w:type="character" w:customStyle="1" w:styleId="23">
    <w:name w:val="页脚 Char"/>
    <w:link w:val="11"/>
    <w:qFormat/>
    <w:locked/>
    <w:uiPriority w:val="99"/>
    <w:rPr>
      <w:sz w:val="18"/>
    </w:rPr>
  </w:style>
  <w:style w:type="character" w:customStyle="1" w:styleId="24">
    <w:name w:val="Body Text Char"/>
    <w:basedOn w:val="17"/>
    <w:semiHidden/>
    <w:qFormat/>
    <w:uiPriority w:val="99"/>
    <w:rPr>
      <w:rFonts w:ascii="Times New Roman" w:hAnsi="Times New Roman"/>
      <w:szCs w:val="24"/>
    </w:rPr>
  </w:style>
  <w:style w:type="character" w:customStyle="1" w:styleId="25">
    <w:name w:val="正文文本 Char"/>
    <w:link w:val="6"/>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7"/>
    <w:link w:val="3"/>
    <w:qFormat/>
    <w:uiPriority w:val="9"/>
    <w:rPr>
      <w:rFonts w:ascii="Times New Roman" w:hAnsi="Times New Roman"/>
      <w:b/>
      <w:bCs/>
      <w:kern w:val="44"/>
      <w:sz w:val="44"/>
      <w:szCs w:val="44"/>
    </w:rPr>
  </w:style>
  <w:style w:type="character" w:customStyle="1" w:styleId="29">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7"/>
    <w:link w:val="10"/>
    <w:semiHidden/>
    <w:qFormat/>
    <w:uiPriority w:val="99"/>
    <w:rPr>
      <w:rFonts w:ascii="Times New Roman" w:hAnsi="Times New Roman"/>
      <w:kern w:val="2"/>
      <w:sz w:val="18"/>
      <w:szCs w:val="18"/>
    </w:rPr>
  </w:style>
  <w:style w:type="character" w:customStyle="1" w:styleId="32">
    <w:name w:val="标题 3 Char"/>
    <w:basedOn w:val="17"/>
    <w:link w:val="5"/>
    <w:qFormat/>
    <w:uiPriority w:val="9"/>
    <w:rPr>
      <w:rFonts w:ascii="Times New Roman" w:hAnsi="Times New Roman"/>
      <w:b/>
      <w:bCs/>
      <w:kern w:val="2"/>
      <w:sz w:val="32"/>
      <w:szCs w:val="32"/>
    </w:rPr>
  </w:style>
  <w:style w:type="paragraph" w:customStyle="1" w:styleId="33">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E:\2024&#24180;&#24230;&#37096;&#38376;&#20915;&#31639;&#32534;&#21046;&#36164;&#26009;&#65288;&#21457;&#30456;&#20851;&#37096;&#38376;&#21333;&#20301;&#65289;\&#20915;&#31639;&#20844;&#24320;&#25554;&#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E:\2024&#24180;&#24230;&#37096;&#38376;&#20915;&#31639;&#32534;&#21046;&#36164;&#26009;&#65288;&#21457;&#30456;&#20851;&#37096;&#38376;&#21333;&#20301;&#65289;\&#20915;&#31639;&#20844;&#24320;&#25554;&#2227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E:\2024&#24180;&#24230;&#37096;&#38376;&#20915;&#31639;&#32534;&#21046;&#36164;&#26009;&#65288;&#21457;&#30456;&#20851;&#37096;&#38376;&#21333;&#20301;&#65289;\&#20915;&#31639;&#20844;&#24320;&#25554;&#2227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E:\2024&#24180;&#24230;&#37096;&#38376;&#20915;&#31639;&#32534;&#21046;&#36164;&#26009;&#65288;&#21457;&#30456;&#20851;&#37096;&#38376;&#21333;&#20301;&#65289;\&#20915;&#31639;&#20844;&#24320;&#25554;&#2227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E:\2024&#24180;&#24230;&#37096;&#38376;&#20915;&#31639;&#32534;&#21046;&#36164;&#26009;&#65288;&#21457;&#30456;&#20851;&#37096;&#38376;&#21333;&#20301;&#65289;\&#20915;&#31639;&#20844;&#24320;&#25554;&#2227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E:\2024&#24180;&#24230;&#37096;&#38376;&#20915;&#31639;&#32534;&#21046;&#36164;&#26009;&#65288;&#21457;&#30456;&#20851;&#37096;&#38376;&#21333;&#20301;&#65289;\2023&#24180;&#37096;&#38376;&#20915;&#31639;&#20844;&#24320;\&#22270;&#3492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E:\2024&#24180;&#24230;&#37096;&#38376;&#20915;&#31639;&#32534;&#21046;&#36164;&#26009;&#65288;&#21457;&#30456;&#20851;&#37096;&#38376;&#21333;&#20301;&#65289;\&#20915;&#31639;&#20844;&#24320;&#25554;&#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收、支决算总计变动情况图</a:t>
            </a:r>
            <a:endParaRPr lang="en-US" altLang="zh-CN"/>
          </a:p>
        </c:rich>
      </c:tx>
      <c:layout/>
      <c:overlay val="0"/>
      <c:spPr>
        <a:noFill/>
        <a:ln>
          <a:noFill/>
        </a:ln>
        <a:effectLst/>
      </c:spPr>
    </c:title>
    <c:autoTitleDeleted val="0"/>
    <c:plotArea>
      <c:layout>
        <c:manualLayout>
          <c:layoutTarget val="inner"/>
          <c:xMode val="edge"/>
          <c:yMode val="edge"/>
          <c:x val="0.1205"/>
          <c:y val="0.165972222222222"/>
          <c:w val="0.875333333333333"/>
          <c:h val="0.607268518518518"/>
        </c:manualLayout>
      </c:layout>
      <c:barChart>
        <c:barDir val="col"/>
        <c:grouping val="clustered"/>
        <c:varyColors val="0"/>
        <c:ser>
          <c:idx val="0"/>
          <c:order val="0"/>
          <c:tx>
            <c:strRef>
              <c:f>[决算公开插图.xlsx]Sheet1!$B$4</c:f>
              <c:strCache>
                <c:ptCount val="1"/>
                <c:pt idx="0">
                  <c:v>2024年</c:v>
                </c:pt>
              </c:strCache>
            </c:strRef>
          </c:tx>
          <c:spPr>
            <a:solidFill>
              <a:schemeClr val="accent2"/>
            </a:solidFill>
            <a:ln>
              <a:noFill/>
            </a:ln>
            <a:effectLst/>
          </c:spPr>
          <c:invertIfNegative val="0"/>
          <c:dLbls>
            <c:delete val="1"/>
          </c:dLbls>
          <c:cat>
            <c:strRef>
              <c:f>[决算公开插图.xlsx]Sheet1!$C$3:$D$3</c:f>
              <c:strCache>
                <c:ptCount val="2"/>
                <c:pt idx="0">
                  <c:v>总收入（万元）</c:v>
                </c:pt>
                <c:pt idx="1">
                  <c:v>总支出（万元）</c:v>
                </c:pt>
              </c:strCache>
            </c:strRef>
          </c:cat>
          <c:val>
            <c:numRef>
              <c:f>[决算公开插图.xlsx]Sheet1!$C$4:$D$4</c:f>
              <c:numCache>
                <c:formatCode>General</c:formatCode>
                <c:ptCount val="2"/>
                <c:pt idx="0">
                  <c:v>1178.64</c:v>
                </c:pt>
                <c:pt idx="1">
                  <c:v>1178.64</c:v>
                </c:pt>
              </c:numCache>
            </c:numRef>
          </c:val>
        </c:ser>
        <c:ser>
          <c:idx val="1"/>
          <c:order val="1"/>
          <c:tx>
            <c:strRef>
              <c:f>[决算公开插图.xlsx]Sheet1!$B$5</c:f>
              <c:strCache>
                <c:ptCount val="1"/>
                <c:pt idx="0">
                  <c:v>2023年</c:v>
                </c:pt>
              </c:strCache>
            </c:strRef>
          </c:tx>
          <c:spPr>
            <a:solidFill>
              <a:schemeClr val="accent4"/>
            </a:solidFill>
            <a:ln>
              <a:noFill/>
            </a:ln>
            <a:effectLst/>
          </c:spPr>
          <c:invertIfNegative val="0"/>
          <c:dLbls>
            <c:delete val="1"/>
          </c:dLbls>
          <c:cat>
            <c:strRef>
              <c:f>[决算公开插图.xlsx]Sheet1!$C$3:$D$3</c:f>
              <c:strCache>
                <c:ptCount val="2"/>
                <c:pt idx="0">
                  <c:v>总收入（万元）</c:v>
                </c:pt>
                <c:pt idx="1">
                  <c:v>总支出（万元）</c:v>
                </c:pt>
              </c:strCache>
            </c:strRef>
          </c:cat>
          <c:val>
            <c:numRef>
              <c:f>[决算公开插图.xlsx]Sheet1!$C$5:$D$5</c:f>
              <c:numCache>
                <c:formatCode>General</c:formatCode>
                <c:ptCount val="2"/>
                <c:pt idx="0">
                  <c:v>993.87</c:v>
                </c:pt>
                <c:pt idx="1">
                  <c:v>993.87</c:v>
                </c:pt>
              </c:numCache>
            </c:numRef>
          </c:val>
        </c:ser>
        <c:dLbls>
          <c:showLegendKey val="0"/>
          <c:showVal val="0"/>
          <c:showCatName val="0"/>
          <c:showSerName val="0"/>
          <c:showPercent val="0"/>
          <c:showBubbleSize val="0"/>
        </c:dLbls>
        <c:gapWidth val="219"/>
        <c:overlap val="-27"/>
        <c:axId val="879583418"/>
        <c:axId val="358864519"/>
      </c:barChart>
      <c:catAx>
        <c:axId val="87958341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58864519"/>
        <c:crosses val="autoZero"/>
        <c:auto val="1"/>
        <c:lblAlgn val="ctr"/>
        <c:lblOffset val="100"/>
        <c:noMultiLvlLbl val="0"/>
      </c:catAx>
      <c:valAx>
        <c:axId val="3588645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958341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ysClr val="window" lastClr="FFFFFF"/>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[决算公开插图.xlsx]Sheet1!$C$23</c:f>
              <c:strCache>
                <c:ptCount val="1"/>
                <c:pt idx="0">
                  <c:v>2024年度收入</c:v>
                </c:pt>
              </c:strCache>
            </c:strRef>
          </c:tx>
          <c:spPr/>
          <c:explosion val="0"/>
          <c:dPt>
            <c:idx val="0"/>
            <c:bubble3D val="0"/>
            <c:spPr>
              <a:solidFill>
                <a:schemeClr val="accent2"/>
              </a:solidFill>
              <a:ln w="19050">
                <a:solidFill>
                  <a:schemeClr val="lt1"/>
                </a:solidFill>
              </a:ln>
              <a:effectLst/>
            </c:spPr>
          </c:dPt>
          <c:dPt>
            <c:idx val="1"/>
            <c:bubble3D val="0"/>
            <c:spPr>
              <a:solidFill>
                <a:schemeClr val="accent4"/>
              </a:solidFill>
              <a:ln w="19050">
                <a:solidFill>
                  <a:schemeClr val="lt1"/>
                </a:solidFill>
              </a:ln>
              <a:effectLst/>
            </c:spPr>
          </c:dPt>
          <c:dPt>
            <c:idx val="2"/>
            <c:bubble3D val="0"/>
            <c:spPr>
              <a:solidFill>
                <a:schemeClr val="accent6"/>
              </a:solidFill>
              <a:ln w="19050">
                <a:solidFill>
                  <a:schemeClr val="lt1"/>
                </a:solidFill>
              </a:ln>
              <a:effectLst/>
            </c:spPr>
          </c:dPt>
          <c:dLbls>
            <c:dLbl>
              <c:idx val="0"/>
              <c:layout>
                <c:manualLayout>
                  <c:x val="0.227753241285097"/>
                  <c:y val="-0.077757604080292"/>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一般公共预算财政拨款收入96.01</a:t>
                    </a:r>
                    <a:r>
                      <a:t>%</a:t>
                    </a:r>
                  </a:p>
                </c:rich>
              </c:tx>
              <c:dLblPos val="bestFit"/>
              <c:showLegendKey val="0"/>
              <c:showVal val="0"/>
              <c:showCatName val="0"/>
              <c:showSerName val="0"/>
              <c:showPercent val="1"/>
              <c:showBubbleSize val="0"/>
              <c:extLst>
                <c:ext xmlns:c15="http://schemas.microsoft.com/office/drawing/2012/chart" uri="{CE6537A1-D6FC-4f65-9D91-7224C49458BB}">
                  <c15:layout>
                    <c:manualLayout>
                      <c:w val="0.27625"/>
                      <c:h val="0.116666666666667"/>
                    </c:manualLayout>
                  </c15:layout>
                </c:ext>
              </c:extLst>
            </c:dLbl>
            <c:dLbl>
              <c:idx val="1"/>
              <c:layout>
                <c:manualLayout>
                  <c:x val="-0.203435074880771"/>
                  <c:y val="0.0791738319261064"/>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政府性基金预算财政拨款收入</a:t>
                    </a:r>
                    <a:r>
                      <a:rPr lang="en-US" altLang="zh-CN"/>
                      <a:t>3.84</a:t>
                    </a:r>
                    <a:r>
                      <a:t>%</a:t>
                    </a:r>
                  </a:p>
                </c:rich>
              </c:tx>
              <c:dLblPos val="bestFit"/>
              <c:showLegendKey val="0"/>
              <c:showVal val="0"/>
              <c:showCatName val="0"/>
              <c:showSerName val="0"/>
              <c:showPercent val="1"/>
              <c:showBubbleSize val="0"/>
              <c:extLst>
                <c:ext xmlns:c15="http://schemas.microsoft.com/office/drawing/2012/chart" uri="{CE6537A1-D6FC-4f65-9D91-7224C49458BB}">
                  <c15:layout>
                    <c:manualLayout>
                      <c:w val="0.253055555555556"/>
                      <c:h val="0.183564814814815"/>
                    </c:manualLayout>
                  </c15:layout>
                </c:ext>
              </c:extLst>
            </c:dLbl>
            <c:dLbl>
              <c:idx val="2"/>
              <c:layout>
                <c:manualLayout>
                  <c:x val="0.217257987001134"/>
                  <c:y val="0.0242903583771941"/>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altLang="en-US"/>
                      <a:t>其它收入</a:t>
                    </a:r>
                    <a:r>
                      <a:rPr lang="en-US" altLang="zh-CN"/>
                      <a:t>0.15</a:t>
                    </a:r>
                    <a:r>
                      <a:t>%</a:t>
                    </a:r>
                  </a:p>
                </c:rich>
              </c:tx>
              <c:dLblPos val="bestFit"/>
              <c:showLegendKey val="0"/>
              <c:showVal val="0"/>
              <c:showCatName val="0"/>
              <c:showSerName val="0"/>
              <c:showPercent val="1"/>
              <c:showBubbleSize val="0"/>
              <c:extLst>
                <c:ext xmlns:c15="http://schemas.microsoft.com/office/drawing/2012/chart" uri="{CE6537A1-D6FC-4f65-9D91-7224C49458BB}">
                  <c15:layout>
                    <c:manualLayout>
                      <c:w val="0.196527777777778"/>
                      <c:h val="0.171064814814815"/>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[决算公开插图.xlsx]Sheet1!$B$24:$B$26</c:f>
              <c:strCache>
                <c:ptCount val="3"/>
                <c:pt idx="0">
                  <c:v>一般公共预算财政拨款收入</c:v>
                </c:pt>
                <c:pt idx="1">
                  <c:v>政府性基金预算财政拨款收入</c:v>
                </c:pt>
              </c:strCache>
            </c:strRef>
          </c:cat>
          <c:val>
            <c:numRef>
              <c:f>[决算公开插图.xlsx]Sheet1!$C$24:$C$26</c:f>
              <c:numCache>
                <c:formatCode>General</c:formatCode>
                <c:ptCount val="3"/>
                <c:pt idx="0">
                  <c:v>798.4</c:v>
                </c:pt>
                <c:pt idx="1">
                  <c:v>192.37</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600" b="1" i="0" u="none" strike="noStrike" kern="120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[决算公开插图.xlsx]Sheet1!$C$41</c:f>
              <c:strCache>
                <c:ptCount val="1"/>
                <c:pt idx="0">
                  <c:v>支出决算结构图</c:v>
                </c:pt>
              </c:strCache>
            </c:strRef>
          </c:tx>
          <c:spPr/>
          <c:explosion val="0"/>
          <c:dPt>
            <c:idx val="0"/>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1"/>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基本支出</a:t>
                    </a:r>
                  </a:p>
                  <a:p>
                    <a:pPr defTabSz="914400">
                      <a:defRPr lang="zh-CN" sz="900" b="0" i="0" u="none" strike="noStrike" kern="1200" baseline="0">
                        <a:solidFill>
                          <a:schemeClr val="tx1">
                            <a:lumMod val="75000"/>
                            <a:lumOff val="25000"/>
                          </a:schemeClr>
                        </a:solidFill>
                        <a:latin typeface="+mn-lt"/>
                        <a:ea typeface="+mn-ea"/>
                        <a:cs typeface="+mn-cs"/>
                      </a:defRPr>
                    </a:pPr>
                    <a:r>
                      <a:rPr lang="en-US" altLang="zh-CN"/>
                      <a:t>63.35</a:t>
                    </a:r>
                    <a:r>
                      <a:t>%</a:t>
                    </a:r>
                  </a:p>
                </c:rich>
              </c:tx>
              <c:dLblPos val="outEnd"/>
              <c:showLegendKey val="0"/>
              <c:showVal val="0"/>
              <c:showCatName val="1"/>
              <c:showSerName val="0"/>
              <c:showPercent val="1"/>
              <c:showBubbleSize val="0"/>
              <c:separator>
</c:separator>
              <c:extLst>
                <c:ext xmlns:c15="http://schemas.microsoft.com/office/drawing/2012/chart" uri="{CE6537A1-D6FC-4f65-9D91-7224C49458BB}">
                  <c15:layout>
                    <c:manualLayout>
                      <c:w val="0.148333333333333"/>
                      <c:h val="0.150925925925926"/>
                    </c:manualLayout>
                  </c15:layout>
                </c:ext>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项目支出</a:t>
                    </a:r>
                  </a:p>
                  <a:p>
                    <a:pPr defTabSz="914400">
                      <a:defRPr lang="zh-CN" sz="900" b="0" i="0" u="none" strike="noStrike" kern="1200" baseline="0">
                        <a:solidFill>
                          <a:schemeClr val="tx1">
                            <a:lumMod val="75000"/>
                            <a:lumOff val="25000"/>
                          </a:schemeClr>
                        </a:solidFill>
                        <a:latin typeface="+mn-lt"/>
                        <a:ea typeface="+mn-ea"/>
                        <a:cs typeface="+mn-cs"/>
                      </a:defRPr>
                    </a:pPr>
                    <a:r>
                      <a:rPr lang="en-US" altLang="zh-CN"/>
                      <a:t>36.65</a:t>
                    </a:r>
                    <a:r>
                      <a:t>%</a:t>
                    </a:r>
                  </a:p>
                </c:rich>
              </c:tx>
              <c:dLblPos val="outEnd"/>
              <c:showLegendKey val="0"/>
              <c:showVal val="0"/>
              <c:showCatName val="1"/>
              <c:showSerName val="0"/>
              <c:showPercent val="1"/>
              <c:showBubbleSize val="0"/>
              <c:separator>
</c:separator>
              <c:extLst>
                <c:ext xmlns:c15="http://schemas.microsoft.com/office/drawing/2012/chart" uri="{CE6537A1-D6FC-4f65-9D91-7224C49458BB}">
                  <c15:layout>
                    <c:manualLayout>
                      <c:w val="0.133055555555556"/>
                      <c:h val="0.15462962962963"/>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[决算公开插图.xlsx]Sheet1!$B$42:$B$43</c:f>
              <c:strCache>
                <c:ptCount val="2"/>
                <c:pt idx="0">
                  <c:v>基本支出</c:v>
                </c:pt>
                <c:pt idx="1">
                  <c:v>项目支出</c:v>
                </c:pt>
              </c:strCache>
            </c:strRef>
          </c:cat>
          <c:val>
            <c:numRef>
              <c:f>[决算公开插图.xlsx]Sheet1!$C$42:$C$43</c:f>
              <c:numCache>
                <c:formatCode>General</c:formatCode>
                <c:ptCount val="2"/>
                <c:pt idx="0">
                  <c:v>214.48</c:v>
                </c:pt>
                <c:pt idx="1">
                  <c:v>776.3</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clustered"/>
        <c:varyColors val="0"/>
        <c:ser>
          <c:idx val="0"/>
          <c:order val="0"/>
          <c:tx>
            <c:strRef>
              <c:f>[决算公开插图.xlsx]Sheet1!$B$63</c:f>
              <c:strCache>
                <c:ptCount val="1"/>
                <c:pt idx="0">
                  <c:v>2023年</c:v>
                </c:pt>
              </c:strCache>
            </c:strRef>
          </c:tx>
          <c:spPr>
            <a:solidFill>
              <a:schemeClr val="accent2"/>
            </a:solidFill>
            <a:ln>
              <a:noFill/>
            </a:ln>
            <a:effectLst/>
          </c:spPr>
          <c:invertIfNegative val="0"/>
          <c:dLbls>
            <c:delete val="1"/>
          </c:dLbls>
          <c:cat>
            <c:strRef>
              <c:f>[决算公开插图.xlsx]Sheet1!$C$62:$D$62</c:f>
              <c:strCache>
                <c:ptCount val="2"/>
                <c:pt idx="0">
                  <c:v>财政拨款收入（万元）</c:v>
                </c:pt>
                <c:pt idx="1">
                  <c:v>财政拨款支出（万元）</c:v>
                </c:pt>
              </c:strCache>
            </c:strRef>
          </c:cat>
          <c:val>
            <c:numRef>
              <c:f>[决算公开插图.xlsx]Sheet1!$C$63:$D$63</c:f>
              <c:numCache>
                <c:formatCode>General</c:formatCode>
                <c:ptCount val="2"/>
                <c:pt idx="0">
                  <c:v>1178.64</c:v>
                </c:pt>
                <c:pt idx="1">
                  <c:v>1178.64</c:v>
                </c:pt>
              </c:numCache>
            </c:numRef>
          </c:val>
        </c:ser>
        <c:ser>
          <c:idx val="1"/>
          <c:order val="1"/>
          <c:tx>
            <c:strRef>
              <c:f>[决算公开插图.xlsx]Sheet1!$B$64</c:f>
              <c:strCache>
                <c:ptCount val="1"/>
                <c:pt idx="0">
                  <c:v>2024年</c:v>
                </c:pt>
              </c:strCache>
            </c:strRef>
          </c:tx>
          <c:spPr>
            <a:solidFill>
              <a:schemeClr val="accent4"/>
            </a:solidFill>
            <a:ln>
              <a:noFill/>
            </a:ln>
            <a:effectLst/>
          </c:spPr>
          <c:invertIfNegative val="0"/>
          <c:dLbls>
            <c:delete val="1"/>
          </c:dLbls>
          <c:cat>
            <c:strRef>
              <c:f>[决算公开插图.xlsx]Sheet1!$C$62:$D$62</c:f>
              <c:strCache>
                <c:ptCount val="2"/>
                <c:pt idx="0">
                  <c:v>财政拨款收入（万元）</c:v>
                </c:pt>
                <c:pt idx="1">
                  <c:v>财政拨款支出（万元）</c:v>
                </c:pt>
              </c:strCache>
            </c:strRef>
          </c:cat>
          <c:val>
            <c:numRef>
              <c:f>[决算公开插图.xlsx]Sheet1!$C$64:$D$64</c:f>
              <c:numCache>
                <c:formatCode>General</c:formatCode>
                <c:ptCount val="2"/>
                <c:pt idx="0">
                  <c:v>993.87</c:v>
                </c:pt>
                <c:pt idx="1">
                  <c:v>993.87</c:v>
                </c:pt>
              </c:numCache>
            </c:numRef>
          </c:val>
        </c:ser>
        <c:dLbls>
          <c:showLegendKey val="0"/>
          <c:showVal val="0"/>
          <c:showCatName val="0"/>
          <c:showSerName val="0"/>
          <c:showPercent val="0"/>
          <c:showBubbleSize val="0"/>
        </c:dLbls>
        <c:gapWidth val="219"/>
        <c:overlap val="-27"/>
        <c:axId val="570974516"/>
        <c:axId val="885442730"/>
      </c:barChart>
      <c:catAx>
        <c:axId val="57097451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5442730"/>
        <c:crosses val="autoZero"/>
        <c:auto val="1"/>
        <c:lblAlgn val="ctr"/>
        <c:lblOffset val="100"/>
        <c:noMultiLvlLbl val="0"/>
      </c:catAx>
      <c:valAx>
        <c:axId val="88544273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7097451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[决算公开插图.xlsx]Sheet1!$C$76</c:f>
              <c:strCache>
                <c:ptCount val="1"/>
                <c:pt idx="0">
                  <c:v>一般公共预算财政拨款支出决算变动情况</c:v>
                </c:pt>
              </c:strCache>
            </c:strRef>
          </c:tx>
          <c:spPr>
            <a:solidFill>
              <a:schemeClr val="accent2"/>
            </a:solidFill>
            <a:ln>
              <a:noFill/>
            </a:ln>
            <a:effectLst/>
          </c:spPr>
          <c:invertIfNegative val="0"/>
          <c:dLbls>
            <c:delete val="1"/>
          </c:dLbls>
          <c:cat>
            <c:strRef>
              <c:f>[决算公开插图.xlsx]Sheet1!$B$77:$B$78</c:f>
              <c:strCache>
                <c:ptCount val="2"/>
                <c:pt idx="0">
                  <c:v>2023年</c:v>
                </c:pt>
                <c:pt idx="1">
                  <c:v>2024年</c:v>
                </c:pt>
              </c:strCache>
            </c:strRef>
          </c:cat>
          <c:val>
            <c:numRef>
              <c:f>[决算公开插图.xlsx]Sheet1!$C$77:$C$78</c:f>
              <c:numCache>
                <c:formatCode>General</c:formatCode>
                <c:ptCount val="2"/>
                <c:pt idx="0">
                  <c:v>1175.54</c:v>
                </c:pt>
                <c:pt idx="1">
                  <c:v>798.4</c:v>
                </c:pt>
              </c:numCache>
            </c:numRef>
          </c:val>
        </c:ser>
        <c:dLbls>
          <c:showLegendKey val="0"/>
          <c:showVal val="0"/>
          <c:showCatName val="0"/>
          <c:showSerName val="0"/>
          <c:showPercent val="0"/>
          <c:showBubbleSize val="0"/>
        </c:dLbls>
        <c:gapWidth val="219"/>
        <c:overlap val="-27"/>
        <c:axId val="706646768"/>
        <c:axId val="671039867"/>
      </c:barChart>
      <c:catAx>
        <c:axId val="70664676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71039867"/>
        <c:crosses val="autoZero"/>
        <c:auto val="1"/>
        <c:lblAlgn val="ctr"/>
        <c:lblOffset val="100"/>
        <c:noMultiLvlLbl val="0"/>
      </c:catAx>
      <c:valAx>
        <c:axId val="6710398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066467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dk1"/>
                </a:solidFill>
                <a:latin typeface="+mn-lt"/>
                <a:ea typeface="+mn-ea"/>
                <a:cs typeface="+mn-cs"/>
              </a:defRPr>
            </a:pPr>
            <a:r>
              <a:rPr>
                <a:solidFill>
                  <a:schemeClr val="dk1"/>
                </a:solidFill>
                <a:latin typeface="+mn-lt"/>
                <a:ea typeface="+mn-ea"/>
                <a:cs typeface="+mn-cs"/>
              </a:rPr>
              <a:t>一般公共预算财政拨款支出决算结构图</a:t>
            </a:r>
            <a:endParaRPr>
              <a:solidFill>
                <a:schemeClr val="dk1"/>
              </a:solidFill>
              <a:latin typeface="+mn-lt"/>
              <a:ea typeface="+mn-ea"/>
              <a:cs typeface="+mn-cs"/>
            </a:endParaRPr>
          </a:p>
        </c:rich>
      </c:tx>
      <c:layout/>
      <c:overlay val="0"/>
      <c:spPr>
        <a:solidFill>
          <a:schemeClr val="lt1"/>
        </a:solidFill>
        <a:ln w="25400" cap="flat" cmpd="sng" algn="ctr">
          <a:solidFill>
            <a:schemeClr val="dk1"/>
          </a:solidFill>
          <a:prstDash val="solid"/>
        </a:ln>
        <a:effectLst/>
        <a:sp3d>
          <a:extrusionClr>
            <a:srgbClr val="FFFFFF"/>
          </a:extrusionClr>
          <a:contourClr>
            <a:srgbClr val="FFFFFF"/>
          </a:contourClr>
        </a:sp3d>
      </c:spPr>
    </c:title>
    <c:autoTitleDeleted val="0"/>
    <c:plotArea>
      <c:layout>
        <c:manualLayout>
          <c:layoutTarget val="inner"/>
          <c:xMode val="edge"/>
          <c:yMode val="edge"/>
          <c:x val="0.323694444444444"/>
          <c:y val="0.209513888888889"/>
          <c:w val="0.352611111111111"/>
          <c:h val="0.587685185185185"/>
        </c:manualLayout>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2"/>
              <c:layout>
                <c:manualLayout>
                  <c:x val="0.0927087912291726"/>
                  <c:y val="0.046609798927860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dk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[图表.xlsx]Sheet6!$A$1:$A$3</c:f>
              <c:strCache>
                <c:ptCount val="3"/>
                <c:pt idx="0">
                  <c:v>社会保障和就业支出</c:v>
                </c:pt>
                <c:pt idx="1">
                  <c:v>卫生健康支出</c:v>
                </c:pt>
                <c:pt idx="2">
                  <c:v>住房保障支出</c:v>
                </c:pt>
              </c:strCache>
            </c:strRef>
          </c:cat>
          <c:val>
            <c:numRef>
              <c:f>[图表.xlsx]Sheet6!$B$1:$B$3</c:f>
              <c:numCache>
                <c:formatCode>0.00%</c:formatCode>
                <c:ptCount val="3"/>
                <c:pt idx="0">
                  <c:v>0.972</c:v>
                </c:pt>
                <c:pt idx="1">
                  <c:v>0.0103</c:v>
                </c:pt>
                <c:pt idx="2">
                  <c:v>0.0177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dk1"/>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chemeClr val="dk1"/>
                </a:solidFill>
                <a:latin typeface="+mn-lt"/>
                <a:ea typeface="+mn-ea"/>
                <a:cs typeface="+mn-cs"/>
              </a:defRPr>
            </a:pPr>
          </a:p>
        </c:txPr>
      </c:legendEntry>
      <c:legendEntry>
        <c:idx val="2"/>
        <c:txPr>
          <a:bodyPr rot="0" spcFirstLastPara="0" vertOverflow="ellipsis" vert="horz" wrap="square" anchor="ctr" anchorCtr="1"/>
          <a:lstStyle/>
          <a:p>
            <a:pPr>
              <a:defRPr lang="zh-CN" sz="900" b="0" i="0" u="none" strike="noStrike" kern="1200" baseline="0">
                <a:solidFill>
                  <a:schemeClr val="dk1"/>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dk1"/>
              </a:solidFill>
              <a:latin typeface="+mn-lt"/>
              <a:ea typeface="+mn-ea"/>
              <a:cs typeface="+mn-cs"/>
            </a:defRPr>
          </a:pPr>
        </a:p>
      </c:txPr>
    </c:legend>
    <c:plotVisOnly val="1"/>
    <c:dispBlanksAs val="gap"/>
    <c:showDLblsOverMax val="0"/>
  </c:chart>
  <c:spPr>
    <a:solidFill>
      <a:schemeClr val="lt1"/>
    </a:solidFill>
    <a:ln w="25400" cap="flat" cmpd="sng" algn="ctr">
      <a:solidFill>
        <a:schemeClr val="accent1"/>
      </a:solidFill>
      <a:prstDash val="solid"/>
      <a:round/>
    </a:ln>
    <a:effectLst/>
    <a:sp3d>
      <a:extrusionClr>
        <a:srgbClr val="FFFFFF"/>
      </a:extrusionClr>
      <a:contourClr>
        <a:srgbClr val="FFFFFF"/>
      </a:contourClr>
    </a:sp3d>
  </c:spPr>
  <c:txPr>
    <a:bodyPr/>
    <a:lstStyle/>
    <a:p>
      <a:pPr>
        <a:defRPr lang="zh-CN">
          <a:solidFill>
            <a:schemeClr val="dk1"/>
          </a:solidFill>
          <a:latin typeface="+mn-lt"/>
          <a:ea typeface="+mn-ea"/>
          <a:cs typeface="+mn-cs"/>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cap="all" spc="5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[决算公开插图.xlsx]Sheet1!$C$121</c:f>
              <c:strCache>
                <c:ptCount val="1"/>
                <c:pt idx="0">
                  <c:v>“三公”经费财政拨款支出结构</c:v>
                </c:pt>
              </c:strCache>
            </c:strRef>
          </c:tx>
          <c:spPr/>
          <c:explosion val="0"/>
          <c:dPt>
            <c:idx val="0"/>
            <c:bubble3D val="0"/>
            <c:spPr>
              <a:solidFill>
                <a:schemeClr val="accent1"/>
              </a:solidFill>
              <a:ln>
                <a:noFill/>
              </a:ln>
              <a:effectLst/>
            </c:spPr>
          </c:dPt>
          <c:dPt>
            <c:idx val="1"/>
            <c:bubble3D val="0"/>
            <c:spPr>
              <a:solidFill>
                <a:schemeClr val="accent2"/>
              </a:solidFill>
              <a:ln>
                <a:noFill/>
              </a:ln>
              <a:effectLst/>
            </c:spPr>
          </c:dPt>
          <c:dPt>
            <c:idx val="2"/>
            <c:bubble3D val="0"/>
            <c:spPr>
              <a:solidFill>
                <a:schemeClr val="accent3"/>
              </a:solidFill>
              <a:ln>
                <a:noFill/>
              </a:ln>
              <a:effectLst/>
            </c:spPr>
          </c:dPt>
          <c:dLbls>
            <c:dLbl>
              <c:idx val="0"/>
              <c:layout>
                <c:manualLayout>
                  <c:x val="-0.0562502096031251"/>
                  <c:y val="0.0300405092587855"/>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135416437655844"/>
                  <c:y val="0.0439293981475826"/>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tx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[决算公开插图.xlsx]Sheet1!$B$122:$B$124</c:f>
              <c:strCache>
                <c:ptCount val="3"/>
                <c:pt idx="0">
                  <c:v>因公出国（境）费支出</c:v>
                </c:pt>
                <c:pt idx="1">
                  <c:v>公务用车购置及运行维护费支出</c:v>
                </c:pt>
                <c:pt idx="2">
                  <c:v>公务接待费支出</c:v>
                </c:pt>
              </c:strCache>
            </c:strRef>
          </c:cat>
          <c:val>
            <c:numRef>
              <c:f>[决算公开插图.xlsx]Sheet1!$C$122:$C$124</c:f>
              <c:numCache>
                <c:formatCode>General</c:formatCode>
                <c:ptCount val="3"/>
                <c:pt idx="0">
                  <c:v>0</c:v>
                </c:pt>
                <c:pt idx="1">
                  <c:v>2.88</c:v>
                </c:pt>
                <c:pt idx="2">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25</Pages>
  <Words>1299</Words>
  <Characters>7410</Characters>
  <Lines>61</Lines>
  <Paragraphs>17</Paragraphs>
  <TotalTime>0</TotalTime>
  <ScaleCrop>false</ScaleCrop>
  <LinksUpToDate>false</LinksUpToDate>
  <CharactersWithSpaces>8692</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2020-08-09T17:49:00Z</dcterms:created>
  <dc:creator>曹颖</dc:creator>
  <cp:lastModifiedBy>Administrator</cp:lastModifiedBy>
  <cp:lastPrinted>2025-12-08T03:03:00Z</cp:lastPrinted>
  <dcterms:modified xsi:type="dcterms:W3CDTF">2025-12-08T03:15:07Z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17B5F8C6F79023C2653C3669774445DB</vt:lpwstr>
  </property>
</Properties>
</file>