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A366E">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06267"/>
      <w:bookmarkStart w:id="2" w:name="_Toc15396597"/>
      <w:bookmarkStart w:id="3" w:name="_Toc15377193"/>
      <w:bookmarkStart w:id="4" w:name="_Toc15396475"/>
      <w:bookmarkStart w:id="5" w:name="_Toc15378441"/>
    </w:p>
    <w:p w14:paraId="3B6259C8">
      <w:pPr>
        <w:pStyle w:val="5"/>
        <w:rPr>
          <w:rFonts w:hint="eastAsia" w:ascii="Times New Roman" w:hAnsi="Times New Roman" w:eastAsia="方正小标宋简体" w:cs="Times New Roman"/>
          <w:color w:val="auto"/>
          <w:kern w:val="2"/>
          <w:sz w:val="72"/>
          <w:szCs w:val="72"/>
          <w:highlight w:val="none"/>
          <w:lang w:val="en-US" w:eastAsia="zh-CN" w:bidi="ar-SA"/>
        </w:rPr>
      </w:pPr>
    </w:p>
    <w:p w14:paraId="27B67D4D">
      <w:pPr>
        <w:pStyle w:val="5"/>
        <w:rPr>
          <w:rFonts w:hint="eastAsia" w:ascii="Times New Roman" w:hAnsi="Times New Roman" w:eastAsia="方正小标宋简体" w:cs="Times New Roman"/>
          <w:color w:val="auto"/>
          <w:kern w:val="2"/>
          <w:sz w:val="72"/>
          <w:szCs w:val="72"/>
          <w:highlight w:val="none"/>
          <w:lang w:val="en-US" w:eastAsia="zh-CN" w:bidi="ar-SA"/>
        </w:rPr>
      </w:pPr>
    </w:p>
    <w:p w14:paraId="024DA92B">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385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6"/>
    </w:p>
    <w:p w14:paraId="7621CD42">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7" w:name="_Toc15396476"/>
      <w:bookmarkStart w:id="8" w:name="_Toc25534"/>
      <w:bookmarkStart w:id="9" w:name="_Toc15396598"/>
      <w:bookmarkStart w:id="10" w:name="_Toc15378442"/>
      <w:bookmarkStart w:id="11" w:name="_Toc15377194"/>
      <w:bookmarkStart w:id="12" w:name="_Toc15377426"/>
      <w:r>
        <w:rPr>
          <w:rFonts w:hint="eastAsia" w:ascii="方正小标宋简体" w:hAnsi="方正小标宋简体" w:eastAsia="方正小标宋简体" w:cs="方正小标宋简体"/>
          <w:sz w:val="72"/>
          <w:szCs w:val="72"/>
        </w:rPr>
        <w:t>四川省</w:t>
      </w:r>
      <w:bookmarkStart w:id="13" w:name="_Toc15306268"/>
      <w:r>
        <w:rPr>
          <w:rFonts w:hint="eastAsia" w:ascii="方正小标宋简体" w:hAnsi="方正小标宋简体" w:eastAsia="方正小标宋简体" w:cs="方正小标宋简体"/>
          <w:sz w:val="72"/>
          <w:szCs w:val="72"/>
          <w:lang w:eastAsia="zh-CN"/>
        </w:rPr>
        <w:t>乐山市</w:t>
      </w:r>
      <w:r>
        <w:rPr>
          <w:rFonts w:hint="eastAsia" w:ascii="方正小标宋简体" w:hAnsi="方正小标宋简体" w:eastAsia="方正小标宋简体" w:cs="方正小标宋简体"/>
          <w:sz w:val="72"/>
          <w:szCs w:val="72"/>
          <w:lang w:val="en-US" w:eastAsia="zh-CN"/>
        </w:rPr>
        <w:t>峨眉山市</w:t>
      </w:r>
    </w:p>
    <w:p w14:paraId="0894A744">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双福镇小学校</w:t>
      </w:r>
    </w:p>
    <w:p w14:paraId="138D308E">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14:paraId="255C00D5">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6F2787C1">
      <w:pPr>
        <w:spacing w:line="600" w:lineRule="exact"/>
        <w:jc w:val="center"/>
        <w:outlineLvl w:val="0"/>
        <w:rPr>
          <w:rFonts w:ascii="Times New Roman" w:hAnsi="Times New Roman" w:eastAsia="方正小标宋简体"/>
          <w:color w:val="auto"/>
          <w:sz w:val="72"/>
          <w:szCs w:val="72"/>
          <w:highlight w:val="none"/>
        </w:rPr>
      </w:pPr>
    </w:p>
    <w:p w14:paraId="27AA3CB7">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0172DCC1">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63933FE">
      <w:pPr>
        <w:widowControl/>
        <w:jc w:val="center"/>
        <w:rPr>
          <w:rFonts w:ascii="Times New Roman" w:hAnsi="Times New Roman" w:eastAsia="黑体" w:cstheme="minorBidi"/>
          <w:color w:val="auto"/>
          <w:sz w:val="28"/>
          <w:szCs w:val="28"/>
          <w:highlight w:val="none"/>
        </w:rPr>
      </w:pPr>
    </w:p>
    <w:p w14:paraId="5CB6C0E1">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70" w:name="_GoBack"/>
      <w:bookmarkEnd w:id="70"/>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18736256">
      <w:pPr>
        <w:rPr>
          <w:rFonts w:ascii="Times New Roman" w:hAnsi="Times New Roman"/>
          <w:color w:val="auto"/>
          <w:highlight w:val="none"/>
        </w:rPr>
      </w:pPr>
    </w:p>
    <w:p w14:paraId="14FF1979">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w:t>
      </w:r>
    </w:p>
    <w:p w14:paraId="05578D5E">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642B8E0C">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8D5C2CB">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8</w:t>
      </w:r>
    </w:p>
    <w:p w14:paraId="46299D9B">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5D87EB20">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334BD1FC">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0C68FFAB">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682ABAF7">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6686A66F">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24805225">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13FC3ED3">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15</w:t>
      </w:r>
    </w:p>
    <w:p w14:paraId="46E16890">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15</w:t>
      </w:r>
    </w:p>
    <w:p w14:paraId="1A75CAC0">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15B4FD91">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16D6E1A5">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20</w:t>
      </w:r>
    </w:p>
    <w:p w14:paraId="218F1304">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36</w:t>
      </w:r>
    </w:p>
    <w:p w14:paraId="48B0AE38">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23B5AE2E">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51EEC241">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138CA108">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06469EA7">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40A34638">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747C29AA">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682790B5">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354FC362">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119E50D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5A871D7A">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1F90362F">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1AF2DAC3">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36</w:t>
      </w:r>
    </w:p>
    <w:p w14:paraId="2F517F9B">
      <w:pPr>
        <w:pStyle w:val="2"/>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14" w:name="_Toc15396599"/>
      <w:bookmarkStart w:id="15" w:name="_Toc15377196"/>
    </w:p>
    <w:p w14:paraId="04A16C65">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4"/>
      <w:bookmarkEnd w:id="15"/>
    </w:p>
    <w:p w14:paraId="45B83DBB">
      <w:pPr>
        <w:widowControl/>
        <w:jc w:val="left"/>
        <w:rPr>
          <w:rFonts w:ascii="Times New Roman" w:hAnsi="Times New Roman" w:eastAsia="黑体"/>
          <w:color w:val="auto"/>
          <w:sz w:val="32"/>
          <w:szCs w:val="32"/>
          <w:highlight w:val="none"/>
        </w:rPr>
      </w:pPr>
    </w:p>
    <w:p w14:paraId="7F7252D9">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7644815">
      <w:pPr>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val="0"/>
          <w:bCs w:val="0"/>
          <w:sz w:val="32"/>
          <w:szCs w:val="32"/>
          <w:lang w:eastAsia="zh-CN"/>
        </w:rPr>
      </w:pP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4757E2A0">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实施小学义务教育，促进基础教育发展，从事小学学历教育</w:t>
      </w:r>
      <w:r>
        <w:rPr>
          <w:rFonts w:hint="eastAsia" w:ascii="仿宋" w:hAnsi="仿宋" w:eastAsia="仿宋" w:cs="仿宋"/>
          <w:b w:val="0"/>
          <w:bCs w:val="0"/>
          <w:sz w:val="32"/>
          <w:szCs w:val="32"/>
        </w:rPr>
        <w:t>。</w:t>
      </w:r>
    </w:p>
    <w:p w14:paraId="2D82FDE9">
      <w:pPr>
        <w:numPr>
          <w:ilvl w:val="0"/>
          <w:numId w:val="0"/>
        </w:numPr>
        <w:rPr>
          <w:rFonts w:hint="eastAsia" w:ascii="仿宋" w:hAnsi="仿宋" w:eastAsia="仿宋" w:cs="仿宋"/>
          <w:b w:val="0"/>
          <w:bCs w:val="0"/>
          <w:sz w:val="32"/>
          <w:szCs w:val="32"/>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1AEFAE96">
      <w:pPr>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文化引领“幸福教育”</w:t>
      </w:r>
      <w:r>
        <w:rPr>
          <w:rFonts w:hint="eastAsia" w:eastAsia="仿宋_GB2312" w:cs="仿宋_GB2312"/>
          <w:color w:val="auto"/>
          <w:kern w:val="2"/>
          <w:sz w:val="32"/>
          <w:szCs w:val="32"/>
          <w:highlight w:val="none"/>
          <w:lang w:val="en-US" w:eastAsia="zh-CN" w:bidi="ar-SA"/>
        </w:rPr>
        <w:t>。</w:t>
      </w:r>
    </w:p>
    <w:p w14:paraId="0FFCEBDA">
      <w:pPr>
        <w:widowControl w:val="0"/>
        <w:numPr>
          <w:ilvl w:val="0"/>
          <w:numId w:val="0"/>
        </w:numPr>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文化传承与发展。学校传承与发展 “诚信待人  谨慎对事”的管理思想，遵循“放飞快乐童年，奠基幸福人生”的办学理念，以“以近知远  自书人生”为校训，进一步完善“修德精艺  挥洒自如”的教风；形成“广博大气  幸福洋溢”的校风、“好学深思  博采众长”的学风。不断落实学校3年发展规划，进一步加强学校管理，深化课程改革，着力队伍建设，提升教育质量，凸显办学特色，丰富办学内涵，实现我校的可持续发展。</w:t>
      </w:r>
    </w:p>
    <w:p w14:paraId="37A26876">
      <w:pPr>
        <w:widowControl w:val="0"/>
        <w:numPr>
          <w:ilvl w:val="0"/>
          <w:numId w:val="0"/>
        </w:numPr>
        <w:ind w:left="0" w:leftChars="0" w:firstLine="640" w:firstLineChars="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丰富外显环境文化。学校精心规划校园文化环境，国旗、旗杆、宣传栏、广播站等设施配置齐全；校门、校牌、围墙、塑胶跑道规整，鲜花装点，环境优美整洁。学校的每一面墙壁都会说话，告诉学生诗书画、科技知识、行为习惯、思想信念、乡土文化，讲述双福镇的茶文化和古桥风光。并将家乡文化融入学生、学校活动进行传承教育。学校筹措近13万经费全力打造茶文化，教育学生爱国、爱家、爱生活、自律，既有充满智慧的大脑，又有优雅的举止和谈吐；教师、学生、家长共同参与，着力营造浓郁的文化氛围。</w:t>
      </w:r>
    </w:p>
    <w:p w14:paraId="5F3CE1C0">
      <w:pPr>
        <w:widowControl w:val="0"/>
        <w:numPr>
          <w:ilvl w:val="0"/>
          <w:numId w:val="0"/>
        </w:numPr>
        <w:ind w:left="0" w:leftChars="0" w:firstLine="640" w:firstLineChars="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完善校园管理文化。学校依据相关法律法规，结合学校实际，按照规定的程序制定了评优选先方案、年度考评方案、学校考勤制度、晋职晋级方案等等学校各种规章制度，涵盖了党建、德育、教育教学、后勤保障、安全卫生等各部门各方面，学校规章制度齐全，并严格执行，并以此为基础制定了学校《章程》，用规矩说话、用制度办事，用制度管理，做到依法办学。</w:t>
      </w:r>
    </w:p>
    <w:p w14:paraId="31FF265C">
      <w:pPr>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夯实党建强基础</w:t>
      </w:r>
      <w:r>
        <w:rPr>
          <w:rFonts w:hint="eastAsia" w:eastAsia="仿宋_GB2312" w:cs="仿宋_GB2312"/>
          <w:color w:val="auto"/>
          <w:kern w:val="2"/>
          <w:sz w:val="32"/>
          <w:szCs w:val="32"/>
          <w:highlight w:val="none"/>
          <w:lang w:val="en-US" w:eastAsia="zh-CN" w:bidi="ar-SA"/>
        </w:rPr>
        <w:t>。</w:t>
      </w:r>
    </w:p>
    <w:p w14:paraId="6FD7C015">
      <w:pPr>
        <w:widowControl w:val="0"/>
        <w:numPr>
          <w:ilvl w:val="0"/>
          <w:numId w:val="0"/>
        </w:numPr>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中央办公厅关于建立党组织领导下的校长负责制的意见要求，我校党组织设置规范，设有党支部书记、副书记、组织委员、纪检委员、宣传委员各一名，党建责任落实。认真探索、讨论、拟定党支部议事规则、校长办公会议事规则，坚持和加强党对中小学校工作的全面领导，全面加强党的建设，把党的领导贯穿办学治校、教书育人全过程。每月开展一次主题党日活动一次支委会，“三重一大”事项均提交党支部讨论决定，切实落实了 “三会一课” “组织生活会”“民主评议党员”等制度。组织党员积极参与急难险重任务、活动，如疫情防控、大走访、祭奠烈士等活动，发挥了党支部坚强堡垒作用，不断推进“筑牢红色基因，茶润双福少年”一校一品建设。学校强化党风廉政建设，完善了党风廉政建设组织机构，设专职纪检员，制定了党风廉政建设方案和年度工作计划，明确责任并签订责任书。坚持从严治党、从严治政;贯彻标本兼治、综合治理、惩反并举、注重预防的反腐倡廉战略方针;坚持集体领导与个人分工负责相结合;实行谁主管，谁负责，一级抓一级，层层抓落实。各部门、岗位将党风廉政工作与业务紧密结合，一起部署，一起落实，一起检查，一起考核。</w:t>
      </w:r>
    </w:p>
    <w:p w14:paraId="0E00CF09">
      <w:pPr>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课程育人不断强化</w:t>
      </w:r>
      <w:r>
        <w:rPr>
          <w:rFonts w:hint="eastAsia" w:eastAsia="仿宋_GB2312" w:cs="仿宋_GB2312"/>
          <w:color w:val="auto"/>
          <w:kern w:val="2"/>
          <w:sz w:val="32"/>
          <w:szCs w:val="32"/>
          <w:highlight w:val="none"/>
          <w:lang w:val="en-US" w:eastAsia="zh-CN" w:bidi="ar-SA"/>
        </w:rPr>
        <w:t>。</w:t>
      </w:r>
    </w:p>
    <w:p w14:paraId="0F089628">
      <w:pPr>
        <w:widowControl w:val="0"/>
        <w:numPr>
          <w:ilvl w:val="0"/>
          <w:numId w:val="0"/>
        </w:numPr>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严格执行国家课程计划。学校立德树人，坚持五育并举的教育根本任务，开齐开足课时，保证了学生每天一个小时的课外体育活动时间。严格遵守国家学籍管理制度，切实做好控辍保学工作，无一名学生辍学，顺利完成了国家和省教学质量检测。我们建设了学校园艺劳动实践基地，开设了茶文化体验实践课程，引入省级非遗“峨眉山指画”并开展传承基地建设。按规定课时开设音乐、美术、书法等艺术课程，坚持学生每天1小时体育活动。每年组织召开2次全校性的运动会，其中一次为田径运动会，一次为篮球专项运动会。利用各种时间及节点组织开展形式不同的文艺表演。我校克服各种困难组建少先队鼓号队表演获峨眉山市三等奖、器乐比赛获峨眉山市二等奖。规范开展中小学生艺术素质测评，艺术、体育测评，取得良好成绩。积极组队参加全市武术比赛、田径运动会、篮球联赛取得较好成绩。</w:t>
      </w:r>
    </w:p>
    <w:p w14:paraId="10E15E8D">
      <w:pPr>
        <w:widowControl w:val="0"/>
        <w:numPr>
          <w:ilvl w:val="0"/>
          <w:numId w:val="0"/>
        </w:numPr>
        <w:ind w:left="0" w:leftChars="0" w:firstLine="640" w:firstLineChars="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丰富德育课程。我校坚持活动育人，认真学习贯彻《中小学德育工作规程》等法规文件，结合学校实际开发丰富的德育课程：（1）主题德育课程：科技节、艺术节主题活动；党员教师在周会时对全校师生上好“大思政课堂”，弘扬红色文化，学习中国精神。充分利用峨眉烈士陵园红色教育基地清明节组织开展全校师生祭扫烈士墓活动（2）传统节日课程：“清明”“六一”“端午”“教师节”“中秋”“国庆”“重阳”，开展传统文化教育庆祝活动；（3）结合上级要求开展的主题课程如：禁毒教育、防溺水安全等，活动丰富多彩。组建班级及学校家委会，每期召开家长会。同时学校联系校外爱心机构开展关爱课程，联系关工委、爱心人士，关心帮助学困生、留守儿童，本学年已开展了4次关爱留守儿童、困难儿童活动，温暖孩子心灵，锻炼孩子学习、生活能力，鼓励孩子们热爱生活，做生活的主人。</w:t>
      </w:r>
    </w:p>
    <w:p w14:paraId="47810FA1">
      <w:pPr>
        <w:widowControl w:val="0"/>
        <w:numPr>
          <w:ilvl w:val="0"/>
          <w:numId w:val="0"/>
        </w:numPr>
        <w:ind w:left="0" w:leftChars="0" w:firstLine="640" w:firstLineChars="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努力开发“茶韵馨香”校本课程。这一年里，我们结合学校和学生实际，依托双福镇大西南茶叶市场，积极推进乐山市级科研课题“乡村振兴视域下的小学茶文化实践活动”研究，与茶农合作建成种茶、采茶、制茶、茶市场调查实践活动基地及茶艺学习教室一个，将项目化学习与茶文化实践活动相结合，深入开展茶文化实践教学活动。 清明节，学校组织开展了开展“兴教福地  茶润少年”艺术节活动，并邀请市教育局及双福镇领导、双福茶企业负责人、家长参与。活动总结了学校茶文化活动情况，展示了茶文化教育教学成果，得到家长及社会极大肯定与支持，课题得到很好的推进。</w:t>
      </w:r>
    </w:p>
    <w:p w14:paraId="12D7DEB1">
      <w:pPr>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加强教师队伍建设，提升学校发展动力</w:t>
      </w:r>
      <w:r>
        <w:rPr>
          <w:rFonts w:hint="eastAsia" w:eastAsia="仿宋_GB2312" w:cs="仿宋_GB2312"/>
          <w:color w:val="auto"/>
          <w:kern w:val="2"/>
          <w:sz w:val="32"/>
          <w:szCs w:val="32"/>
          <w:highlight w:val="none"/>
          <w:lang w:val="en-US" w:eastAsia="zh-CN" w:bidi="ar-SA"/>
        </w:rPr>
        <w:t>。</w:t>
      </w:r>
    </w:p>
    <w:p w14:paraId="18C92BFE">
      <w:pPr>
        <w:widowControl w:val="0"/>
        <w:numPr>
          <w:ilvl w:val="0"/>
          <w:numId w:val="0"/>
        </w:numPr>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学校领导班子岗位职责明确，各司其职，团结实干，努力提高自身的综合素养、业务能力，各项工作推进有序、有力，干群关系和谐。学校全面贯彻《中小学教师职业道德规范》，严禁参赌、有偿家教、体罚和变相体罚学生。全年有计划的组织开展不少于10次的师德风范培训会议。不断强化对教职工的关爱，常和教职工交心谈话，认真组织开展工会活动，表彰优秀先进教师。积极派老师参加上级教研活动，开展学校教师学习讲座、读书活动、教研活动，促进教师成长。</w:t>
      </w:r>
    </w:p>
    <w:p w14:paraId="384E598F">
      <w:pPr>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学校安全严防死守</w:t>
      </w:r>
      <w:r>
        <w:rPr>
          <w:rFonts w:hint="eastAsia" w:eastAsia="仿宋_GB2312" w:cs="仿宋_GB2312"/>
          <w:color w:val="auto"/>
          <w:kern w:val="2"/>
          <w:sz w:val="32"/>
          <w:szCs w:val="32"/>
          <w:highlight w:val="none"/>
          <w:lang w:val="en-US" w:eastAsia="zh-CN" w:bidi="ar-SA"/>
        </w:rPr>
        <w:t>。</w:t>
      </w:r>
    </w:p>
    <w:p w14:paraId="069146EC">
      <w:pPr>
        <w:widowControl w:val="0"/>
        <w:numPr>
          <w:ilvl w:val="0"/>
          <w:numId w:val="0"/>
        </w:numPr>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学校严格落实安全一岗双责，健全安全工作制度，完善设施，加强群防群治，积极协调双福镇派出所、交警卫生院等部门，改善学校周边安全环境。不断强化安全教育，针对阶段性、季节性等特点，抓好防溺水安全、疾病防疫、食堂卫生、食品安全、交通安全、消防安全、校园周边整治等重点安全防范工作。坚持落实日常隐患整改，加强学生安全知识宣传教育，切实落实“六个百分百”建设，规范学生日常为管理与放学管理。坚持每月开展一次安全应急演练，做好基本应急物资储备，加强食品卫生管理，保障了广大师生的身体健康和生命安全。通过大量艰苦细致的工作，全校隐患明显减少，学生伤病明显减少，安全事故明显减小，全校安全环境大为改善。</w:t>
      </w:r>
    </w:p>
    <w:p w14:paraId="22ADFF84">
      <w:pPr>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办学条件不断改善</w:t>
      </w:r>
      <w:r>
        <w:rPr>
          <w:rFonts w:hint="eastAsia" w:eastAsia="仿宋_GB2312" w:cs="仿宋_GB2312"/>
          <w:color w:val="auto"/>
          <w:kern w:val="2"/>
          <w:sz w:val="32"/>
          <w:szCs w:val="32"/>
          <w:highlight w:val="none"/>
          <w:lang w:val="en-US" w:eastAsia="zh-CN" w:bidi="ar-SA"/>
        </w:rPr>
        <w:t>。</w:t>
      </w:r>
    </w:p>
    <w:p w14:paraId="35286D60">
      <w:pPr>
        <w:widowControl w:val="0"/>
        <w:numPr>
          <w:ilvl w:val="0"/>
          <w:numId w:val="0"/>
        </w:numPr>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我校进一步完善并执行财务内部控制制度，做到制度健全，职责明确。严格执行预算管理，专款专用，收支平衡，略有结余，无新债产生。定期财务公开，无教育乱收费行为，学生伙食费按期结算清退。严格按照程序完成各项大宗食品定点采购工作，食堂管理规范有序，公示、索证、留样和各种台账登记完善、及时。学校各类设施设备及时维修添置，完善了物资、财产管理。2025年暑期学校争取上级资金90余万资金改造学校运动场和周边附属设施及文化长廊；36万元维修改造了学生宿舍、乒乓球场地及文化氛围营造，极大改进了学校办学条件。</w:t>
      </w:r>
    </w:p>
    <w:p w14:paraId="7EF333AD">
      <w:pPr>
        <w:widowControl w:val="0"/>
        <w:numPr>
          <w:ilvl w:val="0"/>
          <w:numId w:val="0"/>
        </w:numPr>
        <w:ind w:left="0" w:leftChars="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学年度，组织学生参加市田径运动会、峨眉山市篮球比赛均取得好成绩，参加峨眉山市中小学器乐比赛获二等奖，峨眉山市少先队鼓号队风采展示获得三等奖，十余名学生获市优秀少先队员和优秀班干部称号，两个班被评为市优秀班集体。</w:t>
      </w:r>
    </w:p>
    <w:p w14:paraId="38F83316">
      <w:pPr>
        <w:numPr>
          <w:ilvl w:val="0"/>
          <w:numId w:val="0"/>
        </w:numPr>
        <w:ind w:firstLine="640" w:firstLineChars="200"/>
        <w:rPr>
          <w:rFonts w:hint="eastAsia" w:ascii="仿宋" w:hAnsi="仿宋" w:eastAsia="仿宋" w:cs="仿宋"/>
          <w:b w:val="0"/>
          <w:bCs w:val="0"/>
          <w:sz w:val="32"/>
          <w:szCs w:val="32"/>
          <w:lang w:eastAsia="zh-CN"/>
        </w:rPr>
      </w:pPr>
    </w:p>
    <w:p w14:paraId="0EF843A6">
      <w:pPr>
        <w:pStyle w:val="3"/>
        <w:rPr>
          <w:rStyle w:val="29"/>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p>
    <w:p w14:paraId="569E9600">
      <w:pPr>
        <w:widowControl/>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峨眉山市双福镇小学校</w:t>
      </w:r>
      <w:r>
        <w:rPr>
          <w:rFonts w:hint="eastAsia" w:ascii="仿宋" w:hAnsi="仿宋" w:eastAsia="仿宋"/>
          <w:sz w:val="32"/>
          <w:szCs w:val="32"/>
        </w:rPr>
        <w:t>属于</w:t>
      </w:r>
      <w:r>
        <w:rPr>
          <w:rFonts w:hint="eastAsia" w:ascii="仿宋" w:hAnsi="仿宋" w:eastAsia="仿宋"/>
          <w:sz w:val="32"/>
          <w:szCs w:val="32"/>
          <w:lang w:eastAsia="zh-CN"/>
        </w:rPr>
        <w:t>峨眉山市教育局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1</w:t>
      </w:r>
      <w:r>
        <w:rPr>
          <w:rFonts w:hint="eastAsia" w:ascii="仿宋" w:hAnsi="仿宋" w:eastAsia="仿宋"/>
          <w:sz w:val="32"/>
          <w:szCs w:val="32"/>
        </w:rPr>
        <w:t>个。</w:t>
      </w:r>
    </w:p>
    <w:p w14:paraId="7A472351">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仿宋" w:hAnsi="仿宋" w:eastAsia="仿宋"/>
          <w:sz w:val="32"/>
          <w:szCs w:val="32"/>
          <w:lang w:val="en-US" w:eastAsia="zh-CN"/>
        </w:rPr>
        <w:t>峨眉山市双福镇小学校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1B8DC18F">
      <w:pPr>
        <w:widowControl/>
        <w:ind w:firstLine="640" w:firstLineChars="200"/>
        <w:jc w:val="left"/>
        <w:rPr>
          <w:rFonts w:ascii="Times New Roman" w:hAnsi="Times New Roman" w:eastAsia="仿宋"/>
          <w:color w:val="auto"/>
          <w:kern w:val="0"/>
          <w:sz w:val="32"/>
          <w:szCs w:val="32"/>
          <w:highlight w:val="none"/>
        </w:rPr>
      </w:pPr>
      <w:r>
        <w:rPr>
          <w:rFonts w:hint="eastAsia" w:cs="仿宋_GB2312"/>
          <w:color w:val="auto"/>
          <w:sz w:val="32"/>
          <w:szCs w:val="32"/>
          <w:highlight w:val="none"/>
          <w:lang w:val="en-US" w:eastAsia="zh-CN"/>
        </w:rPr>
        <w:t>1、</w:t>
      </w:r>
      <w:r>
        <w:rPr>
          <w:rFonts w:hint="eastAsia" w:ascii="仿宋" w:hAnsi="仿宋" w:eastAsia="仿宋"/>
          <w:sz w:val="32"/>
          <w:szCs w:val="32"/>
          <w:lang w:val="en-US" w:eastAsia="zh-CN"/>
        </w:rPr>
        <w:t>峨眉山市双福镇小学校。</w:t>
      </w:r>
      <w:r>
        <w:rPr>
          <w:rFonts w:ascii="Times New Roman" w:hAnsi="Times New Roman" w:eastAsia="仿宋"/>
          <w:color w:val="auto"/>
          <w:sz w:val="32"/>
          <w:szCs w:val="32"/>
          <w:highlight w:val="none"/>
        </w:rPr>
        <w:br w:type="page"/>
      </w:r>
    </w:p>
    <w:p w14:paraId="2A54CEF7">
      <w:pPr>
        <w:pStyle w:val="2"/>
        <w:jc w:val="center"/>
        <w:rPr>
          <w:rFonts w:hint="eastAsia" w:ascii="Times New Roman" w:hAnsi="Times New Roman" w:eastAsia="方正小标宋简体" w:cs="方正小标宋简体"/>
          <w:b w:val="0"/>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7BDCE997">
      <w:pPr>
        <w:rPr>
          <w:rFonts w:ascii="Times New Roman" w:hAnsi="Times New Roman"/>
          <w:color w:val="auto"/>
          <w:highlight w:val="none"/>
        </w:rPr>
      </w:pPr>
    </w:p>
    <w:p w14:paraId="378AC14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p>
    <w:p w14:paraId="030E213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1495.72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11.43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0.77</w:t>
      </w:r>
      <w:r>
        <w:rPr>
          <w:rFonts w:hint="eastAsia" w:ascii="Times New Roman" w:hAnsi="Times New Roman" w:eastAsia="仿宋_GB2312" w:cs="仿宋_GB2312"/>
          <w:color w:val="auto"/>
          <w:sz w:val="32"/>
          <w:szCs w:val="32"/>
          <w:highlight w:val="none"/>
        </w:rPr>
        <w:t>%。</w:t>
      </w:r>
      <w:r>
        <w:rPr>
          <w:rFonts w:hint="eastAsia" w:ascii="仿宋" w:hAnsi="仿宋" w:eastAsia="仿宋"/>
          <w:sz w:val="32"/>
          <w:szCs w:val="32"/>
        </w:rPr>
        <w:t>主要变动原因是</w:t>
      </w:r>
      <w:r>
        <w:rPr>
          <w:rFonts w:hint="eastAsia" w:ascii="仿宋_GB2312" w:hAnsi="仿宋_GB2312" w:eastAsia="仿宋_GB2312" w:cs="仿宋_GB2312"/>
          <w:sz w:val="32"/>
          <w:szCs w:val="32"/>
          <w:lang w:eastAsia="zh-CN"/>
        </w:rPr>
        <w:t>本年度人员经费增加。</w:t>
      </w:r>
    </w:p>
    <w:p w14:paraId="4743A6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FF0000"/>
          <w:sz w:val="32"/>
          <w:szCs w:val="32"/>
          <w:highlight w:val="none"/>
          <w:lang w:eastAsia="zh-CN"/>
        </w:rPr>
      </w:pPr>
      <w:r>
        <w:rPr>
          <w:rFonts w:hint="eastAsia" w:ascii="Times New Roman" w:hAnsi="Times New Roman" w:eastAsia="仿宋_GB2312" w:cs="仿宋_GB2312"/>
          <w:color w:val="FF0000"/>
          <w:sz w:val="32"/>
          <w:szCs w:val="32"/>
          <w:highlight w:val="none"/>
          <w:lang w:eastAsia="zh-CN"/>
        </w:rPr>
        <w:drawing>
          <wp:inline distT="0" distB="0" distL="114300" distR="114300">
            <wp:extent cx="4730750" cy="2865120"/>
            <wp:effectExtent l="0" t="0" r="12700" b="11430"/>
            <wp:docPr id="2" name="图片 2" descr="图片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0"/>
                    <pic:cNvPicPr>
                      <a:picLocks noChangeAspect="1"/>
                    </pic:cNvPicPr>
                  </pic:nvPicPr>
                  <pic:blipFill>
                    <a:blip r:embed="rId10"/>
                    <a:stretch>
                      <a:fillRect/>
                    </a:stretch>
                  </pic:blipFill>
                  <pic:spPr>
                    <a:xfrm>
                      <a:off x="0" y="0"/>
                      <a:ext cx="4730750" cy="2865120"/>
                    </a:xfrm>
                    <a:prstGeom prst="rect">
                      <a:avLst/>
                    </a:prstGeom>
                  </pic:spPr>
                </pic:pic>
              </a:graphicData>
            </a:graphic>
          </wp:inline>
        </w:drawing>
      </w:r>
    </w:p>
    <w:p w14:paraId="7B830E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09ED6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FF0000"/>
          <w:sz w:val="32"/>
          <w:szCs w:val="32"/>
          <w:highlight w:val="none"/>
        </w:rPr>
      </w:pPr>
    </w:p>
    <w:p w14:paraId="4DF38F4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14:paraId="7E18187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FF0000"/>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rPr>
        <w:t>1481.43万元，其中：一般公共预算财政拨款收入1405.99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94.9</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rPr>
        <w:t>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0.4</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color w:val="auto"/>
          <w:sz w:val="32"/>
          <w:szCs w:val="32"/>
        </w:rPr>
        <w:t>68.94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4.65</w:t>
      </w:r>
      <w:r>
        <w:rPr>
          <w:rFonts w:hint="eastAsia" w:ascii="仿宋_GB2312" w:hAnsi="仿宋_GB2312" w:eastAsia="仿宋_GB2312" w:cs="仿宋_GB2312"/>
          <w:color w:val="auto"/>
          <w:sz w:val="32"/>
          <w:szCs w:val="32"/>
          <w:highlight w:val="none"/>
          <w:lang w:eastAsia="zh-CN"/>
        </w:rPr>
        <w:t>%。</w:t>
      </w:r>
    </w:p>
    <w:p w14:paraId="2B1E9D3B">
      <w:pPr>
        <w:ind w:firstLine="800" w:firstLineChars="250"/>
        <w:rPr>
          <w:rFonts w:hint="eastAsia" w:ascii="Times New Roman" w:hAnsi="Times New Roman" w:eastAsia="仿宋_GB2312" w:cs="仿宋_GB2312"/>
          <w:color w:val="FF0000"/>
          <w:sz w:val="32"/>
          <w:szCs w:val="32"/>
          <w:highlight w:val="none"/>
          <w:lang w:eastAsia="zh-CN"/>
        </w:rPr>
      </w:pPr>
      <w:r>
        <w:rPr>
          <w:rFonts w:hint="eastAsia" w:ascii="Times New Roman" w:hAnsi="Times New Roman" w:eastAsia="仿宋_GB2312" w:cs="仿宋_GB2312"/>
          <w:color w:val="FF0000"/>
          <w:sz w:val="32"/>
          <w:szCs w:val="32"/>
          <w:highlight w:val="none"/>
          <w:lang w:eastAsia="zh-CN"/>
        </w:rPr>
        <w:drawing>
          <wp:inline distT="0" distB="0" distL="114300" distR="114300">
            <wp:extent cx="4011295" cy="2682240"/>
            <wp:effectExtent l="0" t="0" r="8255" b="381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1"/>
                    <a:stretch>
                      <a:fillRect/>
                    </a:stretch>
                  </pic:blipFill>
                  <pic:spPr>
                    <a:xfrm>
                      <a:off x="0" y="0"/>
                      <a:ext cx="4011295" cy="2682240"/>
                    </a:xfrm>
                    <a:prstGeom prst="rect">
                      <a:avLst/>
                    </a:prstGeom>
                  </pic:spPr>
                </pic:pic>
              </a:graphicData>
            </a:graphic>
          </wp:inline>
        </w:drawing>
      </w:r>
    </w:p>
    <w:p w14:paraId="0CFC227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5126CA7">
      <w:pPr>
        <w:ind w:firstLine="800" w:firstLineChars="250"/>
        <w:rPr>
          <w:rFonts w:hint="eastAsia" w:ascii="Times New Roman" w:hAnsi="Times New Roman" w:eastAsia="仿宋_GB2312" w:cs="仿宋_GB2312"/>
          <w:color w:val="FF0000"/>
          <w:sz w:val="32"/>
          <w:szCs w:val="32"/>
          <w:highlight w:val="none"/>
          <w:lang w:eastAsia="zh-CN"/>
        </w:rPr>
      </w:pPr>
    </w:p>
    <w:p w14:paraId="0E5AFC0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p>
    <w:p w14:paraId="61E17D3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rPr>
        <w:t>1481.97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rPr>
        <w:t>1160.39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78.3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rPr>
        <w:t>321.58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highlight w:val="none"/>
          <w:lang w:eastAsia="zh-CN"/>
        </w:rPr>
        <w:t>%。</w:t>
      </w:r>
    </w:p>
    <w:p w14:paraId="158B9570">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仿宋_GB2312" w:cs="仿宋_GB2312"/>
          <w:color w:val="FF0000"/>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011295" cy="2755265"/>
            <wp:effectExtent l="0" t="0" r="8255" b="698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12"/>
                    <a:stretch>
                      <a:fillRect/>
                    </a:stretch>
                  </pic:blipFill>
                  <pic:spPr>
                    <a:xfrm>
                      <a:off x="0" y="0"/>
                      <a:ext cx="4011295" cy="2755265"/>
                    </a:xfrm>
                    <a:prstGeom prst="rect">
                      <a:avLst/>
                    </a:prstGeom>
                  </pic:spPr>
                </pic:pic>
              </a:graphicData>
            </a:graphic>
          </wp:inline>
        </w:drawing>
      </w:r>
    </w:p>
    <w:p w14:paraId="75F46A4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74FC74C0">
      <w:pPr>
        <w:ind w:firstLine="800" w:firstLineChars="250"/>
        <w:rPr>
          <w:rFonts w:hint="eastAsia" w:ascii="Times New Roman" w:hAnsi="Times New Roman" w:eastAsia="仿宋_GB2312" w:cs="仿宋_GB2312"/>
          <w:color w:val="FF0000"/>
          <w:sz w:val="32"/>
          <w:szCs w:val="32"/>
          <w:highlight w:val="none"/>
          <w:lang w:eastAsia="zh-CN"/>
        </w:rPr>
      </w:pPr>
    </w:p>
    <w:p w14:paraId="46E23358">
      <w:pPr>
        <w:spacing w:line="600" w:lineRule="exact"/>
        <w:ind w:firstLine="640" w:firstLineChars="200"/>
        <w:outlineLvl w:val="1"/>
        <w:rPr>
          <w:rStyle w:val="29"/>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6"/>
      <w:bookmarkEnd w:id="27"/>
    </w:p>
    <w:p w14:paraId="46D64D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rPr>
        <w:t>1412.49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9.18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0.65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rPr>
        <w:t>主要变动原因是</w:t>
      </w:r>
      <w:r>
        <w:rPr>
          <w:rFonts w:hint="eastAsia" w:ascii="仿宋_GB2312" w:hAnsi="仿宋_GB2312" w:eastAsia="仿宋_GB2312" w:cs="仿宋_GB2312"/>
          <w:b w:val="0"/>
          <w:bCs w:val="0"/>
          <w:color w:val="auto"/>
          <w:sz w:val="32"/>
          <w:szCs w:val="32"/>
          <w:lang w:eastAsia="zh-CN"/>
        </w:rPr>
        <w:t>本年度人员经费</w:t>
      </w:r>
      <w:r>
        <w:rPr>
          <w:rFonts w:hint="eastAsia" w:ascii="仿宋_GB2312" w:hAnsi="仿宋_GB2312" w:eastAsia="仿宋_GB2312" w:cs="仿宋_GB2312"/>
          <w:b w:val="0"/>
          <w:bCs w:val="0"/>
          <w:color w:val="auto"/>
          <w:sz w:val="32"/>
          <w:szCs w:val="32"/>
          <w:lang w:val="en-US" w:eastAsia="zh-CN"/>
        </w:rPr>
        <w:t>减少。</w:t>
      </w:r>
    </w:p>
    <w:p w14:paraId="6D13610F">
      <w:pPr>
        <w:spacing w:line="240" w:lineRule="auto"/>
        <w:ind w:firstLine="640" w:firstLineChars="200"/>
        <w:rPr>
          <w:rFonts w:hint="eastAsia" w:ascii="Times New Roman" w:hAnsi="Times New Roman" w:eastAsia="仿宋_GB2312" w:cs="仿宋_GB2312"/>
          <w:color w:val="FF0000"/>
          <w:kern w:val="2"/>
          <w:sz w:val="32"/>
          <w:szCs w:val="32"/>
          <w:highlight w:val="none"/>
          <w:lang w:val="en-US" w:eastAsia="zh-CN" w:bidi="ar-SA"/>
        </w:rPr>
      </w:pPr>
      <w:r>
        <w:rPr>
          <w:rFonts w:hint="eastAsia" w:ascii="Times New Roman" w:hAnsi="Times New Roman" w:eastAsia="仿宋_GB2312" w:cs="仿宋_GB2312"/>
          <w:color w:val="FF0000"/>
          <w:kern w:val="2"/>
          <w:sz w:val="32"/>
          <w:szCs w:val="32"/>
          <w:highlight w:val="none"/>
          <w:lang w:val="en-US" w:eastAsia="zh-CN" w:bidi="ar-SA"/>
        </w:rPr>
        <w:drawing>
          <wp:inline distT="0" distB="0" distL="114300" distR="114300">
            <wp:extent cx="4011295" cy="2773680"/>
            <wp:effectExtent l="0" t="0" r="8255" b="7620"/>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13"/>
                    <a:stretch>
                      <a:fillRect/>
                    </a:stretch>
                  </pic:blipFill>
                  <pic:spPr>
                    <a:xfrm>
                      <a:off x="0" y="0"/>
                      <a:ext cx="4011295" cy="2773680"/>
                    </a:xfrm>
                    <a:prstGeom prst="rect">
                      <a:avLst/>
                    </a:prstGeom>
                  </pic:spPr>
                </pic:pic>
              </a:graphicData>
            </a:graphic>
          </wp:inline>
        </w:drawing>
      </w:r>
    </w:p>
    <w:p w14:paraId="73A861C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EDC9C57">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5402A126">
      <w:pPr>
        <w:spacing w:line="600" w:lineRule="exact"/>
        <w:ind w:firstLine="640" w:firstLineChars="200"/>
        <w:outlineLvl w:val="1"/>
        <w:rPr>
          <w:rStyle w:val="29"/>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p>
    <w:p w14:paraId="7D7D6C9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0CD3BCFF">
      <w:pPr>
        <w:spacing w:line="600" w:lineRule="exact"/>
        <w:ind w:firstLine="64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rPr>
        <w:t>1405.99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94.87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%。与2023年度相比，一般公共预算财政拨款支出增加13.58万元，增长0.97%。</w:t>
      </w:r>
      <w:r>
        <w:rPr>
          <w:rFonts w:hint="eastAsia" w:ascii="仿宋" w:hAnsi="仿宋" w:eastAsia="仿宋"/>
          <w:color w:val="auto"/>
          <w:sz w:val="32"/>
          <w:szCs w:val="32"/>
        </w:rPr>
        <w:t>主要变动原因是</w:t>
      </w:r>
      <w:r>
        <w:rPr>
          <w:rFonts w:hint="eastAsia" w:ascii="仿宋_GB2312" w:hAnsi="仿宋_GB2312" w:eastAsia="仿宋_GB2312" w:cs="仿宋_GB2312"/>
          <w:b w:val="0"/>
          <w:bCs w:val="0"/>
          <w:color w:val="auto"/>
          <w:sz w:val="32"/>
          <w:szCs w:val="32"/>
          <w:lang w:eastAsia="zh-CN"/>
        </w:rPr>
        <w:t>本年度人员经费增加。</w:t>
      </w:r>
    </w:p>
    <w:p w14:paraId="5F4F38F7">
      <w:pPr>
        <w:spacing w:line="240" w:lineRule="auto"/>
        <w:ind w:firstLine="64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drawing>
          <wp:inline distT="0" distB="0" distL="114300" distR="114300">
            <wp:extent cx="4797425" cy="3273425"/>
            <wp:effectExtent l="0" t="0" r="3175" b="3175"/>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14"/>
                    <a:stretch>
                      <a:fillRect/>
                    </a:stretch>
                  </pic:blipFill>
                  <pic:spPr>
                    <a:xfrm>
                      <a:off x="0" y="0"/>
                      <a:ext cx="4797425" cy="3273425"/>
                    </a:xfrm>
                    <a:prstGeom prst="rect">
                      <a:avLst/>
                    </a:prstGeom>
                  </pic:spPr>
                </pic:pic>
              </a:graphicData>
            </a:graphic>
          </wp:inline>
        </w:drawing>
      </w:r>
    </w:p>
    <w:p w14:paraId="52EF7E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EFAB001">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1CD9E8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52FF3960">
      <w:pPr>
        <w:spacing w:line="600" w:lineRule="exact"/>
        <w:ind w:firstLine="640"/>
        <w:rPr>
          <w:rFonts w:hint="default" w:ascii="Times New Roman" w:hAnsi="Times New Roman" w:eastAsia="仿宋_GB2312" w:cs="仿宋_GB2312"/>
          <w:b/>
          <w:bCs/>
          <w:color w:val="FF0000"/>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rPr>
        <w:t>1405.99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1096.71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78.00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194.69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13.85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34.43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2.45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80.16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5.70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lang w:eastAsia="zh-CN"/>
        </w:rPr>
        <w:t>。</w:t>
      </w:r>
    </w:p>
    <w:p w14:paraId="2B748CFF">
      <w:pPr>
        <w:spacing w:line="240" w:lineRule="auto"/>
        <w:ind w:firstLine="640"/>
        <w:rPr>
          <w:rFonts w:hint="eastAsia" w:ascii="Times New Roman" w:hAnsi="Times New Roman" w:eastAsia="仿宋_GB2312" w:cs="仿宋_GB2312"/>
          <w:color w:val="FF0000"/>
          <w:kern w:val="2"/>
          <w:sz w:val="32"/>
          <w:szCs w:val="32"/>
          <w:highlight w:val="none"/>
          <w:lang w:val="en-US" w:eastAsia="zh-CN" w:bidi="ar-SA"/>
        </w:rPr>
      </w:pPr>
      <w:r>
        <w:rPr>
          <w:rFonts w:hint="eastAsia" w:ascii="Times New Roman" w:hAnsi="Times New Roman" w:eastAsia="仿宋_GB2312" w:cs="仿宋_GB2312"/>
          <w:color w:val="FF0000"/>
          <w:kern w:val="2"/>
          <w:sz w:val="32"/>
          <w:szCs w:val="32"/>
          <w:highlight w:val="none"/>
          <w:lang w:val="en-US" w:eastAsia="zh-CN" w:bidi="ar-SA"/>
        </w:rPr>
        <w:drawing>
          <wp:inline distT="0" distB="0" distL="114300" distR="114300">
            <wp:extent cx="4748530" cy="3048000"/>
            <wp:effectExtent l="0" t="0" r="13970" b="0"/>
            <wp:docPr id="7" name="图片 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5"/>
                    <pic:cNvPicPr>
                      <a:picLocks noChangeAspect="1"/>
                    </pic:cNvPicPr>
                  </pic:nvPicPr>
                  <pic:blipFill>
                    <a:blip r:embed="rId15"/>
                    <a:stretch>
                      <a:fillRect/>
                    </a:stretch>
                  </pic:blipFill>
                  <pic:spPr>
                    <a:xfrm>
                      <a:off x="0" y="0"/>
                      <a:ext cx="4748530" cy="3048000"/>
                    </a:xfrm>
                    <a:prstGeom prst="rect">
                      <a:avLst/>
                    </a:prstGeom>
                  </pic:spPr>
                </pic:pic>
              </a:graphicData>
            </a:graphic>
          </wp:inline>
        </w:drawing>
      </w:r>
    </w:p>
    <w:p w14:paraId="08CBEA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3F435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00B87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2743CE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8460"/>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rPr>
        <w:t>1405.99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3364B794">
      <w:pPr>
        <w:spacing w:line="600" w:lineRule="exact"/>
        <w:ind w:firstLine="643" w:firstLineChars="200"/>
        <w:rPr>
          <w:rStyle w:val="17"/>
          <w:rFonts w:hint="eastAsia" w:ascii="仿宋" w:hAnsi="仿宋" w:eastAsia="仿宋"/>
          <w:b w:val="0"/>
          <w:bCs/>
          <w:color w:val="auto"/>
          <w:sz w:val="32"/>
          <w:szCs w:val="32"/>
        </w:rPr>
      </w:pPr>
      <w:r>
        <w:rPr>
          <w:rStyle w:val="17"/>
          <w:rFonts w:ascii="仿宋" w:hAnsi="仿宋" w:eastAsia="仿宋"/>
          <w:bCs/>
          <w:color w:val="auto"/>
          <w:sz w:val="32"/>
          <w:szCs w:val="32"/>
        </w:rPr>
        <w:t>1.</w:t>
      </w:r>
      <w:r>
        <w:rPr>
          <w:rStyle w:val="17"/>
          <w:rFonts w:hint="eastAsia" w:ascii="仿宋" w:hAnsi="仿宋" w:eastAsia="仿宋"/>
          <w:bCs/>
          <w:color w:val="auto"/>
          <w:sz w:val="32"/>
          <w:szCs w:val="32"/>
        </w:rPr>
        <w:t>教育</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eastAsia="zh-CN"/>
        </w:rPr>
        <w:t>普通教育</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eastAsia="zh-CN"/>
        </w:rPr>
        <w:t>学前教育</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152.94</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70AF9DEF">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2.</w:t>
      </w:r>
      <w:r>
        <w:rPr>
          <w:rStyle w:val="17"/>
          <w:rFonts w:hint="eastAsia" w:ascii="仿宋" w:hAnsi="仿宋" w:eastAsia="仿宋"/>
          <w:bCs/>
          <w:color w:val="auto"/>
          <w:sz w:val="32"/>
          <w:szCs w:val="32"/>
        </w:rPr>
        <w:t>教育</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eastAsia="zh-CN"/>
        </w:rPr>
        <w:t>普通教育</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eastAsia="zh-CN"/>
        </w:rPr>
        <w:t>小学教育</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597.97</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44934459">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3.</w:t>
      </w:r>
      <w:r>
        <w:rPr>
          <w:rStyle w:val="17"/>
          <w:rFonts w:hint="eastAsia" w:ascii="仿宋" w:hAnsi="仿宋" w:eastAsia="仿宋"/>
          <w:bCs/>
          <w:color w:val="auto"/>
          <w:sz w:val="32"/>
          <w:szCs w:val="32"/>
        </w:rPr>
        <w:t>教育</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eastAsia="zh-CN"/>
        </w:rPr>
        <w:t>普通教育</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eastAsia="zh-CN"/>
        </w:rPr>
        <w:t>其他普通教育</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311.12</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7E07A6B9">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4.</w:t>
      </w:r>
      <w:r>
        <w:rPr>
          <w:rStyle w:val="17"/>
          <w:rFonts w:hint="eastAsia" w:ascii="仿宋" w:hAnsi="仿宋" w:eastAsia="仿宋"/>
          <w:bCs/>
          <w:color w:val="auto"/>
          <w:sz w:val="32"/>
          <w:szCs w:val="32"/>
        </w:rPr>
        <w:t>教育</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val="en-US" w:eastAsia="zh-CN"/>
        </w:rPr>
        <w:t>教育费附加安排的支出</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val="en-US" w:eastAsia="zh-CN"/>
        </w:rPr>
        <w:t>其他教育费附加安排的支出</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34.69</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128999DC">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5</w:t>
      </w:r>
      <w:r>
        <w:rPr>
          <w:rStyle w:val="17"/>
          <w:rFonts w:ascii="仿宋" w:hAnsi="仿宋" w:eastAsia="仿宋"/>
          <w:bCs/>
          <w:color w:val="auto"/>
          <w:sz w:val="32"/>
          <w:szCs w:val="32"/>
        </w:rPr>
        <w:t>.</w:t>
      </w:r>
      <w:r>
        <w:rPr>
          <w:rStyle w:val="17"/>
          <w:rFonts w:hint="eastAsia" w:ascii="仿宋" w:hAnsi="仿宋" w:eastAsia="仿宋"/>
          <w:bCs/>
          <w:color w:val="auto"/>
          <w:sz w:val="32"/>
          <w:szCs w:val="32"/>
          <w:lang w:eastAsia="zh-CN"/>
        </w:rPr>
        <w:t>社会保障和就业</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eastAsia="zh-CN"/>
        </w:rPr>
        <w:t>行政事业单位养老</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eastAsia="zh-CN"/>
        </w:rPr>
        <w:t>机关事业单位基本养老保险缴费</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83.24</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5557163A">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6.</w:t>
      </w:r>
      <w:r>
        <w:rPr>
          <w:rStyle w:val="17"/>
          <w:rFonts w:hint="eastAsia" w:ascii="仿宋" w:hAnsi="仿宋" w:eastAsia="仿宋"/>
          <w:bCs/>
          <w:color w:val="auto"/>
          <w:sz w:val="32"/>
          <w:szCs w:val="32"/>
          <w:lang w:eastAsia="zh-CN"/>
        </w:rPr>
        <w:t>社会保障和就业</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eastAsia="zh-CN"/>
        </w:rPr>
        <w:t>行政事业单位养老</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eastAsia="zh-CN"/>
        </w:rPr>
        <w:t>机关事业单位职业年金缴费</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49.81</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17D87FC8">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7.</w:t>
      </w:r>
      <w:r>
        <w:rPr>
          <w:rStyle w:val="17"/>
          <w:rFonts w:hint="eastAsia" w:ascii="仿宋" w:hAnsi="仿宋" w:eastAsia="仿宋"/>
          <w:bCs/>
          <w:color w:val="auto"/>
          <w:sz w:val="32"/>
          <w:szCs w:val="32"/>
          <w:lang w:eastAsia="zh-CN"/>
        </w:rPr>
        <w:t>社会保障和就业</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eastAsia="zh-CN"/>
        </w:rPr>
        <w:t>抚恤</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eastAsia="zh-CN"/>
        </w:rPr>
        <w:t>死亡抚恤</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24.63</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07AB7E6C">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8.</w:t>
      </w:r>
      <w:r>
        <w:rPr>
          <w:rStyle w:val="17"/>
          <w:rFonts w:hint="eastAsia" w:ascii="仿宋" w:hAnsi="仿宋" w:eastAsia="仿宋"/>
          <w:bCs/>
          <w:color w:val="auto"/>
          <w:sz w:val="32"/>
          <w:szCs w:val="32"/>
        </w:rPr>
        <w:t>社会保障和就业</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eastAsia="zh-CN"/>
        </w:rPr>
        <w:t>抚恤</w:t>
      </w:r>
      <w:r>
        <w:rPr>
          <w:rStyle w:val="17"/>
          <w:rFonts w:hint="eastAsia" w:ascii="仿宋" w:hAnsi="仿宋" w:eastAsia="仿宋"/>
          <w:bCs/>
          <w:color w:val="auto"/>
          <w:sz w:val="32"/>
          <w:szCs w:val="32"/>
        </w:rPr>
        <w:t>（款）其他优抚支出（项）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2.30</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4FDDB03A">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9.</w:t>
      </w:r>
      <w:r>
        <w:rPr>
          <w:rStyle w:val="17"/>
          <w:rFonts w:hint="eastAsia" w:ascii="仿宋" w:hAnsi="仿宋" w:eastAsia="仿宋"/>
          <w:bCs/>
          <w:color w:val="auto"/>
          <w:sz w:val="32"/>
          <w:szCs w:val="32"/>
        </w:rPr>
        <w:t>社会保障和就业</w:t>
      </w:r>
      <w:r>
        <w:rPr>
          <w:rStyle w:val="17"/>
          <w:rFonts w:hint="eastAsia" w:ascii="仿宋" w:hAnsi="仿宋" w:eastAsia="仿宋"/>
          <w:bCs/>
          <w:color w:val="auto"/>
          <w:sz w:val="32"/>
          <w:szCs w:val="32"/>
          <w:lang w:val="en-US" w:eastAsia="zh-CN"/>
        </w:rPr>
        <w:t>支出</w:t>
      </w:r>
      <w:r>
        <w:rPr>
          <w:rStyle w:val="17"/>
          <w:rFonts w:hint="eastAsia" w:ascii="仿宋" w:hAnsi="仿宋" w:eastAsia="仿宋"/>
          <w:bCs/>
          <w:color w:val="auto"/>
          <w:sz w:val="32"/>
          <w:szCs w:val="32"/>
        </w:rPr>
        <w:t>（类）其他社会保障和就业支出（款）其他社会保障和就业支出（项）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34.72</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07FB86BE">
      <w:pPr>
        <w:spacing w:line="600" w:lineRule="exact"/>
        <w:ind w:firstLine="643" w:firstLineChars="200"/>
        <w:rPr>
          <w:rFonts w:ascii="仿宋" w:hAnsi="仿宋" w:eastAsia="仿宋"/>
          <w:b/>
          <w:color w:val="auto"/>
          <w:sz w:val="32"/>
          <w:szCs w:val="32"/>
        </w:rPr>
      </w:pPr>
      <w:r>
        <w:rPr>
          <w:rStyle w:val="17"/>
          <w:rFonts w:hint="eastAsia" w:ascii="仿宋" w:hAnsi="仿宋" w:eastAsia="仿宋"/>
          <w:bCs/>
          <w:color w:val="auto"/>
          <w:sz w:val="32"/>
          <w:szCs w:val="32"/>
          <w:lang w:val="en-US" w:eastAsia="zh-CN"/>
        </w:rPr>
        <w:t>10</w:t>
      </w:r>
      <w:r>
        <w:rPr>
          <w:rStyle w:val="17"/>
          <w:rFonts w:ascii="仿宋" w:hAnsi="仿宋" w:eastAsia="仿宋"/>
          <w:bCs/>
          <w:color w:val="auto"/>
          <w:sz w:val="32"/>
          <w:szCs w:val="32"/>
        </w:rPr>
        <w:t>.</w:t>
      </w:r>
      <w:r>
        <w:rPr>
          <w:rFonts w:hint="eastAsia" w:ascii="仿宋" w:hAnsi="仿宋" w:eastAsia="仿宋"/>
          <w:b/>
          <w:bCs/>
          <w:color w:val="auto"/>
          <w:sz w:val="32"/>
          <w:szCs w:val="32"/>
        </w:rPr>
        <w:t>卫生健康</w:t>
      </w:r>
      <w:r>
        <w:rPr>
          <w:rFonts w:hint="eastAsia" w:ascii="仿宋" w:hAnsi="仿宋" w:eastAsia="仿宋"/>
          <w:b/>
          <w:bCs/>
          <w:color w:val="auto"/>
          <w:sz w:val="32"/>
          <w:szCs w:val="32"/>
          <w:lang w:val="en-US" w:eastAsia="zh-CN"/>
        </w:rPr>
        <w:t>支出</w:t>
      </w:r>
      <w:r>
        <w:rPr>
          <w:rStyle w:val="17"/>
          <w:rFonts w:hint="eastAsia" w:ascii="仿宋" w:hAnsi="仿宋" w:eastAsia="仿宋"/>
          <w:bCs/>
          <w:color w:val="auto"/>
          <w:sz w:val="32"/>
          <w:szCs w:val="32"/>
        </w:rPr>
        <w:t>（类）行政事业单位医疗（款）事业单位医疗（项）</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34.43</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p>
    <w:p w14:paraId="72440B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Times New Roman"/>
          <w:b/>
          <w:bCs/>
          <w:color w:val="auto"/>
          <w:kern w:val="2"/>
          <w:sz w:val="32"/>
          <w:szCs w:val="32"/>
          <w:lang w:val="en-US" w:eastAsia="zh-CN" w:bidi="ar"/>
        </w:rPr>
        <w:t>11. 住房保障支出</w:t>
      </w:r>
      <w:r>
        <w:rPr>
          <w:rStyle w:val="17"/>
          <w:rFonts w:hint="eastAsia" w:ascii="仿宋" w:hAnsi="仿宋" w:eastAsia="仿宋"/>
          <w:bCs/>
          <w:color w:val="auto"/>
          <w:sz w:val="32"/>
          <w:szCs w:val="32"/>
        </w:rPr>
        <w:t>（类）住房改革支出（款）</w:t>
      </w:r>
      <w:r>
        <w:rPr>
          <w:rFonts w:hint="eastAsia" w:ascii="仿宋" w:hAnsi="仿宋" w:eastAsia="仿宋" w:cs="Times New Roman"/>
          <w:b/>
          <w:bCs/>
          <w:color w:val="auto"/>
          <w:kern w:val="2"/>
          <w:sz w:val="32"/>
          <w:szCs w:val="32"/>
          <w:lang w:val="en-US" w:eastAsia="zh-CN" w:bidi="ar"/>
        </w:rPr>
        <w:t>住房公积金</w:t>
      </w:r>
      <w:r>
        <w:rPr>
          <w:rStyle w:val="17"/>
          <w:rFonts w:hint="eastAsia" w:ascii="仿宋" w:hAnsi="仿宋" w:eastAsia="仿宋"/>
          <w:bCs/>
          <w:color w:val="auto"/>
          <w:sz w:val="32"/>
          <w:szCs w:val="32"/>
        </w:rPr>
        <w:t>（项）</w:t>
      </w:r>
      <w:r>
        <w:rPr>
          <w:rFonts w:hint="eastAsia" w:ascii="仿宋" w:hAnsi="仿宋" w:eastAsia="仿宋" w:cs="Times New Roman"/>
          <w:b/>
          <w:bCs/>
          <w:color w:val="auto"/>
          <w:kern w:val="2"/>
          <w:sz w:val="32"/>
          <w:szCs w:val="32"/>
          <w:lang w:val="en-US" w:eastAsia="zh-CN" w:bidi="ar"/>
        </w:rPr>
        <w:t>：</w:t>
      </w:r>
      <w:r>
        <w:rPr>
          <w:rFonts w:hint="eastAsia" w:ascii="仿宋" w:hAnsi="仿宋" w:eastAsia="仿宋" w:cs="Times New Roman"/>
          <w:b w:val="0"/>
          <w:bCs w:val="0"/>
          <w:color w:val="auto"/>
          <w:kern w:val="2"/>
          <w:sz w:val="32"/>
          <w:szCs w:val="32"/>
          <w:lang w:val="en-US" w:eastAsia="zh-CN" w:bidi="ar"/>
        </w:rPr>
        <w:t>支出决算为80.16万元，完成预算100%。</w:t>
      </w:r>
    </w:p>
    <w:p w14:paraId="507BCE27">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2A1A705F">
      <w:pPr>
        <w:tabs>
          <w:tab w:val="right" w:pos="8306"/>
        </w:tabs>
        <w:spacing w:line="600" w:lineRule="exact"/>
        <w:ind w:firstLine="640"/>
        <w:outlineLvl w:val="1"/>
        <w:rPr>
          <w:rStyle w:val="29"/>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6"/>
      <w:bookmarkEnd w:id="37"/>
      <w:r>
        <w:rPr>
          <w:rStyle w:val="29"/>
          <w:rFonts w:ascii="Times New Roman" w:hAnsi="Times New Roman" w:eastAsia="黑体"/>
          <w:b w:val="0"/>
          <w:color w:val="auto"/>
          <w:highlight w:val="none"/>
        </w:rPr>
        <w:tab/>
      </w:r>
    </w:p>
    <w:p w14:paraId="7262CA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color w:val="auto"/>
          <w:sz w:val="32"/>
          <w:szCs w:val="32"/>
        </w:rPr>
        <w:t>1160.39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6BC91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color w:val="auto"/>
          <w:sz w:val="32"/>
          <w:szCs w:val="32"/>
        </w:rPr>
        <w:t>1112.29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其他社会保障缴费、其他工资福利支出、抚恤金、生活补助、奖励金、住房公积金。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FF0000"/>
          <w:kern w:val="2"/>
          <w:sz w:val="32"/>
          <w:szCs w:val="32"/>
          <w:highlight w:val="none"/>
          <w:lang w:val="en-US" w:eastAsia="zh-CN" w:bidi="ar-SA"/>
        </w:rPr>
        <w:t>　　</w:t>
      </w: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color w:val="auto"/>
          <w:sz w:val="32"/>
          <w:szCs w:val="32"/>
        </w:rPr>
        <w:t>48.09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color w:val="auto"/>
          <w:sz w:val="32"/>
          <w:szCs w:val="32"/>
        </w:rPr>
        <w:t>办公费、水费、电费、邮电费、物业管理费、差旅费、维修（护）费、租赁费、培训费、专用材料费</w:t>
      </w:r>
      <w:r>
        <w:rPr>
          <w:rFonts w:hint="eastAsia" w:ascii="仿宋" w:hAnsi="仿宋" w:eastAsia="仿宋"/>
          <w:color w:val="auto"/>
          <w:sz w:val="32"/>
          <w:szCs w:val="32"/>
          <w:lang w:eastAsia="zh-CN"/>
        </w:rPr>
        <w:t>、</w:t>
      </w:r>
      <w:r>
        <w:rPr>
          <w:rFonts w:hint="eastAsia" w:ascii="仿宋" w:hAnsi="仿宋" w:eastAsia="仿宋"/>
          <w:color w:val="auto"/>
          <w:sz w:val="32"/>
          <w:szCs w:val="32"/>
        </w:rPr>
        <w:t>劳务费、委托业务费、工会经费、</w:t>
      </w:r>
      <w:r>
        <w:rPr>
          <w:rFonts w:hint="eastAsia" w:ascii="仿宋" w:hAnsi="仿宋" w:eastAsia="仿宋"/>
          <w:color w:val="auto"/>
          <w:sz w:val="32"/>
          <w:szCs w:val="32"/>
          <w:lang w:val="en-US" w:eastAsia="zh-CN"/>
        </w:rPr>
        <w:t>其他交通费用、</w:t>
      </w:r>
      <w:r>
        <w:rPr>
          <w:rFonts w:hint="eastAsia" w:ascii="仿宋" w:hAnsi="仿宋" w:eastAsia="仿宋"/>
          <w:color w:val="auto"/>
          <w:sz w:val="32"/>
          <w:szCs w:val="32"/>
        </w:rPr>
        <w:t>其他商品和服务支出、办公设备购置等</w:t>
      </w:r>
      <w:r>
        <w:rPr>
          <w:rFonts w:hint="eastAsia" w:ascii="Times New Roman" w:hAnsi="Times New Roman" w:eastAsia="仿宋_GB2312" w:cs="仿宋_GB2312"/>
          <w:color w:val="auto"/>
          <w:kern w:val="2"/>
          <w:sz w:val="32"/>
          <w:szCs w:val="32"/>
          <w:highlight w:val="none"/>
          <w:lang w:val="en-US" w:eastAsia="zh-CN" w:bidi="ar-SA"/>
        </w:rPr>
        <w:t>。</w:t>
      </w:r>
    </w:p>
    <w:p w14:paraId="072D69C5">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1C132A46">
      <w:pPr>
        <w:spacing w:line="600" w:lineRule="exact"/>
        <w:ind w:firstLine="640"/>
        <w:outlineLvl w:val="1"/>
        <w:rPr>
          <w:rStyle w:val="29"/>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8"/>
      <w:bookmarkEnd w:id="39"/>
    </w:p>
    <w:p w14:paraId="77AE30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1506A2A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 w:hAnsi="仿宋" w:eastAsia="仿宋"/>
          <w:color w:val="auto"/>
          <w:sz w:val="32"/>
          <w:szCs w:val="32"/>
        </w:rPr>
        <w:t>“三公”经费财政拨款支出决算为</w:t>
      </w:r>
      <w:r>
        <w:rPr>
          <w:rFonts w:ascii="仿宋" w:hAnsi="仿宋" w:eastAsia="仿宋"/>
          <w:b/>
          <w:color w:val="auto"/>
          <w:sz w:val="32"/>
          <w:szCs w:val="32"/>
        </w:rPr>
        <w:t>0</w:t>
      </w:r>
      <w:r>
        <w:rPr>
          <w:rFonts w:hint="eastAsia" w:ascii="仿宋" w:hAnsi="仿宋" w:eastAsia="仿宋"/>
          <w:color w:val="auto"/>
          <w:sz w:val="32"/>
          <w:szCs w:val="32"/>
        </w:rPr>
        <w:t>万元，完成预算</w:t>
      </w:r>
      <w:r>
        <w:rPr>
          <w:rFonts w:ascii="仿宋" w:hAnsi="仿宋" w:eastAsia="仿宋"/>
          <w:b/>
          <w:color w:val="auto"/>
          <w:sz w:val="32"/>
          <w:szCs w:val="32"/>
        </w:rPr>
        <w:t>0</w:t>
      </w:r>
      <w:r>
        <w:rPr>
          <w:rFonts w:ascii="仿宋" w:hAnsi="仿宋" w:eastAsia="仿宋"/>
          <w:color w:val="auto"/>
          <w:sz w:val="32"/>
          <w:szCs w:val="32"/>
        </w:rPr>
        <w:t>%</w:t>
      </w:r>
      <w:r>
        <w:rPr>
          <w:rFonts w:hint="eastAsia" w:ascii="仿宋" w:hAnsi="仿宋" w:eastAsia="仿宋"/>
          <w:color w:val="auto"/>
          <w:sz w:val="32"/>
          <w:szCs w:val="32"/>
        </w:rPr>
        <w:t>，较上年度</w:t>
      </w:r>
      <w:r>
        <w:rPr>
          <w:rFonts w:hint="eastAsia" w:ascii="仿宋" w:hAnsi="仿宋" w:eastAsia="仿宋"/>
          <w:color w:val="auto"/>
          <w:sz w:val="32"/>
          <w:szCs w:val="32"/>
          <w:lang w:val="en-US" w:eastAsia="zh-CN"/>
        </w:rPr>
        <w:t>无变化</w:t>
      </w:r>
      <w:r>
        <w:rPr>
          <w:rFonts w:hint="eastAsia" w:ascii="仿宋" w:hAnsi="仿宋" w:eastAsia="仿宋"/>
          <w:color w:val="auto"/>
          <w:sz w:val="32"/>
          <w:szCs w:val="32"/>
        </w:rPr>
        <w:t>。</w:t>
      </w:r>
    </w:p>
    <w:p w14:paraId="13EB458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684CC09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31B9279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单位2024年没有</w:t>
      </w:r>
      <w:r>
        <w:rPr>
          <w:rFonts w:hint="eastAsia" w:ascii="Times New Roman" w:hAnsi="Times New Roman" w:eastAsia="仿宋_GB2312" w:cs="仿宋_GB2312"/>
          <w:color w:val="auto"/>
          <w:kern w:val="2"/>
          <w:sz w:val="32"/>
          <w:szCs w:val="32"/>
          <w:highlight w:val="none"/>
          <w:lang w:val="en-US" w:eastAsia="zh-CN" w:bidi="ar-SA"/>
        </w:rPr>
        <w:t>因公出国（境）安排。</w:t>
      </w:r>
    </w:p>
    <w:p w14:paraId="27C098E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本单位2024年没有公务用车购置及运行安排。</w:t>
      </w:r>
    </w:p>
    <w:p w14:paraId="18269A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308BC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09208C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26DC3D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A2D2E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50185F0C">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bookmarkStart w:id="42" w:name="_Toc15377218"/>
      <w:bookmarkStart w:id="43" w:name="_Toc15396610"/>
    </w:p>
    <w:p w14:paraId="0A6DAB13">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2"/>
      <w:bookmarkEnd w:id="43"/>
    </w:p>
    <w:p w14:paraId="72BBBF8D">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color w:val="auto"/>
          <w:sz w:val="32"/>
          <w:szCs w:val="32"/>
        </w:rPr>
        <w:t>6.5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0.43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4.40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40.36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安排的</w:t>
      </w:r>
      <w:r>
        <w:rPr>
          <w:rFonts w:hint="eastAsia" w:ascii="Times New Roman" w:hAnsi="Times New Roman" w:eastAsia="仿宋_GB2312" w:cs="仿宋_GB2312"/>
          <w:color w:val="auto"/>
          <w:kern w:val="2"/>
          <w:sz w:val="32"/>
          <w:szCs w:val="32"/>
          <w:highlight w:val="none"/>
          <w:lang w:val="en-US" w:eastAsia="zh-CN" w:bidi="ar-SA"/>
        </w:rPr>
        <w:t>政府性基金预算支出</w:t>
      </w:r>
      <w:r>
        <w:rPr>
          <w:rFonts w:hint="eastAsia" w:eastAsia="仿宋_GB2312" w:cs="仿宋_GB2312"/>
          <w:color w:val="auto"/>
          <w:kern w:val="2"/>
          <w:sz w:val="32"/>
          <w:szCs w:val="32"/>
          <w:highlight w:val="none"/>
          <w:lang w:val="en-US" w:eastAsia="zh-CN" w:bidi="ar-SA"/>
        </w:rPr>
        <w:t>减少。</w:t>
      </w:r>
    </w:p>
    <w:p w14:paraId="18C8039B">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2278FD12">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4" w:name="_Toc15377219"/>
      <w:bookmarkStart w:id="45"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4"/>
      <w:bookmarkEnd w:id="45"/>
    </w:p>
    <w:p w14:paraId="447114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B9EB4A7">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7472D769">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6" w:name="_Toc15396612"/>
      <w:bookmarkStart w:id="47"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6"/>
      <w:bookmarkEnd w:id="47"/>
    </w:p>
    <w:p w14:paraId="72D4F1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4890FB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rPr>
        <w:t>峨眉山市双福镇小学校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05840DE8">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0CA8A5C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3CF5307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sz w:val="32"/>
          <w:szCs w:val="32"/>
        </w:rPr>
        <w:t>峨眉山市双福镇小学校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AC938ED">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0C6115C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756F74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color w:val="auto"/>
          <w:sz w:val="32"/>
          <w:szCs w:val="32"/>
        </w:rPr>
        <w:t>峨眉山市双福镇小学校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7448EF6">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556A258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7DC09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峨眉山市双福镇小学校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 w:hAnsi="仿宋" w:eastAsia="仿宋" w:cs="仿宋"/>
          <w:color w:val="auto"/>
          <w:sz w:val="32"/>
          <w:szCs w:val="32"/>
          <w:lang w:val="en-US" w:eastAsia="zh-CN"/>
        </w:rPr>
        <w:t>城乡义务教育生均公用经费（小学）</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color w:val="auto"/>
          <w:sz w:val="32"/>
          <w:szCs w:val="32"/>
        </w:rPr>
        <w:t>绩效自评表详见第四部分附件</w:t>
      </w:r>
      <w:r>
        <w:rPr>
          <w:rFonts w:hint="eastAsia" w:ascii="Times New Roman" w:hAnsi="Times New Roman" w:eastAsia="仿宋_GB2312" w:cs="仿宋_GB2312"/>
          <w:color w:val="auto"/>
          <w:kern w:val="2"/>
          <w:sz w:val="32"/>
          <w:szCs w:val="32"/>
          <w:highlight w:val="none"/>
          <w:lang w:val="en-US" w:eastAsia="zh-CN" w:bidi="ar-SA"/>
        </w:rPr>
        <w:t>。</w:t>
      </w:r>
    </w:p>
    <w:p w14:paraId="1174BD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4191E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p>
    <w:p w14:paraId="43EB326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A2813D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49A44E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5D0E94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A072AF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4391A3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7A4797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7FF161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28BB06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5F27F9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865A1D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4174B6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ACB657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AA0AE6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F3BA09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6ACBC7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0473B7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61AE07B">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6E046484">
      <w:pPr>
        <w:spacing w:line="600" w:lineRule="exact"/>
        <w:jc w:val="left"/>
        <w:rPr>
          <w:rFonts w:ascii="Times New Roman" w:hAnsi="Times New Roman"/>
          <w:b/>
          <w:color w:val="auto"/>
          <w:sz w:val="44"/>
          <w:szCs w:val="44"/>
          <w:highlight w:val="none"/>
        </w:rPr>
      </w:pPr>
    </w:p>
    <w:p w14:paraId="7CC653D2">
      <w:pPr>
        <w:pStyle w:val="26"/>
        <w:spacing w:line="560" w:lineRule="exact"/>
        <w:ind w:firstLine="640" w:firstLineChars="200"/>
        <w:outlineLvl w:val="1"/>
        <w:rPr>
          <w:rFonts w:hint="eastAsia" w:ascii="仿宋" w:hAnsi="仿宋" w:eastAsia="仿宋" w:cs="仿宋"/>
          <w:color w:val="auto"/>
          <w:sz w:val="32"/>
          <w:szCs w:val="32"/>
        </w:rPr>
      </w:pPr>
      <w:bookmarkStart w:id="53" w:name="_Toc29527"/>
      <w:r>
        <w:rPr>
          <w:rFonts w:hint="eastAsia" w:ascii="仿宋" w:hAnsi="仿宋" w:eastAsia="仿宋" w:cs="仿宋"/>
          <w:color w:val="auto"/>
          <w:sz w:val="32"/>
          <w:szCs w:val="32"/>
        </w:rPr>
        <w:t>1.财政拨款收入：指单位从同级财政部门取得的财政预算资金。</w:t>
      </w:r>
      <w:bookmarkEnd w:id="53"/>
    </w:p>
    <w:p w14:paraId="146A5C49">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2.其他收入：指单位取得的除上述收入以外的各项收入。主要是</w:t>
      </w:r>
      <w:r>
        <w:rPr>
          <w:rFonts w:hint="eastAsia" w:ascii="仿宋" w:hAnsi="仿宋" w:eastAsia="仿宋" w:cs="仿宋"/>
          <w:color w:val="auto"/>
          <w:sz w:val="32"/>
          <w:szCs w:val="32"/>
          <w:lang w:val="en-US" w:eastAsia="zh-CN"/>
        </w:rPr>
        <w:t>午餐费、校服费等代管资金收入</w:t>
      </w:r>
      <w:r>
        <w:rPr>
          <w:rFonts w:hint="eastAsia" w:ascii="仿宋" w:hAnsi="仿宋" w:eastAsia="仿宋" w:cs="仿宋"/>
          <w:color w:val="auto"/>
          <w:sz w:val="32"/>
          <w:szCs w:val="32"/>
        </w:rPr>
        <w:t>等。</w:t>
      </w:r>
    </w:p>
    <w:p w14:paraId="58F2D9C6">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年末结转和结余：指单位按有关规定结转到下年或以后年度继续使用的资金。</w:t>
      </w:r>
    </w:p>
    <w:p w14:paraId="11EB5AFF">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000000"/>
          <w:sz w:val="32"/>
          <w:szCs w:val="32"/>
        </w:rPr>
        <w:t>教育支出（类）普通教育（款）学前教育（项）：指反映</w:t>
      </w:r>
      <w:r>
        <w:rPr>
          <w:rFonts w:hint="eastAsia" w:ascii="仿宋" w:hAnsi="仿宋" w:eastAsia="仿宋" w:cs="仿宋"/>
          <w:color w:val="000000"/>
          <w:sz w:val="32"/>
          <w:szCs w:val="32"/>
          <w:lang w:val="en-US" w:eastAsia="zh-CN"/>
        </w:rPr>
        <w:t>学前</w:t>
      </w:r>
      <w:r>
        <w:rPr>
          <w:rFonts w:hint="eastAsia" w:ascii="仿宋" w:hAnsi="仿宋" w:eastAsia="仿宋" w:cs="仿宋"/>
          <w:color w:val="000000"/>
          <w:sz w:val="32"/>
          <w:szCs w:val="32"/>
        </w:rPr>
        <w:t>教育支出</w:t>
      </w:r>
      <w:r>
        <w:rPr>
          <w:rFonts w:hint="eastAsia" w:ascii="仿宋" w:hAnsi="仿宋" w:eastAsia="仿宋" w:cs="仿宋"/>
          <w:color w:val="auto"/>
          <w:sz w:val="32"/>
          <w:szCs w:val="32"/>
        </w:rPr>
        <w:t>。</w:t>
      </w:r>
    </w:p>
    <w:p w14:paraId="1A3AA051">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000000"/>
          <w:sz w:val="32"/>
          <w:szCs w:val="32"/>
        </w:rPr>
        <w:t>教育支出（类）普通教育（款）</w:t>
      </w:r>
      <w:r>
        <w:rPr>
          <w:rFonts w:hint="eastAsia" w:ascii="仿宋" w:hAnsi="仿宋" w:eastAsia="仿宋" w:cs="仿宋"/>
          <w:color w:val="000000"/>
          <w:sz w:val="32"/>
          <w:szCs w:val="32"/>
          <w:lang w:val="en-US" w:eastAsia="zh-CN"/>
        </w:rPr>
        <w:t>小学</w:t>
      </w:r>
      <w:r>
        <w:rPr>
          <w:rFonts w:hint="eastAsia" w:ascii="仿宋" w:hAnsi="仿宋" w:eastAsia="仿宋" w:cs="仿宋"/>
          <w:color w:val="000000"/>
          <w:sz w:val="32"/>
          <w:szCs w:val="32"/>
        </w:rPr>
        <w:t>教育（项）：指反映</w:t>
      </w:r>
      <w:r>
        <w:rPr>
          <w:rFonts w:hint="eastAsia" w:ascii="仿宋" w:hAnsi="仿宋" w:eastAsia="仿宋" w:cs="仿宋"/>
          <w:color w:val="000000"/>
          <w:sz w:val="32"/>
          <w:szCs w:val="32"/>
          <w:lang w:val="en-US" w:eastAsia="zh-CN"/>
        </w:rPr>
        <w:t>义务教育小学阶段</w:t>
      </w:r>
      <w:r>
        <w:rPr>
          <w:rFonts w:hint="eastAsia" w:ascii="仿宋" w:hAnsi="仿宋" w:eastAsia="仿宋" w:cs="仿宋"/>
          <w:color w:val="000000"/>
          <w:sz w:val="32"/>
          <w:szCs w:val="32"/>
        </w:rPr>
        <w:t>教育支出</w:t>
      </w:r>
      <w:r>
        <w:rPr>
          <w:rFonts w:hint="eastAsia" w:ascii="仿宋" w:hAnsi="仿宋" w:eastAsia="仿宋" w:cs="仿宋"/>
          <w:color w:val="auto"/>
          <w:sz w:val="32"/>
          <w:szCs w:val="32"/>
        </w:rPr>
        <w:t xml:space="preserve">。 </w:t>
      </w:r>
    </w:p>
    <w:p w14:paraId="5CBC6D33">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000000"/>
          <w:sz w:val="32"/>
          <w:szCs w:val="32"/>
        </w:rPr>
        <w:t>教育支出（类）普通教育（款）其他普通教育支出（项）：指反映除上述项目以外其他用于普通教育方面的支出</w:t>
      </w:r>
      <w:r>
        <w:rPr>
          <w:rFonts w:hint="eastAsia" w:ascii="仿宋" w:hAnsi="仿宋" w:eastAsia="仿宋" w:cs="仿宋"/>
          <w:color w:val="auto"/>
          <w:sz w:val="32"/>
          <w:szCs w:val="32"/>
        </w:rPr>
        <w:t xml:space="preserve">。 </w:t>
      </w:r>
    </w:p>
    <w:p w14:paraId="5839B83F">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.社会保障和就业支出</w:t>
      </w:r>
      <w:r>
        <w:rPr>
          <w:rFonts w:hint="eastAsia" w:ascii="仿宋" w:hAnsi="仿宋" w:eastAsia="仿宋" w:cs="仿宋"/>
          <w:color w:val="000000"/>
          <w:sz w:val="32"/>
          <w:szCs w:val="32"/>
        </w:rPr>
        <w:t>（类）行政事业单位养老支出（款）机关事业单位基本养老保险缴费支出（项）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指反映机关事业单位实施养老保险制度由单位缴纳的基本养老保险费支出</w:t>
      </w:r>
      <w:r>
        <w:rPr>
          <w:rFonts w:hint="eastAsia" w:ascii="仿宋" w:hAnsi="仿宋" w:eastAsia="仿宋" w:cs="仿宋"/>
          <w:color w:val="auto"/>
          <w:sz w:val="32"/>
          <w:szCs w:val="32"/>
        </w:rPr>
        <w:t xml:space="preserve">。 </w:t>
      </w:r>
    </w:p>
    <w:p w14:paraId="52C4EB9B">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w:t>
      </w:r>
      <w:r>
        <w:rPr>
          <w:rFonts w:hint="eastAsia" w:ascii="仿宋" w:hAnsi="仿宋" w:eastAsia="仿宋" w:cs="仿宋"/>
          <w:color w:val="000000"/>
          <w:sz w:val="32"/>
          <w:szCs w:val="32"/>
        </w:rPr>
        <w:t>社会保障和就业支出（类）行政事业单位离退休（款）机关事业单位职业年金缴费支出（项）：指反映机关事业单位实施养老保险制度由单位缴纳的职业年金支出</w:t>
      </w:r>
      <w:r>
        <w:rPr>
          <w:rFonts w:hint="eastAsia" w:ascii="仿宋" w:hAnsi="仿宋" w:eastAsia="仿宋" w:cs="仿宋"/>
          <w:color w:val="auto"/>
          <w:sz w:val="32"/>
          <w:szCs w:val="32"/>
        </w:rPr>
        <w:t>。</w:t>
      </w:r>
    </w:p>
    <w:p w14:paraId="42CF34B3">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000000"/>
          <w:sz w:val="32"/>
          <w:szCs w:val="32"/>
        </w:rPr>
        <w:t>社会保障和就业支出（类）抚恤（款）死亡抚恤（项）：指反映按规定用于烈士和牺牲、病故人员家属的一次性和定期抚恤金以及丧葬补助费</w:t>
      </w:r>
      <w:r>
        <w:rPr>
          <w:rFonts w:hint="eastAsia" w:ascii="仿宋" w:hAnsi="仿宋" w:eastAsia="仿宋" w:cs="仿宋"/>
          <w:color w:val="auto"/>
          <w:sz w:val="32"/>
          <w:szCs w:val="32"/>
        </w:rPr>
        <w:t>。</w:t>
      </w:r>
    </w:p>
    <w:p w14:paraId="4FEA1A49">
      <w:pPr>
        <w:ind w:firstLine="640" w:firstLineChars="200"/>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color w:val="000000"/>
          <w:sz w:val="32"/>
          <w:szCs w:val="32"/>
        </w:rPr>
        <w:t>社会保障和就业支出（类）抚恤（款）其他优抚支出（项）:指反映除上述项目以外其他用于优抚方面的支出</w:t>
      </w:r>
      <w:r>
        <w:rPr>
          <w:rFonts w:hint="eastAsia" w:ascii="仿宋" w:hAnsi="仿宋" w:eastAsia="仿宋" w:cs="仿宋"/>
          <w:sz w:val="32"/>
          <w:szCs w:val="32"/>
        </w:rPr>
        <w:t>。</w:t>
      </w:r>
    </w:p>
    <w:p w14:paraId="48161A4E">
      <w:pPr>
        <w:ind w:firstLine="640" w:firstLineChars="200"/>
        <w:rPr>
          <w:rFonts w:hint="eastAsia" w:ascii="仿宋" w:hAnsi="仿宋" w:eastAsia="仿宋" w:cs="仿宋"/>
          <w:sz w:val="32"/>
          <w:szCs w:val="32"/>
        </w:rPr>
      </w:pPr>
      <w:r>
        <w:rPr>
          <w:rFonts w:hint="eastAsia" w:ascii="仿宋" w:hAnsi="仿宋" w:eastAsia="仿宋" w:cs="仿宋"/>
          <w:sz w:val="32"/>
          <w:szCs w:val="32"/>
        </w:rPr>
        <w:t>11.社会保障和就业支出（类）其他社会保障和就业支出（款）其他社会保障和就业支出（项）：指</w:t>
      </w:r>
      <w:r>
        <w:rPr>
          <w:rFonts w:hint="eastAsia" w:ascii="仿宋" w:hAnsi="仿宋" w:eastAsia="仿宋" w:cs="仿宋"/>
          <w:sz w:val="36"/>
          <w:szCs w:val="36"/>
          <w:lang w:val="en-US" w:eastAsia="zh-CN"/>
        </w:rPr>
        <w:t>反映陈上述项目以外其他社会保障和就业方面的支出</w:t>
      </w:r>
      <w:r>
        <w:rPr>
          <w:rFonts w:hint="eastAsia" w:ascii="仿宋" w:hAnsi="仿宋" w:eastAsia="仿宋" w:cs="仿宋"/>
          <w:sz w:val="32"/>
          <w:szCs w:val="32"/>
        </w:rPr>
        <w:t>。</w:t>
      </w:r>
    </w:p>
    <w:p w14:paraId="79A651E6">
      <w:pPr>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color w:val="000000"/>
          <w:sz w:val="32"/>
          <w:szCs w:val="32"/>
          <w:lang w:val="en-US" w:eastAsia="zh-CN"/>
        </w:rPr>
        <w:t>卫生健康支出</w:t>
      </w:r>
      <w:r>
        <w:rPr>
          <w:rFonts w:hint="eastAsia" w:ascii="仿宋" w:hAnsi="仿宋" w:eastAsia="仿宋" w:cs="仿宋"/>
          <w:color w:val="000000"/>
          <w:sz w:val="32"/>
          <w:szCs w:val="32"/>
        </w:rPr>
        <w:t>（类）行政事业单位医疗（款）事业单位医疗（项）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指反映财政部门集中安排的事业单位基本医疗保险缴费经费，未参加医疗保险的事业单位的公费医疗经费，按国家规定享受离休人员待遇的医疗经费</w:t>
      </w:r>
      <w:r>
        <w:rPr>
          <w:rFonts w:hint="eastAsia" w:ascii="仿宋" w:hAnsi="仿宋" w:eastAsia="仿宋" w:cs="仿宋"/>
          <w:sz w:val="32"/>
          <w:szCs w:val="32"/>
        </w:rPr>
        <w:t>。</w:t>
      </w:r>
    </w:p>
    <w:p w14:paraId="33227903">
      <w:pPr>
        <w:ind w:firstLine="640" w:firstLineChars="200"/>
        <w:rPr>
          <w:rFonts w:hint="eastAsia" w:ascii="仿宋" w:hAnsi="仿宋" w:eastAsia="仿宋" w:cs="仿宋"/>
          <w:sz w:val="32"/>
          <w:szCs w:val="32"/>
        </w:rPr>
      </w:pPr>
      <w:r>
        <w:rPr>
          <w:rFonts w:hint="eastAsia" w:ascii="仿宋" w:hAnsi="仿宋" w:eastAsia="仿宋" w:cs="仿宋"/>
          <w:sz w:val="32"/>
          <w:szCs w:val="32"/>
        </w:rPr>
        <w:t>13.住房保障支出（类）住房改革支出（款）住房公积金（项）：指</w:t>
      </w:r>
      <w:r>
        <w:rPr>
          <w:rFonts w:hint="eastAsia" w:ascii="仿宋" w:hAnsi="仿宋" w:eastAsia="仿宋" w:cs="仿宋"/>
          <w:color w:val="000000"/>
          <w:sz w:val="32"/>
          <w:szCs w:val="32"/>
        </w:rPr>
        <w:t>指反映行政事业单位按人力资源和社会保障部、财政部规定的基本工资和津贴补贴以及规定比例为职工缴纳的住房公积金</w:t>
      </w:r>
      <w:r>
        <w:rPr>
          <w:rFonts w:hint="eastAsia" w:ascii="仿宋" w:hAnsi="仿宋" w:eastAsia="仿宋" w:cs="仿宋"/>
          <w:sz w:val="32"/>
          <w:szCs w:val="32"/>
        </w:rPr>
        <w:t>。</w:t>
      </w:r>
    </w:p>
    <w:p w14:paraId="5950762E">
      <w:pPr>
        <w:ind w:firstLine="640" w:firstLineChars="200"/>
        <w:rPr>
          <w:rFonts w:hint="eastAsia" w:ascii="仿宋" w:hAnsi="仿宋" w:eastAsia="仿宋" w:cs="仿宋"/>
          <w:sz w:val="32"/>
          <w:szCs w:val="32"/>
        </w:rPr>
      </w:pPr>
      <w:r>
        <w:rPr>
          <w:rFonts w:hint="eastAsia" w:ascii="仿宋" w:hAnsi="仿宋" w:eastAsia="仿宋" w:cs="仿宋"/>
          <w:sz w:val="32"/>
          <w:szCs w:val="32"/>
        </w:rPr>
        <w:t>14.基本支出：指为保障机构正常运转、完成日常工作任务而发生的人员支出和公用支出。</w:t>
      </w:r>
    </w:p>
    <w:p w14:paraId="74FCA51C">
      <w:pPr>
        <w:ind w:firstLine="640" w:firstLineChars="200"/>
        <w:rPr>
          <w:rFonts w:hint="eastAsia" w:ascii="仿宋" w:hAnsi="仿宋" w:eastAsia="仿宋" w:cs="仿宋"/>
          <w:sz w:val="32"/>
          <w:szCs w:val="32"/>
        </w:rPr>
      </w:pPr>
      <w:r>
        <w:rPr>
          <w:rFonts w:hint="eastAsia" w:ascii="仿宋" w:hAnsi="仿宋" w:eastAsia="仿宋" w:cs="仿宋"/>
          <w:sz w:val="32"/>
          <w:szCs w:val="32"/>
        </w:rPr>
        <w:t>15.项目支出：指在基本支出之外为完成特定行政任务和事业发展目标所发生的支出。</w:t>
      </w:r>
    </w:p>
    <w:p w14:paraId="59BB5282">
      <w:pPr>
        <w:ind w:firstLine="640" w:firstLineChars="200"/>
        <w:rPr>
          <w:rFonts w:ascii="仿宋_GB2312" w:eastAsia="仿宋_GB2312"/>
          <w:sz w:val="32"/>
          <w:szCs w:val="32"/>
        </w:rPr>
      </w:pPr>
      <w:bookmarkStart w:id="54" w:name="_Toc15377226"/>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84BDEF0">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C687281">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DD6D5A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DD5261">
      <w:pPr>
        <w:spacing w:line="600" w:lineRule="exact"/>
        <w:jc w:val="left"/>
        <w:rPr>
          <w:rFonts w:hint="eastAsia" w:ascii="Times New Roman" w:hAnsi="Times New Roman" w:eastAsia="黑体"/>
          <w:color w:val="auto"/>
          <w:sz w:val="44"/>
          <w:szCs w:val="44"/>
          <w:highlight w:val="none"/>
        </w:rPr>
      </w:pPr>
      <w:r>
        <w:rPr>
          <w:rFonts w:hint="eastAsia" w:ascii="Times New Roman" w:hAnsi="Times New Roman" w:eastAsia="仿宋_GB2312" w:cs="仿宋_GB2312"/>
          <w:color w:val="FF0000"/>
          <w:kern w:val="2"/>
          <w:sz w:val="32"/>
          <w:szCs w:val="32"/>
          <w:highlight w:val="none"/>
          <w:lang w:val="en-US" w:eastAsia="zh-CN" w:bidi="ar-SA"/>
        </w:rPr>
        <w:br w:type="page"/>
      </w:r>
      <w:bookmarkStart w:id="55"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5"/>
    </w:p>
    <w:p w14:paraId="504B863E">
      <w:pPr>
        <w:spacing w:line="600" w:lineRule="exact"/>
        <w:jc w:val="center"/>
        <w:rPr>
          <w:rFonts w:hint="eastAsia" w:ascii="Times New Roman" w:hAnsi="Times New Roman" w:eastAsia="黑体"/>
          <w:color w:val="FF0000"/>
          <w:sz w:val="44"/>
          <w:szCs w:val="44"/>
          <w:highlight w:val="none"/>
          <w:lang w:eastAsia="zh-CN"/>
        </w:rPr>
      </w:pP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59"/>
        <w:gridCol w:w="891"/>
        <w:gridCol w:w="1186"/>
        <w:gridCol w:w="396"/>
        <w:gridCol w:w="831"/>
        <w:gridCol w:w="396"/>
        <w:gridCol w:w="846"/>
        <w:gridCol w:w="487"/>
        <w:gridCol w:w="487"/>
        <w:gridCol w:w="1367"/>
      </w:tblGrid>
      <w:tr w14:paraId="52CE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09119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78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AFD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FB88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51118122T000005907403-峨眉山市双福镇小学校项目经费</w:t>
            </w:r>
          </w:p>
        </w:tc>
      </w:tr>
      <w:tr w14:paraId="62C5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942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48A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6295DC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30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4AF8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D7F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B5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5E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0E619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2D6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C8532">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E063">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FEA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峨眉山市双福镇小学校项目经费，保障学校教学正常开展，促进义务教育健康发展。</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370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2D3E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A81C">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B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9EA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“六一”节学生慰问支出。</w:t>
            </w:r>
          </w:p>
        </w:tc>
      </w:tr>
      <w:tr w14:paraId="1F6A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91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8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6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8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EB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9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5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1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6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A8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764B">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3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0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B1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F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8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3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470F7">
            <w:pPr>
              <w:rPr>
                <w:rFonts w:hint="eastAsia" w:ascii="黑体" w:hAnsi="黑体" w:eastAsia="黑体" w:cs="黑体"/>
                <w:i/>
                <w:iCs/>
                <w:color w:val="000000"/>
                <w:sz w:val="18"/>
                <w:szCs w:val="18"/>
                <w:u w:val="none"/>
              </w:rPr>
            </w:pPr>
          </w:p>
        </w:tc>
      </w:tr>
      <w:tr w14:paraId="2326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6BD3">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E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5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F3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D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4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6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ABCB">
            <w:pPr>
              <w:rPr>
                <w:rFonts w:hint="eastAsia" w:ascii="黑体" w:hAnsi="黑体" w:eastAsia="黑体" w:cs="黑体"/>
                <w:i/>
                <w:iCs/>
                <w:color w:val="000000"/>
                <w:sz w:val="18"/>
                <w:szCs w:val="18"/>
                <w:u w:val="none"/>
              </w:rPr>
            </w:pPr>
          </w:p>
        </w:tc>
      </w:tr>
      <w:tr w14:paraId="3BE5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8B32">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B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D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0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FC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8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E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C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963B">
            <w:pPr>
              <w:rPr>
                <w:rFonts w:hint="eastAsia" w:ascii="黑体" w:hAnsi="黑体" w:eastAsia="黑体" w:cs="黑体"/>
                <w:i/>
                <w:iCs/>
                <w:color w:val="000000"/>
                <w:sz w:val="18"/>
                <w:szCs w:val="18"/>
                <w:u w:val="none"/>
              </w:rPr>
            </w:pPr>
          </w:p>
        </w:tc>
      </w:tr>
      <w:tr w14:paraId="0E2F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5D504">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D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8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6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4C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E36C">
            <w:pPr>
              <w:rPr>
                <w:rFonts w:hint="eastAsia" w:ascii="黑体" w:hAnsi="黑体" w:eastAsia="黑体" w:cs="黑体"/>
                <w:i/>
                <w:iCs/>
                <w:color w:val="000000"/>
                <w:sz w:val="18"/>
                <w:szCs w:val="18"/>
                <w:u w:val="none"/>
              </w:rPr>
            </w:pPr>
          </w:p>
        </w:tc>
      </w:tr>
      <w:tr w14:paraId="7C2F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0C0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2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6E38">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BA53">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DA10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BAA">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C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A224">
            <w:pPr>
              <w:rPr>
                <w:rFonts w:hint="eastAsia" w:ascii="黑体" w:hAnsi="黑体" w:eastAsia="黑体" w:cs="黑体"/>
                <w:i/>
                <w:iCs/>
                <w:color w:val="000000"/>
                <w:sz w:val="18"/>
                <w:szCs w:val="18"/>
                <w:u w:val="none"/>
              </w:rPr>
            </w:pPr>
          </w:p>
        </w:tc>
      </w:tr>
      <w:tr w14:paraId="129C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78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B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F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1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B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F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7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E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0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82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38BB">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19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规定金额</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8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E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2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01CE">
            <w:pPr>
              <w:jc w:val="center"/>
              <w:rPr>
                <w:rFonts w:hint="eastAsia" w:ascii="微软雅黑" w:hAnsi="微软雅黑" w:eastAsia="微软雅黑" w:cs="微软雅黑"/>
                <w:i/>
                <w:iCs/>
                <w:color w:val="000000"/>
                <w:sz w:val="16"/>
                <w:szCs w:val="16"/>
                <w:u w:val="none"/>
              </w:rPr>
            </w:pPr>
          </w:p>
        </w:tc>
      </w:tr>
      <w:tr w14:paraId="6102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1876">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7EE4">
            <w:pPr>
              <w:jc w:val="center"/>
              <w:rPr>
                <w:rFonts w:hint="eastAsia" w:ascii="宋体" w:hAnsi="宋体" w:eastAsia="宋体" w:cs="宋体"/>
                <w:i w:val="0"/>
                <w:iCs w:val="0"/>
                <w:color w:val="000000"/>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A4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2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按规定金额支付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8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8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D9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D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7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E8F8">
            <w:pPr>
              <w:jc w:val="center"/>
              <w:rPr>
                <w:rFonts w:hint="eastAsia" w:ascii="微软雅黑" w:hAnsi="微软雅黑" w:eastAsia="微软雅黑" w:cs="微软雅黑"/>
                <w:i/>
                <w:iCs/>
                <w:color w:val="000000"/>
                <w:sz w:val="16"/>
                <w:szCs w:val="16"/>
                <w:u w:val="none"/>
              </w:rPr>
            </w:pPr>
          </w:p>
        </w:tc>
      </w:tr>
      <w:tr w14:paraId="2159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ADAE7">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1930">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89CF">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按规定项目支付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7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F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6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6FC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A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9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2E4">
            <w:pPr>
              <w:jc w:val="center"/>
              <w:rPr>
                <w:rFonts w:hint="eastAsia" w:ascii="微软雅黑" w:hAnsi="微软雅黑" w:eastAsia="微软雅黑" w:cs="微软雅黑"/>
                <w:i/>
                <w:iCs/>
                <w:color w:val="000000"/>
                <w:sz w:val="16"/>
                <w:szCs w:val="16"/>
                <w:u w:val="none"/>
              </w:rPr>
            </w:pPr>
          </w:p>
        </w:tc>
      </w:tr>
      <w:tr w14:paraId="7C00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3168">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CD32">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1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E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8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2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22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E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C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361E">
            <w:pPr>
              <w:jc w:val="center"/>
              <w:rPr>
                <w:rFonts w:hint="eastAsia" w:ascii="微软雅黑" w:hAnsi="微软雅黑" w:eastAsia="微软雅黑" w:cs="微软雅黑"/>
                <w:i/>
                <w:iCs/>
                <w:color w:val="000000"/>
                <w:sz w:val="16"/>
                <w:szCs w:val="16"/>
                <w:u w:val="none"/>
              </w:rPr>
            </w:pPr>
          </w:p>
        </w:tc>
      </w:tr>
      <w:tr w14:paraId="1A3C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C9DE">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87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7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促进学校教育发展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A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6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B2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C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FD4E">
            <w:pPr>
              <w:jc w:val="center"/>
              <w:rPr>
                <w:rFonts w:hint="eastAsia" w:ascii="微软雅黑" w:hAnsi="微软雅黑" w:eastAsia="微软雅黑" w:cs="微软雅黑"/>
                <w:i/>
                <w:iCs/>
                <w:color w:val="000000"/>
                <w:sz w:val="16"/>
                <w:szCs w:val="16"/>
                <w:u w:val="none"/>
              </w:rPr>
            </w:pPr>
          </w:p>
        </w:tc>
      </w:tr>
      <w:tr w14:paraId="4A00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F97B">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B3F4">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7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8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学校教育可持续发展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D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D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3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F7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C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1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5CD9">
            <w:pPr>
              <w:jc w:val="center"/>
              <w:rPr>
                <w:rFonts w:hint="eastAsia" w:ascii="微软雅黑" w:hAnsi="微软雅黑" w:eastAsia="微软雅黑" w:cs="微软雅黑"/>
                <w:i/>
                <w:iCs/>
                <w:color w:val="000000"/>
                <w:sz w:val="16"/>
                <w:szCs w:val="16"/>
                <w:u w:val="none"/>
              </w:rPr>
            </w:pPr>
          </w:p>
        </w:tc>
      </w:tr>
      <w:tr w14:paraId="1752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AE1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1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9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E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让社会家长学生及教师满意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6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3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F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7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A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F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0993">
            <w:pPr>
              <w:jc w:val="center"/>
              <w:rPr>
                <w:rFonts w:hint="eastAsia" w:ascii="微软雅黑" w:hAnsi="微软雅黑" w:eastAsia="微软雅黑" w:cs="微软雅黑"/>
                <w:i/>
                <w:iCs/>
                <w:color w:val="000000"/>
                <w:sz w:val="16"/>
                <w:szCs w:val="16"/>
                <w:u w:val="none"/>
              </w:rPr>
            </w:pPr>
          </w:p>
        </w:tc>
      </w:tr>
      <w:tr w14:paraId="3C2B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BD3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3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A6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E3C4">
            <w:pPr>
              <w:rPr>
                <w:rFonts w:hint="eastAsia" w:ascii="宋体" w:hAnsi="宋体" w:eastAsia="宋体" w:cs="宋体"/>
                <w:i w:val="0"/>
                <w:iCs w:val="0"/>
                <w:color w:val="000000"/>
                <w:sz w:val="18"/>
                <w:szCs w:val="18"/>
                <w:u w:val="none"/>
              </w:rPr>
            </w:pPr>
          </w:p>
        </w:tc>
      </w:tr>
      <w:tr w14:paraId="5D87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0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DA6E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77D0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84E23">
            <w:pP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1CFE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A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5224F6">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5F59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432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4328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1901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C83352C">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32F3A97D">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32A6A491">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30003381">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1336BE4">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7AD4F4BC">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2EC1A7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A30E26B">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292CCE28">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12F28FC4">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2038C4C1">
            <w:pPr>
              <w:rPr>
                <w:rFonts w:hint="eastAsia" w:ascii="宋体" w:hAnsi="宋体" w:eastAsia="宋体" w:cs="宋体"/>
                <w:i w:val="0"/>
                <w:iCs w:val="0"/>
                <w:color w:val="000000"/>
                <w:sz w:val="18"/>
                <w:szCs w:val="18"/>
                <w:u w:val="none"/>
              </w:rPr>
            </w:pPr>
          </w:p>
        </w:tc>
      </w:tr>
      <w:tr w14:paraId="04F0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2629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AF0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813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3407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1EC7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38A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B2C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099E9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90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0D3C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4A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67B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1C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196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5C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C492">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AC21">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80C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目标2：保障安保人员经费按时足额发放，维护安保稳定。</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EE7C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1AC4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2952">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AF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D8A5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支付安保工资保险。</w:t>
            </w:r>
          </w:p>
        </w:tc>
      </w:tr>
      <w:tr w14:paraId="1050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E1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3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C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5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3C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5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C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0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4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14F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4A08">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1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0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2D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1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9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F7E24">
            <w:pPr>
              <w:rPr>
                <w:rFonts w:hint="eastAsia" w:ascii="黑体" w:hAnsi="黑体" w:eastAsia="黑体" w:cs="黑体"/>
                <w:i/>
                <w:iCs/>
                <w:color w:val="000000"/>
                <w:sz w:val="18"/>
                <w:szCs w:val="18"/>
                <w:u w:val="none"/>
              </w:rPr>
            </w:pPr>
          </w:p>
        </w:tc>
      </w:tr>
      <w:tr w14:paraId="5AAA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FD64">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E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1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78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4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5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AB43F">
            <w:pPr>
              <w:rPr>
                <w:rFonts w:hint="eastAsia" w:ascii="黑体" w:hAnsi="黑体" w:eastAsia="黑体" w:cs="黑体"/>
                <w:i/>
                <w:iCs/>
                <w:color w:val="000000"/>
                <w:sz w:val="18"/>
                <w:szCs w:val="18"/>
                <w:u w:val="none"/>
              </w:rPr>
            </w:pPr>
          </w:p>
        </w:tc>
      </w:tr>
      <w:tr w14:paraId="1C29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35A4">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2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4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80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7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7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0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16EC">
            <w:pPr>
              <w:rPr>
                <w:rFonts w:hint="eastAsia" w:ascii="黑体" w:hAnsi="黑体" w:eastAsia="黑体" w:cs="黑体"/>
                <w:i/>
                <w:iCs/>
                <w:color w:val="000000"/>
                <w:sz w:val="18"/>
                <w:szCs w:val="18"/>
                <w:u w:val="none"/>
              </w:rPr>
            </w:pPr>
          </w:p>
        </w:tc>
      </w:tr>
      <w:tr w14:paraId="317C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7E1A">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2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B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C9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1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3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7A5A">
            <w:pPr>
              <w:rPr>
                <w:rFonts w:hint="eastAsia" w:ascii="黑体" w:hAnsi="黑体" w:eastAsia="黑体" w:cs="黑体"/>
                <w:i/>
                <w:iCs/>
                <w:color w:val="000000"/>
                <w:sz w:val="18"/>
                <w:szCs w:val="18"/>
                <w:u w:val="none"/>
              </w:rPr>
            </w:pPr>
          </w:p>
        </w:tc>
      </w:tr>
      <w:tr w14:paraId="3746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50A8">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9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EEE">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CC8E">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59B7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8C62">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D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6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12B1">
            <w:pPr>
              <w:rPr>
                <w:rFonts w:hint="eastAsia" w:ascii="黑体" w:hAnsi="黑体" w:eastAsia="黑体" w:cs="黑体"/>
                <w:i/>
                <w:iCs/>
                <w:color w:val="000000"/>
                <w:sz w:val="18"/>
                <w:szCs w:val="18"/>
                <w:u w:val="none"/>
              </w:rPr>
            </w:pPr>
          </w:p>
        </w:tc>
      </w:tr>
      <w:tr w14:paraId="4B50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D6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1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C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D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F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A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0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9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7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89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5826">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ED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C4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6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5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6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8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972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4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6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FFB">
            <w:pPr>
              <w:jc w:val="center"/>
              <w:rPr>
                <w:rFonts w:hint="eastAsia" w:ascii="微软雅黑" w:hAnsi="微软雅黑" w:eastAsia="微软雅黑" w:cs="微软雅黑"/>
                <w:i/>
                <w:iCs/>
                <w:color w:val="000000"/>
                <w:sz w:val="16"/>
                <w:szCs w:val="16"/>
                <w:u w:val="none"/>
              </w:rPr>
            </w:pPr>
          </w:p>
        </w:tc>
      </w:tr>
      <w:tr w14:paraId="10DE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A63A">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62A8">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9010">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A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学生人数677人，增减率控制范围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8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F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C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B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0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33A0">
            <w:pPr>
              <w:jc w:val="center"/>
              <w:rPr>
                <w:rFonts w:hint="eastAsia" w:ascii="微软雅黑" w:hAnsi="微软雅黑" w:eastAsia="微软雅黑" w:cs="微软雅黑"/>
                <w:i/>
                <w:iCs/>
                <w:color w:val="000000"/>
                <w:sz w:val="16"/>
                <w:szCs w:val="16"/>
                <w:u w:val="none"/>
              </w:rPr>
            </w:pPr>
          </w:p>
        </w:tc>
      </w:tr>
      <w:tr w14:paraId="1608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E5C8E">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CE1EB">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0EB0">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8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E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D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E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5D3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9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A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D906">
            <w:pPr>
              <w:jc w:val="center"/>
              <w:rPr>
                <w:rFonts w:hint="eastAsia" w:ascii="微软雅黑" w:hAnsi="微软雅黑" w:eastAsia="微软雅黑" w:cs="微软雅黑"/>
                <w:i/>
                <w:iCs/>
                <w:color w:val="000000"/>
                <w:sz w:val="16"/>
                <w:szCs w:val="16"/>
                <w:u w:val="none"/>
              </w:rPr>
            </w:pPr>
          </w:p>
        </w:tc>
      </w:tr>
      <w:tr w14:paraId="659F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8390F">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E6D5">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7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2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C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7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1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CC6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A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F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D671">
            <w:pPr>
              <w:jc w:val="center"/>
              <w:rPr>
                <w:rFonts w:hint="eastAsia" w:ascii="微软雅黑" w:hAnsi="微软雅黑" w:eastAsia="微软雅黑" w:cs="微软雅黑"/>
                <w:i/>
                <w:iCs/>
                <w:color w:val="000000"/>
                <w:sz w:val="16"/>
                <w:szCs w:val="16"/>
                <w:u w:val="none"/>
              </w:rPr>
            </w:pPr>
          </w:p>
        </w:tc>
      </w:tr>
      <w:tr w14:paraId="1254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ABC2">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9304B">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F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C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9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A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D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50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9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5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6FF3">
            <w:pPr>
              <w:jc w:val="center"/>
              <w:rPr>
                <w:rFonts w:hint="eastAsia" w:ascii="微软雅黑" w:hAnsi="微软雅黑" w:eastAsia="微软雅黑" w:cs="微软雅黑"/>
                <w:i/>
                <w:iCs/>
                <w:color w:val="000000"/>
                <w:sz w:val="16"/>
                <w:szCs w:val="16"/>
                <w:u w:val="none"/>
              </w:rPr>
            </w:pPr>
          </w:p>
        </w:tc>
      </w:tr>
      <w:tr w14:paraId="5AE7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BD74">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8F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B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F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0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0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1B4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E7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F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3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705F">
            <w:pPr>
              <w:jc w:val="center"/>
              <w:rPr>
                <w:rFonts w:hint="eastAsia" w:ascii="微软雅黑" w:hAnsi="微软雅黑" w:eastAsia="微软雅黑" w:cs="微软雅黑"/>
                <w:i/>
                <w:iCs/>
                <w:color w:val="000000"/>
                <w:sz w:val="16"/>
                <w:szCs w:val="16"/>
                <w:u w:val="none"/>
              </w:rPr>
            </w:pPr>
          </w:p>
        </w:tc>
      </w:tr>
      <w:tr w14:paraId="600D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011A">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DF89">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0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1AB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A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1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DB8C">
            <w:pPr>
              <w:jc w:val="center"/>
              <w:rPr>
                <w:rFonts w:hint="eastAsia" w:ascii="微软雅黑" w:hAnsi="微软雅黑" w:eastAsia="微软雅黑" w:cs="微软雅黑"/>
                <w:i/>
                <w:iCs/>
                <w:color w:val="000000"/>
                <w:sz w:val="16"/>
                <w:szCs w:val="16"/>
                <w:u w:val="none"/>
              </w:rPr>
            </w:pPr>
          </w:p>
        </w:tc>
      </w:tr>
      <w:tr w14:paraId="7BA5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DB63">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B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5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B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E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04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E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1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B83F">
            <w:pPr>
              <w:jc w:val="center"/>
              <w:rPr>
                <w:rFonts w:hint="eastAsia" w:ascii="微软雅黑" w:hAnsi="微软雅黑" w:eastAsia="微软雅黑" w:cs="微软雅黑"/>
                <w:i/>
                <w:iCs/>
                <w:color w:val="000000"/>
                <w:sz w:val="16"/>
                <w:szCs w:val="16"/>
                <w:u w:val="none"/>
              </w:rPr>
            </w:pPr>
          </w:p>
        </w:tc>
      </w:tr>
      <w:tr w14:paraId="4477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2CF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5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8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D1D4">
            <w:pPr>
              <w:rPr>
                <w:rFonts w:hint="eastAsia" w:ascii="宋体" w:hAnsi="宋体" w:eastAsia="宋体" w:cs="宋体"/>
                <w:i w:val="0"/>
                <w:iCs w:val="0"/>
                <w:color w:val="000000"/>
                <w:sz w:val="18"/>
                <w:szCs w:val="18"/>
                <w:u w:val="none"/>
              </w:rPr>
            </w:pPr>
          </w:p>
        </w:tc>
      </w:tr>
      <w:tr w14:paraId="581F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4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B201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0BB0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B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88F73D">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640A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9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CFAA03">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5A45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B6D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C2F5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103A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250300F">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6AC10560">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014513F3">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511E9733">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30D1872">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2BEF101B">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0BAF36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2032BB4">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48EB1CE9">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0166E31B">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24F64B01">
            <w:pPr>
              <w:rPr>
                <w:rFonts w:hint="eastAsia" w:ascii="宋体" w:hAnsi="宋体" w:eastAsia="宋体" w:cs="宋体"/>
                <w:i w:val="0"/>
                <w:iCs w:val="0"/>
                <w:color w:val="000000"/>
                <w:sz w:val="18"/>
                <w:szCs w:val="18"/>
                <w:u w:val="none"/>
              </w:rPr>
            </w:pPr>
          </w:p>
        </w:tc>
      </w:tr>
      <w:tr w14:paraId="4D8F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89535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F6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FB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9328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6A2A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3CB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AE2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3FAE82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58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4B0A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2CA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BA4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C5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0EA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B1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BE25F">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6DDC">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705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E26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8DA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FCC6">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9F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11B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卫生室劳务外包费用。</w:t>
            </w:r>
          </w:p>
        </w:tc>
      </w:tr>
      <w:tr w14:paraId="4EE5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2A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5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6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8F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F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E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4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8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9B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A363A">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E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1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EE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2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A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F321A">
            <w:pPr>
              <w:rPr>
                <w:rFonts w:hint="eastAsia" w:ascii="黑体" w:hAnsi="黑体" w:eastAsia="黑体" w:cs="黑体"/>
                <w:i/>
                <w:iCs/>
                <w:color w:val="000000"/>
                <w:sz w:val="18"/>
                <w:szCs w:val="18"/>
                <w:u w:val="none"/>
              </w:rPr>
            </w:pPr>
          </w:p>
        </w:tc>
      </w:tr>
      <w:tr w14:paraId="7475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41E50">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2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2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B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4C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C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9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C370">
            <w:pPr>
              <w:rPr>
                <w:rFonts w:hint="eastAsia" w:ascii="黑体" w:hAnsi="黑体" w:eastAsia="黑体" w:cs="黑体"/>
                <w:i/>
                <w:iCs/>
                <w:color w:val="000000"/>
                <w:sz w:val="18"/>
                <w:szCs w:val="18"/>
                <w:u w:val="none"/>
              </w:rPr>
            </w:pPr>
          </w:p>
        </w:tc>
      </w:tr>
      <w:tr w14:paraId="6B74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84E0">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E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8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40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9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1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9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71ED">
            <w:pPr>
              <w:rPr>
                <w:rFonts w:hint="eastAsia" w:ascii="黑体" w:hAnsi="黑体" w:eastAsia="黑体" w:cs="黑体"/>
                <w:i/>
                <w:iCs/>
                <w:color w:val="000000"/>
                <w:sz w:val="18"/>
                <w:szCs w:val="18"/>
                <w:u w:val="none"/>
              </w:rPr>
            </w:pPr>
          </w:p>
        </w:tc>
      </w:tr>
      <w:tr w14:paraId="754F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A083">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0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4F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8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A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FF50">
            <w:pPr>
              <w:rPr>
                <w:rFonts w:hint="eastAsia" w:ascii="黑体" w:hAnsi="黑体" w:eastAsia="黑体" w:cs="黑体"/>
                <w:i/>
                <w:iCs/>
                <w:color w:val="000000"/>
                <w:sz w:val="18"/>
                <w:szCs w:val="18"/>
                <w:u w:val="none"/>
              </w:rPr>
            </w:pPr>
          </w:p>
        </w:tc>
      </w:tr>
      <w:tr w14:paraId="6964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5EE38">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9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4D72">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DD0F">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9915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9D35">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D1EF">
            <w:pPr>
              <w:rPr>
                <w:rFonts w:hint="eastAsia" w:ascii="黑体" w:hAnsi="黑体" w:eastAsia="黑体" w:cs="黑体"/>
                <w:i/>
                <w:iCs/>
                <w:color w:val="000000"/>
                <w:sz w:val="18"/>
                <w:szCs w:val="18"/>
                <w:u w:val="none"/>
              </w:rPr>
            </w:pPr>
          </w:p>
        </w:tc>
      </w:tr>
      <w:tr w14:paraId="539E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FC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4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C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F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A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F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F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5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5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2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E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56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4AB7">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AB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C6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学生人数677人，增减率控制范围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8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8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1C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8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67A0">
            <w:pPr>
              <w:jc w:val="center"/>
              <w:rPr>
                <w:rFonts w:hint="eastAsia" w:ascii="微软雅黑" w:hAnsi="微软雅黑" w:eastAsia="微软雅黑" w:cs="微软雅黑"/>
                <w:i/>
                <w:iCs/>
                <w:color w:val="000000"/>
                <w:sz w:val="16"/>
                <w:szCs w:val="16"/>
                <w:u w:val="none"/>
              </w:rPr>
            </w:pPr>
          </w:p>
        </w:tc>
      </w:tr>
      <w:tr w14:paraId="6AB2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2A30">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B390">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26A0">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7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4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6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5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C8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8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1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A0C">
            <w:pPr>
              <w:jc w:val="center"/>
              <w:rPr>
                <w:rFonts w:hint="eastAsia" w:ascii="微软雅黑" w:hAnsi="微软雅黑" w:eastAsia="微软雅黑" w:cs="微软雅黑"/>
                <w:i/>
                <w:iCs/>
                <w:color w:val="000000"/>
                <w:sz w:val="16"/>
                <w:szCs w:val="16"/>
                <w:u w:val="none"/>
              </w:rPr>
            </w:pPr>
          </w:p>
        </w:tc>
      </w:tr>
      <w:tr w14:paraId="2F44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D8F80">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26A7">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3CCD">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5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0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2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9C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7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7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D785">
            <w:pPr>
              <w:jc w:val="center"/>
              <w:rPr>
                <w:rFonts w:hint="eastAsia" w:ascii="微软雅黑" w:hAnsi="微软雅黑" w:eastAsia="微软雅黑" w:cs="微软雅黑"/>
                <w:i/>
                <w:iCs/>
                <w:color w:val="000000"/>
                <w:sz w:val="16"/>
                <w:szCs w:val="16"/>
                <w:u w:val="none"/>
              </w:rPr>
            </w:pPr>
          </w:p>
        </w:tc>
      </w:tr>
      <w:tr w14:paraId="76F1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D4DE">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55F3">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C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C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0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D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96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4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7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5B8B">
            <w:pPr>
              <w:jc w:val="center"/>
              <w:rPr>
                <w:rFonts w:hint="eastAsia" w:ascii="微软雅黑" w:hAnsi="微软雅黑" w:eastAsia="微软雅黑" w:cs="微软雅黑"/>
                <w:i/>
                <w:iCs/>
                <w:color w:val="000000"/>
                <w:sz w:val="16"/>
                <w:szCs w:val="16"/>
                <w:u w:val="none"/>
              </w:rPr>
            </w:pPr>
          </w:p>
        </w:tc>
      </w:tr>
      <w:tr w14:paraId="2A6E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C952">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3433">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0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6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C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1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9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9BD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C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1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D701">
            <w:pPr>
              <w:jc w:val="center"/>
              <w:rPr>
                <w:rFonts w:hint="eastAsia" w:ascii="微软雅黑" w:hAnsi="微软雅黑" w:eastAsia="微软雅黑" w:cs="微软雅黑"/>
                <w:i/>
                <w:iCs/>
                <w:color w:val="000000"/>
                <w:sz w:val="16"/>
                <w:szCs w:val="16"/>
                <w:u w:val="none"/>
              </w:rPr>
            </w:pPr>
          </w:p>
        </w:tc>
      </w:tr>
      <w:tr w14:paraId="00E8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6318">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CB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F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2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C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4A1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93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1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F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3DE9">
            <w:pPr>
              <w:jc w:val="center"/>
              <w:rPr>
                <w:rFonts w:hint="eastAsia" w:ascii="微软雅黑" w:hAnsi="微软雅黑" w:eastAsia="微软雅黑" w:cs="微软雅黑"/>
                <w:i/>
                <w:iCs/>
                <w:color w:val="000000"/>
                <w:sz w:val="16"/>
                <w:szCs w:val="16"/>
                <w:u w:val="none"/>
              </w:rPr>
            </w:pPr>
          </w:p>
        </w:tc>
      </w:tr>
      <w:tr w14:paraId="3544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3FDA">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381D">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3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7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F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0E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8F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9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EDA3">
            <w:pPr>
              <w:jc w:val="center"/>
              <w:rPr>
                <w:rFonts w:hint="eastAsia" w:ascii="微软雅黑" w:hAnsi="微软雅黑" w:eastAsia="微软雅黑" w:cs="微软雅黑"/>
                <w:i/>
                <w:iCs/>
                <w:color w:val="000000"/>
                <w:sz w:val="16"/>
                <w:szCs w:val="16"/>
                <w:u w:val="none"/>
              </w:rPr>
            </w:pPr>
          </w:p>
        </w:tc>
      </w:tr>
      <w:tr w14:paraId="7B5C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1F1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D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2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B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3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5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D8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3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9A49">
            <w:pPr>
              <w:jc w:val="center"/>
              <w:rPr>
                <w:rFonts w:hint="eastAsia" w:ascii="微软雅黑" w:hAnsi="微软雅黑" w:eastAsia="微软雅黑" w:cs="微软雅黑"/>
                <w:i/>
                <w:iCs/>
                <w:color w:val="000000"/>
                <w:sz w:val="16"/>
                <w:szCs w:val="16"/>
                <w:u w:val="none"/>
              </w:rPr>
            </w:pPr>
          </w:p>
        </w:tc>
      </w:tr>
      <w:tr w14:paraId="1A1B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A0F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7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3221">
            <w:pPr>
              <w:rPr>
                <w:rFonts w:hint="eastAsia" w:ascii="宋体" w:hAnsi="宋体" w:eastAsia="宋体" w:cs="宋体"/>
                <w:i w:val="0"/>
                <w:iCs w:val="0"/>
                <w:color w:val="000000"/>
                <w:sz w:val="18"/>
                <w:szCs w:val="18"/>
                <w:u w:val="none"/>
              </w:rPr>
            </w:pPr>
          </w:p>
        </w:tc>
      </w:tr>
      <w:tr w14:paraId="7BF1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4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2DD6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3D79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8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04EF55">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313C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65FCF">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22E0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168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936A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6E77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5C0AEC9">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29AC8744">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5C8D803B">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2B5F324A">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056612A9">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08D025D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B92D27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BF0C1BE">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4E740283">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30CCA987">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1534EE43">
            <w:pPr>
              <w:rPr>
                <w:rFonts w:hint="eastAsia" w:ascii="宋体" w:hAnsi="宋体" w:eastAsia="宋体" w:cs="宋体"/>
                <w:i w:val="0"/>
                <w:iCs w:val="0"/>
                <w:color w:val="000000"/>
                <w:sz w:val="18"/>
                <w:szCs w:val="18"/>
                <w:u w:val="none"/>
              </w:rPr>
            </w:pPr>
          </w:p>
        </w:tc>
      </w:tr>
      <w:tr w14:paraId="7FE3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EE40A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5D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5D2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AC12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1219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C93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664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19B51F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C3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69FB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58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B41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47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3C2C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19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0825">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DF94">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DE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目标2：减轻学生和家庭课后负担、培养学生兴趣爱好的特长，让学生健康成长。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926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216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C3C96">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3A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BE6F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课后服务费支出。</w:t>
            </w:r>
          </w:p>
        </w:tc>
      </w:tr>
      <w:tr w14:paraId="6AE6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A4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0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5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5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E3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C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B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8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1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B0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7580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8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4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101.55</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0C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B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7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5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EA90D">
            <w:pPr>
              <w:rPr>
                <w:rFonts w:hint="eastAsia" w:ascii="黑体" w:hAnsi="黑体" w:eastAsia="黑体" w:cs="黑体"/>
                <w:i/>
                <w:iCs/>
                <w:color w:val="000000"/>
                <w:sz w:val="18"/>
                <w:szCs w:val="18"/>
                <w:u w:val="none"/>
              </w:rPr>
            </w:pPr>
          </w:p>
        </w:tc>
      </w:tr>
      <w:tr w14:paraId="7B40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84EF">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D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7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86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6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9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2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BE675">
            <w:pPr>
              <w:rPr>
                <w:rFonts w:hint="eastAsia" w:ascii="黑体" w:hAnsi="黑体" w:eastAsia="黑体" w:cs="黑体"/>
                <w:i/>
                <w:iCs/>
                <w:color w:val="000000"/>
                <w:sz w:val="18"/>
                <w:szCs w:val="18"/>
                <w:u w:val="none"/>
              </w:rPr>
            </w:pPr>
          </w:p>
        </w:tc>
      </w:tr>
      <w:tr w14:paraId="171A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E988">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E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23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D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7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04B1">
            <w:pPr>
              <w:rPr>
                <w:rFonts w:hint="eastAsia" w:ascii="黑体" w:hAnsi="黑体" w:eastAsia="黑体" w:cs="黑体"/>
                <w:i/>
                <w:iCs/>
                <w:color w:val="000000"/>
                <w:sz w:val="18"/>
                <w:szCs w:val="18"/>
                <w:u w:val="none"/>
              </w:rPr>
            </w:pPr>
          </w:p>
        </w:tc>
      </w:tr>
      <w:tr w14:paraId="33F8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370B">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A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5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D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101.55</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C8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68.41%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1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16BC">
            <w:pPr>
              <w:rPr>
                <w:rFonts w:hint="eastAsia" w:ascii="黑体" w:hAnsi="黑体" w:eastAsia="黑体" w:cs="黑体"/>
                <w:i/>
                <w:iCs/>
                <w:color w:val="000000"/>
                <w:sz w:val="18"/>
                <w:szCs w:val="18"/>
                <w:u w:val="none"/>
              </w:rPr>
            </w:pPr>
          </w:p>
        </w:tc>
      </w:tr>
      <w:tr w14:paraId="138C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94E3">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6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D300">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04CD">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CE319">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26F5">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4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756D">
            <w:pPr>
              <w:rPr>
                <w:rFonts w:hint="eastAsia" w:ascii="黑体" w:hAnsi="黑体" w:eastAsia="黑体" w:cs="黑体"/>
                <w:i/>
                <w:iCs/>
                <w:color w:val="000000"/>
                <w:sz w:val="18"/>
                <w:szCs w:val="18"/>
                <w:u w:val="none"/>
              </w:rPr>
            </w:pPr>
          </w:p>
        </w:tc>
      </w:tr>
      <w:tr w14:paraId="51A6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59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0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7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C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A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D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B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B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F2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B429">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EC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0C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参与课后服务学生677人，增减率控制范围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4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52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4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0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5B0">
            <w:pPr>
              <w:jc w:val="center"/>
              <w:rPr>
                <w:rFonts w:hint="eastAsia" w:ascii="微软雅黑" w:hAnsi="微软雅黑" w:eastAsia="微软雅黑" w:cs="微软雅黑"/>
                <w:i/>
                <w:iCs/>
                <w:color w:val="000000"/>
                <w:sz w:val="16"/>
                <w:szCs w:val="16"/>
                <w:u w:val="none"/>
              </w:rPr>
            </w:pPr>
          </w:p>
        </w:tc>
      </w:tr>
      <w:tr w14:paraId="612D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2A48">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36B43">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D06F">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A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参与课后服务教师56人，增减率控制范围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0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8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0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9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4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5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B7B3">
            <w:pPr>
              <w:jc w:val="center"/>
              <w:rPr>
                <w:rFonts w:hint="eastAsia" w:ascii="微软雅黑" w:hAnsi="微软雅黑" w:eastAsia="微软雅黑" w:cs="微软雅黑"/>
                <w:i/>
                <w:iCs/>
                <w:color w:val="000000"/>
                <w:sz w:val="16"/>
                <w:szCs w:val="16"/>
                <w:u w:val="none"/>
              </w:rPr>
            </w:pPr>
          </w:p>
        </w:tc>
      </w:tr>
      <w:tr w14:paraId="3053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35AE">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6712">
            <w:pPr>
              <w:jc w:val="center"/>
              <w:rPr>
                <w:rFonts w:hint="eastAsia" w:ascii="宋体" w:hAnsi="宋体" w:eastAsia="宋体" w:cs="宋体"/>
                <w:i w:val="0"/>
                <w:iCs w:val="0"/>
                <w:color w:val="000000"/>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93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F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0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4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FFA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3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4015">
            <w:pPr>
              <w:jc w:val="center"/>
              <w:rPr>
                <w:rFonts w:hint="eastAsia" w:ascii="微软雅黑" w:hAnsi="微软雅黑" w:eastAsia="微软雅黑" w:cs="微软雅黑"/>
                <w:i/>
                <w:iCs/>
                <w:color w:val="000000"/>
                <w:sz w:val="16"/>
                <w:szCs w:val="16"/>
                <w:u w:val="none"/>
              </w:rPr>
            </w:pPr>
          </w:p>
        </w:tc>
      </w:tr>
      <w:tr w14:paraId="49BA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9B6A">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56B6">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B6F1">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2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5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5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B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D1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6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8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7D18">
            <w:pPr>
              <w:jc w:val="center"/>
              <w:rPr>
                <w:rFonts w:hint="eastAsia" w:ascii="微软雅黑" w:hAnsi="微软雅黑" w:eastAsia="微软雅黑" w:cs="微软雅黑"/>
                <w:i/>
                <w:iCs/>
                <w:color w:val="000000"/>
                <w:sz w:val="16"/>
                <w:szCs w:val="16"/>
                <w:u w:val="none"/>
              </w:rPr>
            </w:pPr>
          </w:p>
        </w:tc>
      </w:tr>
      <w:tr w14:paraId="010D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CE36">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6BD6">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6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3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A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7F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0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B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057">
            <w:pPr>
              <w:jc w:val="center"/>
              <w:rPr>
                <w:rFonts w:hint="eastAsia" w:ascii="微软雅黑" w:hAnsi="微软雅黑" w:eastAsia="微软雅黑" w:cs="微软雅黑"/>
                <w:i/>
                <w:iCs/>
                <w:color w:val="000000"/>
                <w:sz w:val="16"/>
                <w:szCs w:val="16"/>
                <w:u w:val="none"/>
              </w:rPr>
            </w:pPr>
          </w:p>
        </w:tc>
      </w:tr>
      <w:tr w14:paraId="4A52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B3C6">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8D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2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8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0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1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7B9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0F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2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9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33F1">
            <w:pPr>
              <w:jc w:val="center"/>
              <w:rPr>
                <w:rFonts w:hint="eastAsia" w:ascii="微软雅黑" w:hAnsi="微软雅黑" w:eastAsia="微软雅黑" w:cs="微软雅黑"/>
                <w:i/>
                <w:iCs/>
                <w:color w:val="000000"/>
                <w:sz w:val="16"/>
                <w:szCs w:val="16"/>
                <w:u w:val="none"/>
              </w:rPr>
            </w:pPr>
          </w:p>
        </w:tc>
      </w:tr>
      <w:tr w14:paraId="28DA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42A5C">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5F54">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C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3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A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61F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D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8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A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92B7">
            <w:pPr>
              <w:jc w:val="center"/>
              <w:rPr>
                <w:rFonts w:hint="eastAsia" w:ascii="微软雅黑" w:hAnsi="微软雅黑" w:eastAsia="微软雅黑" w:cs="微软雅黑"/>
                <w:i/>
                <w:iCs/>
                <w:color w:val="000000"/>
                <w:sz w:val="16"/>
                <w:szCs w:val="16"/>
                <w:u w:val="none"/>
              </w:rPr>
            </w:pPr>
          </w:p>
        </w:tc>
      </w:tr>
      <w:tr w14:paraId="4BF7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A9A3">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D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1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1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E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8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23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7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F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A775">
            <w:pPr>
              <w:jc w:val="center"/>
              <w:rPr>
                <w:rFonts w:hint="eastAsia" w:ascii="微软雅黑" w:hAnsi="微软雅黑" w:eastAsia="微软雅黑" w:cs="微软雅黑"/>
                <w:i/>
                <w:iCs/>
                <w:color w:val="000000"/>
                <w:sz w:val="16"/>
                <w:szCs w:val="16"/>
                <w:u w:val="none"/>
              </w:rPr>
            </w:pPr>
          </w:p>
        </w:tc>
      </w:tr>
      <w:tr w14:paraId="0656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4AC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4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3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60E5">
            <w:pPr>
              <w:rPr>
                <w:rFonts w:hint="eastAsia" w:ascii="宋体" w:hAnsi="宋体" w:eastAsia="宋体" w:cs="宋体"/>
                <w:i w:val="0"/>
                <w:iCs w:val="0"/>
                <w:color w:val="000000"/>
                <w:sz w:val="18"/>
                <w:szCs w:val="18"/>
                <w:u w:val="none"/>
              </w:rPr>
            </w:pPr>
          </w:p>
        </w:tc>
      </w:tr>
      <w:tr w14:paraId="0FD4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4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2D95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76BE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4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0DD8D7">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2563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3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E32392">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6C3D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684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454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794B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7029812">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7CEC8C51">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31265BD6">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1CDFE1C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0A7BE32F">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7F0150A5">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02D5585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804F7C4">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3E244041">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1EFA4D6C">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4ADD6FEE">
            <w:pPr>
              <w:rPr>
                <w:rFonts w:hint="eastAsia" w:ascii="宋体" w:hAnsi="宋体" w:eastAsia="宋体" w:cs="宋体"/>
                <w:i w:val="0"/>
                <w:iCs w:val="0"/>
                <w:color w:val="000000"/>
                <w:sz w:val="18"/>
                <w:szCs w:val="18"/>
                <w:u w:val="none"/>
              </w:rPr>
            </w:pPr>
          </w:p>
        </w:tc>
      </w:tr>
      <w:tr w14:paraId="609E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82E46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3C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6B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42E2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1630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A50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870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764C1F3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8E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12AF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951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4FE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91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72BE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AE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B44A6">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D2410">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4E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　</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A72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D2E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9D60">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C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948C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义务教育是均公用经费支出。</w:t>
            </w:r>
          </w:p>
        </w:tc>
      </w:tr>
      <w:tr w14:paraId="14B5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F8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F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7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B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B4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D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B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1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D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A2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6667">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A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9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17.69</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B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71.67</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4E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6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F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3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853AD">
            <w:pPr>
              <w:rPr>
                <w:rFonts w:hint="eastAsia" w:ascii="黑体" w:hAnsi="黑体" w:eastAsia="黑体" w:cs="黑体"/>
                <w:i/>
                <w:iCs/>
                <w:color w:val="000000"/>
                <w:sz w:val="18"/>
                <w:szCs w:val="18"/>
                <w:u w:val="none"/>
              </w:rPr>
            </w:pPr>
          </w:p>
        </w:tc>
      </w:tr>
      <w:tr w14:paraId="180E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0593">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F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3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17.69</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9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71.67</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04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4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B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F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F684">
            <w:pPr>
              <w:rPr>
                <w:rFonts w:hint="eastAsia" w:ascii="黑体" w:hAnsi="黑体" w:eastAsia="黑体" w:cs="黑体"/>
                <w:i/>
                <w:iCs/>
                <w:color w:val="000000"/>
                <w:sz w:val="18"/>
                <w:szCs w:val="18"/>
                <w:u w:val="none"/>
              </w:rPr>
            </w:pPr>
          </w:p>
        </w:tc>
      </w:tr>
      <w:tr w14:paraId="5106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6796">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B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6D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E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A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7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6800">
            <w:pPr>
              <w:rPr>
                <w:rFonts w:hint="eastAsia" w:ascii="黑体" w:hAnsi="黑体" w:eastAsia="黑体" w:cs="黑体"/>
                <w:i/>
                <w:iCs/>
                <w:color w:val="000000"/>
                <w:sz w:val="18"/>
                <w:szCs w:val="18"/>
                <w:u w:val="none"/>
              </w:rPr>
            </w:pPr>
          </w:p>
        </w:tc>
      </w:tr>
      <w:tr w14:paraId="7B90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0686">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A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3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CF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F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012C">
            <w:pPr>
              <w:rPr>
                <w:rFonts w:hint="eastAsia" w:ascii="黑体" w:hAnsi="黑体" w:eastAsia="黑体" w:cs="黑体"/>
                <w:i/>
                <w:iCs/>
                <w:color w:val="000000"/>
                <w:sz w:val="18"/>
                <w:szCs w:val="18"/>
                <w:u w:val="none"/>
              </w:rPr>
            </w:pPr>
          </w:p>
        </w:tc>
      </w:tr>
      <w:tr w14:paraId="20CA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0969">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9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F6B0">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1354">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31D53">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4FD8">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2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3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3FF0">
            <w:pPr>
              <w:rPr>
                <w:rFonts w:hint="eastAsia" w:ascii="黑体" w:hAnsi="黑体" w:eastAsia="黑体" w:cs="黑体"/>
                <w:i/>
                <w:iCs/>
                <w:color w:val="000000"/>
                <w:sz w:val="18"/>
                <w:szCs w:val="18"/>
                <w:u w:val="none"/>
              </w:rPr>
            </w:pPr>
          </w:p>
        </w:tc>
      </w:tr>
      <w:tr w14:paraId="4AC7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A9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1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2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9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F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F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F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7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25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DD23">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10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E1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享受免费义务教育学生人数677人，增减率控制范围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3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5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C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B2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6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F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23A">
            <w:pPr>
              <w:jc w:val="center"/>
              <w:rPr>
                <w:rFonts w:hint="eastAsia" w:ascii="微软雅黑" w:hAnsi="微软雅黑" w:eastAsia="微软雅黑" w:cs="微软雅黑"/>
                <w:i/>
                <w:iCs/>
                <w:color w:val="000000"/>
                <w:sz w:val="16"/>
                <w:szCs w:val="16"/>
                <w:u w:val="none"/>
              </w:rPr>
            </w:pPr>
          </w:p>
        </w:tc>
      </w:tr>
      <w:tr w14:paraId="4DB3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2289">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F56A5">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8527">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5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5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7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D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E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D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6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81C">
            <w:pPr>
              <w:jc w:val="center"/>
              <w:rPr>
                <w:rFonts w:hint="eastAsia" w:ascii="微软雅黑" w:hAnsi="微软雅黑" w:eastAsia="微软雅黑" w:cs="微软雅黑"/>
                <w:i/>
                <w:iCs/>
                <w:color w:val="000000"/>
                <w:sz w:val="16"/>
                <w:szCs w:val="16"/>
                <w:u w:val="none"/>
              </w:rPr>
            </w:pPr>
          </w:p>
        </w:tc>
      </w:tr>
      <w:tr w14:paraId="6D7E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988B">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5EEF">
            <w:pPr>
              <w:jc w:val="center"/>
              <w:rPr>
                <w:rFonts w:hint="eastAsia" w:ascii="宋体" w:hAnsi="宋体" w:eastAsia="宋体" w:cs="宋体"/>
                <w:i w:val="0"/>
                <w:iCs w:val="0"/>
                <w:color w:val="000000"/>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F2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4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C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0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36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0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87F">
            <w:pPr>
              <w:jc w:val="center"/>
              <w:rPr>
                <w:rFonts w:hint="eastAsia" w:ascii="微软雅黑" w:hAnsi="微软雅黑" w:eastAsia="微软雅黑" w:cs="微软雅黑"/>
                <w:i/>
                <w:iCs/>
                <w:color w:val="000000"/>
                <w:sz w:val="16"/>
                <w:szCs w:val="16"/>
                <w:u w:val="none"/>
              </w:rPr>
            </w:pPr>
          </w:p>
        </w:tc>
      </w:tr>
      <w:tr w14:paraId="07ED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6250">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0743">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FE19">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C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5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5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7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DE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8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7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0684">
            <w:pPr>
              <w:jc w:val="center"/>
              <w:rPr>
                <w:rFonts w:hint="eastAsia" w:ascii="微软雅黑" w:hAnsi="微软雅黑" w:eastAsia="微软雅黑" w:cs="微软雅黑"/>
                <w:i/>
                <w:iCs/>
                <w:color w:val="000000"/>
                <w:sz w:val="16"/>
                <w:szCs w:val="16"/>
                <w:u w:val="none"/>
              </w:rPr>
            </w:pPr>
          </w:p>
        </w:tc>
      </w:tr>
      <w:tr w14:paraId="5546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AD62">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4BDD9">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2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C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9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0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C8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A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C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37A">
            <w:pPr>
              <w:jc w:val="center"/>
              <w:rPr>
                <w:rFonts w:hint="eastAsia" w:ascii="微软雅黑" w:hAnsi="微软雅黑" w:eastAsia="微软雅黑" w:cs="微软雅黑"/>
                <w:i/>
                <w:iCs/>
                <w:color w:val="000000"/>
                <w:sz w:val="16"/>
                <w:szCs w:val="16"/>
                <w:u w:val="none"/>
              </w:rPr>
            </w:pPr>
          </w:p>
        </w:tc>
      </w:tr>
      <w:tr w14:paraId="3068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6245">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B4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1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0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A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14A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CC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B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8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01E6">
            <w:pPr>
              <w:jc w:val="center"/>
              <w:rPr>
                <w:rFonts w:hint="eastAsia" w:ascii="微软雅黑" w:hAnsi="微软雅黑" w:eastAsia="微软雅黑" w:cs="微软雅黑"/>
                <w:i/>
                <w:iCs/>
                <w:color w:val="000000"/>
                <w:sz w:val="16"/>
                <w:szCs w:val="16"/>
                <w:u w:val="none"/>
              </w:rPr>
            </w:pPr>
          </w:p>
        </w:tc>
      </w:tr>
      <w:tr w14:paraId="2BF1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7F43">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BD414">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0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C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3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6ED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EB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7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E113">
            <w:pPr>
              <w:jc w:val="center"/>
              <w:rPr>
                <w:rFonts w:hint="eastAsia" w:ascii="微软雅黑" w:hAnsi="微软雅黑" w:eastAsia="微软雅黑" w:cs="微软雅黑"/>
                <w:i/>
                <w:iCs/>
                <w:color w:val="000000"/>
                <w:sz w:val="16"/>
                <w:szCs w:val="16"/>
                <w:u w:val="none"/>
              </w:rPr>
            </w:pPr>
          </w:p>
        </w:tc>
      </w:tr>
      <w:tr w14:paraId="6349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1275">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C0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7A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7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D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D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F0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9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A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AC80">
            <w:pPr>
              <w:jc w:val="center"/>
              <w:rPr>
                <w:rFonts w:hint="eastAsia" w:ascii="微软雅黑" w:hAnsi="微软雅黑" w:eastAsia="微软雅黑" w:cs="微软雅黑"/>
                <w:i/>
                <w:iCs/>
                <w:color w:val="000000"/>
                <w:sz w:val="16"/>
                <w:szCs w:val="16"/>
                <w:u w:val="none"/>
              </w:rPr>
            </w:pPr>
          </w:p>
        </w:tc>
      </w:tr>
      <w:tr w14:paraId="4EC9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64C8">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3D7F">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5F4B">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7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C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4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CE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4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D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B474">
            <w:pPr>
              <w:jc w:val="center"/>
              <w:rPr>
                <w:rFonts w:hint="eastAsia" w:ascii="微软雅黑" w:hAnsi="微软雅黑" w:eastAsia="微软雅黑" w:cs="微软雅黑"/>
                <w:i/>
                <w:iCs/>
                <w:color w:val="000000"/>
                <w:sz w:val="16"/>
                <w:szCs w:val="16"/>
                <w:u w:val="none"/>
              </w:rPr>
            </w:pPr>
          </w:p>
        </w:tc>
      </w:tr>
      <w:tr w14:paraId="434E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550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9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687">
            <w:pPr>
              <w:rPr>
                <w:rFonts w:hint="eastAsia" w:ascii="宋体" w:hAnsi="宋体" w:eastAsia="宋体" w:cs="宋体"/>
                <w:i w:val="0"/>
                <w:iCs w:val="0"/>
                <w:color w:val="000000"/>
                <w:sz w:val="18"/>
                <w:szCs w:val="18"/>
                <w:u w:val="none"/>
              </w:rPr>
            </w:pPr>
          </w:p>
        </w:tc>
      </w:tr>
      <w:tr w14:paraId="3BF6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FBDA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2984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9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F11B7D">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664B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4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6E753B">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5BD5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BFB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F8A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6243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C19370B">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6B5EDACB">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22D2B368">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0C3B352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858F1DE">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7B184CD1">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2E7BA0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F669318">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7527C7BB">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2CC43CCE">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34D99A86">
            <w:pPr>
              <w:rPr>
                <w:rFonts w:hint="eastAsia" w:ascii="宋体" w:hAnsi="宋体" w:eastAsia="宋体" w:cs="宋体"/>
                <w:i w:val="0"/>
                <w:iCs w:val="0"/>
                <w:color w:val="000000"/>
                <w:sz w:val="18"/>
                <w:szCs w:val="18"/>
                <w:u w:val="none"/>
              </w:rPr>
            </w:pPr>
          </w:p>
        </w:tc>
      </w:tr>
      <w:tr w14:paraId="3DD9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02F3A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82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DA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6584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6A34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A6D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5FE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3969D1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94B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1AAD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88D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6FA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3B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6A0D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874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F384">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ED33">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A1E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　</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CA3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7E3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2A2C">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34D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义务教育阶段特殊教育学校和随班就读残疾学生生均公用经费支出。</w:t>
            </w:r>
          </w:p>
        </w:tc>
      </w:tr>
      <w:tr w14:paraId="4A7D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5E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D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4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8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5F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E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0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B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A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41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A9FD">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D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D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1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9B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7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D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FAEAF">
            <w:pPr>
              <w:rPr>
                <w:rFonts w:hint="eastAsia" w:ascii="黑体" w:hAnsi="黑体" w:eastAsia="黑体" w:cs="黑体"/>
                <w:i/>
                <w:iCs/>
                <w:color w:val="000000"/>
                <w:sz w:val="18"/>
                <w:szCs w:val="18"/>
                <w:u w:val="none"/>
              </w:rPr>
            </w:pPr>
          </w:p>
        </w:tc>
      </w:tr>
      <w:tr w14:paraId="29F4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8237">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5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E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F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61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5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6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6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5F54">
            <w:pPr>
              <w:rPr>
                <w:rFonts w:hint="eastAsia" w:ascii="黑体" w:hAnsi="黑体" w:eastAsia="黑体" w:cs="黑体"/>
                <w:i/>
                <w:iCs/>
                <w:color w:val="000000"/>
                <w:sz w:val="18"/>
                <w:szCs w:val="18"/>
                <w:u w:val="none"/>
              </w:rPr>
            </w:pPr>
          </w:p>
        </w:tc>
      </w:tr>
      <w:tr w14:paraId="13B0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0D80">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C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0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0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9F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D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A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EF0B">
            <w:pPr>
              <w:rPr>
                <w:rFonts w:hint="eastAsia" w:ascii="黑体" w:hAnsi="黑体" w:eastAsia="黑体" w:cs="黑体"/>
                <w:i/>
                <w:iCs/>
                <w:color w:val="000000"/>
                <w:sz w:val="18"/>
                <w:szCs w:val="18"/>
                <w:u w:val="none"/>
              </w:rPr>
            </w:pPr>
          </w:p>
        </w:tc>
      </w:tr>
      <w:tr w14:paraId="3A62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0029">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6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8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B4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A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B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56BD">
            <w:pPr>
              <w:rPr>
                <w:rFonts w:hint="eastAsia" w:ascii="黑体" w:hAnsi="黑体" w:eastAsia="黑体" w:cs="黑体"/>
                <w:i/>
                <w:iCs/>
                <w:color w:val="000000"/>
                <w:sz w:val="18"/>
                <w:szCs w:val="18"/>
                <w:u w:val="none"/>
              </w:rPr>
            </w:pPr>
          </w:p>
        </w:tc>
      </w:tr>
      <w:tr w14:paraId="3CD4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498A">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9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819">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5C48">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24FD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3F6A">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D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E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A072">
            <w:pPr>
              <w:rPr>
                <w:rFonts w:hint="eastAsia" w:ascii="黑体" w:hAnsi="黑体" w:eastAsia="黑体" w:cs="黑体"/>
                <w:i/>
                <w:iCs/>
                <w:color w:val="000000"/>
                <w:sz w:val="18"/>
                <w:szCs w:val="18"/>
                <w:u w:val="none"/>
              </w:rPr>
            </w:pPr>
          </w:p>
        </w:tc>
      </w:tr>
      <w:tr w14:paraId="47E0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5E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7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9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C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A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1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0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E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1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A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0C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0FD3">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3C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E7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1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D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D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C4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5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CDC9">
            <w:pPr>
              <w:jc w:val="center"/>
              <w:rPr>
                <w:rFonts w:hint="eastAsia" w:ascii="微软雅黑" w:hAnsi="微软雅黑" w:eastAsia="微软雅黑" w:cs="微软雅黑"/>
                <w:i/>
                <w:iCs/>
                <w:color w:val="000000"/>
                <w:sz w:val="16"/>
                <w:szCs w:val="16"/>
                <w:u w:val="none"/>
              </w:rPr>
            </w:pPr>
          </w:p>
        </w:tc>
      </w:tr>
      <w:tr w14:paraId="1675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F0A9">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23D5">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9246">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D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C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B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46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2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2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2E3D">
            <w:pPr>
              <w:jc w:val="center"/>
              <w:rPr>
                <w:rFonts w:hint="eastAsia" w:ascii="微软雅黑" w:hAnsi="微软雅黑" w:eastAsia="微软雅黑" w:cs="微软雅黑"/>
                <w:i/>
                <w:iCs/>
                <w:color w:val="000000"/>
                <w:sz w:val="16"/>
                <w:szCs w:val="16"/>
                <w:u w:val="none"/>
              </w:rPr>
            </w:pPr>
          </w:p>
        </w:tc>
      </w:tr>
      <w:tr w14:paraId="7EE5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11F1">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B947">
            <w:pPr>
              <w:jc w:val="center"/>
              <w:rPr>
                <w:rFonts w:hint="eastAsia" w:ascii="宋体" w:hAnsi="宋体" w:eastAsia="宋体" w:cs="宋体"/>
                <w:i w:val="0"/>
                <w:iCs w:val="0"/>
                <w:color w:val="000000"/>
                <w:sz w:val="18"/>
                <w:szCs w:val="18"/>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7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7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D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3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2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D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C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1C60">
            <w:pPr>
              <w:jc w:val="center"/>
              <w:rPr>
                <w:rFonts w:hint="eastAsia" w:ascii="微软雅黑" w:hAnsi="微软雅黑" w:eastAsia="微软雅黑" w:cs="微软雅黑"/>
                <w:i/>
                <w:iCs/>
                <w:color w:val="000000"/>
                <w:sz w:val="16"/>
                <w:szCs w:val="16"/>
                <w:u w:val="none"/>
              </w:rPr>
            </w:pPr>
          </w:p>
        </w:tc>
      </w:tr>
      <w:tr w14:paraId="04DB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76794">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1216">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F7F32">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6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E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0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5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F9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D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4A5">
            <w:pPr>
              <w:jc w:val="center"/>
              <w:rPr>
                <w:rFonts w:hint="eastAsia" w:ascii="微软雅黑" w:hAnsi="微软雅黑" w:eastAsia="微软雅黑" w:cs="微软雅黑"/>
                <w:i/>
                <w:iCs/>
                <w:color w:val="000000"/>
                <w:sz w:val="16"/>
                <w:szCs w:val="16"/>
                <w:u w:val="none"/>
              </w:rPr>
            </w:pPr>
          </w:p>
        </w:tc>
      </w:tr>
      <w:tr w14:paraId="499F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A5AA">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E154">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8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D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2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3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60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A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5100">
            <w:pPr>
              <w:jc w:val="center"/>
              <w:rPr>
                <w:rFonts w:hint="eastAsia" w:ascii="微软雅黑" w:hAnsi="微软雅黑" w:eastAsia="微软雅黑" w:cs="微软雅黑"/>
                <w:i/>
                <w:iCs/>
                <w:color w:val="000000"/>
                <w:sz w:val="16"/>
                <w:szCs w:val="16"/>
                <w:u w:val="none"/>
              </w:rPr>
            </w:pPr>
          </w:p>
        </w:tc>
      </w:tr>
      <w:tr w14:paraId="6552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D71B">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D3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4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6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落实国家政策，保障适龄随班就读财政学生全面接受义务教育</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0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32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DC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2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B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7B8B">
            <w:pPr>
              <w:jc w:val="center"/>
              <w:rPr>
                <w:rFonts w:hint="eastAsia" w:ascii="微软雅黑" w:hAnsi="微软雅黑" w:eastAsia="微软雅黑" w:cs="微软雅黑"/>
                <w:i/>
                <w:iCs/>
                <w:color w:val="000000"/>
                <w:sz w:val="16"/>
                <w:szCs w:val="16"/>
                <w:u w:val="none"/>
              </w:rPr>
            </w:pPr>
          </w:p>
        </w:tc>
      </w:tr>
      <w:tr w14:paraId="30C2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D219">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03D5">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5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E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F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67A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60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C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4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5CDF">
            <w:pPr>
              <w:jc w:val="center"/>
              <w:rPr>
                <w:rFonts w:hint="eastAsia" w:ascii="微软雅黑" w:hAnsi="微软雅黑" w:eastAsia="微软雅黑" w:cs="微软雅黑"/>
                <w:i/>
                <w:iCs/>
                <w:color w:val="000000"/>
                <w:sz w:val="16"/>
                <w:szCs w:val="16"/>
                <w:u w:val="none"/>
              </w:rPr>
            </w:pPr>
          </w:p>
        </w:tc>
      </w:tr>
      <w:tr w14:paraId="6774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05F2">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35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7D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1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1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D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C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8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C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9CF7">
            <w:pPr>
              <w:jc w:val="center"/>
              <w:rPr>
                <w:rFonts w:hint="eastAsia" w:ascii="微软雅黑" w:hAnsi="微软雅黑" w:eastAsia="微软雅黑" w:cs="微软雅黑"/>
                <w:i/>
                <w:iCs/>
                <w:color w:val="000000"/>
                <w:sz w:val="16"/>
                <w:szCs w:val="16"/>
                <w:u w:val="none"/>
              </w:rPr>
            </w:pPr>
          </w:p>
        </w:tc>
      </w:tr>
      <w:tr w14:paraId="2167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0851">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4DF5">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30DF">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F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2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F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4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A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B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E82E">
            <w:pPr>
              <w:jc w:val="center"/>
              <w:rPr>
                <w:rFonts w:hint="eastAsia" w:ascii="微软雅黑" w:hAnsi="微软雅黑" w:eastAsia="微软雅黑" w:cs="微软雅黑"/>
                <w:i/>
                <w:iCs/>
                <w:color w:val="000000"/>
                <w:sz w:val="16"/>
                <w:szCs w:val="16"/>
                <w:u w:val="none"/>
              </w:rPr>
            </w:pPr>
          </w:p>
        </w:tc>
      </w:tr>
      <w:tr w14:paraId="6445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9F7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6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E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9D7E">
            <w:pPr>
              <w:rPr>
                <w:rFonts w:hint="eastAsia" w:ascii="宋体" w:hAnsi="宋体" w:eastAsia="宋体" w:cs="宋体"/>
                <w:i w:val="0"/>
                <w:iCs w:val="0"/>
                <w:color w:val="000000"/>
                <w:sz w:val="18"/>
                <w:szCs w:val="18"/>
                <w:u w:val="none"/>
              </w:rPr>
            </w:pPr>
          </w:p>
        </w:tc>
      </w:tr>
      <w:tr w14:paraId="4ED9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6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D104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5A39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C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582778">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220C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A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1DA7E6">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4B8D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E41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EBD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3AE9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81051DF">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4654E510">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6E3511D2">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552A702F">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DE2F8DC">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2B4C3997">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6480A6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BF55F30">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1C0E8052">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1DCA79A3">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029B4A37">
            <w:pPr>
              <w:rPr>
                <w:rFonts w:hint="eastAsia" w:ascii="宋体" w:hAnsi="宋体" w:eastAsia="宋体" w:cs="宋体"/>
                <w:i w:val="0"/>
                <w:iCs w:val="0"/>
                <w:color w:val="000000"/>
                <w:sz w:val="18"/>
                <w:szCs w:val="18"/>
                <w:u w:val="none"/>
              </w:rPr>
            </w:pPr>
          </w:p>
        </w:tc>
      </w:tr>
      <w:tr w14:paraId="6BFE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E7FD38B">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323AD4A8">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4C05FDAB">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7DFBD1D7">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0BAB2C1E">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333248ED">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2BE4B07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0795D4E">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33EB423D">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7D243A47">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784E5732">
            <w:pPr>
              <w:rPr>
                <w:rFonts w:hint="eastAsia" w:ascii="宋体" w:hAnsi="宋体" w:eastAsia="宋体" w:cs="宋体"/>
                <w:i w:val="0"/>
                <w:iCs w:val="0"/>
                <w:color w:val="000000"/>
                <w:sz w:val="18"/>
                <w:szCs w:val="18"/>
                <w:u w:val="none"/>
              </w:rPr>
            </w:pPr>
          </w:p>
        </w:tc>
      </w:tr>
      <w:tr w14:paraId="6A3E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E1B36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C0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9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8E0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51118123T000008875863-公办幼儿园教学点管理补助经费</w:t>
            </w:r>
          </w:p>
        </w:tc>
      </w:tr>
      <w:tr w14:paraId="361D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7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21E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3CC90F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B2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2237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971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B6C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0A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341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D4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FC01">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CAF93">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073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目标2：保障公办幼儿园教学点教育教学秩序正常运转，提高教育教学质量，提升幼儿办学水平，全面发展幼儿教育事业。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目标3：提高我市公办幼儿园占比，完成“50”“80”目标任务，提升我市学前教育普及普惠占比率。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E3B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7533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4B38E">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B4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49607">
            <w:pPr>
              <w:rPr>
                <w:rFonts w:hint="eastAsia" w:ascii="宋体" w:hAnsi="宋体" w:eastAsia="宋体" w:cs="宋体"/>
                <w:i w:val="0"/>
                <w:iCs w:val="0"/>
                <w:color w:val="000000"/>
                <w:sz w:val="18"/>
                <w:szCs w:val="18"/>
                <w:u w:val="none"/>
              </w:rPr>
            </w:pPr>
          </w:p>
        </w:tc>
      </w:tr>
      <w:tr w14:paraId="178E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68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2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7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4D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0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2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6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5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FB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91DF">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7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D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AE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4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CE107">
            <w:pPr>
              <w:rPr>
                <w:rFonts w:hint="eastAsia" w:ascii="黑体" w:hAnsi="黑体" w:eastAsia="黑体" w:cs="黑体"/>
                <w:i/>
                <w:iCs/>
                <w:color w:val="000000"/>
                <w:sz w:val="18"/>
                <w:szCs w:val="18"/>
                <w:u w:val="none"/>
              </w:rPr>
            </w:pPr>
          </w:p>
        </w:tc>
      </w:tr>
      <w:tr w14:paraId="1552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1D60">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C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11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2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3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3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C2FE">
            <w:pPr>
              <w:rPr>
                <w:rFonts w:hint="eastAsia" w:ascii="黑体" w:hAnsi="黑体" w:eastAsia="黑体" w:cs="黑体"/>
                <w:i/>
                <w:iCs/>
                <w:color w:val="000000"/>
                <w:sz w:val="18"/>
                <w:szCs w:val="18"/>
                <w:u w:val="none"/>
              </w:rPr>
            </w:pPr>
          </w:p>
        </w:tc>
      </w:tr>
      <w:tr w14:paraId="6113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D33F">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F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C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64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D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9FD8">
            <w:pPr>
              <w:rPr>
                <w:rFonts w:hint="eastAsia" w:ascii="黑体" w:hAnsi="黑体" w:eastAsia="黑体" w:cs="黑体"/>
                <w:i/>
                <w:iCs/>
                <w:color w:val="000000"/>
                <w:sz w:val="18"/>
                <w:szCs w:val="18"/>
                <w:u w:val="none"/>
              </w:rPr>
            </w:pPr>
          </w:p>
        </w:tc>
      </w:tr>
      <w:tr w14:paraId="02EB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BD7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9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4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C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46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A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0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B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9BC13">
            <w:pPr>
              <w:rPr>
                <w:rFonts w:hint="eastAsia" w:ascii="黑体" w:hAnsi="黑体" w:eastAsia="黑体" w:cs="黑体"/>
                <w:i/>
                <w:iCs/>
                <w:color w:val="000000"/>
                <w:sz w:val="18"/>
                <w:szCs w:val="18"/>
                <w:u w:val="none"/>
              </w:rPr>
            </w:pPr>
          </w:p>
        </w:tc>
      </w:tr>
      <w:tr w14:paraId="2FFE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D006">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0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226">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2F46">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F7929">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DC4C">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3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60E5">
            <w:pPr>
              <w:rPr>
                <w:rFonts w:hint="eastAsia" w:ascii="黑体" w:hAnsi="黑体" w:eastAsia="黑体" w:cs="黑体"/>
                <w:i/>
                <w:iCs/>
                <w:color w:val="000000"/>
                <w:sz w:val="18"/>
                <w:szCs w:val="18"/>
                <w:u w:val="none"/>
              </w:rPr>
            </w:pPr>
          </w:p>
        </w:tc>
      </w:tr>
      <w:tr w14:paraId="12A2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EE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A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7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6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F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4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D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C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FE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5152">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D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71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F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幼儿园学生人数345人，增减率控制范围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2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E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8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0C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F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F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3C67">
            <w:pPr>
              <w:jc w:val="center"/>
              <w:rPr>
                <w:rFonts w:hint="eastAsia" w:ascii="微软雅黑" w:hAnsi="微软雅黑" w:eastAsia="微软雅黑" w:cs="微软雅黑"/>
                <w:i/>
                <w:iCs/>
                <w:color w:val="000000"/>
                <w:sz w:val="16"/>
                <w:szCs w:val="16"/>
                <w:u w:val="none"/>
              </w:rPr>
            </w:pPr>
          </w:p>
        </w:tc>
      </w:tr>
      <w:tr w14:paraId="1808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AA5E">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6510">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AC0DB">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5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完成公办幼儿园学生人数占比目标任务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E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D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45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B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E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79ED">
            <w:pPr>
              <w:jc w:val="center"/>
              <w:rPr>
                <w:rFonts w:hint="eastAsia" w:ascii="微软雅黑" w:hAnsi="微软雅黑" w:eastAsia="微软雅黑" w:cs="微软雅黑"/>
                <w:i/>
                <w:iCs/>
                <w:color w:val="000000"/>
                <w:sz w:val="16"/>
                <w:szCs w:val="16"/>
                <w:u w:val="none"/>
              </w:rPr>
            </w:pPr>
          </w:p>
        </w:tc>
      </w:tr>
      <w:tr w14:paraId="21F5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AC3EF">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7734">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8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C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C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6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E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9C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4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9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1A32">
            <w:pPr>
              <w:jc w:val="center"/>
              <w:rPr>
                <w:rFonts w:hint="eastAsia" w:ascii="微软雅黑" w:hAnsi="微软雅黑" w:eastAsia="微软雅黑" w:cs="微软雅黑"/>
                <w:i/>
                <w:iCs/>
                <w:color w:val="000000"/>
                <w:sz w:val="16"/>
                <w:szCs w:val="16"/>
                <w:u w:val="none"/>
              </w:rPr>
            </w:pPr>
          </w:p>
        </w:tc>
      </w:tr>
      <w:tr w14:paraId="55BD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AB43">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5F58">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B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A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5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8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0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7C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E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6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4640">
            <w:pPr>
              <w:jc w:val="center"/>
              <w:rPr>
                <w:rFonts w:hint="eastAsia" w:ascii="微软雅黑" w:hAnsi="微软雅黑" w:eastAsia="微软雅黑" w:cs="微软雅黑"/>
                <w:i/>
                <w:iCs/>
                <w:color w:val="000000"/>
                <w:sz w:val="16"/>
                <w:szCs w:val="16"/>
                <w:u w:val="none"/>
              </w:rPr>
            </w:pPr>
          </w:p>
        </w:tc>
      </w:tr>
      <w:tr w14:paraId="1BD9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8D71">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AF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F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0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9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E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EC2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37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4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6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A201">
            <w:pPr>
              <w:jc w:val="center"/>
              <w:rPr>
                <w:rFonts w:hint="eastAsia" w:ascii="微软雅黑" w:hAnsi="微软雅黑" w:eastAsia="微软雅黑" w:cs="微软雅黑"/>
                <w:i/>
                <w:iCs/>
                <w:color w:val="000000"/>
                <w:sz w:val="16"/>
                <w:szCs w:val="16"/>
                <w:u w:val="none"/>
              </w:rPr>
            </w:pPr>
          </w:p>
        </w:tc>
      </w:tr>
      <w:tr w14:paraId="74FF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ACEA">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9A4C">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1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0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5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C2A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81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2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192C">
            <w:pPr>
              <w:jc w:val="center"/>
              <w:rPr>
                <w:rFonts w:hint="eastAsia" w:ascii="微软雅黑" w:hAnsi="微软雅黑" w:eastAsia="微软雅黑" w:cs="微软雅黑"/>
                <w:i/>
                <w:iCs/>
                <w:color w:val="000000"/>
                <w:sz w:val="16"/>
                <w:szCs w:val="16"/>
                <w:u w:val="none"/>
              </w:rPr>
            </w:pPr>
          </w:p>
        </w:tc>
      </w:tr>
      <w:tr w14:paraId="55D5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9602">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9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1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D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D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F1BE">
            <w:pPr>
              <w:jc w:val="center"/>
              <w:rPr>
                <w:rFonts w:hint="eastAsia" w:ascii="微软雅黑" w:hAnsi="微软雅黑" w:eastAsia="微软雅黑" w:cs="微软雅黑"/>
                <w:i/>
                <w:iCs/>
                <w:color w:val="000000"/>
                <w:sz w:val="16"/>
                <w:szCs w:val="16"/>
                <w:u w:val="none"/>
              </w:rPr>
            </w:pPr>
          </w:p>
        </w:tc>
      </w:tr>
      <w:tr w14:paraId="060F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02C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6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5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39EF">
            <w:pPr>
              <w:rPr>
                <w:rFonts w:hint="eastAsia" w:ascii="宋体" w:hAnsi="宋体" w:eastAsia="宋体" w:cs="宋体"/>
                <w:i w:val="0"/>
                <w:iCs w:val="0"/>
                <w:color w:val="000000"/>
                <w:sz w:val="18"/>
                <w:szCs w:val="18"/>
                <w:u w:val="none"/>
              </w:rPr>
            </w:pPr>
          </w:p>
        </w:tc>
      </w:tr>
      <w:tr w14:paraId="0516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D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E7BB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5B0D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E0E940">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0F45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7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A3DAAC">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5B48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530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6FC8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216A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2C8F23C">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0F2DC26B">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33709A04">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59D491CD">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C3BECBA">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2FB9A94E">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2CB456E">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70A3B06">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5CE57530">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34610D66">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10147A59">
            <w:pPr>
              <w:rPr>
                <w:rFonts w:hint="eastAsia" w:ascii="宋体" w:hAnsi="宋体" w:eastAsia="宋体" w:cs="宋体"/>
                <w:i w:val="0"/>
                <w:iCs w:val="0"/>
                <w:color w:val="000000"/>
                <w:sz w:val="18"/>
                <w:szCs w:val="18"/>
                <w:u w:val="none"/>
              </w:rPr>
            </w:pPr>
          </w:p>
        </w:tc>
      </w:tr>
      <w:tr w14:paraId="722B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FC95F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F5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B0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D301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7187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14F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153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E53CC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36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7AB3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7F5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122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90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0FA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E0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9BB1">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63B98">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B2B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目标1：保障学校校舍安全。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目标3：提升学校办学水平。</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BA9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16D7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1093">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1F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F92E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学校改善办学条件支出。</w:t>
            </w:r>
          </w:p>
        </w:tc>
      </w:tr>
      <w:tr w14:paraId="42A6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73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2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8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9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C0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9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4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7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1D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A1D4">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A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3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1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80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8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5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D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E6CBE">
            <w:pPr>
              <w:rPr>
                <w:rFonts w:hint="eastAsia" w:ascii="黑体" w:hAnsi="黑体" w:eastAsia="黑体" w:cs="黑体"/>
                <w:i/>
                <w:iCs/>
                <w:color w:val="000000"/>
                <w:sz w:val="18"/>
                <w:szCs w:val="18"/>
                <w:u w:val="none"/>
              </w:rPr>
            </w:pPr>
          </w:p>
        </w:tc>
      </w:tr>
      <w:tr w14:paraId="6386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130D">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A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1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F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BC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4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A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D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91F1">
            <w:pPr>
              <w:rPr>
                <w:rFonts w:hint="eastAsia" w:ascii="黑体" w:hAnsi="黑体" w:eastAsia="黑体" w:cs="黑体"/>
                <w:i/>
                <w:iCs/>
                <w:color w:val="000000"/>
                <w:sz w:val="18"/>
                <w:szCs w:val="18"/>
                <w:u w:val="none"/>
              </w:rPr>
            </w:pPr>
          </w:p>
        </w:tc>
      </w:tr>
      <w:tr w14:paraId="35B7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B311C">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E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E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9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24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9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3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3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98A0E">
            <w:pPr>
              <w:rPr>
                <w:rFonts w:hint="eastAsia" w:ascii="黑体" w:hAnsi="黑体" w:eastAsia="黑体" w:cs="黑体"/>
                <w:i/>
                <w:iCs/>
                <w:color w:val="000000"/>
                <w:sz w:val="18"/>
                <w:szCs w:val="18"/>
                <w:u w:val="none"/>
              </w:rPr>
            </w:pPr>
          </w:p>
        </w:tc>
      </w:tr>
      <w:tr w14:paraId="1023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3043">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C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C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26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5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C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F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83523">
            <w:pPr>
              <w:rPr>
                <w:rFonts w:hint="eastAsia" w:ascii="黑体" w:hAnsi="黑体" w:eastAsia="黑体" w:cs="黑体"/>
                <w:i/>
                <w:iCs/>
                <w:color w:val="000000"/>
                <w:sz w:val="18"/>
                <w:szCs w:val="18"/>
                <w:u w:val="none"/>
              </w:rPr>
            </w:pPr>
          </w:p>
        </w:tc>
      </w:tr>
      <w:tr w14:paraId="09BB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4A0C7">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E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ABDF">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96EC">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3A76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6686">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3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7C30D">
            <w:pPr>
              <w:rPr>
                <w:rFonts w:hint="eastAsia" w:ascii="黑体" w:hAnsi="黑体" w:eastAsia="黑体" w:cs="黑体"/>
                <w:i/>
                <w:iCs/>
                <w:color w:val="000000"/>
                <w:sz w:val="18"/>
                <w:szCs w:val="18"/>
                <w:u w:val="none"/>
              </w:rPr>
            </w:pPr>
          </w:p>
        </w:tc>
      </w:tr>
      <w:tr w14:paraId="5EDC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EE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B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3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1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E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B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3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E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C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72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BDF84">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CE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07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9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修缮、改造任务完成率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2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0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2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1B3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8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F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36B1">
            <w:pPr>
              <w:jc w:val="center"/>
              <w:rPr>
                <w:rFonts w:hint="eastAsia" w:ascii="微软雅黑" w:hAnsi="微软雅黑" w:eastAsia="微软雅黑" w:cs="微软雅黑"/>
                <w:i/>
                <w:iCs/>
                <w:color w:val="000000"/>
                <w:sz w:val="16"/>
                <w:szCs w:val="16"/>
                <w:u w:val="none"/>
              </w:rPr>
            </w:pPr>
          </w:p>
        </w:tc>
      </w:tr>
      <w:tr w14:paraId="0D1C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A2DD">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EE1B">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904B">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5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2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F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0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92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C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A91E">
            <w:pPr>
              <w:jc w:val="center"/>
              <w:rPr>
                <w:rFonts w:hint="eastAsia" w:ascii="微软雅黑" w:hAnsi="微软雅黑" w:eastAsia="微软雅黑" w:cs="微软雅黑"/>
                <w:i/>
                <w:iCs/>
                <w:color w:val="000000"/>
                <w:sz w:val="16"/>
                <w:szCs w:val="16"/>
                <w:u w:val="none"/>
              </w:rPr>
            </w:pPr>
          </w:p>
        </w:tc>
      </w:tr>
      <w:tr w14:paraId="4F8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81183">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67D7">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8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7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7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D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0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D6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A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5F03">
            <w:pPr>
              <w:jc w:val="center"/>
              <w:rPr>
                <w:rFonts w:hint="eastAsia" w:ascii="微软雅黑" w:hAnsi="微软雅黑" w:eastAsia="微软雅黑" w:cs="微软雅黑"/>
                <w:i/>
                <w:iCs/>
                <w:color w:val="000000"/>
                <w:sz w:val="16"/>
                <w:szCs w:val="16"/>
                <w:u w:val="none"/>
              </w:rPr>
            </w:pPr>
          </w:p>
        </w:tc>
      </w:tr>
      <w:tr w14:paraId="5500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6728">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FC7E">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4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F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7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B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4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3B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F745">
            <w:pPr>
              <w:jc w:val="center"/>
              <w:rPr>
                <w:rFonts w:hint="eastAsia" w:ascii="微软雅黑" w:hAnsi="微软雅黑" w:eastAsia="微软雅黑" w:cs="微软雅黑"/>
                <w:i/>
                <w:iCs/>
                <w:color w:val="000000"/>
                <w:sz w:val="16"/>
                <w:szCs w:val="16"/>
                <w:u w:val="none"/>
              </w:rPr>
            </w:pPr>
          </w:p>
        </w:tc>
      </w:tr>
      <w:tr w14:paraId="7569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AB4D">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67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D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7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E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D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55D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3F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1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0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BEE6">
            <w:pPr>
              <w:jc w:val="center"/>
              <w:rPr>
                <w:rFonts w:hint="eastAsia" w:ascii="微软雅黑" w:hAnsi="微软雅黑" w:eastAsia="微软雅黑" w:cs="微软雅黑"/>
                <w:i/>
                <w:iCs/>
                <w:color w:val="000000"/>
                <w:sz w:val="16"/>
                <w:szCs w:val="16"/>
                <w:u w:val="none"/>
              </w:rPr>
            </w:pPr>
          </w:p>
        </w:tc>
      </w:tr>
      <w:tr w14:paraId="44C2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CD6B">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7B40">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F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816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2A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B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B198">
            <w:pPr>
              <w:jc w:val="center"/>
              <w:rPr>
                <w:rFonts w:hint="eastAsia" w:ascii="微软雅黑" w:hAnsi="微软雅黑" w:eastAsia="微软雅黑" w:cs="微软雅黑"/>
                <w:i/>
                <w:iCs/>
                <w:color w:val="000000"/>
                <w:sz w:val="16"/>
                <w:szCs w:val="16"/>
                <w:u w:val="none"/>
              </w:rPr>
            </w:pPr>
          </w:p>
        </w:tc>
      </w:tr>
      <w:tr w14:paraId="7527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2540">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5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A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0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E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9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979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F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53D">
            <w:pPr>
              <w:jc w:val="center"/>
              <w:rPr>
                <w:rFonts w:hint="eastAsia" w:ascii="微软雅黑" w:hAnsi="微软雅黑" w:eastAsia="微软雅黑" w:cs="微软雅黑"/>
                <w:i/>
                <w:iCs/>
                <w:color w:val="000000"/>
                <w:sz w:val="16"/>
                <w:szCs w:val="16"/>
                <w:u w:val="none"/>
              </w:rPr>
            </w:pPr>
          </w:p>
        </w:tc>
      </w:tr>
      <w:tr w14:paraId="6257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7ED0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0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A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3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D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0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7C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41.19</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6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A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11FB">
            <w:pPr>
              <w:jc w:val="center"/>
              <w:rPr>
                <w:rFonts w:hint="eastAsia" w:ascii="微软雅黑" w:hAnsi="微软雅黑" w:eastAsia="微软雅黑" w:cs="微软雅黑"/>
                <w:i/>
                <w:iCs/>
                <w:color w:val="000000"/>
                <w:sz w:val="16"/>
                <w:szCs w:val="16"/>
                <w:u w:val="none"/>
              </w:rPr>
            </w:pPr>
          </w:p>
        </w:tc>
      </w:tr>
      <w:tr w14:paraId="480F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F93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9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F094">
            <w:pPr>
              <w:rPr>
                <w:rFonts w:hint="eastAsia" w:ascii="宋体" w:hAnsi="宋体" w:eastAsia="宋体" w:cs="宋体"/>
                <w:i w:val="0"/>
                <w:iCs w:val="0"/>
                <w:color w:val="000000"/>
                <w:sz w:val="18"/>
                <w:szCs w:val="18"/>
                <w:u w:val="none"/>
              </w:rPr>
            </w:pPr>
          </w:p>
        </w:tc>
      </w:tr>
      <w:tr w14:paraId="47E9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2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297E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4687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4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D40242">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28DE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DC1919">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27F9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286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73A1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395D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3D832D4">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06A8E7FD">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500D4FED">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0DD21DD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9256191">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38FEB6D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545995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37D984E">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52F8B94A">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734F3DA7">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344B6582">
            <w:pPr>
              <w:rPr>
                <w:rFonts w:hint="eastAsia" w:ascii="宋体" w:hAnsi="宋体" w:eastAsia="宋体" w:cs="宋体"/>
                <w:i w:val="0"/>
                <w:iCs w:val="0"/>
                <w:color w:val="000000"/>
                <w:sz w:val="18"/>
                <w:szCs w:val="18"/>
                <w:u w:val="none"/>
              </w:rPr>
            </w:pPr>
          </w:p>
        </w:tc>
      </w:tr>
      <w:tr w14:paraId="1A8E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BB68E2B">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6D698DCA">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54F6EC47">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42412F7B">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3C866D2">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414620CF">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8A24BA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F86D304">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76ED792E">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298D0B3D">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48727A14">
            <w:pPr>
              <w:rPr>
                <w:rFonts w:hint="eastAsia" w:ascii="宋体" w:hAnsi="宋体" w:eastAsia="宋体" w:cs="宋体"/>
                <w:i w:val="0"/>
                <w:iCs w:val="0"/>
                <w:color w:val="000000"/>
                <w:sz w:val="18"/>
                <w:szCs w:val="18"/>
                <w:u w:val="none"/>
              </w:rPr>
            </w:pPr>
          </w:p>
        </w:tc>
      </w:tr>
      <w:tr w14:paraId="5BB4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5D160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6C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54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7C31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51118124T000009971957-支持学前教育发展补助资金</w:t>
            </w:r>
          </w:p>
        </w:tc>
      </w:tr>
      <w:tr w14:paraId="694D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E7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897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6206AD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3C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1343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5A8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E03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6E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A66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80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3D0D">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717F">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5EC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持续改善学校基本办学条件，保障学校校舍安全，加强教育薄弱环节，全面发展教育事业。</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41A6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805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07CD">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9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B23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改善学校基本办学条件，保障学校校舍安全。</w:t>
            </w:r>
          </w:p>
        </w:tc>
      </w:tr>
      <w:tr w14:paraId="4D89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A6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D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4C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B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E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3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6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71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8A8C">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0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E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91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6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9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2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527C3">
            <w:pPr>
              <w:rPr>
                <w:rFonts w:hint="eastAsia" w:ascii="黑体" w:hAnsi="黑体" w:eastAsia="黑体" w:cs="黑体"/>
                <w:i/>
                <w:iCs/>
                <w:color w:val="000000"/>
                <w:sz w:val="18"/>
                <w:szCs w:val="18"/>
                <w:u w:val="none"/>
              </w:rPr>
            </w:pPr>
          </w:p>
        </w:tc>
      </w:tr>
      <w:tr w14:paraId="5F81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34DF">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B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1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F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A1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2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4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7259">
            <w:pPr>
              <w:rPr>
                <w:rFonts w:hint="eastAsia" w:ascii="黑体" w:hAnsi="黑体" w:eastAsia="黑体" w:cs="黑体"/>
                <w:i/>
                <w:iCs/>
                <w:color w:val="000000"/>
                <w:sz w:val="18"/>
                <w:szCs w:val="18"/>
                <w:u w:val="none"/>
              </w:rPr>
            </w:pPr>
          </w:p>
        </w:tc>
      </w:tr>
      <w:tr w14:paraId="6441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0D0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5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E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11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D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8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8768">
            <w:pPr>
              <w:rPr>
                <w:rFonts w:hint="eastAsia" w:ascii="黑体" w:hAnsi="黑体" w:eastAsia="黑体" w:cs="黑体"/>
                <w:i/>
                <w:iCs/>
                <w:color w:val="000000"/>
                <w:sz w:val="18"/>
                <w:szCs w:val="18"/>
                <w:u w:val="none"/>
              </w:rPr>
            </w:pPr>
          </w:p>
        </w:tc>
      </w:tr>
      <w:tr w14:paraId="01B3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7684">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A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5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94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0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AEFE">
            <w:pPr>
              <w:rPr>
                <w:rFonts w:hint="eastAsia" w:ascii="黑体" w:hAnsi="黑体" w:eastAsia="黑体" w:cs="黑体"/>
                <w:i/>
                <w:iCs/>
                <w:color w:val="000000"/>
                <w:sz w:val="18"/>
                <w:szCs w:val="18"/>
                <w:u w:val="none"/>
              </w:rPr>
            </w:pPr>
          </w:p>
        </w:tc>
      </w:tr>
      <w:tr w14:paraId="5CB4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FE31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6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2A13">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6874">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F224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B19D">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3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C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370F">
            <w:pPr>
              <w:rPr>
                <w:rFonts w:hint="eastAsia" w:ascii="黑体" w:hAnsi="黑体" w:eastAsia="黑体" w:cs="黑体"/>
                <w:i/>
                <w:iCs/>
                <w:color w:val="000000"/>
                <w:sz w:val="18"/>
                <w:szCs w:val="18"/>
                <w:u w:val="none"/>
              </w:rPr>
            </w:pPr>
          </w:p>
        </w:tc>
      </w:tr>
      <w:tr w14:paraId="73EC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40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4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7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6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5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0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1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D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C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ED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1C63">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98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1E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1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9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A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E9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54</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F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5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B10">
            <w:pPr>
              <w:jc w:val="center"/>
              <w:rPr>
                <w:rFonts w:hint="eastAsia" w:ascii="微软雅黑" w:hAnsi="微软雅黑" w:eastAsia="微软雅黑" w:cs="微软雅黑"/>
                <w:i/>
                <w:iCs/>
                <w:color w:val="000000"/>
                <w:sz w:val="16"/>
                <w:szCs w:val="16"/>
                <w:u w:val="none"/>
              </w:rPr>
            </w:pPr>
          </w:p>
        </w:tc>
      </w:tr>
      <w:tr w14:paraId="6970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5B50">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A1C1">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A305">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A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校舍修建面积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E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B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4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EE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0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2F65">
            <w:pPr>
              <w:jc w:val="center"/>
              <w:rPr>
                <w:rFonts w:hint="eastAsia" w:ascii="微软雅黑" w:hAnsi="微软雅黑" w:eastAsia="微软雅黑" w:cs="微软雅黑"/>
                <w:i/>
                <w:iCs/>
                <w:color w:val="000000"/>
                <w:sz w:val="16"/>
                <w:szCs w:val="16"/>
                <w:u w:val="none"/>
              </w:rPr>
            </w:pPr>
          </w:p>
        </w:tc>
      </w:tr>
      <w:tr w14:paraId="429C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22FC">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6C77">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0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项目竣工验收合格率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A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5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8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4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0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0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4186">
            <w:pPr>
              <w:jc w:val="center"/>
              <w:rPr>
                <w:rFonts w:hint="eastAsia" w:ascii="微软雅黑" w:hAnsi="微软雅黑" w:eastAsia="微软雅黑" w:cs="微软雅黑"/>
                <w:i/>
                <w:iCs/>
                <w:color w:val="000000"/>
                <w:sz w:val="16"/>
                <w:szCs w:val="16"/>
                <w:u w:val="none"/>
              </w:rPr>
            </w:pPr>
          </w:p>
        </w:tc>
      </w:tr>
      <w:tr w14:paraId="0099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FA9A">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1F84">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A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3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4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4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FD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F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D53">
            <w:pPr>
              <w:jc w:val="center"/>
              <w:rPr>
                <w:rFonts w:hint="eastAsia" w:ascii="微软雅黑" w:hAnsi="微软雅黑" w:eastAsia="微软雅黑" w:cs="微软雅黑"/>
                <w:i/>
                <w:iCs/>
                <w:color w:val="000000"/>
                <w:sz w:val="16"/>
                <w:szCs w:val="16"/>
                <w:u w:val="none"/>
              </w:rPr>
            </w:pPr>
          </w:p>
        </w:tc>
      </w:tr>
      <w:tr w14:paraId="2DD1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6880">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70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C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8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E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D5A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A5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8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C34">
            <w:pPr>
              <w:jc w:val="center"/>
              <w:rPr>
                <w:rFonts w:hint="eastAsia" w:ascii="微软雅黑" w:hAnsi="微软雅黑" w:eastAsia="微软雅黑" w:cs="微软雅黑"/>
                <w:i/>
                <w:iCs/>
                <w:color w:val="000000"/>
                <w:sz w:val="16"/>
                <w:szCs w:val="16"/>
                <w:u w:val="none"/>
              </w:rPr>
            </w:pPr>
          </w:p>
        </w:tc>
      </w:tr>
      <w:tr w14:paraId="5333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3587">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4021">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A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1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1AB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C3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1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A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B4D4">
            <w:pPr>
              <w:jc w:val="center"/>
              <w:rPr>
                <w:rFonts w:hint="eastAsia" w:ascii="微软雅黑" w:hAnsi="微软雅黑" w:eastAsia="微软雅黑" w:cs="微软雅黑"/>
                <w:i/>
                <w:iCs/>
                <w:color w:val="000000"/>
                <w:sz w:val="16"/>
                <w:szCs w:val="16"/>
                <w:u w:val="none"/>
              </w:rPr>
            </w:pPr>
          </w:p>
        </w:tc>
      </w:tr>
      <w:tr w14:paraId="011B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4D8C">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3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D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8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F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0B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B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67D3">
            <w:pPr>
              <w:jc w:val="center"/>
              <w:rPr>
                <w:rFonts w:hint="eastAsia" w:ascii="微软雅黑" w:hAnsi="微软雅黑" w:eastAsia="微软雅黑" w:cs="微软雅黑"/>
                <w:i/>
                <w:iCs/>
                <w:color w:val="000000"/>
                <w:sz w:val="16"/>
                <w:szCs w:val="16"/>
                <w:u w:val="none"/>
              </w:rPr>
            </w:pPr>
          </w:p>
        </w:tc>
      </w:tr>
      <w:tr w14:paraId="60C0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8F55">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F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E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7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C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1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D1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0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F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83F">
            <w:pPr>
              <w:jc w:val="center"/>
              <w:rPr>
                <w:rFonts w:hint="eastAsia" w:ascii="微软雅黑" w:hAnsi="微软雅黑" w:eastAsia="微软雅黑" w:cs="微软雅黑"/>
                <w:i/>
                <w:iCs/>
                <w:color w:val="000000"/>
                <w:sz w:val="16"/>
                <w:szCs w:val="16"/>
                <w:u w:val="none"/>
              </w:rPr>
            </w:pPr>
          </w:p>
        </w:tc>
      </w:tr>
      <w:tr w14:paraId="0108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5E6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3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E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E48F">
            <w:pPr>
              <w:rPr>
                <w:rFonts w:hint="eastAsia" w:ascii="宋体" w:hAnsi="宋体" w:eastAsia="宋体" w:cs="宋体"/>
                <w:i w:val="0"/>
                <w:iCs w:val="0"/>
                <w:color w:val="000000"/>
                <w:sz w:val="18"/>
                <w:szCs w:val="18"/>
                <w:u w:val="none"/>
              </w:rPr>
            </w:pPr>
          </w:p>
        </w:tc>
      </w:tr>
      <w:tr w14:paraId="7F69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E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1186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5054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8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CBF47E">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254A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8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FD1A4E">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229F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4F17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B8B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r w14:paraId="018D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8F0FD20">
            <w:pPr>
              <w:rPr>
                <w:rFonts w:hint="eastAsia" w:ascii="宋体" w:hAnsi="宋体" w:eastAsia="宋体" w:cs="宋体"/>
                <w:i w:val="0"/>
                <w:iCs w:val="0"/>
                <w:color w:val="000000"/>
                <w:sz w:val="18"/>
                <w:szCs w:val="18"/>
                <w:u w:val="none"/>
              </w:rPr>
            </w:pPr>
          </w:p>
        </w:tc>
        <w:tc>
          <w:tcPr>
            <w:tcW w:w="1059" w:type="dxa"/>
            <w:tcBorders>
              <w:top w:val="nil"/>
              <w:left w:val="nil"/>
              <w:bottom w:val="nil"/>
              <w:right w:val="nil"/>
            </w:tcBorders>
            <w:shd w:val="clear" w:color="auto" w:fill="auto"/>
            <w:vAlign w:val="center"/>
          </w:tcPr>
          <w:p w14:paraId="6E447685">
            <w:pPr>
              <w:rPr>
                <w:rFonts w:hint="eastAsia" w:ascii="宋体" w:hAnsi="宋体" w:eastAsia="宋体" w:cs="宋体"/>
                <w:i w:val="0"/>
                <w:iCs w:val="0"/>
                <w:color w:val="000000"/>
                <w:sz w:val="18"/>
                <w:szCs w:val="18"/>
                <w:u w:val="none"/>
              </w:rPr>
            </w:pPr>
          </w:p>
        </w:tc>
        <w:tc>
          <w:tcPr>
            <w:tcW w:w="891" w:type="dxa"/>
            <w:tcBorders>
              <w:top w:val="nil"/>
              <w:left w:val="nil"/>
              <w:bottom w:val="nil"/>
              <w:right w:val="nil"/>
            </w:tcBorders>
            <w:shd w:val="clear" w:color="auto" w:fill="auto"/>
            <w:vAlign w:val="center"/>
          </w:tcPr>
          <w:p w14:paraId="7AA2AF37">
            <w:pPr>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14:paraId="3B22CCE9">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A1459CF">
            <w:pPr>
              <w:rPr>
                <w:rFonts w:hint="eastAsia" w:ascii="宋体" w:hAnsi="宋体" w:eastAsia="宋体" w:cs="宋体"/>
                <w:i w:val="0"/>
                <w:iCs w:val="0"/>
                <w:color w:val="000000"/>
                <w:sz w:val="18"/>
                <w:szCs w:val="18"/>
                <w:u w:val="none"/>
              </w:rPr>
            </w:pPr>
          </w:p>
        </w:tc>
        <w:tc>
          <w:tcPr>
            <w:tcW w:w="831" w:type="dxa"/>
            <w:tcBorders>
              <w:top w:val="nil"/>
              <w:left w:val="nil"/>
              <w:bottom w:val="nil"/>
              <w:right w:val="nil"/>
            </w:tcBorders>
            <w:shd w:val="clear" w:color="auto" w:fill="auto"/>
            <w:vAlign w:val="center"/>
          </w:tcPr>
          <w:p w14:paraId="4915BE2F">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CC4648D">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BC5CB2E">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2408C355">
            <w:pPr>
              <w:rPr>
                <w:rFonts w:hint="eastAsia" w:ascii="宋体" w:hAnsi="宋体" w:eastAsia="宋体" w:cs="宋体"/>
                <w:i w:val="0"/>
                <w:iCs w:val="0"/>
                <w:color w:val="000000"/>
                <w:sz w:val="18"/>
                <w:szCs w:val="18"/>
                <w:u w:val="none"/>
              </w:rPr>
            </w:pPr>
          </w:p>
        </w:tc>
        <w:tc>
          <w:tcPr>
            <w:tcW w:w="487" w:type="dxa"/>
            <w:tcBorders>
              <w:top w:val="nil"/>
              <w:left w:val="nil"/>
              <w:bottom w:val="nil"/>
              <w:right w:val="nil"/>
            </w:tcBorders>
            <w:shd w:val="clear" w:color="auto" w:fill="auto"/>
            <w:vAlign w:val="center"/>
          </w:tcPr>
          <w:p w14:paraId="1B96E057">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37E50710">
            <w:pPr>
              <w:rPr>
                <w:rFonts w:hint="eastAsia" w:ascii="宋体" w:hAnsi="宋体" w:eastAsia="宋体" w:cs="宋体"/>
                <w:i w:val="0"/>
                <w:iCs w:val="0"/>
                <w:color w:val="000000"/>
                <w:sz w:val="18"/>
                <w:szCs w:val="18"/>
                <w:u w:val="none"/>
              </w:rPr>
            </w:pPr>
          </w:p>
        </w:tc>
      </w:tr>
      <w:tr w14:paraId="7F8A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B5643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BB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631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1958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51118124T000010101269-学前公办幼儿园生均公用经费</w:t>
            </w:r>
          </w:p>
        </w:tc>
      </w:tr>
      <w:tr w14:paraId="07C7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7D0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2F9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63C3CD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3E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峨眉山市双福镇小学校</w:t>
            </w:r>
          </w:p>
        </w:tc>
      </w:tr>
      <w:tr w14:paraId="1BF7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02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385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C0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3EFC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AA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1161">
            <w:pP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F3F9">
            <w:pPr>
              <w:rPr>
                <w:rFonts w:hint="eastAsia" w:ascii="宋体" w:hAnsi="宋体" w:eastAsia="宋体" w:cs="宋体"/>
                <w:i w:val="0"/>
                <w:iCs w:val="0"/>
                <w:color w:val="000000"/>
                <w:sz w:val="18"/>
                <w:szCs w:val="18"/>
                <w:u w:val="none"/>
              </w:rPr>
            </w:pP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FBF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目标2：保障幼儿园教育教学秩序正常运转，教育教学活动持续开展，提高教育教学质量，提升幼儿办学水平，全面发展幼儿教育事业。</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13F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27AE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9082">
            <w:pP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4D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2CAC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幼儿园公用经费支出。</w:t>
            </w:r>
          </w:p>
        </w:tc>
      </w:tr>
      <w:tr w14:paraId="0B1F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23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4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C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8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85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A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C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A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C0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E487">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C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0D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8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A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D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DF35C">
            <w:pPr>
              <w:rPr>
                <w:rFonts w:hint="eastAsia" w:ascii="黑体" w:hAnsi="黑体" w:eastAsia="黑体" w:cs="黑体"/>
                <w:i/>
                <w:iCs/>
                <w:color w:val="000000"/>
                <w:sz w:val="18"/>
                <w:szCs w:val="18"/>
                <w:u w:val="none"/>
              </w:rPr>
            </w:pPr>
          </w:p>
        </w:tc>
      </w:tr>
      <w:tr w14:paraId="3C54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9414">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5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9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12.19</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30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6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2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6F26C">
            <w:pPr>
              <w:rPr>
                <w:rFonts w:hint="eastAsia" w:ascii="黑体" w:hAnsi="黑体" w:eastAsia="黑体" w:cs="黑体"/>
                <w:i/>
                <w:iCs/>
                <w:color w:val="000000"/>
                <w:sz w:val="18"/>
                <w:szCs w:val="18"/>
                <w:u w:val="none"/>
              </w:rPr>
            </w:pPr>
          </w:p>
        </w:tc>
      </w:tr>
      <w:tr w14:paraId="798B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17D94">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6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4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D9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3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C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9538">
            <w:pPr>
              <w:rPr>
                <w:rFonts w:hint="eastAsia" w:ascii="黑体" w:hAnsi="黑体" w:eastAsia="黑体" w:cs="黑体"/>
                <w:i/>
                <w:iCs/>
                <w:color w:val="000000"/>
                <w:sz w:val="18"/>
                <w:szCs w:val="18"/>
                <w:u w:val="none"/>
              </w:rPr>
            </w:pPr>
          </w:p>
        </w:tc>
      </w:tr>
      <w:tr w14:paraId="3D31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7133">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6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A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0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58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7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1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3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22CF">
            <w:pPr>
              <w:rPr>
                <w:rFonts w:hint="eastAsia" w:ascii="黑体" w:hAnsi="黑体" w:eastAsia="黑体" w:cs="黑体"/>
                <w:i/>
                <w:iCs/>
                <w:color w:val="000000"/>
                <w:sz w:val="18"/>
                <w:szCs w:val="18"/>
                <w:u w:val="none"/>
              </w:rPr>
            </w:pPr>
          </w:p>
        </w:tc>
      </w:tr>
      <w:tr w14:paraId="561A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828C">
            <w:pPr>
              <w:jc w:val="center"/>
              <w:rPr>
                <w:rFonts w:hint="eastAsia" w:ascii="宋体" w:hAnsi="宋体" w:eastAsia="宋体" w:cs="宋体"/>
                <w:i w:val="0"/>
                <w:iCs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4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F95F">
            <w:pPr>
              <w:jc w:val="center"/>
              <w:rPr>
                <w:rFonts w:hint="eastAsia" w:ascii="微软雅黑" w:hAnsi="微软雅黑" w:eastAsia="微软雅黑" w:cs="微软雅黑"/>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68C4">
            <w:pPr>
              <w:jc w:val="center"/>
              <w:rPr>
                <w:rFonts w:hint="eastAsia" w:ascii="微软雅黑" w:hAnsi="微软雅黑" w:eastAsia="微软雅黑" w:cs="微软雅黑"/>
                <w:i/>
                <w:iCs/>
                <w:color w:val="000000"/>
                <w:sz w:val="16"/>
                <w:szCs w:val="16"/>
                <w:u w:val="none"/>
              </w:rPr>
            </w:pP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DDCD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2571">
            <w:pPr>
              <w:jc w:val="center"/>
              <w:rPr>
                <w:rFonts w:hint="eastAsia" w:ascii="微软雅黑" w:hAnsi="微软雅黑" w:eastAsia="微软雅黑" w:cs="微软雅黑"/>
                <w:i/>
                <w:iCs/>
                <w:color w:val="000000"/>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0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929F">
            <w:pPr>
              <w:rPr>
                <w:rFonts w:hint="eastAsia" w:ascii="黑体" w:hAnsi="黑体" w:eastAsia="黑体" w:cs="黑体"/>
                <w:i/>
                <w:iCs/>
                <w:color w:val="000000"/>
                <w:sz w:val="18"/>
                <w:szCs w:val="18"/>
                <w:u w:val="none"/>
              </w:rPr>
            </w:pPr>
          </w:p>
        </w:tc>
      </w:tr>
      <w:tr w14:paraId="28CA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BC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D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9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2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5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0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4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C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2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F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7E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137B">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EA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0C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2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幼儿园教师人数4人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0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F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7A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7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2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217B">
            <w:pPr>
              <w:jc w:val="center"/>
              <w:rPr>
                <w:rFonts w:hint="eastAsia" w:ascii="微软雅黑" w:hAnsi="微软雅黑" w:eastAsia="微软雅黑" w:cs="微软雅黑"/>
                <w:i/>
                <w:iCs/>
                <w:color w:val="000000"/>
                <w:sz w:val="16"/>
                <w:szCs w:val="16"/>
                <w:u w:val="none"/>
              </w:rPr>
            </w:pPr>
          </w:p>
        </w:tc>
      </w:tr>
      <w:tr w14:paraId="3B27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B9C8">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CB2E">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B2D3A">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2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幼儿园学生人数68人，增减率控制范围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D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9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B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A4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C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C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45D1">
            <w:pPr>
              <w:jc w:val="center"/>
              <w:rPr>
                <w:rFonts w:hint="eastAsia" w:ascii="微软雅黑" w:hAnsi="微软雅黑" w:eastAsia="微软雅黑" w:cs="微软雅黑"/>
                <w:i/>
                <w:iCs/>
                <w:color w:val="000000"/>
                <w:sz w:val="16"/>
                <w:szCs w:val="16"/>
                <w:u w:val="none"/>
              </w:rPr>
            </w:pPr>
          </w:p>
        </w:tc>
      </w:tr>
      <w:tr w14:paraId="306F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E68C">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FF35">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6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D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E73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7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5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954">
            <w:pPr>
              <w:jc w:val="center"/>
              <w:rPr>
                <w:rFonts w:hint="eastAsia" w:ascii="微软雅黑" w:hAnsi="微软雅黑" w:eastAsia="微软雅黑" w:cs="微软雅黑"/>
                <w:i/>
                <w:iCs/>
                <w:color w:val="000000"/>
                <w:sz w:val="16"/>
                <w:szCs w:val="16"/>
                <w:u w:val="none"/>
              </w:rPr>
            </w:pPr>
          </w:p>
        </w:tc>
      </w:tr>
      <w:tr w14:paraId="0062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219F">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4447">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F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5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C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6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E1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9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1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57DD">
            <w:pPr>
              <w:jc w:val="center"/>
              <w:rPr>
                <w:rFonts w:hint="eastAsia" w:ascii="微软雅黑" w:hAnsi="微软雅黑" w:eastAsia="微软雅黑" w:cs="微软雅黑"/>
                <w:i/>
                <w:iCs/>
                <w:color w:val="000000"/>
                <w:sz w:val="16"/>
                <w:szCs w:val="16"/>
                <w:u w:val="none"/>
              </w:rPr>
            </w:pPr>
          </w:p>
        </w:tc>
      </w:tr>
      <w:tr w14:paraId="426C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9ADE">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6D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2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6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提高教育教学质量，提升幼儿办学水平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1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0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97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03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F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7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C7BA">
            <w:pPr>
              <w:jc w:val="center"/>
              <w:rPr>
                <w:rFonts w:hint="eastAsia" w:ascii="微软雅黑" w:hAnsi="微软雅黑" w:eastAsia="微软雅黑" w:cs="微软雅黑"/>
                <w:i/>
                <w:iCs/>
                <w:color w:val="000000"/>
                <w:sz w:val="16"/>
                <w:szCs w:val="16"/>
                <w:u w:val="none"/>
              </w:rPr>
            </w:pPr>
          </w:p>
        </w:tc>
      </w:tr>
      <w:tr w14:paraId="2CC5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D856">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A43C">
            <w:pPr>
              <w:jc w:val="center"/>
              <w:rPr>
                <w:rFonts w:hint="eastAsia" w:ascii="宋体" w:hAnsi="宋体" w:eastAsia="宋体" w:cs="宋体"/>
                <w:i w:val="0"/>
                <w:iCs w:val="0"/>
                <w:color w:val="000000"/>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C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促进幼儿教育健康发展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8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2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B7C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86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7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1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BEB4">
            <w:pPr>
              <w:jc w:val="center"/>
              <w:rPr>
                <w:rFonts w:hint="eastAsia" w:ascii="微软雅黑" w:hAnsi="微软雅黑" w:eastAsia="微软雅黑" w:cs="微软雅黑"/>
                <w:i/>
                <w:iCs/>
                <w:color w:val="000000"/>
                <w:sz w:val="16"/>
                <w:szCs w:val="16"/>
                <w:u w:val="none"/>
              </w:rPr>
            </w:pPr>
          </w:p>
        </w:tc>
      </w:tr>
      <w:tr w14:paraId="1508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C348">
            <w:pPr>
              <w:jc w:val="center"/>
              <w:rPr>
                <w:rFonts w:hint="eastAsia" w:ascii="宋体" w:hAnsi="宋体" w:eastAsia="宋体" w:cs="宋体"/>
                <w:i w:val="0"/>
                <w:iCs w:val="0"/>
                <w:color w:val="000000"/>
                <w:sz w:val="18"/>
                <w:szCs w:val="18"/>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5E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60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0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9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C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C6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3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8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47B2">
            <w:pPr>
              <w:jc w:val="center"/>
              <w:rPr>
                <w:rFonts w:hint="eastAsia" w:ascii="微软雅黑" w:hAnsi="微软雅黑" w:eastAsia="微软雅黑" w:cs="微软雅黑"/>
                <w:i/>
                <w:iCs/>
                <w:color w:val="000000"/>
                <w:sz w:val="16"/>
                <w:szCs w:val="16"/>
                <w:u w:val="none"/>
              </w:rPr>
            </w:pPr>
          </w:p>
        </w:tc>
      </w:tr>
      <w:tr w14:paraId="68C5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7DF0">
            <w:pPr>
              <w:jc w:val="center"/>
              <w:rPr>
                <w:rFonts w:hint="eastAsia" w:ascii="宋体" w:hAnsi="宋体" w:eastAsia="宋体" w:cs="宋体"/>
                <w:i w:val="0"/>
                <w:iCs w:val="0"/>
                <w:color w:val="000000"/>
                <w:sz w:val="18"/>
                <w:szCs w:val="18"/>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C9AD">
            <w:pPr>
              <w:jc w:val="center"/>
              <w:rPr>
                <w:rFonts w:hint="eastAsia" w:ascii="宋体" w:hAnsi="宋体" w:eastAsia="宋体" w:cs="宋体"/>
                <w:i w:val="0"/>
                <w:iCs w:val="0"/>
                <w:color w:val="000000"/>
                <w:sz w:val="18"/>
                <w:szCs w:val="18"/>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C52F">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F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C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5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06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B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F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B70D">
            <w:pPr>
              <w:jc w:val="center"/>
              <w:rPr>
                <w:rFonts w:hint="eastAsia" w:ascii="微软雅黑" w:hAnsi="微软雅黑" w:eastAsia="微软雅黑" w:cs="微软雅黑"/>
                <w:i/>
                <w:iCs/>
                <w:color w:val="000000"/>
                <w:sz w:val="16"/>
                <w:szCs w:val="16"/>
                <w:u w:val="none"/>
              </w:rPr>
            </w:pPr>
          </w:p>
        </w:tc>
      </w:tr>
      <w:tr w14:paraId="0404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0B2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B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E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E016">
            <w:pPr>
              <w:rPr>
                <w:rFonts w:hint="eastAsia" w:ascii="宋体" w:hAnsi="宋体" w:eastAsia="宋体" w:cs="宋体"/>
                <w:i w:val="0"/>
                <w:iCs w:val="0"/>
                <w:color w:val="000000"/>
                <w:sz w:val="18"/>
                <w:szCs w:val="18"/>
                <w:u w:val="none"/>
              </w:rPr>
            </w:pPr>
          </w:p>
        </w:tc>
      </w:tr>
      <w:tr w14:paraId="7BD7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6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DBA1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此预算项目执行率为100%，项目自评总分为100分，该项目实施取得了良好的成效。</w:t>
            </w:r>
          </w:p>
        </w:tc>
      </w:tr>
      <w:tr w14:paraId="524F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C3EF7B">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47DD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3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13D356">
            <w:pP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无。</w:t>
            </w:r>
          </w:p>
        </w:tc>
      </w:tr>
      <w:tr w14:paraId="024E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7C1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项目负责人：梁文彬</w:t>
            </w:r>
          </w:p>
        </w:tc>
        <w:tc>
          <w:tcPr>
            <w:tcW w:w="44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A65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财务负责人：罗洪</w:t>
            </w:r>
          </w:p>
        </w:tc>
      </w:tr>
    </w:tbl>
    <w:p w14:paraId="282CA3D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BE9198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DFD71C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F541C6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4275E7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6B18BB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56192E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CE2F8D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3EE57F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7CFCCD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D6E77B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204EA4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18AD0A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C34D6E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134041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248E64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F10267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2DEC03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E7397A8">
      <w:pPr>
        <w:widowControl/>
        <w:jc w:val="center"/>
        <w:rPr>
          <w:rFonts w:hint="eastAsia" w:ascii="Times New Roman" w:hAnsi="Times New Roman" w:eastAsia="仿宋"/>
          <w:b w:val="0"/>
          <w:color w:val="auto"/>
          <w:highlight w:val="none"/>
        </w:rPr>
      </w:pPr>
      <w:bookmarkStart w:id="56"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4"/>
      <w:bookmarkEnd w:id="56"/>
      <w:bookmarkStart w:id="57" w:name="_Toc15396619"/>
    </w:p>
    <w:p w14:paraId="3416DC7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B6E717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5118856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73CC972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3968BA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6B1115F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4C91905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781A78D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3DF17AA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1023216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2315F33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653BC83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E3B42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062E506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34114E8A">
      <w:pPr>
        <w:rPr>
          <w:rFonts w:hint="eastAsia" w:ascii="Times New Roman" w:hAnsi="Times New Roman"/>
          <w:color w:val="auto"/>
          <w:lang w:eastAsia="zh-CN"/>
        </w:rPr>
      </w:pPr>
    </w:p>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7B55">
    <w:pPr>
      <w:pStyle w:val="10"/>
      <w:jc w:val="center"/>
    </w:pPr>
  </w:p>
  <w:p w14:paraId="608C53E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DC8F">
    <w:pPr>
      <w:pStyle w:val="10"/>
      <w:jc w:val="center"/>
    </w:pPr>
  </w:p>
  <w:p w14:paraId="36DC076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CEE9">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F9B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55BD">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9E55BD">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332BA456">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A46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3A8A9">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93A8A9">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154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F631D"/>
    <w:multiLevelType w:val="singleLevel"/>
    <w:tmpl w:val="B10F6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4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357915"/>
    <w:rsid w:val="0CA8290A"/>
    <w:rsid w:val="0CB7078E"/>
    <w:rsid w:val="0D35B1ED"/>
    <w:rsid w:val="0E254B6B"/>
    <w:rsid w:val="0F98263C"/>
    <w:rsid w:val="101860EC"/>
    <w:rsid w:val="101F47CC"/>
    <w:rsid w:val="10C055FF"/>
    <w:rsid w:val="11694EBD"/>
    <w:rsid w:val="11772AA4"/>
    <w:rsid w:val="118107EC"/>
    <w:rsid w:val="11DD073B"/>
    <w:rsid w:val="12E24EE2"/>
    <w:rsid w:val="13D50BC4"/>
    <w:rsid w:val="13FF473A"/>
    <w:rsid w:val="14B17F78"/>
    <w:rsid w:val="165E0673"/>
    <w:rsid w:val="16B831D5"/>
    <w:rsid w:val="16BB723D"/>
    <w:rsid w:val="17205D38"/>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387332"/>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3044EF"/>
    <w:rsid w:val="3F55381A"/>
    <w:rsid w:val="3F7F7599"/>
    <w:rsid w:val="3FF4CAE0"/>
    <w:rsid w:val="3FF7B227"/>
    <w:rsid w:val="41630892"/>
    <w:rsid w:val="44E268DA"/>
    <w:rsid w:val="450D13D7"/>
    <w:rsid w:val="45506656"/>
    <w:rsid w:val="47F24AAB"/>
    <w:rsid w:val="486A6C7A"/>
    <w:rsid w:val="48C6315E"/>
    <w:rsid w:val="4A627F82"/>
    <w:rsid w:val="4B0E749A"/>
    <w:rsid w:val="4B2477C4"/>
    <w:rsid w:val="4B4F25DA"/>
    <w:rsid w:val="4BE068DB"/>
    <w:rsid w:val="4C6D6041"/>
    <w:rsid w:val="4D577224"/>
    <w:rsid w:val="4DBF1CEB"/>
    <w:rsid w:val="4DF0007C"/>
    <w:rsid w:val="4EAB630A"/>
    <w:rsid w:val="4ECE2238"/>
    <w:rsid w:val="4F833267"/>
    <w:rsid w:val="4FE9BD67"/>
    <w:rsid w:val="4FFB052F"/>
    <w:rsid w:val="50C54F86"/>
    <w:rsid w:val="537E6D0A"/>
    <w:rsid w:val="53F74C96"/>
    <w:rsid w:val="55170BA8"/>
    <w:rsid w:val="553218C9"/>
    <w:rsid w:val="567E1AA5"/>
    <w:rsid w:val="56E47B74"/>
    <w:rsid w:val="57175D52"/>
    <w:rsid w:val="57BD3DD4"/>
    <w:rsid w:val="58104E39"/>
    <w:rsid w:val="59B74317"/>
    <w:rsid w:val="5AF92295"/>
    <w:rsid w:val="5B250254"/>
    <w:rsid w:val="5BDD79E6"/>
    <w:rsid w:val="5BF561CA"/>
    <w:rsid w:val="5BFF5DFC"/>
    <w:rsid w:val="5CD71FC4"/>
    <w:rsid w:val="5D1F11B5"/>
    <w:rsid w:val="5D695134"/>
    <w:rsid w:val="5DAE1B18"/>
    <w:rsid w:val="5DE7D9E5"/>
    <w:rsid w:val="5ECEC941"/>
    <w:rsid w:val="5F1750A1"/>
    <w:rsid w:val="5FBF9FF3"/>
    <w:rsid w:val="5FCD4E2C"/>
    <w:rsid w:val="5FEF394A"/>
    <w:rsid w:val="5FF55FC6"/>
    <w:rsid w:val="5FF67715"/>
    <w:rsid w:val="62BF3928"/>
    <w:rsid w:val="637E3603"/>
    <w:rsid w:val="63B3701E"/>
    <w:rsid w:val="647F5392"/>
    <w:rsid w:val="64805830"/>
    <w:rsid w:val="657A5F97"/>
    <w:rsid w:val="659F2B92"/>
    <w:rsid w:val="65E66580"/>
    <w:rsid w:val="664B1D71"/>
    <w:rsid w:val="664B4E8E"/>
    <w:rsid w:val="67277B67"/>
    <w:rsid w:val="67AA3209"/>
    <w:rsid w:val="67B41A73"/>
    <w:rsid w:val="68D41525"/>
    <w:rsid w:val="698D0931"/>
    <w:rsid w:val="6A7FE5F3"/>
    <w:rsid w:val="6B053271"/>
    <w:rsid w:val="6BDD78B3"/>
    <w:rsid w:val="6C4A05C8"/>
    <w:rsid w:val="6C8742B8"/>
    <w:rsid w:val="6DBF5E93"/>
    <w:rsid w:val="6DFF077E"/>
    <w:rsid w:val="6E714EF0"/>
    <w:rsid w:val="6E7E3605"/>
    <w:rsid w:val="6E7FDCC7"/>
    <w:rsid w:val="6ED6A62E"/>
    <w:rsid w:val="6EE00B15"/>
    <w:rsid w:val="6F095F20"/>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4A6986"/>
    <w:rsid w:val="74BBD01D"/>
    <w:rsid w:val="74ED5379"/>
    <w:rsid w:val="75DEEEC2"/>
    <w:rsid w:val="75E32345"/>
    <w:rsid w:val="76A17804"/>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BDD2EF3"/>
    <w:rsid w:val="7C1F3737"/>
    <w:rsid w:val="7CBFC87B"/>
    <w:rsid w:val="7CFE0F48"/>
    <w:rsid w:val="7D272ABC"/>
    <w:rsid w:val="7D7EC23E"/>
    <w:rsid w:val="7DFA4230"/>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10287</Words>
  <Characters>11302</Characters>
  <Lines>61</Lines>
  <Paragraphs>17</Paragraphs>
  <TotalTime>1</TotalTime>
  <ScaleCrop>false</ScaleCrop>
  <LinksUpToDate>false</LinksUpToDate>
  <CharactersWithSpaces>11388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2025-11-26T06:17:00Z</cp:lastPrinted>
  <dcterms:modified xsi:type="dcterms:W3CDTF">2025-12-04T00:24:11Z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