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2CF02">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7425"/>
      <w:bookmarkStart w:id="2" w:name="_Toc15377193"/>
      <w:bookmarkStart w:id="3" w:name="_Toc15378441"/>
      <w:bookmarkStart w:id="4" w:name="_Toc15396597"/>
      <w:bookmarkStart w:id="5" w:name="_Toc15396475"/>
    </w:p>
    <w:p w14:paraId="2547E195">
      <w:pPr>
        <w:pStyle w:val="6"/>
        <w:rPr>
          <w:rFonts w:hint="eastAsia" w:ascii="Times New Roman" w:hAnsi="Times New Roman" w:eastAsia="方正小标宋简体" w:cs="Times New Roman"/>
          <w:color w:val="auto"/>
          <w:kern w:val="2"/>
          <w:sz w:val="72"/>
          <w:szCs w:val="72"/>
          <w:highlight w:val="none"/>
          <w:lang w:val="en-US" w:eastAsia="zh-CN" w:bidi="ar-SA"/>
        </w:rPr>
      </w:pPr>
    </w:p>
    <w:p w14:paraId="6009805F">
      <w:pPr>
        <w:pStyle w:val="6"/>
        <w:rPr>
          <w:rFonts w:hint="eastAsia" w:ascii="Times New Roman" w:hAnsi="Times New Roman" w:eastAsia="方正小标宋简体" w:cs="Times New Roman"/>
          <w:color w:val="auto"/>
          <w:kern w:val="2"/>
          <w:sz w:val="72"/>
          <w:szCs w:val="72"/>
          <w:highlight w:val="none"/>
          <w:lang w:val="en-US" w:eastAsia="zh-CN" w:bidi="ar-SA"/>
        </w:rPr>
      </w:pPr>
    </w:p>
    <w:p w14:paraId="1380E9A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4AE5B15C">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w:t>
      </w:r>
    </w:p>
    <w:p w14:paraId="3928203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双福镇初级中学校</w:t>
      </w:r>
    </w:p>
    <w:p w14:paraId="40918D17">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部门</w:t>
      </w:r>
      <w:r>
        <w:rPr>
          <w:rFonts w:hint="eastAsia" w:ascii="方正小标宋简体" w:hAnsi="方正小标宋简体" w:eastAsia="方正小标宋简体" w:cs="方正小标宋简体"/>
          <w:sz w:val="72"/>
          <w:szCs w:val="72"/>
        </w:rPr>
        <w:t>决算</w:t>
      </w:r>
    </w:p>
    <w:p w14:paraId="6924ABED">
      <w:pPr>
        <w:spacing w:line="600" w:lineRule="exact"/>
        <w:jc w:val="center"/>
        <w:outlineLvl w:val="0"/>
        <w:rPr>
          <w:rFonts w:ascii="Times New Roman" w:hAnsi="Times New Roman" w:eastAsia="方正小标宋简体"/>
          <w:color w:val="auto"/>
          <w:sz w:val="72"/>
          <w:szCs w:val="72"/>
          <w:highlight w:val="none"/>
        </w:rPr>
      </w:pPr>
    </w:p>
    <w:p w14:paraId="7383E3B8">
      <w:pPr>
        <w:pStyle w:val="21"/>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p>
    <w:p w14:paraId="18E62EF4">
      <w:pPr>
        <w:rPr>
          <w:rFonts w:ascii="Times New Roman" w:hAnsi="Times New Roman"/>
        </w:rPr>
      </w:pPr>
    </w:p>
    <w:bookmarkEnd w:id="0"/>
    <w:bookmarkEnd w:id="1"/>
    <w:bookmarkEnd w:id="2"/>
    <w:bookmarkEnd w:id="3"/>
    <w:bookmarkEnd w:id="4"/>
    <w:bookmarkEnd w:id="5"/>
    <w:p w14:paraId="6B219BF1">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3E6BCC7">
      <w:pPr>
        <w:widowControl/>
        <w:jc w:val="center"/>
        <w:rPr>
          <w:rFonts w:ascii="Times New Roman" w:hAnsi="Times New Roman" w:eastAsia="黑体" w:cstheme="minorBidi"/>
          <w:color w:val="auto"/>
          <w:sz w:val="28"/>
          <w:szCs w:val="28"/>
          <w:highlight w:val="none"/>
        </w:rPr>
      </w:pPr>
    </w:p>
    <w:p w14:paraId="35FC4230">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w:t>
      </w:r>
      <w:bookmarkStart w:id="63" w:name="_GoBack"/>
      <w:bookmarkEnd w:id="63"/>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日</w:t>
      </w:r>
    </w:p>
    <w:p w14:paraId="6BCA3517">
      <w:pPr>
        <w:rPr>
          <w:rFonts w:ascii="Times New Roman" w:hAnsi="Times New Roman"/>
          <w:color w:val="auto"/>
          <w:highlight w:val="none"/>
        </w:rPr>
      </w:pPr>
    </w:p>
    <w:p w14:paraId="0A908414">
      <w:pPr>
        <w:pStyle w:val="15"/>
        <w:tabs>
          <w:tab w:val="right" w:leader="dot" w:pos="9730"/>
          <w:tab w:val="clear" w:pos="8296"/>
        </w:tabs>
        <w:ind w:left="0" w:leftChars="0" w:firstLine="0" w:firstLineChars="0"/>
        <w:rPr>
          <w:iCs w:val="0"/>
          <w:sz w:val="21"/>
          <w:szCs w:val="24"/>
        </w:rPr>
      </w:pPr>
      <w:bookmarkStart w:id="6" w:name="_Toc15377196"/>
      <w:bookmarkStart w:id="7" w:name="_Toc15396599"/>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部门</w:t>
      </w:r>
      <w:r>
        <w:rPr>
          <w:rFonts w:hint="eastAsia" w:ascii="黑体" w:hAnsi="黑体" w:eastAsia="黑体" w:cs="黑体"/>
          <w:sz w:val="32"/>
          <w:szCs w:val="32"/>
        </w:rPr>
        <w:t>概况</w:t>
      </w:r>
      <w:r>
        <w:fldChar w:fldCharType="begin"/>
      </w:r>
      <w:r>
        <w:instrText xml:space="preserve">HYPERLINK ""\l"_Toc60821794"</w:instrText>
      </w:r>
      <w:r>
        <w:fldChar w:fldCharType="separate"/>
      </w:r>
      <w:r>
        <w:tab/>
      </w:r>
      <w:r>
        <w:rPr>
          <w:rFonts w:hint="eastAsia"/>
          <w:lang w:val="en-US" w:eastAsia="zh-CN"/>
        </w:rPr>
        <w:t>4</w:t>
      </w:r>
      <w:r>
        <w:fldChar w:fldCharType="end"/>
      </w:r>
    </w:p>
    <w:p w14:paraId="1DDEDB27">
      <w:pPr>
        <w:pStyle w:val="15"/>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职责</w:t>
      </w:r>
      <w:r>
        <w:fldChar w:fldCharType="begin"/>
      </w:r>
      <w:r>
        <w:instrText xml:space="preserve">HYPERLINK ""\l"_Toc60821794"</w:instrText>
      </w:r>
      <w:r>
        <w:fldChar w:fldCharType="separate"/>
      </w:r>
      <w:r>
        <w:tab/>
      </w:r>
      <w:r>
        <w:rPr>
          <w:rFonts w:hint="eastAsia"/>
          <w:lang w:val="en-US" w:eastAsia="zh-CN"/>
        </w:rPr>
        <w:t>4</w:t>
      </w:r>
      <w:r>
        <w:fldChar w:fldCharType="end"/>
      </w:r>
    </w:p>
    <w:p w14:paraId="752E9B85">
      <w:pPr>
        <w:pStyle w:val="15"/>
        <w:tabs>
          <w:tab w:val="right" w:leader="dot" w:pos="9730"/>
          <w:tab w:val="clear" w:pos="8296"/>
        </w:tabs>
        <w:ind w:left="0" w:leftChars="0" w:firstLine="640" w:firstLineChars="200"/>
        <w:outlineLvl w:val="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25F4D765">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0312C748">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4</w:t>
      </w:r>
    </w:p>
    <w:p w14:paraId="6569FCA8">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4</w:t>
      </w:r>
    </w:p>
    <w:p w14:paraId="5751DA2F">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5</w:t>
      </w:r>
    </w:p>
    <w:p w14:paraId="5B2382C1">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4E6B8FFE">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0A3E7527">
      <w:pPr>
        <w:pStyle w:val="15"/>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9</w:t>
      </w:r>
    </w:p>
    <w:p w14:paraId="3D318503">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19</w:t>
      </w:r>
    </w:p>
    <w:p w14:paraId="5F795243">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20</w:t>
      </w:r>
    </w:p>
    <w:p w14:paraId="12678172">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21</w:t>
      </w:r>
    </w:p>
    <w:p w14:paraId="4E919CE8">
      <w:pPr>
        <w:pStyle w:val="15"/>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21</w:t>
      </w:r>
    </w:p>
    <w:p w14:paraId="01B9242C">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fldChar w:fldCharType="end"/>
      </w:r>
      <w:r>
        <w:rPr>
          <w:rFonts w:hint="eastAsia"/>
          <w:lang w:val="en-US" w:eastAsia="zh-CN"/>
        </w:rPr>
        <w:t>23</w:t>
      </w:r>
    </w:p>
    <w:p w14:paraId="39CA6814">
      <w:pPr>
        <w:pStyle w:val="15"/>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rPr>
          <w:rFonts w:hint="eastAsia"/>
          <w:lang w:val="en-US" w:eastAsia="zh-CN"/>
        </w:rPr>
        <w:t>2</w:t>
      </w:r>
      <w:r>
        <w:fldChar w:fldCharType="end"/>
      </w:r>
      <w:r>
        <w:rPr>
          <w:rFonts w:hint="eastAsia"/>
          <w:lang w:val="en-US" w:eastAsia="zh-CN"/>
        </w:rPr>
        <w:t>6</w:t>
      </w:r>
    </w:p>
    <w:p w14:paraId="0CD5BD40">
      <w:pPr>
        <w:pStyle w:val="15"/>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33</w:t>
      </w:r>
    </w:p>
    <w:p w14:paraId="668FF0EB">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33</w:t>
      </w:r>
    </w:p>
    <w:p w14:paraId="65235154">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697BE35D">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33F997CD">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33</w:t>
      </w:r>
    </w:p>
    <w:p w14:paraId="10A19FBB">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35AFFAF5">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4D9C3AD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278748EF">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33</w:t>
      </w:r>
    </w:p>
    <w:p w14:paraId="3A9CE983">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0E1D6CC7">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744A1C04">
      <w:pPr>
        <w:pStyle w:val="15"/>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5E634B16">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09BAE3D9">
      <w:pPr>
        <w:pStyle w:val="15"/>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33</w:t>
      </w:r>
    </w:p>
    <w:p w14:paraId="5605805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2A7C7670">
      <w:pPr>
        <w:pStyle w:val="2"/>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部门</w:t>
      </w:r>
      <w:r>
        <w:rPr>
          <w:rStyle w:val="30"/>
          <w:rFonts w:hint="eastAsia" w:ascii="Times New Roman" w:hAnsi="Times New Roman" w:eastAsia="方正小标宋简体" w:cs="方正小标宋简体"/>
          <w:b w:val="0"/>
          <w:bCs w:val="0"/>
          <w:color w:val="auto"/>
          <w:highlight w:val="none"/>
        </w:rPr>
        <w:t>概况</w:t>
      </w:r>
      <w:bookmarkEnd w:id="6"/>
      <w:bookmarkEnd w:id="7"/>
    </w:p>
    <w:p w14:paraId="4151F59C">
      <w:pPr>
        <w:widowControl/>
        <w:jc w:val="left"/>
        <w:rPr>
          <w:rFonts w:ascii="Times New Roman" w:hAnsi="Times New Roman" w:eastAsia="黑体"/>
          <w:color w:val="auto"/>
          <w:sz w:val="32"/>
          <w:szCs w:val="32"/>
          <w:highlight w:val="none"/>
        </w:rPr>
      </w:pPr>
    </w:p>
    <w:p w14:paraId="73A476A7">
      <w:pPr>
        <w:pStyle w:val="3"/>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473F54F7">
      <w:pPr>
        <w:pageBreakBefore w:val="0"/>
        <w:widowControl w:val="0"/>
        <w:kinsoku/>
        <w:wordWrap/>
        <w:overflowPunct/>
        <w:topLinePunct w:val="0"/>
        <w:autoSpaceDE/>
        <w:autoSpaceDN/>
        <w:bidi w:val="0"/>
        <w:adjustRightInd/>
        <w:snapToGrid/>
        <w:spacing w:line="240" w:lineRule="auto"/>
        <w:ind w:firstLine="210" w:firstLineChars="100"/>
        <w:textAlignment w:val="auto"/>
        <w:outlineLvl w:val="1"/>
        <w:rPr>
          <w:rFonts w:hint="eastAsia" w:ascii="仿宋_GB2312" w:hAnsi="宋体" w:eastAsia="仿宋_GB2312"/>
          <w:b/>
          <w:bCs/>
          <w:sz w:val="32"/>
          <w:szCs w:val="32"/>
          <w:lang w:eastAsia="zh-CN"/>
        </w:rPr>
      </w:pPr>
      <w:r>
        <w:rPr>
          <w:rFonts w:hint="eastAsia"/>
          <w:lang w:val="en-US" w:eastAsia="zh-CN"/>
        </w:rPr>
        <w:t xml:space="preserve">  </w:t>
      </w:r>
      <w:r>
        <w:rPr>
          <w:rFonts w:hint="eastAsia" w:ascii="仿宋_GB2312" w:hAnsi="宋体" w:eastAsia="仿宋_GB2312"/>
          <w:b/>
          <w:bCs/>
          <w:sz w:val="32"/>
          <w:szCs w:val="32"/>
          <w:lang w:eastAsia="zh-CN"/>
        </w:rPr>
        <w:t>（一）职能职责</w:t>
      </w:r>
    </w:p>
    <w:p w14:paraId="1AC4FB06">
      <w:pPr>
        <w:pStyle w:val="3"/>
        <w:numPr>
          <w:ilvl w:val="0"/>
          <w:numId w:val="0"/>
        </w:numPr>
        <w:rPr>
          <w:rFonts w:hint="eastAsia" w:ascii="仿宋_GB2312" w:hAnsi="宋体" w:eastAsia="仿宋_GB2312"/>
          <w:sz w:val="32"/>
          <w:szCs w:val="32"/>
        </w:rPr>
      </w:pPr>
      <w:r>
        <w:rPr>
          <w:rFonts w:hint="eastAsia" w:hAnsi="宋体"/>
          <w:b/>
          <w:bCs/>
          <w:sz w:val="32"/>
          <w:szCs w:val="32"/>
          <w:lang w:val="en-US" w:eastAsia="zh-CN"/>
        </w:rPr>
        <w:t xml:space="preserve">    </w:t>
      </w:r>
      <w:r>
        <w:rPr>
          <w:rFonts w:hint="eastAsia" w:ascii="仿宋" w:hAnsi="仿宋" w:eastAsia="仿宋" w:cs="Times New Roman"/>
          <w:b w:val="0"/>
          <w:bCs w:val="0"/>
          <w:kern w:val="2"/>
          <w:sz w:val="32"/>
          <w:szCs w:val="32"/>
          <w:lang w:val="en-US" w:eastAsia="zh-CN" w:bidi="ar-SA"/>
        </w:rPr>
        <w:t>实施初中义务教育，促进基础教育发展，从事初中学历教育。</w:t>
      </w:r>
    </w:p>
    <w:p w14:paraId="0EE58257">
      <w:pPr>
        <w:pStyle w:val="6"/>
        <w:ind w:firstLine="321" w:firstLineChars="100"/>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w:t>
      </w:r>
      <w:r>
        <w:rPr>
          <w:rFonts w:hint="eastAsia" w:hAnsi="宋体" w:cs="Times New Roman"/>
          <w:b/>
          <w:bCs/>
          <w:kern w:val="2"/>
          <w:sz w:val="32"/>
          <w:szCs w:val="32"/>
          <w:lang w:val="en-US" w:eastAsia="zh-CN" w:bidi="ar-SA"/>
        </w:rPr>
        <w:t>4</w:t>
      </w:r>
      <w:r>
        <w:rPr>
          <w:rFonts w:hint="eastAsia" w:ascii="仿宋_GB2312" w:hAnsi="宋体" w:eastAsia="仿宋_GB2312" w:cs="Times New Roman"/>
          <w:b/>
          <w:bCs/>
          <w:kern w:val="2"/>
          <w:sz w:val="32"/>
          <w:szCs w:val="32"/>
          <w:lang w:val="en-US" w:eastAsia="zh-CN" w:bidi="ar-SA"/>
        </w:rPr>
        <w:t>年重点工作完成情况</w:t>
      </w:r>
    </w:p>
    <w:p w14:paraId="4FD0AF42">
      <w:pPr>
        <w:spacing w:line="360" w:lineRule="auto"/>
        <w:ind w:firstLine="420" w:firstLineChars="200"/>
        <w:rPr>
          <w:rFonts w:hint="eastAsia" w:ascii="仿宋" w:hAnsi="仿宋" w:eastAsia="仿宋" w:cs="仿宋"/>
          <w:b w:val="0"/>
          <w:bCs w:val="0"/>
          <w:sz w:val="32"/>
          <w:szCs w:val="32"/>
        </w:rPr>
      </w:pPr>
      <w:r>
        <w:rPr>
          <w:rFonts w:hint="eastAsia"/>
          <w:lang w:val="en-US" w:eastAsia="zh-CN"/>
        </w:rPr>
        <w:t xml:space="preserve">  </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度，我校认真贯彻落实峨眉山市教育局教育教学会议精神，围绕“立德树人，五育并举，办好公平而有质量的教育”的总体目标要求和双福中学“绿色教育、幸福校园”的教育改革发展五年行动计划，努力把双福中学办成一所“校风优、教风纯、学风正，质量高、有特色”的人民满意的学校。一年来，我校坚持以“绿色教育、幸福校园”为办学理念，努力“追求可持续绿色教育 构筑有尊严的幸福校园”；以“埋头学习 抬头做人”为校训，培育“严谨、育人、善诱、争先”的教风和“自主、勤奋、合作、扎实”的学风，努力“让学校成为师生生命持续成长的幸福校园”。经过全校教职工共同努力，学校教育教学工作顺利推进并取得了较好的成绩。现将一学年来学校的主要工作和取得的成绩总结如下：</w:t>
      </w:r>
    </w:p>
    <w:p w14:paraId="5CAFE6B6">
      <w:pPr>
        <w:spacing w:line="360" w:lineRule="auto"/>
        <w:ind w:firstLine="640" w:firstLineChars="200"/>
        <w:rPr>
          <w:rFonts w:hint="eastAsia" w:ascii="仿宋" w:hAnsi="仿宋" w:eastAsia="仿宋" w:cs="仿宋"/>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、党的建设</w:t>
      </w:r>
    </w:p>
    <w:p w14:paraId="78F985A4">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组织建设。学校党支部机构健全、制度完善，党建责任落实。党组织参与学校“三重一大”决策，加强党员队伍建设，按时有效开好党支部会议、校务会议，落实好两项议事规则。加强党员队伍建设，认真落实三会一课、主题党日、民主评议党员等制度，发挥“一个党员一面旗帜”的模范作用。</w:t>
      </w:r>
    </w:p>
    <w:p w14:paraId="43FBE3A2">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.加强意识形态工作。将意识形态工作列入班子成员分工、列入学校工作计划和总结。每季度有研判报告，每半年有意识形态工作情况汇报，建立健全学校党组织抓思政课工作机制，全年无舆情责任事故。</w:t>
      </w:r>
    </w:p>
    <w:p w14:paraId="2B9A6E3C">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 加强党风廉政建设。健全组织机构，加强党风廉政建设的领导。学校成立了以支部书记罗友强为组长、副书记王波为副组长、行政人员和班主任为成员的双福中学廉政建设领导小组，实行“一岗双责”，有党风廉政建设工作安排、廉政风险防控措施。明确则任分工。学校制定了《党风廉政建设工作方案》，教职工签订了责任承诺书，施行党风廉政建设责任制。一年来，学校教职工无受到党纪政务处分的情况。</w:t>
      </w:r>
    </w:p>
    <w:p w14:paraId="56E69F56">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、办学思想</w:t>
      </w:r>
    </w:p>
    <w:p w14:paraId="2C91F1F9">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．坚持社会主义办学方向，全面贯彻新时期我国的教育方针，学校办学理念、校风、校训等特色鲜明。学校以“绿色教育、幸福校园”为办学理念，努力“追求可持续的绿色教育 构筑有尊严的幸福校园”。以“埋头学习 抬头做人”为校训，培育“严谨、育人、善诱、争先”的教风和“自主、勤奋、合作、扎实”的学风，力求“让学校成为师生生命持续成长的幸福校园”。学校人际关系和谐，校园文化氛围浓郁，校园环境整洁优美。</w:t>
      </w:r>
    </w:p>
    <w:p w14:paraId="19AF55B9">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学校规章制度健全，坚持依法治校，遵循《双福中学办学章程》，严格按照《双福中学办学章程》实施办学活动，所有规章制度都经过全体教师讨论修订、表决通过后再实施，实现了制度决策的民主化，学校管理工作做到“有章可循，按章办事”。根据学校（2023-2026）三年发展规划制定了学年工作计划，目标明确，措施具体，学校各项工作均是按计划实施并及时认真进行总结，对成绩予以肯定，分析存在问题的原因，并提出了今后的工作思路。</w:t>
      </w:r>
    </w:p>
    <w:p w14:paraId="7D7FB63D">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宣传工作。按要求完成了教育报刊的推荐订阅人物，让优秀教育报刊占领校园文化阵地。充分利用校园橱窗、电子屏幕、黑板报和学校工作群等开展教育宣传工作，让先进的教育理念、方针政策深入人心。抓好教育宣传工作，完成上级下达的教育宣传目标任务。</w:t>
      </w:r>
    </w:p>
    <w:p w14:paraId="2E26AC55">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、队伍管理</w:t>
      </w:r>
    </w:p>
    <w:p w14:paraId="63FDD3F7">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学校班子成员职责明确，做到“各司其职，各负其责”，班子成员团结合作、遵纪守法，做事公正廉洁，忠诚、干净、担当，干群关系和谐；教职工管理制度体现人性化，奖励性绩效方案体现“多劳多得，优质优酬”，职称评聘方案和评优选先方案科学合理。</w:t>
      </w:r>
    </w:p>
    <w:p w14:paraId="188859AD">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师德师风建设，定期开展师德师风教育。坚持组织教师学习《中小学教师职业道德规范》等师德师风内容，学校与每位教师签订拒绝有偿家教承若书，并在校门处设置师德师风举报箱，引导教师树立“学为人师、行为世范”的高尚品德。严格执行师德考核方案，师德考核在年度考核总分中占15%；积极安排教师参加上级组织的各级各类培训，参培率达100%，所有教师都完成了继续教育任务。学校校级领导关心教职工，主动与教职工谈心谈话10余人次。加强对骨干教师的培养和管理，通过校内骨干教师校内示范课和校外骨干教师送教活动，充分发挥骨干教师的示范引领作用。</w:t>
      </w:r>
    </w:p>
    <w:p w14:paraId="699A3FFA">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教职工法治教育。学校采取集中培训、讲座和自学等形式，组织教职工认真学习《义务教育法》、《教师法》、《预防未成年人犯罪法》等法律法规，增强教师法律意识，提高教师指导学生学习法律、培养学生法治观念的能力和水平，巩固了“四川省依法治校示范校”荣誉称号。一学年来，学校教职工无违法违纪现象发生。</w:t>
      </w:r>
    </w:p>
    <w:p w14:paraId="191762B4">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、德育管理</w:t>
      </w:r>
    </w:p>
    <w:p w14:paraId="65EFD8F0">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坚持立德树人、德育为先。学校成立以分管副书记、副校长王波为组长，德育主任石汝康为副主任，各班主任为成员的德育工作领导小组，建立健全共青团、学生会组织，德育管理网络健全、分工明确。认真落实《中小学德育工作指南》，按计划召开德育专题研究会，有分析、有安排、有检查、有记载。成立少工委并按时召开少代会，坚持每期组织学生开展青年大学习。</w:t>
      </w:r>
    </w:p>
    <w:p w14:paraId="136B61CB">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明确德育工作具体内容。加强学科思想道德教育，开齐开足课时，充分发挥各科教学渗透德育的作用。积极开展德育主题教育活动，按峨眉山市教育局要求，我校以学月为序，围绕德育主题开展主题教育活动。加强对学生的理想信念教育、社会主义核心价值观教育、中华优秀传统文化教育、生态文明教育、国防教育和意识形态引领，每大板块的主题教育活动每期开展不少于1次。加强学校团、队组织建设，按规定发展团员、队员，入团、入队仪式规范，团队、学生会活动定期开展。</w:t>
      </w:r>
    </w:p>
    <w:p w14:paraId="22959377">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德育网络建设，形成教育合力。建立健全学校、社区、家庭“三结合”工作网络体系。开展家长学校工作，每期开展全校性家长会至少一次，家长会上开展“学会跟孩子沟通”、“正确对待孩子的差异”等讲座。建立家校联系制度，重视家访工作，记载详实。配合市关工委和双福镇关工委开展了系列关心下一代工作，建立留守儿童档案，完善关爱机制，取得很好效果。</w:t>
      </w:r>
    </w:p>
    <w:p w14:paraId="53304F13">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4</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扎实工作，力求实效。学生熟悉“日常行为规范”和“中小学生守则”内容，言行文明、穿着打扮得体。积极开展文明校园创建活动，校风良好。关注学生心理健康，积极开展心理健康教育，有心理健康专职或兼职队伍。校园欺凌治理工作有实效，无校园欺凌现象。</w:t>
      </w:r>
    </w:p>
    <w:p w14:paraId="0E11D118">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一学年来，学校巩固了四川省依法治校示范学校荣誉称号。在“德润少年 绘美峨眉”现场书画赛中有彭诗芮、徐婧雯2名同学分别获三等奖，有12名同学获优胜奖。在“德润少年 绘美峨眉”志愿服务行动中有余欣雨等3位同学获“优秀志愿服务学生”称号。在“奋进新时代 做好接班人”爱国主义读书教育活动中有张芮菱等3位同学获三等奖。在2024“红领巾奖章”争章活动中，学校有韩坤等4名同学获二星章个人奖，官雨欣获峨眉山市优秀少先队员称号。</w:t>
      </w:r>
    </w:p>
    <w:p w14:paraId="5B65E899">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、教学管理</w:t>
      </w:r>
    </w:p>
    <w:p w14:paraId="32A65727">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一年来，我校坚持“抓好质量就是最大的师德”这一观念引领教师，坚持“精细过程管理，做实教学六认真”教学管理原则，加强教学过程的管理，着力改进课堂教学，促进学校教学质量的提高。</w:t>
      </w:r>
    </w:p>
    <w:p w14:paraId="0CAF436A">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严格执行国家课程计划。深化课改工作，主题式推进课程改革。以“聚力课堂教学改进，促进合作学习，落实能力培养”为主题，着力改进课堂教学，构建“教师精讲善导、学生自主合作”的“学本课堂”教学模式，学科参与率100%，教师参与率80%以上。大力推进学校课程建设，逐步开发学校课程。贯彻全市教学工作会精神，认真拟定各类教学工作计划和总结。</w:t>
      </w:r>
    </w:p>
    <w:p w14:paraId="153BE280">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精细教学过程管理，提高管理实效。规范教学常规，做实教学“六认真”。学校行政班子坚持深入课堂、听课导教，每学期不少于40节。加强课堂教学的巡导，参与并指导研训小组活动，发挥学校行政在校本研训活动中的引领作用。要求教师要学会教学反思，并在不断的实践和反思中改进和创新课堂教学，形成具有本学科特色的课堂教学风格。教师指导学生做课堂的主人，探索、改进学习方式，做自我发展与提高的主人，通过小组合作学习，使自己的各个方面得到全面和谐的发展。每学期有质量分析报告，找准问题，举措有利。学生综合素质评价制度完善，实行评价多元化。</w:t>
      </w:r>
    </w:p>
    <w:p w14:paraId="4CA0EC8F">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．健全了教学质量评价制度和学生综合素质评价制度及档案管理制度，不断探索完善综合素质评价，做到评价程序规范，评价结果普遍认同。每学期有教学质量分析报告，数据分析全面，找准问题，举措有力。</w:t>
      </w:r>
    </w:p>
    <w:p w14:paraId="1266673A">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、研训管理</w:t>
      </w:r>
    </w:p>
    <w:p w14:paraId="3C5B1A7E">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组织领导，完善研训制度。成立了以校长为组长、分管副校长和教导主任为副组长、行政和研训组长为成员的双福中学校本研训领导小组，加强对校本研训工作的组织领导。实行行政联系研训小组制度，行政具体参与联系研训小组的研训活动，发挥引领作用。进一步修订完善了校本研训制度并严格按照研训制度和研训方案开展工作，坚持推进“研用型”校本研训活动，着力构建 “教师精讲善导、学生自主合作”的“学本课堂”教学模式，追求可持续的绿色教育，让课堂充满生态、生机、智慧，促进学生的幸福成长。</w:t>
      </w:r>
    </w:p>
    <w:p w14:paraId="23D287CD">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有效开展研训活动。认真拟定研训计划，做到主题明确、措施有力。引领活动、学习活动和研训活动都紧扣主题、聚焦主题，形式丰富，形成成果并详细备案。组织开展了主题讲座、校骨干教师上好示范课、校内赛课等活动，主动参加教育联盟内的各种研训活动，坚持与马边荣丁中学结对开展研训活动。研训评估活动形式多样，积极组织校级赛课、论文（课件、教育叙事等）评选，认真完成优秀教研组评选以及教师校本研训工作评估，推荐参加各级微课、论文等竞评。积极配合国培、省培人员选派工作，按要求参加各级各类培训；积极承担县级及以上研训活动。</w:t>
      </w:r>
    </w:p>
    <w:p w14:paraId="4C3466FE">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积极开展课题研究，认真提炼物化研训成果。学校认真组织并鼓励教师开展课题研究，我校乐山市级立项重点课题《农村薄弱初中竞赛性学习活动设计实践研究》完成立项研究方案，问卷调研，实施推进等阶段性工作。初中音乐八年级第二单元 乐海泛舟》参加四川省级作业设计大赛获优秀奖，《提高初中数学课堂教学有效性探索》《巧设竞赛性活动，打造高效英语课堂教学》《浅谈情感教育在初中语文教学中的运用》获峨眉山市教育局论文评选二等奖，《音乐课堂中随处可见的思政元素》《浅谈农村薄弱初中化学教学竞赛性学习活动策略》《浅谈道德与法治竞赛性学习活动的模式》获峨眉山市教育局论文评选三等奖。</w:t>
      </w:r>
    </w:p>
    <w:p w14:paraId="368EEA56">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、教育装备和信息化管理</w:t>
      </w:r>
    </w:p>
    <w:p w14:paraId="3D1B1A9E">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健全了管理制度，配备了兼职管理人员。学校健全教育技术装备管理制度，按要求建立了实验室管理制度和仪器设备使用规范等，并做到装框上墙。学校积极创造条件，配备有1间美术教室、1间音乐教室、1个计算机教室、3间科学实验室，学校有信息技术专职教师和图书管理员、器材管理员各1人，兼职实验员3人，做好信息化教育、管理设备、设施资源的运行维护，确保教学工作正常开展。</w:t>
      </w:r>
    </w:p>
    <w:p w14:paraId="4A8CAA91">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.按照《中小学实验目录》要求开齐开足实验。学校将理化生实验教学目录装框上墙，按课程计划要求切实开展好演示和分组实验，实事求是的开展了实验教学评估自查工作。</w:t>
      </w:r>
    </w:p>
    <w:p w14:paraId="40AE31A4">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.搭建平台，电子白板实现了班班通，所有教师都能较为熟练的使用白板教学。组织了九年级学生顺利完成了理化实验操作考试。</w:t>
      </w:r>
    </w:p>
    <w:p w14:paraId="0FDA7862">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、艺体卫科技教育管理</w:t>
      </w:r>
    </w:p>
    <w:p w14:paraId="64929914">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艺体学科教学的管理。认真落实《学校艺术教育工作规程》，严格执行国家课程计划，配齐、配足音体美器材。开展丰富多彩的艺体活动，提高音体美教学质量和竞技水平，增强学生科学素养，提高学生审美情趣，促进学生健康个性发展。针对体育学科初中生体质健康标准进行达标训练，做好测试上报工作；抓好两操和阳光体育活动，组织召开校田径运动会和趣味体育活动，组建校田径队、合唱队参加峨眉山市中小学生相关比赛。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年9月，组织开展了全校性秋季田径运动会，11月组队参加峨眉山市中小学田径运动会。</w:t>
      </w:r>
    </w:p>
    <w:p w14:paraId="20981054">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认真贯彻学校卫生工作条例，加强校园环境卫生整治，保持校园整洁，坚持进行晨检并做好记载，有效防止了学生传染病发生。加强学生预防近视眼教育宣传，每天上下午各做1次眼保健操，落实每学期2次全覆盖视力筛查。</w:t>
      </w:r>
    </w:p>
    <w:p w14:paraId="15A96E37">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3</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.认真开展科技创新活动，组织学生开展科技教育专题讲座，组织学生参加各级科技创新大赛并获奖，每学年举办一次科技节活动，培养了学生创新思维和创新能力。</w:t>
      </w:r>
    </w:p>
    <w:p w14:paraId="15AA44AD">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、安全及后勤管理</w:t>
      </w:r>
    </w:p>
    <w:p w14:paraId="0D24E41B">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进一步完善了安全管理制度和应急预案，成立了学校安全工作领导小组。全体教职工实行“一岗双责”，做到职责明确，责任到人。建立安全隐患排查整治台帐，定期对校园设备、设施安全进行排查，对存在的隐患，及时整改。加强了安全教育和教育教学活动安全管理，提高了全校师生的安全意识、安全防范能力和自我保护能力，全年无安全责任事故发生。积极构建和谐校园，干群关系、师生关系融洽，无违规上访事件发生，无安全责任事故发生。</w:t>
      </w:r>
    </w:p>
    <w:p w14:paraId="72AEFD3C">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加强学校财务管理，严格执行财务内控制度。建立并执行财务内部控制制度。无教育乱收费行为，收费有公示，代管费按期结算清退。定期财务公开，公布学校经费使用情况。及时盘点清理资产，做到帐实相符。严格执行预算管理，专款专用，收支平衡，略有结余，无新债产生。准确编制填报预算、决算、经费、事业统计报表。每月按时申报工资，出具会计报表。规范财务档案和票据管理工作。按要求做好资助申报、审核、公示工作。按时拨付各项资助资金，资助档案管理规范。加强了食堂管理。食堂管理进一步规范，各项措施落实到位。按程序完成各项大宗食品定点采购。完善公示、索证、留样和各种台账登记。开展食品安全培训和应急演练工作。</w:t>
      </w:r>
    </w:p>
    <w:p w14:paraId="7A62CBF0">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、重点工作</w:t>
      </w:r>
    </w:p>
    <w:p w14:paraId="22C65338">
      <w:pPr>
        <w:spacing w:line="36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控辍保学、优生巩固。控辍保学工作扎实，有效控制学生流失,档案规范健全。全年无学生辍学或流失。</w:t>
      </w:r>
    </w:p>
    <w:p w14:paraId="48B3859B">
      <w:pPr>
        <w:pStyle w:val="3"/>
        <w:rPr>
          <w:rStyle w:val="31"/>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0"/>
      <w:bookmarkEnd w:id="11"/>
    </w:p>
    <w:p w14:paraId="07A0E7D0">
      <w:pPr>
        <w:numPr>
          <w:ilvl w:val="0"/>
          <w:numId w:val="0"/>
        </w:numPr>
        <w:ind w:firstLine="640" w:firstLineChars="200"/>
      </w:pPr>
      <w:r>
        <w:rPr>
          <w:rFonts w:hint="eastAsia" w:ascii="仿宋" w:hAnsi="仿宋" w:eastAsia="仿宋"/>
          <w:sz w:val="32"/>
          <w:szCs w:val="32"/>
        </w:rPr>
        <w:t>峨眉山市</w:t>
      </w:r>
      <w:r>
        <w:rPr>
          <w:rFonts w:hint="eastAsia" w:ascii="仿宋" w:hAnsi="仿宋" w:eastAsia="仿宋"/>
          <w:sz w:val="32"/>
          <w:szCs w:val="32"/>
          <w:lang w:val="en-US" w:eastAsia="zh-CN"/>
        </w:rPr>
        <w:t>双福镇初级中学校</w:t>
      </w:r>
      <w:r>
        <w:rPr>
          <w:rFonts w:hint="eastAsia" w:ascii="仿宋" w:hAnsi="仿宋" w:eastAsia="仿宋"/>
          <w:sz w:val="32"/>
          <w:szCs w:val="32"/>
        </w:rPr>
        <w:t>属于峨眉山市教育局部门下属的二级预算单位，下设独立编制机构1个，其中行政机构0个，参照公务员法管理的事业机构0个，其他事业机构1个。</w:t>
      </w:r>
    </w:p>
    <w:p w14:paraId="7A472351">
      <w:pPr>
        <w:pStyle w:val="6"/>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 w:hAnsi="仿宋" w:eastAsia="仿宋"/>
          <w:sz w:val="32"/>
          <w:szCs w:val="32"/>
        </w:rPr>
        <w:t>峨眉山市</w:t>
      </w:r>
      <w:r>
        <w:rPr>
          <w:rFonts w:hint="eastAsia" w:ascii="仿宋" w:hAnsi="仿宋" w:eastAsia="仿宋"/>
          <w:sz w:val="32"/>
          <w:szCs w:val="32"/>
          <w:lang w:val="en-US" w:eastAsia="zh-CN"/>
        </w:rPr>
        <w:t>双福镇初级中学校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47DEE717">
      <w:pPr>
        <w:pStyle w:val="6"/>
        <w:numPr>
          <w:ilvl w:val="0"/>
          <w:numId w:val="1"/>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r>
        <w:rPr>
          <w:rFonts w:hint="eastAsia" w:ascii="仿宋" w:hAnsi="仿宋" w:eastAsia="仿宋"/>
          <w:sz w:val="32"/>
          <w:szCs w:val="32"/>
        </w:rPr>
        <w:t>峨眉山市</w:t>
      </w:r>
      <w:r>
        <w:rPr>
          <w:rFonts w:hint="eastAsia" w:ascii="仿宋" w:hAnsi="仿宋" w:eastAsia="仿宋"/>
          <w:sz w:val="32"/>
          <w:szCs w:val="32"/>
          <w:lang w:val="en-US" w:eastAsia="zh-CN"/>
        </w:rPr>
        <w:t>双福镇初级中学校</w:t>
      </w:r>
      <w:r>
        <w:rPr>
          <w:rFonts w:hint="eastAsia" w:ascii="仿宋" w:hAnsi="仿宋" w:eastAsia="仿宋"/>
          <w:color w:val="auto"/>
          <w:sz w:val="32"/>
          <w:szCs w:val="32"/>
          <w:lang w:eastAsia="zh-CN"/>
        </w:rPr>
        <w:t>。</w:t>
      </w:r>
    </w:p>
    <w:p w14:paraId="3CC3E6A9">
      <w:pPr>
        <w:ind w:firstLine="800" w:firstLineChars="250"/>
        <w:rPr>
          <w:rFonts w:hint="eastAsia" w:ascii="Times New Roman" w:hAnsi="Times New Roman" w:eastAsia="仿宋_GB2312" w:cs="仿宋_GB2312"/>
          <w:color w:val="auto"/>
          <w:sz w:val="32"/>
          <w:szCs w:val="32"/>
          <w:highlight w:val="none"/>
        </w:rPr>
      </w:pPr>
    </w:p>
    <w:p w14:paraId="772D5E7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393E65D">
      <w:pPr>
        <w:pStyle w:val="2"/>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6C2107C4">
      <w:pPr>
        <w:rPr>
          <w:rFonts w:ascii="Times New Roman" w:hAnsi="Times New Roman"/>
          <w:color w:val="auto"/>
          <w:highlight w:val="none"/>
        </w:rPr>
      </w:pPr>
    </w:p>
    <w:p w14:paraId="4B641C5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4"/>
      <w:bookmarkEnd w:id="15"/>
    </w:p>
    <w:p w14:paraId="4AC01E8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1027.31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57.12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5.26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人员退休</w:t>
      </w:r>
      <w:r>
        <w:rPr>
          <w:rFonts w:hint="eastAsia" w:eastAsia="仿宋_GB2312" w:cs="仿宋_GB2312"/>
          <w:color w:val="auto"/>
          <w:sz w:val="32"/>
          <w:szCs w:val="32"/>
          <w:highlight w:val="none"/>
          <w:lang w:val="en-US" w:eastAsia="zh-CN"/>
        </w:rPr>
        <w:t>3人，人员经费支出减少，公用经费节约开支。</w:t>
      </w:r>
    </w:p>
    <w:p w14:paraId="119D5BD1">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eastAsia="仿宋_GB2312" w:cs="仿宋_GB2312"/>
          <w:color w:val="auto"/>
          <w:sz w:val="32"/>
          <w:szCs w:val="32"/>
          <w:highlight w:val="none"/>
          <w:lang w:eastAsia="zh-CN"/>
        </w:rPr>
      </w:pPr>
      <w:r>
        <w:rPr>
          <w:rFonts w:hint="eastAsia" w:eastAsia="仿宋_GB2312" w:cs="仿宋_GB2312"/>
          <w:color w:val="auto"/>
          <w:sz w:val="32"/>
          <w:szCs w:val="32"/>
          <w:highlight w:val="none"/>
          <w:lang w:eastAsia="zh-CN"/>
        </w:rPr>
        <w:drawing>
          <wp:inline distT="0" distB="0" distL="114300" distR="114300">
            <wp:extent cx="4733925" cy="2867025"/>
            <wp:effectExtent l="0" t="0" r="9525" b="952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4733925" cy="2867025"/>
                    </a:xfrm>
                    <a:prstGeom prst="rect">
                      <a:avLst/>
                    </a:prstGeom>
                  </pic:spPr>
                </pic:pic>
              </a:graphicData>
            </a:graphic>
          </wp:inline>
        </w:drawing>
      </w:r>
    </w:p>
    <w:p w14:paraId="4C0B38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76CC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9F51E3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1DCBD29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color w:val="auto"/>
          <w:sz w:val="32"/>
          <w:szCs w:val="32"/>
          <w:highlight w:val="none"/>
          <w:lang w:val="en-US" w:eastAsia="zh-CN"/>
        </w:rPr>
        <w:t>1023.4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1006.8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98.37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color w:val="auto"/>
          <w:sz w:val="32"/>
          <w:szCs w:val="32"/>
          <w:highlight w:val="none"/>
          <w:lang w:val="en-US" w:eastAsia="zh-CN"/>
        </w:rPr>
        <w:t>16.6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1.63</w:t>
      </w:r>
      <w:r>
        <w:rPr>
          <w:rFonts w:hint="eastAsia" w:ascii="仿宋_GB2312" w:hAnsi="仿宋_GB2312" w:eastAsia="仿宋_GB2312" w:cs="仿宋_GB2312"/>
          <w:color w:val="auto"/>
          <w:sz w:val="32"/>
          <w:szCs w:val="32"/>
          <w:highlight w:val="none"/>
          <w:lang w:eastAsia="zh-CN"/>
        </w:rPr>
        <w:t>%。</w:t>
      </w:r>
    </w:p>
    <w:p w14:paraId="631D4DC0">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010025" cy="2686050"/>
            <wp:effectExtent l="0" t="0" r="9525" b="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1"/>
                    <a:stretch>
                      <a:fillRect/>
                    </a:stretch>
                  </pic:blipFill>
                  <pic:spPr>
                    <a:xfrm>
                      <a:off x="0" y="0"/>
                      <a:ext cx="4010025" cy="2686050"/>
                    </a:xfrm>
                    <a:prstGeom prst="rect">
                      <a:avLst/>
                    </a:prstGeom>
                  </pic:spPr>
                </pic:pic>
              </a:graphicData>
            </a:graphic>
          </wp:inline>
        </w:drawing>
      </w:r>
    </w:p>
    <w:p w14:paraId="086DA59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7DE458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8"/>
      <w:bookmarkEnd w:id="19"/>
    </w:p>
    <w:p w14:paraId="0A13DF5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color w:val="auto"/>
          <w:sz w:val="32"/>
          <w:szCs w:val="32"/>
          <w:highlight w:val="none"/>
          <w:lang w:val="en-US" w:eastAsia="zh-CN"/>
        </w:rPr>
        <w:t>1022.33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color w:val="auto"/>
          <w:sz w:val="32"/>
          <w:szCs w:val="32"/>
          <w:highlight w:val="none"/>
          <w:lang w:val="en-US" w:eastAsia="zh-CN"/>
        </w:rPr>
        <w:t>959.59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93.86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color w:val="auto"/>
          <w:sz w:val="32"/>
          <w:szCs w:val="32"/>
          <w:highlight w:val="none"/>
          <w:lang w:val="en-US" w:eastAsia="zh-CN"/>
        </w:rPr>
        <w:t>62.74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color w:val="auto"/>
          <w:sz w:val="32"/>
          <w:szCs w:val="32"/>
          <w:highlight w:val="none"/>
          <w:lang w:val="en-US" w:eastAsia="zh-CN"/>
        </w:rPr>
        <w:t>6.14</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515A8FE">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10025" cy="2752725"/>
            <wp:effectExtent l="0" t="0" r="9525" b="952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12"/>
                    <a:stretch>
                      <a:fillRect/>
                    </a:stretch>
                  </pic:blipFill>
                  <pic:spPr>
                    <a:xfrm>
                      <a:off x="0" y="0"/>
                      <a:ext cx="4010025" cy="2752725"/>
                    </a:xfrm>
                    <a:prstGeom prst="rect">
                      <a:avLst/>
                    </a:prstGeom>
                  </pic:spPr>
                </pic:pic>
              </a:graphicData>
            </a:graphic>
          </wp:inline>
        </w:drawing>
      </w:r>
    </w:p>
    <w:p w14:paraId="22D2E05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A97800E">
      <w:pPr>
        <w:ind w:firstLine="800" w:firstLineChars="250"/>
        <w:rPr>
          <w:rFonts w:hint="eastAsia" w:ascii="Times New Roman" w:hAnsi="Times New Roman" w:eastAsia="仿宋_GB2312" w:cs="仿宋_GB2312"/>
          <w:color w:val="auto"/>
          <w:sz w:val="32"/>
          <w:szCs w:val="32"/>
          <w:highlight w:val="none"/>
          <w:lang w:eastAsia="zh-CN"/>
        </w:rPr>
      </w:pPr>
    </w:p>
    <w:p w14:paraId="7DB4BA6B">
      <w:pPr>
        <w:spacing w:line="600" w:lineRule="exact"/>
        <w:ind w:firstLine="640" w:firstLineChars="200"/>
        <w:outlineLvl w:val="1"/>
        <w:rPr>
          <w:rStyle w:val="31"/>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0"/>
      <w:bookmarkEnd w:id="21"/>
    </w:p>
    <w:p w14:paraId="087F1A40">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1006.8</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62.06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5.80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人员退休3人，人员经费减少，公用经费节约开支。</w:t>
      </w:r>
    </w:p>
    <w:p w14:paraId="7E889D4D">
      <w:pPr>
        <w:spacing w:line="240" w:lineRule="auto"/>
        <w:ind w:firstLine="640"/>
        <w:rPr>
          <w:rFonts w:hint="default" w:eastAsia="仿宋_GB2312" w:cs="仿宋_GB2312"/>
          <w:color w:val="auto"/>
          <w:sz w:val="32"/>
          <w:szCs w:val="32"/>
          <w:highlight w:val="none"/>
          <w:lang w:val="en-US" w:eastAsia="zh-CN"/>
        </w:rPr>
      </w:pPr>
      <w:r>
        <w:rPr>
          <w:rFonts w:hint="default" w:eastAsia="仿宋_GB2312" w:cs="仿宋_GB2312"/>
          <w:color w:val="auto"/>
          <w:sz w:val="32"/>
          <w:szCs w:val="32"/>
          <w:highlight w:val="none"/>
          <w:lang w:val="en-US" w:eastAsia="zh-CN"/>
        </w:rPr>
        <w:drawing>
          <wp:inline distT="0" distB="0" distL="114300" distR="114300">
            <wp:extent cx="4019550" cy="2771775"/>
            <wp:effectExtent l="0" t="0" r="0" b="9525"/>
            <wp:docPr id="7"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
                    <pic:cNvPicPr>
                      <a:picLocks noChangeAspect="1"/>
                    </pic:cNvPicPr>
                  </pic:nvPicPr>
                  <pic:blipFill>
                    <a:blip r:embed="rId13"/>
                    <a:stretch>
                      <a:fillRect/>
                    </a:stretch>
                  </pic:blipFill>
                  <pic:spPr>
                    <a:xfrm>
                      <a:off x="0" y="0"/>
                      <a:ext cx="4019550" cy="2771775"/>
                    </a:xfrm>
                    <a:prstGeom prst="rect">
                      <a:avLst/>
                    </a:prstGeom>
                  </pic:spPr>
                </pic:pic>
              </a:graphicData>
            </a:graphic>
          </wp:inline>
        </w:drawing>
      </w:r>
    </w:p>
    <w:p w14:paraId="0E290BE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6F6021F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9A436A2">
      <w:pPr>
        <w:spacing w:line="600" w:lineRule="exact"/>
        <w:ind w:firstLine="640" w:firstLineChars="200"/>
        <w:outlineLvl w:val="1"/>
        <w:rPr>
          <w:rStyle w:val="31"/>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2"/>
      <w:bookmarkEnd w:id="23"/>
    </w:p>
    <w:p w14:paraId="43F15C6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5A14ADD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2024年度一般公共预算财政拨款支出1006.8万元，占本年支出合计的98.48%。与2023年度相比，一般公共预算财政拨款支出减少62.06万元，下降5.80%。主要变动原因是本年度退休3人，人员经费减少，公用经费节约开支。</w:t>
      </w:r>
    </w:p>
    <w:p w14:paraId="11F3CD73">
      <w:pPr>
        <w:spacing w:line="240" w:lineRule="auto"/>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drawing>
          <wp:inline distT="0" distB="0" distL="114300" distR="114300">
            <wp:extent cx="4800600" cy="3276600"/>
            <wp:effectExtent l="0" t="0" r="0" b="0"/>
            <wp:docPr id="8" name="图片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
                    <pic:cNvPicPr>
                      <a:picLocks noChangeAspect="1"/>
                    </pic:cNvPicPr>
                  </pic:nvPicPr>
                  <pic:blipFill>
                    <a:blip r:embed="rId14"/>
                    <a:stretch>
                      <a:fillRect/>
                    </a:stretch>
                  </pic:blipFill>
                  <pic:spPr>
                    <a:xfrm>
                      <a:off x="0" y="0"/>
                      <a:ext cx="4800600" cy="3276600"/>
                    </a:xfrm>
                    <a:prstGeom prst="rect">
                      <a:avLst/>
                    </a:prstGeom>
                  </pic:spPr>
                </pic:pic>
              </a:graphicData>
            </a:graphic>
          </wp:inline>
        </w:drawing>
      </w:r>
    </w:p>
    <w:p w14:paraId="73E560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88328DF">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14:paraId="7767BB4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49739F6A">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1006.8</w:t>
      </w:r>
      <w:r>
        <w:rPr>
          <w:rFonts w:hint="eastAsia" w:ascii="仿宋_GB2312" w:hAnsi="仿宋_GB2312" w:eastAsia="仿宋_GB2312" w:cs="仿宋_GB2312"/>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757.83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75.27</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139.88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13.89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32.67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城乡社区支出0万元，占0%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76.43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7.60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FC0141F">
      <w:pPr>
        <w:spacing w:line="240" w:lineRule="auto"/>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drawing>
          <wp:inline distT="0" distB="0" distL="114300" distR="114300">
            <wp:extent cx="4743450" cy="3048000"/>
            <wp:effectExtent l="0" t="0" r="0" b="0"/>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15"/>
                    <a:stretch>
                      <a:fillRect/>
                    </a:stretch>
                  </pic:blipFill>
                  <pic:spPr>
                    <a:xfrm>
                      <a:off x="0" y="0"/>
                      <a:ext cx="4743450" cy="3048000"/>
                    </a:xfrm>
                    <a:prstGeom prst="rect">
                      <a:avLst/>
                    </a:prstGeom>
                  </pic:spPr>
                </pic:pic>
              </a:graphicData>
            </a:graphic>
          </wp:inline>
        </w:drawing>
      </w:r>
    </w:p>
    <w:p w14:paraId="2240A5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8C954C1">
      <w:pPr>
        <w:spacing w:line="240" w:lineRule="auto"/>
        <w:ind w:firstLine="640"/>
        <w:rPr>
          <w:rFonts w:hint="eastAsia" w:ascii="Times New Roman" w:hAnsi="Times New Roman" w:eastAsia="仿宋_GB2312" w:cs="仿宋_GB2312"/>
          <w:color w:val="auto"/>
          <w:kern w:val="2"/>
          <w:sz w:val="32"/>
          <w:szCs w:val="32"/>
          <w:highlight w:val="none"/>
          <w:lang w:val="en-US" w:eastAsia="zh-CN" w:bidi="ar-SA"/>
        </w:rPr>
      </w:pPr>
    </w:p>
    <w:p w14:paraId="579DC4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2AF35B51">
      <w:pPr>
        <w:spacing w:line="600" w:lineRule="exact"/>
        <w:ind w:firstLine="640"/>
        <w:rPr>
          <w:rFonts w:ascii="仿宋" w:hAnsi="仿宋" w:eastAsia="仿宋"/>
          <w:b/>
          <w:sz w:val="32"/>
          <w:szCs w:val="32"/>
        </w:rPr>
      </w:pPr>
      <w:bookmarkStart w:id="27" w:name="_Toc15377213"/>
      <w:bookmarkStart w:id="28" w:name="_Toc15378460"/>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eastAsia="仿宋_GB2312" w:cs="仿宋_GB2312"/>
          <w:color w:val="auto"/>
          <w:kern w:val="2"/>
          <w:sz w:val="32"/>
          <w:szCs w:val="32"/>
          <w:highlight w:val="none"/>
          <w:lang w:val="en-US" w:eastAsia="zh-CN" w:bidi="ar-SA"/>
        </w:rPr>
        <w:t>1006.8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6811669">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初中教育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537.45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D9E51D7">
      <w:pPr>
        <w:spacing w:line="600" w:lineRule="exact"/>
        <w:ind w:firstLine="643" w:firstLineChars="200"/>
        <w:rPr>
          <w:rStyle w:val="19"/>
          <w:rFonts w:hint="eastAsia" w:ascii="仿宋" w:hAnsi="仿宋" w:eastAsia="仿宋"/>
          <w:b w:val="0"/>
          <w:bCs/>
          <w:color w:val="000000"/>
          <w:sz w:val="32"/>
          <w:szCs w:val="32"/>
          <w:lang w:eastAsia="zh-CN"/>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教育（类）</w:t>
      </w:r>
      <w:r>
        <w:rPr>
          <w:rStyle w:val="19"/>
          <w:rFonts w:hint="eastAsia" w:ascii="仿宋" w:hAnsi="仿宋" w:eastAsia="仿宋"/>
          <w:bCs/>
          <w:sz w:val="32"/>
          <w:szCs w:val="32"/>
          <w:lang w:eastAsia="zh-CN"/>
        </w:rPr>
        <w:t>普通教育</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其他普通教育</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220.38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3E87312">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机关事业单位基本养老保险缴费</w:t>
      </w:r>
      <w:r>
        <w:rPr>
          <w:rStyle w:val="19"/>
          <w:rFonts w:hint="eastAsia" w:ascii="仿宋" w:hAnsi="仿宋" w:eastAsia="仿宋"/>
          <w:bCs/>
          <w:sz w:val="32"/>
          <w:szCs w:val="32"/>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81.71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8936EDB">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行政事业单位养老</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机关事业单位职业年金缴费</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44.02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1BDE6144">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抚恤</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其他优抚支出</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0.33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3D9920CC">
      <w:pPr>
        <w:spacing w:line="600" w:lineRule="exact"/>
        <w:ind w:firstLine="640"/>
        <w:rPr>
          <w:rStyle w:val="19"/>
          <w:rFonts w:hint="eastAsia" w:ascii="仿宋" w:hAnsi="仿宋" w:eastAsia="仿宋"/>
          <w:b w:val="0"/>
          <w:bCs/>
          <w:color w:val="000000"/>
          <w:sz w:val="32"/>
          <w:szCs w:val="32"/>
          <w:lang w:eastAsia="zh-CN"/>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lang w:eastAsia="zh-CN"/>
        </w:rPr>
        <w:t>社会保障和就业</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其他社会保障和就业</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13.82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3F3098C2">
      <w:pPr>
        <w:spacing w:line="600" w:lineRule="exact"/>
        <w:ind w:firstLine="640" w:firstLineChars="200"/>
        <w:rPr>
          <w:rStyle w:val="19"/>
          <w:rFonts w:hint="eastAsia" w:ascii="仿宋" w:hAnsi="仿宋" w:eastAsia="仿宋"/>
          <w:b w:val="0"/>
          <w:bCs/>
          <w:color w:val="000000"/>
          <w:sz w:val="32"/>
          <w:szCs w:val="32"/>
          <w:lang w:eastAsia="zh-CN"/>
        </w:rPr>
      </w:pPr>
      <w:r>
        <w:rPr>
          <w:rFonts w:hint="eastAsia" w:eastAsia="仿宋_GB2312" w:cs="仿宋_GB2312"/>
          <w:b w:val="0"/>
          <w:bCs w:val="0"/>
          <w:color w:val="auto"/>
          <w:kern w:val="2"/>
          <w:sz w:val="32"/>
          <w:szCs w:val="32"/>
          <w:highlight w:val="none"/>
          <w:lang w:val="en-US" w:eastAsia="zh-CN" w:bidi="ar-SA"/>
        </w:rPr>
        <w:t>7.</w:t>
      </w:r>
      <w:r>
        <w:rPr>
          <w:rStyle w:val="19"/>
          <w:rFonts w:hint="eastAsia" w:ascii="仿宋" w:hAnsi="仿宋" w:eastAsia="仿宋"/>
          <w:bCs/>
          <w:sz w:val="32"/>
          <w:szCs w:val="32"/>
          <w:lang w:eastAsia="zh-CN"/>
        </w:rPr>
        <w:t>卫生健康</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行政事业单位医疗</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事业单位医疗</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32.67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21E026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8.</w:t>
      </w:r>
      <w:r>
        <w:rPr>
          <w:rStyle w:val="19"/>
          <w:rFonts w:hint="eastAsia" w:ascii="仿宋" w:hAnsi="仿宋" w:eastAsia="仿宋"/>
          <w:bCs/>
          <w:sz w:val="32"/>
          <w:szCs w:val="32"/>
          <w:lang w:eastAsia="zh-CN"/>
        </w:rPr>
        <w:t>住房保障</w:t>
      </w:r>
      <w:r>
        <w:rPr>
          <w:rStyle w:val="19"/>
          <w:rFonts w:hint="eastAsia" w:ascii="仿宋" w:hAnsi="仿宋" w:eastAsia="仿宋"/>
          <w:bCs/>
          <w:sz w:val="32"/>
          <w:szCs w:val="32"/>
        </w:rPr>
        <w:t>（类）</w:t>
      </w:r>
      <w:r>
        <w:rPr>
          <w:rStyle w:val="19"/>
          <w:rFonts w:hint="eastAsia" w:ascii="仿宋" w:hAnsi="仿宋" w:eastAsia="仿宋"/>
          <w:bCs/>
          <w:sz w:val="32"/>
          <w:szCs w:val="32"/>
          <w:lang w:eastAsia="zh-CN"/>
        </w:rPr>
        <w:t>住房改革</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住房公积金</w:t>
      </w:r>
      <w:r>
        <w:rPr>
          <w:rStyle w:val="19"/>
          <w:rFonts w:hint="eastAsia" w:ascii="仿宋" w:hAnsi="仿宋" w:eastAsia="仿宋"/>
          <w:bCs/>
          <w:sz w:val="32"/>
          <w:szCs w:val="32"/>
        </w:rPr>
        <w:t>（项）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76.43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color w:val="000000"/>
          <w:sz w:val="32"/>
          <w:szCs w:val="32"/>
          <w:lang w:eastAsia="zh-CN"/>
        </w:rPr>
        <w:t>。</w:t>
      </w:r>
    </w:p>
    <w:p w14:paraId="0E7F58EE">
      <w:pPr>
        <w:tabs>
          <w:tab w:val="right" w:pos="8306"/>
        </w:tabs>
        <w:spacing w:line="600" w:lineRule="exact"/>
        <w:ind w:firstLine="640"/>
        <w:outlineLvl w:val="1"/>
        <w:rPr>
          <w:rStyle w:val="31"/>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0"/>
      <w:bookmarkEnd w:id="31"/>
      <w:r>
        <w:rPr>
          <w:rStyle w:val="31"/>
          <w:rFonts w:ascii="Times New Roman" w:hAnsi="Times New Roman" w:eastAsia="黑体"/>
          <w:b w:val="0"/>
          <w:color w:val="auto"/>
          <w:highlight w:val="none"/>
        </w:rPr>
        <w:tab/>
      </w:r>
    </w:p>
    <w:p w14:paraId="6E1540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1446.06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1FECF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943.46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6173906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eastAsia="仿宋_GB2312" w:cs="仿宋_GB2312"/>
          <w:color w:val="auto"/>
          <w:kern w:val="2"/>
          <w:sz w:val="32"/>
          <w:szCs w:val="32"/>
          <w:highlight w:val="none"/>
          <w:lang w:val="en-US" w:eastAsia="zh-CN" w:bidi="ar-SA"/>
        </w:rPr>
        <w:t>16.13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6503220">
      <w:pPr>
        <w:spacing w:line="600" w:lineRule="exact"/>
        <w:ind w:firstLine="640"/>
        <w:outlineLvl w:val="1"/>
        <w:rPr>
          <w:rStyle w:val="31"/>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2"/>
      <w:bookmarkEnd w:id="33"/>
    </w:p>
    <w:p w14:paraId="489DBCE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75F680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增长0</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 w:val="0"/>
          <w:bCs/>
          <w:color w:val="000000"/>
          <w:sz w:val="32"/>
          <w:szCs w:val="32"/>
        </w:rPr>
        <w:t>决算数等于预算数的主要原因是</w:t>
      </w:r>
      <w:r>
        <w:rPr>
          <w:rStyle w:val="19"/>
          <w:rFonts w:hint="eastAsia" w:ascii="仿宋" w:hAnsi="仿宋" w:eastAsia="仿宋"/>
          <w:b w:val="0"/>
          <w:bCs/>
          <w:color w:val="000000"/>
          <w:sz w:val="32"/>
          <w:szCs w:val="32"/>
          <w:lang w:eastAsia="zh-CN"/>
        </w:rPr>
        <w:t>全面完成预算所列“三公”经费支出</w:t>
      </w:r>
      <w:r>
        <w:rPr>
          <w:rFonts w:hint="eastAsia" w:ascii="仿宋" w:hAnsi="仿宋" w:eastAsia="仿宋"/>
          <w:sz w:val="32"/>
          <w:szCs w:val="32"/>
        </w:rPr>
        <w:t>。</w:t>
      </w:r>
    </w:p>
    <w:p w14:paraId="18125D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36D5B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D17E435">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1FA6A9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66DA7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0B4C3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9F5A3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增长0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厉行节约，严格控制公务接待支出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1C382C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w:t>
      </w:r>
    </w:p>
    <w:p w14:paraId="3953D3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w:t>
      </w:r>
      <w:r>
        <w:rPr>
          <w:rFonts w:hint="eastAsia" w:ascii="Times New Roman" w:hAnsi="Times New Roman" w:eastAsia="仿宋_GB2312" w:cs="仿宋_GB2312"/>
          <w:color w:val="auto"/>
          <w:kern w:val="2"/>
          <w:sz w:val="32"/>
          <w:szCs w:val="32"/>
          <w:highlight w:val="none"/>
          <w:lang w:val="en-US" w:eastAsia="zh-CN" w:bidi="ar-SA"/>
        </w:rPr>
        <w:t>。</w:t>
      </w:r>
      <w:bookmarkStart w:id="36" w:name="_Toc15377218"/>
      <w:bookmarkStart w:id="37" w:name="_Toc15396610"/>
    </w:p>
    <w:p w14:paraId="0F49E4B3">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6"/>
      <w:bookmarkEnd w:id="37"/>
    </w:p>
    <w:p w14:paraId="3E3C4F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增长0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。支出数与上年持平。</w:t>
      </w:r>
    </w:p>
    <w:p w14:paraId="770FC631">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38" w:name="_Toc15377219"/>
      <w:bookmarkStart w:id="39"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8"/>
      <w:bookmarkEnd w:id="39"/>
    </w:p>
    <w:p w14:paraId="1BE394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增加0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增长0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。支出数与上年持平。</w:t>
      </w:r>
    </w:p>
    <w:p w14:paraId="4A917312">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0" w:name="_Toc15396612"/>
      <w:bookmarkStart w:id="41"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0"/>
      <w:bookmarkEnd w:id="41"/>
    </w:p>
    <w:p w14:paraId="1D5ABE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6283A8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双福镇初级中学校</w:t>
      </w:r>
      <w:r>
        <w:rPr>
          <w:rFonts w:hint="eastAsia" w:ascii="仿宋_GB2312" w:hAnsi="仿宋_GB2312" w:eastAsia="仿宋_GB2312" w:cs="仿宋_GB2312"/>
          <w:sz w:val="32"/>
          <w:szCs w:val="32"/>
        </w:rPr>
        <w:t>(本级）</w:t>
      </w:r>
      <w:r>
        <w:rPr>
          <w:rFonts w:hint="eastAsia" w:ascii="仿宋_GB2312" w:hAnsi="仿宋_GB2312" w:eastAsia="仿宋_GB2312" w:cs="仿宋_GB2312"/>
          <w:color w:val="auto"/>
          <w:kern w:val="2"/>
          <w:sz w:val="32"/>
          <w:szCs w:val="32"/>
          <w:highlight w:val="none"/>
          <w:lang w:val="en-US" w:eastAsia="zh-CN" w:bidi="ar-SA"/>
        </w:rPr>
        <w:t>机关运行经费支出0万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与2023年度决算数持平。</w:t>
      </w:r>
    </w:p>
    <w:p w14:paraId="367AE6A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36D1A1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双福镇初级中学校</w:t>
      </w:r>
      <w:r>
        <w:rPr>
          <w:rFonts w:hint="eastAsia" w:ascii="仿宋_GB2312" w:hAnsi="仿宋_GB2312" w:eastAsia="仿宋_GB2312" w:cs="仿宋_GB2312"/>
          <w:sz w:val="32"/>
          <w:szCs w:val="32"/>
        </w:rPr>
        <w:t>本级）</w:t>
      </w:r>
      <w:r>
        <w:rPr>
          <w:rFonts w:hint="eastAsia" w:ascii="仿宋_GB2312" w:hAnsi="仿宋_GB2312" w:eastAsia="仿宋_GB2312" w:cs="仿宋_GB2312"/>
          <w:color w:val="auto"/>
          <w:kern w:val="2"/>
          <w:sz w:val="32"/>
          <w:szCs w:val="32"/>
          <w:highlight w:val="none"/>
          <w:lang w:val="en-US" w:eastAsia="zh-CN" w:bidi="ar-SA"/>
        </w:rPr>
        <w:t>政府采购支出总额2.15万元，其中：政府采购货物支出2.15万元、政府采购工程支出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万元。主要用于教学用触控一体机。授予中小企业合同金额2.15万元，占政府采购支出总额的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%，其中：授予小微企业合同金额2.15万元，占政府采购支出总额的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18B28CE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49BC61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双福镇初级中学校</w:t>
      </w:r>
      <w:r>
        <w:rPr>
          <w:rFonts w:hint="eastAsia" w:ascii="仿宋_GB2312" w:hAnsi="仿宋_GB2312" w:eastAsia="仿宋_GB2312" w:cs="仿宋_GB2312"/>
          <w:color w:val="auto"/>
          <w:kern w:val="2"/>
          <w:sz w:val="32"/>
          <w:szCs w:val="32"/>
          <w:highlight w:val="none"/>
          <w:lang w:val="en-US" w:eastAsia="zh-CN" w:bidi="ar-SA"/>
        </w:rPr>
        <w:t>共有车辆0辆，其中：主要负责人用车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辆、其他用车0辆，其他用车主要是用于</w:t>
      </w:r>
      <w:r>
        <w:rPr>
          <w:rFonts w:hint="eastAsia" w:ascii="仿宋_GB2312" w:eastAsia="仿宋_GB2312"/>
          <w:color w:val="000000"/>
          <w:sz w:val="32"/>
          <w:szCs w:val="32"/>
          <w:lang w:eastAsia="zh-CN"/>
        </w:rPr>
        <w:t>教育各项检查、会议、扶贫、大走访、应急处置等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606A6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FC50B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FC477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峨眉山市双福镇初级中学校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公办学校安保经费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w:t>
      </w:r>
      <w:r>
        <w:rPr>
          <w:rFonts w:hint="eastAsia" w:ascii="仿宋_GB2312" w:eastAsia="仿宋_GB2312"/>
          <w:sz w:val="32"/>
          <w:szCs w:val="32"/>
        </w:rPr>
        <w:t>组织对</w:t>
      </w:r>
      <w:r>
        <w:rPr>
          <w:rFonts w:hint="eastAsia" w:ascii="仿宋_GB2312" w:eastAsia="仿宋_GB2312"/>
          <w:sz w:val="32"/>
          <w:szCs w:val="32"/>
          <w:lang w:val="en-US" w:eastAsia="zh-CN"/>
        </w:rPr>
        <w:t>5</w:t>
      </w:r>
      <w:r>
        <w:rPr>
          <w:rFonts w:hint="eastAsia" w:ascii="仿宋_GB2312" w:eastAsia="仿宋_GB2312"/>
          <w:sz w:val="32"/>
          <w:szCs w:val="32"/>
        </w:rPr>
        <w:t>个项目开展绩效自评，绩效自评表详见第四部分附件。</w:t>
      </w:r>
    </w:p>
    <w:p w14:paraId="6626B2D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101664A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9AD6318">
      <w:pPr>
        <w:pStyle w:val="6"/>
        <w:rPr>
          <w:rFonts w:hint="eastAsia" w:ascii="Times New Roman" w:hAnsi="Times New Roman" w:eastAsia="仿宋_GB2312" w:cs="仿宋_GB2312"/>
          <w:b/>
          <w:bCs/>
          <w:color w:val="auto"/>
          <w:kern w:val="2"/>
          <w:sz w:val="32"/>
          <w:szCs w:val="32"/>
          <w:highlight w:val="none"/>
          <w:lang w:val="en-US" w:eastAsia="zh-CN" w:bidi="ar-SA"/>
        </w:rPr>
      </w:pPr>
    </w:p>
    <w:p w14:paraId="0FE8E2AC">
      <w:pPr>
        <w:rPr>
          <w:rFonts w:hint="eastAsia" w:ascii="Times New Roman" w:hAnsi="Times New Roman" w:eastAsia="仿宋_GB2312" w:cs="仿宋_GB2312"/>
          <w:b/>
          <w:bCs/>
          <w:color w:val="auto"/>
          <w:kern w:val="2"/>
          <w:sz w:val="32"/>
          <w:szCs w:val="32"/>
          <w:highlight w:val="none"/>
          <w:lang w:val="en-US" w:eastAsia="zh-CN" w:bidi="ar-SA"/>
        </w:rPr>
      </w:pPr>
    </w:p>
    <w:p w14:paraId="75E069A6">
      <w:pPr>
        <w:pStyle w:val="6"/>
        <w:rPr>
          <w:rFonts w:hint="eastAsia" w:ascii="Times New Roman" w:hAnsi="Times New Roman" w:eastAsia="仿宋_GB2312" w:cs="仿宋_GB2312"/>
          <w:b/>
          <w:bCs/>
          <w:color w:val="auto"/>
          <w:kern w:val="2"/>
          <w:sz w:val="32"/>
          <w:szCs w:val="32"/>
          <w:highlight w:val="none"/>
          <w:lang w:val="en-US" w:eastAsia="zh-CN" w:bidi="ar-SA"/>
        </w:rPr>
      </w:pPr>
    </w:p>
    <w:p w14:paraId="2A541189">
      <w:pPr>
        <w:rPr>
          <w:rFonts w:hint="eastAsia" w:ascii="Times New Roman" w:hAnsi="Times New Roman" w:eastAsia="仿宋_GB2312" w:cs="仿宋_GB2312"/>
          <w:b/>
          <w:bCs/>
          <w:color w:val="auto"/>
          <w:kern w:val="2"/>
          <w:sz w:val="32"/>
          <w:szCs w:val="32"/>
          <w:highlight w:val="none"/>
          <w:lang w:val="en-US" w:eastAsia="zh-CN" w:bidi="ar-SA"/>
        </w:rPr>
      </w:pPr>
    </w:p>
    <w:p w14:paraId="698A70E6">
      <w:pPr>
        <w:pStyle w:val="6"/>
        <w:rPr>
          <w:rFonts w:hint="eastAsia" w:ascii="Times New Roman" w:hAnsi="Times New Roman" w:eastAsia="仿宋_GB2312" w:cs="仿宋_GB2312"/>
          <w:b/>
          <w:bCs/>
          <w:color w:val="auto"/>
          <w:kern w:val="2"/>
          <w:sz w:val="32"/>
          <w:szCs w:val="32"/>
          <w:highlight w:val="none"/>
          <w:lang w:val="en-US" w:eastAsia="zh-CN" w:bidi="ar-SA"/>
        </w:rPr>
      </w:pPr>
    </w:p>
    <w:p w14:paraId="1244494E">
      <w:pPr>
        <w:rPr>
          <w:rFonts w:hint="eastAsia" w:ascii="Times New Roman" w:hAnsi="Times New Roman" w:eastAsia="仿宋_GB2312" w:cs="仿宋_GB2312"/>
          <w:b/>
          <w:bCs/>
          <w:color w:val="auto"/>
          <w:kern w:val="2"/>
          <w:sz w:val="32"/>
          <w:szCs w:val="32"/>
          <w:highlight w:val="none"/>
          <w:lang w:val="en-US" w:eastAsia="zh-CN" w:bidi="ar-SA"/>
        </w:rPr>
      </w:pPr>
    </w:p>
    <w:p w14:paraId="6382EEC9">
      <w:pPr>
        <w:pStyle w:val="6"/>
        <w:rPr>
          <w:rFonts w:hint="eastAsia" w:ascii="Times New Roman" w:hAnsi="Times New Roman" w:eastAsia="仿宋_GB2312" w:cs="仿宋_GB2312"/>
          <w:b/>
          <w:bCs/>
          <w:color w:val="auto"/>
          <w:kern w:val="2"/>
          <w:sz w:val="32"/>
          <w:szCs w:val="32"/>
          <w:highlight w:val="none"/>
          <w:lang w:val="en-US" w:eastAsia="zh-CN" w:bidi="ar-SA"/>
        </w:rPr>
      </w:pPr>
    </w:p>
    <w:p w14:paraId="14C221FF">
      <w:pPr>
        <w:rPr>
          <w:rFonts w:hint="eastAsia" w:ascii="Times New Roman" w:hAnsi="Times New Roman" w:eastAsia="仿宋_GB2312" w:cs="仿宋_GB2312"/>
          <w:b/>
          <w:bCs/>
          <w:color w:val="auto"/>
          <w:kern w:val="2"/>
          <w:sz w:val="32"/>
          <w:szCs w:val="32"/>
          <w:highlight w:val="none"/>
          <w:lang w:val="en-US" w:eastAsia="zh-CN" w:bidi="ar-SA"/>
        </w:rPr>
      </w:pPr>
    </w:p>
    <w:p w14:paraId="21FDE879">
      <w:pPr>
        <w:pStyle w:val="6"/>
        <w:rPr>
          <w:rFonts w:hint="eastAsia"/>
          <w:lang w:val="en-US" w:eastAsia="zh-CN"/>
        </w:rPr>
      </w:pPr>
    </w:p>
    <w:p w14:paraId="31B5C0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B70CA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F9F4E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1DC61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9041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26D9EA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96613"/>
      <w:bookmarkStart w:id="4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740E08DF">
      <w:pPr>
        <w:spacing w:line="600" w:lineRule="exact"/>
        <w:jc w:val="left"/>
        <w:rPr>
          <w:rFonts w:ascii="Times New Roman" w:hAnsi="Times New Roman"/>
          <w:b/>
          <w:color w:val="auto"/>
          <w:sz w:val="44"/>
          <w:szCs w:val="44"/>
          <w:highlight w:val="none"/>
        </w:rPr>
      </w:pPr>
    </w:p>
    <w:p w14:paraId="07CBCF3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40366BC">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3BD1AAE9">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854E281">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308D762D">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5DA84D53">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3673D48">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DD66DD7">
      <w:pPr>
        <w:pStyle w:val="28"/>
        <w:spacing w:line="560" w:lineRule="exact"/>
        <w:ind w:firstLine="640" w:firstLineChars="200"/>
        <w:rPr>
          <w:rFonts w:hint="eastAsia" w:ascii="仿宋_GB2312" w:eastAsia="仿宋_GB2312"/>
          <w:sz w:val="32"/>
          <w:szCs w:val="32"/>
          <w:lang w:val="en-US" w:eastAsia="zh-CN"/>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14D3AF4">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2831E745">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36ACA1B1">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59F690C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4DB7B631">
      <w:pPr>
        <w:spacing w:line="580" w:lineRule="exact"/>
        <w:ind w:firstLine="640" w:firstLineChars="200"/>
      </w:pPr>
      <w:r>
        <w:rPr>
          <w:rFonts w:hint="eastAsia" w:ascii="仿宋_GB2312" w:eastAsia="仿宋_GB2312"/>
          <w:sz w:val="32"/>
          <w:szCs w:val="32"/>
          <w:lang w:val="en-US" w:eastAsia="zh-CN"/>
        </w:rPr>
        <w:t>13</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2D44CFD8">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7C88A895">
      <w:pPr>
        <w:pStyle w:val="6"/>
        <w:ind w:firstLine="640" w:firstLineChars="200"/>
        <w:rPr>
          <w:rFonts w:hint="eastAsia" w:eastAsia="仿宋_GB2312"/>
          <w:lang w:eastAsia="zh-CN"/>
        </w:rPr>
      </w:pPr>
      <w:r>
        <w:rPr>
          <w:rFonts w:hint="eastAsia"/>
          <w:sz w:val="32"/>
          <w:szCs w:val="32"/>
          <w:lang w:val="en-US" w:eastAsia="zh-CN"/>
        </w:rPr>
        <w:t>15</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42F2278B">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764E999D">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4B668BCF">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32E2BDB">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6EDA39DD">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4EE32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5C815CE">
      <w:pPr>
        <w:spacing w:line="600" w:lineRule="exact"/>
        <w:jc w:val="center"/>
        <w:rPr>
          <w:rStyle w:val="30"/>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330F031B">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254"/>
        <w:gridCol w:w="1239"/>
        <w:gridCol w:w="1701"/>
        <w:gridCol w:w="520"/>
        <w:gridCol w:w="852"/>
        <w:gridCol w:w="520"/>
        <w:gridCol w:w="1018"/>
        <w:gridCol w:w="505"/>
        <w:gridCol w:w="486"/>
        <w:gridCol w:w="1062"/>
      </w:tblGrid>
      <w:tr w14:paraId="19B9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49768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49"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E7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1C4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9A7E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1AD6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269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191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20" w:type="dxa"/>
            <w:tcBorders>
              <w:top w:val="nil"/>
              <w:left w:val="nil"/>
              <w:bottom w:val="nil"/>
              <w:right w:val="nil"/>
            </w:tcBorders>
            <w:shd w:val="clear" w:color="auto" w:fill="auto"/>
            <w:vAlign w:val="center"/>
          </w:tcPr>
          <w:p w14:paraId="286B811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985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峨眉山市双福镇初级中学校</w:t>
            </w:r>
          </w:p>
        </w:tc>
      </w:tr>
      <w:tr w14:paraId="15D9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DB0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E3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D5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9DC7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F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790AA">
            <w:pP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B3DE">
            <w:pPr>
              <w:rPr>
                <w:rFonts w:hint="eastAsia" w:ascii="宋体" w:hAnsi="宋体" w:eastAsia="宋体" w:cs="宋体"/>
                <w:i w:val="0"/>
                <w:iCs w:val="0"/>
                <w:color w:val="000000"/>
                <w:sz w:val="18"/>
                <w:szCs w:val="18"/>
                <w:u w:val="none"/>
              </w:rPr>
            </w:pP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7A6C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1.维护学校安全秩序。保障学校师生财产和人身安全；</w:t>
            </w:r>
          </w:p>
          <w:p w14:paraId="0727C5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2.保障安保人员和宿管人员经费按时足额发放，维护安保和宿管人员稳定。</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E98F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维护了学校安秩序，保障了学校师生财产和人身安保，足额发放了安保人员和宿管人员的工资待遇。</w:t>
            </w:r>
          </w:p>
        </w:tc>
      </w:tr>
      <w:tr w14:paraId="77FF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2CE1">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E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960C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给予了学校安保经费的足额保障</w:t>
            </w:r>
          </w:p>
        </w:tc>
      </w:tr>
      <w:tr w14:paraId="6A6F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6B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B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0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30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A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C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8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0F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BCD9">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4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5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EC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F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5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C9B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707CD">
            <w:pPr>
              <w:rPr>
                <w:rFonts w:hint="eastAsia" w:ascii="黑体" w:hAnsi="黑体" w:eastAsia="黑体" w:cs="黑体"/>
                <w:i/>
                <w:iCs/>
                <w:color w:val="000000"/>
                <w:sz w:val="18"/>
                <w:szCs w:val="18"/>
                <w:u w:val="none"/>
              </w:rPr>
            </w:pPr>
          </w:p>
        </w:tc>
      </w:tr>
      <w:tr w14:paraId="1361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27DBA">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2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45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F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8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F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9388">
            <w:pPr>
              <w:rPr>
                <w:rFonts w:hint="eastAsia" w:ascii="黑体" w:hAnsi="黑体" w:eastAsia="黑体" w:cs="黑体"/>
                <w:i/>
                <w:iCs/>
                <w:color w:val="000000"/>
                <w:sz w:val="18"/>
                <w:szCs w:val="18"/>
                <w:u w:val="none"/>
              </w:rPr>
            </w:pPr>
          </w:p>
        </w:tc>
      </w:tr>
      <w:tr w14:paraId="50B8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B51FC">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B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D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8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EB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6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B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6CEB3">
            <w:pPr>
              <w:rPr>
                <w:rFonts w:hint="eastAsia" w:ascii="黑体" w:hAnsi="黑体" w:eastAsia="黑体" w:cs="黑体"/>
                <w:i/>
                <w:iCs/>
                <w:color w:val="000000"/>
                <w:sz w:val="18"/>
                <w:szCs w:val="18"/>
                <w:u w:val="none"/>
              </w:rPr>
            </w:pPr>
          </w:p>
        </w:tc>
      </w:tr>
      <w:tr w14:paraId="1471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0E73">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F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C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D2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2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6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D875D">
            <w:pPr>
              <w:rPr>
                <w:rFonts w:hint="eastAsia" w:ascii="黑体" w:hAnsi="黑体" w:eastAsia="黑体" w:cs="黑体"/>
                <w:i/>
                <w:iCs/>
                <w:color w:val="000000"/>
                <w:sz w:val="18"/>
                <w:szCs w:val="18"/>
                <w:u w:val="none"/>
              </w:rPr>
            </w:pPr>
          </w:p>
        </w:tc>
      </w:tr>
      <w:tr w14:paraId="4D2D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BD52">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E871">
            <w:pPr>
              <w:jc w:val="center"/>
              <w:rPr>
                <w:rFonts w:hint="eastAsia" w:ascii="微软雅黑" w:hAnsi="微软雅黑" w:eastAsia="微软雅黑" w:cs="微软雅黑"/>
                <w:i/>
                <w:iCs/>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340">
            <w:pPr>
              <w:jc w:val="center"/>
              <w:rPr>
                <w:rFonts w:hint="eastAsia" w:ascii="微软雅黑" w:hAnsi="微软雅黑" w:eastAsia="微软雅黑" w:cs="微软雅黑"/>
                <w:i/>
                <w:iCs/>
                <w:color w:val="000000"/>
                <w:sz w:val="16"/>
                <w:szCs w:val="16"/>
                <w:u w:val="none"/>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DD1E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B8C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F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9D23">
            <w:pPr>
              <w:rPr>
                <w:rFonts w:hint="eastAsia" w:ascii="黑体" w:hAnsi="黑体" w:eastAsia="黑体" w:cs="黑体"/>
                <w:i/>
                <w:iCs/>
                <w:color w:val="000000"/>
                <w:sz w:val="18"/>
                <w:szCs w:val="18"/>
                <w:u w:val="none"/>
              </w:rPr>
            </w:pPr>
          </w:p>
        </w:tc>
      </w:tr>
      <w:tr w14:paraId="2E15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AD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D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8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9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1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3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E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3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E19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A413">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25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8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1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配备安保人员和宿管人员数量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D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4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E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4F2">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E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02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221">
            <w:pPr>
              <w:jc w:val="center"/>
              <w:rPr>
                <w:rFonts w:hint="eastAsia" w:ascii="微软雅黑" w:hAnsi="微软雅黑" w:eastAsia="微软雅黑" w:cs="微软雅黑"/>
                <w:i/>
                <w:iCs/>
                <w:color w:val="000000"/>
                <w:sz w:val="16"/>
                <w:szCs w:val="16"/>
                <w:u w:val="none"/>
              </w:rPr>
            </w:pPr>
          </w:p>
        </w:tc>
      </w:tr>
      <w:tr w14:paraId="3C06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11260">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799A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D1692">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B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6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3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49A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F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FD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C52D">
            <w:pPr>
              <w:jc w:val="center"/>
              <w:rPr>
                <w:rFonts w:hint="eastAsia" w:ascii="微软雅黑" w:hAnsi="微软雅黑" w:eastAsia="微软雅黑" w:cs="微软雅黑"/>
                <w:i/>
                <w:iCs/>
                <w:color w:val="000000"/>
                <w:sz w:val="16"/>
                <w:szCs w:val="16"/>
                <w:u w:val="none"/>
              </w:rPr>
            </w:pPr>
          </w:p>
        </w:tc>
      </w:tr>
      <w:tr w14:paraId="3095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2CB9B">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DBEC4">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A963">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D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学生人数133人，增减控制范围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A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59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1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EE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F9A6">
            <w:pPr>
              <w:jc w:val="center"/>
              <w:rPr>
                <w:rFonts w:hint="eastAsia" w:ascii="微软雅黑" w:hAnsi="微软雅黑" w:eastAsia="微软雅黑" w:cs="微软雅黑"/>
                <w:i/>
                <w:iCs/>
                <w:color w:val="000000"/>
                <w:sz w:val="16"/>
                <w:szCs w:val="16"/>
                <w:u w:val="none"/>
              </w:rPr>
            </w:pPr>
          </w:p>
        </w:tc>
      </w:tr>
      <w:tr w14:paraId="6118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79AC0">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6EE1">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4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5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保障学校师生人身财产安全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4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BD4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5E1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1B1">
            <w:pPr>
              <w:jc w:val="center"/>
              <w:rPr>
                <w:rFonts w:hint="eastAsia" w:ascii="微软雅黑" w:hAnsi="微软雅黑" w:eastAsia="微软雅黑" w:cs="微软雅黑"/>
                <w:i/>
                <w:iCs/>
                <w:color w:val="000000"/>
                <w:sz w:val="16"/>
                <w:szCs w:val="16"/>
                <w:u w:val="none"/>
              </w:rPr>
            </w:pPr>
          </w:p>
        </w:tc>
      </w:tr>
      <w:tr w14:paraId="67F56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1C243">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51C1">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A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9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D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B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610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F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450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FDB">
            <w:pPr>
              <w:jc w:val="center"/>
              <w:rPr>
                <w:rFonts w:hint="eastAsia" w:ascii="微软雅黑" w:hAnsi="微软雅黑" w:eastAsia="微软雅黑" w:cs="微软雅黑"/>
                <w:i/>
                <w:iCs/>
                <w:color w:val="000000"/>
                <w:sz w:val="16"/>
                <w:szCs w:val="16"/>
                <w:u w:val="none"/>
              </w:rPr>
            </w:pPr>
          </w:p>
        </w:tc>
      </w:tr>
      <w:tr w14:paraId="581B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193D">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A1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7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E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维护校园安全稳定，创造良好的校园安全环境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3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B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3C4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751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2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537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8AFC">
            <w:pPr>
              <w:jc w:val="center"/>
              <w:rPr>
                <w:rFonts w:hint="eastAsia" w:ascii="微软雅黑" w:hAnsi="微软雅黑" w:eastAsia="微软雅黑" w:cs="微软雅黑"/>
                <w:i/>
                <w:iCs/>
                <w:color w:val="000000"/>
                <w:sz w:val="16"/>
                <w:szCs w:val="16"/>
                <w:u w:val="none"/>
              </w:rPr>
            </w:pPr>
          </w:p>
        </w:tc>
      </w:tr>
      <w:tr w14:paraId="2E75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2FBFB">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911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9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确保学校安保工作持续开展，逐年提升校完安保水平</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A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7E4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66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E7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EC46">
            <w:pPr>
              <w:jc w:val="center"/>
              <w:rPr>
                <w:rFonts w:hint="eastAsia" w:ascii="微软雅黑" w:hAnsi="微软雅黑" w:eastAsia="微软雅黑" w:cs="微软雅黑"/>
                <w:i/>
                <w:iCs/>
                <w:color w:val="000000"/>
                <w:sz w:val="16"/>
                <w:szCs w:val="16"/>
                <w:u w:val="none"/>
              </w:rPr>
            </w:pPr>
          </w:p>
        </w:tc>
      </w:tr>
      <w:tr w14:paraId="3159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18EF">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5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F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9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1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A10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A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03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21FA">
            <w:pPr>
              <w:jc w:val="center"/>
              <w:rPr>
                <w:rFonts w:hint="eastAsia" w:ascii="微软雅黑" w:hAnsi="微软雅黑" w:eastAsia="微软雅黑" w:cs="微软雅黑"/>
                <w:i/>
                <w:iCs/>
                <w:color w:val="000000"/>
                <w:sz w:val="16"/>
                <w:szCs w:val="16"/>
                <w:u w:val="none"/>
              </w:rPr>
            </w:pPr>
          </w:p>
        </w:tc>
      </w:tr>
      <w:tr w14:paraId="19AAB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BCF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2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AC1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7238">
            <w:pPr>
              <w:rPr>
                <w:rFonts w:hint="eastAsia" w:ascii="宋体" w:hAnsi="宋体" w:eastAsia="宋体" w:cs="宋体"/>
                <w:i w:val="0"/>
                <w:iCs w:val="0"/>
                <w:color w:val="000000"/>
                <w:sz w:val="18"/>
                <w:szCs w:val="18"/>
                <w:u w:val="none"/>
              </w:rPr>
            </w:pPr>
          </w:p>
        </w:tc>
      </w:tr>
      <w:tr w14:paraId="124C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D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65A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全面完成年度目标，综合自评100分</w:t>
            </w:r>
          </w:p>
        </w:tc>
      </w:tr>
      <w:tr w14:paraId="62D9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CF47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749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D542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1F3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4FC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EEE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9F1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42D21E1E">
            <w:pP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vAlign w:val="center"/>
          </w:tcPr>
          <w:p w14:paraId="2EA6011B">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48C9C69E">
            <w:pPr>
              <w:rPr>
                <w:rFonts w:hint="eastAsia" w:ascii="宋体" w:hAnsi="宋体" w:eastAsia="宋体" w:cs="宋体"/>
                <w:i w:val="0"/>
                <w:iCs w:val="0"/>
                <w:color w:val="000000"/>
                <w:sz w:val="18"/>
                <w:szCs w:val="18"/>
                <w:u w:val="none"/>
              </w:rPr>
            </w:pPr>
          </w:p>
        </w:tc>
        <w:tc>
          <w:tcPr>
            <w:tcW w:w="1710" w:type="dxa"/>
            <w:tcBorders>
              <w:top w:val="nil"/>
              <w:left w:val="nil"/>
              <w:bottom w:val="nil"/>
              <w:right w:val="nil"/>
            </w:tcBorders>
            <w:shd w:val="clear" w:color="auto" w:fill="auto"/>
            <w:vAlign w:val="center"/>
          </w:tcPr>
          <w:p w14:paraId="52979AE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9D29190">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1315AA9C">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E519911">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00F0554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70E10C3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154EE243">
            <w:pPr>
              <w:rPr>
                <w:rFonts w:hint="eastAsia" w:ascii="宋体" w:hAnsi="宋体" w:eastAsia="宋体" w:cs="宋体"/>
                <w:i w:val="0"/>
                <w:iCs w:val="0"/>
                <w:color w:val="000000"/>
                <w:sz w:val="18"/>
                <w:szCs w:val="18"/>
                <w:u w:val="none"/>
              </w:rPr>
            </w:pPr>
          </w:p>
        </w:tc>
        <w:tc>
          <w:tcPr>
            <w:tcW w:w="1065" w:type="dxa"/>
            <w:tcBorders>
              <w:top w:val="nil"/>
              <w:left w:val="nil"/>
              <w:bottom w:val="nil"/>
              <w:right w:val="nil"/>
            </w:tcBorders>
            <w:shd w:val="clear" w:color="auto" w:fill="auto"/>
            <w:vAlign w:val="center"/>
          </w:tcPr>
          <w:p w14:paraId="2BA6AD02">
            <w:pPr>
              <w:rPr>
                <w:rFonts w:hint="eastAsia" w:ascii="宋体" w:hAnsi="宋体" w:eastAsia="宋体" w:cs="宋体"/>
                <w:i w:val="0"/>
                <w:iCs w:val="0"/>
                <w:color w:val="000000"/>
                <w:sz w:val="18"/>
                <w:szCs w:val="18"/>
                <w:u w:val="none"/>
              </w:rPr>
            </w:pPr>
          </w:p>
        </w:tc>
      </w:tr>
      <w:tr w14:paraId="6EF7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3277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C0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489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2425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40FF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D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9D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20" w:type="dxa"/>
            <w:tcBorders>
              <w:top w:val="nil"/>
              <w:left w:val="nil"/>
              <w:bottom w:val="nil"/>
              <w:right w:val="nil"/>
            </w:tcBorders>
            <w:shd w:val="clear" w:color="auto" w:fill="auto"/>
            <w:vAlign w:val="center"/>
          </w:tcPr>
          <w:p w14:paraId="003D65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A81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峨眉山市双福镇初级中学校</w:t>
            </w:r>
          </w:p>
        </w:tc>
      </w:tr>
      <w:tr w14:paraId="3CFD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CE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FEA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3A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42A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DA1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E1A2">
            <w:pP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F9B01">
            <w:pPr>
              <w:rPr>
                <w:rFonts w:hint="eastAsia" w:ascii="宋体" w:hAnsi="宋体" w:eastAsia="宋体" w:cs="宋体"/>
                <w:i w:val="0"/>
                <w:iCs w:val="0"/>
                <w:color w:val="000000"/>
                <w:sz w:val="18"/>
                <w:szCs w:val="18"/>
                <w:u w:val="none"/>
              </w:rPr>
            </w:pP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EBB10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1.起到骨干教师带头作用，提升区域内教师队伍的素质和能力；</w:t>
            </w:r>
          </w:p>
          <w:p w14:paraId="5376E2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2.提升教育教学水平，推进教育事业发展、</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601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保障了骨干教师的带头引领作用，提升了教育教学水平。</w:t>
            </w:r>
          </w:p>
        </w:tc>
      </w:tr>
      <w:tr w14:paraId="3472A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F872">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79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133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保障了骨干教的带头作用的工作推进，提升了教师队伍的整体素质和能力。</w:t>
            </w:r>
          </w:p>
        </w:tc>
      </w:tr>
      <w:tr w14:paraId="57E6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AB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F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F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F9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0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0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1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A8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B9FAF">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7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9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3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E5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0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A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C5A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36A33">
            <w:pPr>
              <w:rPr>
                <w:rFonts w:hint="eastAsia" w:ascii="黑体" w:hAnsi="黑体" w:eastAsia="黑体" w:cs="黑体"/>
                <w:i/>
                <w:iCs/>
                <w:color w:val="000000"/>
                <w:sz w:val="18"/>
                <w:szCs w:val="18"/>
                <w:u w:val="none"/>
              </w:rPr>
            </w:pPr>
          </w:p>
        </w:tc>
      </w:tr>
      <w:tr w14:paraId="20C58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D089">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D7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8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5B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5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4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4CE4">
            <w:pPr>
              <w:rPr>
                <w:rFonts w:hint="eastAsia" w:ascii="黑体" w:hAnsi="黑体" w:eastAsia="黑体" w:cs="黑体"/>
                <w:i/>
                <w:iCs/>
                <w:color w:val="000000"/>
                <w:sz w:val="18"/>
                <w:szCs w:val="18"/>
                <w:u w:val="none"/>
              </w:rPr>
            </w:pPr>
          </w:p>
        </w:tc>
      </w:tr>
      <w:tr w14:paraId="56E9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0A6A">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C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9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8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B4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F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988F">
            <w:pPr>
              <w:rPr>
                <w:rFonts w:hint="eastAsia" w:ascii="黑体" w:hAnsi="黑体" w:eastAsia="黑体" w:cs="黑体"/>
                <w:i/>
                <w:iCs/>
                <w:color w:val="000000"/>
                <w:sz w:val="18"/>
                <w:szCs w:val="18"/>
                <w:u w:val="none"/>
              </w:rPr>
            </w:pPr>
          </w:p>
        </w:tc>
      </w:tr>
      <w:tr w14:paraId="0467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FE03">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A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0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5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38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2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B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5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7F68">
            <w:pPr>
              <w:rPr>
                <w:rFonts w:hint="eastAsia" w:ascii="黑体" w:hAnsi="黑体" w:eastAsia="黑体" w:cs="黑体"/>
                <w:i/>
                <w:iCs/>
                <w:color w:val="000000"/>
                <w:sz w:val="18"/>
                <w:szCs w:val="18"/>
                <w:u w:val="none"/>
              </w:rPr>
            </w:pPr>
          </w:p>
        </w:tc>
      </w:tr>
      <w:tr w14:paraId="3706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D0C48">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10BB">
            <w:pPr>
              <w:jc w:val="center"/>
              <w:rPr>
                <w:rFonts w:hint="eastAsia" w:ascii="微软雅黑" w:hAnsi="微软雅黑" w:eastAsia="微软雅黑" w:cs="微软雅黑"/>
                <w:i/>
                <w:iCs/>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ABF">
            <w:pPr>
              <w:jc w:val="center"/>
              <w:rPr>
                <w:rFonts w:hint="eastAsia" w:ascii="微软雅黑" w:hAnsi="微软雅黑" w:eastAsia="微软雅黑" w:cs="微软雅黑"/>
                <w:i/>
                <w:iCs/>
                <w:color w:val="000000"/>
                <w:sz w:val="16"/>
                <w:szCs w:val="16"/>
                <w:u w:val="none"/>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C3C66">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A89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0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E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B807">
            <w:pPr>
              <w:rPr>
                <w:rFonts w:hint="eastAsia" w:ascii="黑体" w:hAnsi="黑体" w:eastAsia="黑体" w:cs="黑体"/>
                <w:i/>
                <w:iCs/>
                <w:color w:val="000000"/>
                <w:sz w:val="18"/>
                <w:szCs w:val="18"/>
                <w:u w:val="none"/>
              </w:rPr>
            </w:pPr>
          </w:p>
        </w:tc>
      </w:tr>
      <w:tr w14:paraId="6D66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D7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3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A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0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E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A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E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C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60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4AF6">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83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1C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3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9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2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20A3">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6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9E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13F">
            <w:pPr>
              <w:jc w:val="center"/>
              <w:rPr>
                <w:rFonts w:hint="eastAsia" w:ascii="微软雅黑" w:hAnsi="微软雅黑" w:eastAsia="微软雅黑" w:cs="微软雅黑"/>
                <w:i/>
                <w:iCs/>
                <w:color w:val="000000"/>
                <w:sz w:val="16"/>
                <w:szCs w:val="16"/>
                <w:u w:val="none"/>
              </w:rPr>
            </w:pPr>
          </w:p>
        </w:tc>
      </w:tr>
      <w:tr w14:paraId="62BAD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98DAC">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07B9">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6881A">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6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D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2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E7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585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46A6">
            <w:pPr>
              <w:jc w:val="center"/>
              <w:rPr>
                <w:rFonts w:hint="eastAsia" w:ascii="微软雅黑" w:hAnsi="微软雅黑" w:eastAsia="微软雅黑" w:cs="微软雅黑"/>
                <w:i/>
                <w:iCs/>
                <w:color w:val="000000"/>
                <w:sz w:val="16"/>
                <w:szCs w:val="16"/>
                <w:u w:val="none"/>
              </w:rPr>
            </w:pPr>
          </w:p>
        </w:tc>
      </w:tr>
      <w:tr w14:paraId="6FA4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EEFEF">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748A">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D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F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D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C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FA7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676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640C">
            <w:pPr>
              <w:jc w:val="center"/>
              <w:rPr>
                <w:rFonts w:hint="eastAsia" w:ascii="微软雅黑" w:hAnsi="微软雅黑" w:eastAsia="微软雅黑" w:cs="微软雅黑"/>
                <w:i/>
                <w:iCs/>
                <w:color w:val="000000"/>
                <w:sz w:val="16"/>
                <w:szCs w:val="16"/>
                <w:u w:val="none"/>
              </w:rPr>
            </w:pPr>
          </w:p>
        </w:tc>
      </w:tr>
      <w:tr w14:paraId="0FF1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2B3B">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8BBE">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C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B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C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0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71D0">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20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8C51">
            <w:pPr>
              <w:jc w:val="center"/>
              <w:rPr>
                <w:rFonts w:hint="eastAsia" w:ascii="微软雅黑" w:hAnsi="微软雅黑" w:eastAsia="微软雅黑" w:cs="微软雅黑"/>
                <w:i/>
                <w:iCs/>
                <w:color w:val="000000"/>
                <w:sz w:val="16"/>
                <w:szCs w:val="16"/>
                <w:u w:val="none"/>
              </w:rPr>
            </w:pPr>
          </w:p>
        </w:tc>
      </w:tr>
      <w:tr w14:paraId="4668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EAA5">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F9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提升教育教学水平，促进教育事业的发展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8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15E9">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88FB">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6A7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D3F0">
            <w:pPr>
              <w:jc w:val="center"/>
              <w:rPr>
                <w:rFonts w:hint="eastAsia" w:ascii="微软雅黑" w:hAnsi="微软雅黑" w:eastAsia="微软雅黑" w:cs="微软雅黑"/>
                <w:i/>
                <w:iCs/>
                <w:color w:val="000000"/>
                <w:sz w:val="16"/>
                <w:szCs w:val="16"/>
                <w:u w:val="none"/>
              </w:rPr>
            </w:pPr>
          </w:p>
        </w:tc>
      </w:tr>
      <w:tr w14:paraId="41E7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15697">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3706">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C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2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9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543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314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8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9CD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BA11">
            <w:pPr>
              <w:jc w:val="center"/>
              <w:rPr>
                <w:rFonts w:hint="eastAsia" w:ascii="微软雅黑" w:hAnsi="微软雅黑" w:eastAsia="微软雅黑" w:cs="微软雅黑"/>
                <w:i/>
                <w:iCs/>
                <w:color w:val="000000"/>
                <w:sz w:val="16"/>
                <w:szCs w:val="16"/>
                <w:u w:val="none"/>
              </w:rPr>
            </w:pPr>
          </w:p>
        </w:tc>
      </w:tr>
      <w:tr w14:paraId="1AE9D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501F">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7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9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9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9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7E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7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2BE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09D7">
            <w:pPr>
              <w:jc w:val="center"/>
              <w:rPr>
                <w:rFonts w:hint="eastAsia" w:ascii="微软雅黑" w:hAnsi="微软雅黑" w:eastAsia="微软雅黑" w:cs="微软雅黑"/>
                <w:i/>
                <w:iCs/>
                <w:color w:val="000000"/>
                <w:sz w:val="16"/>
                <w:szCs w:val="16"/>
                <w:u w:val="none"/>
              </w:rPr>
            </w:pPr>
          </w:p>
        </w:tc>
      </w:tr>
      <w:tr w14:paraId="3FEB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22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6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45A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0D75">
            <w:pPr>
              <w:rPr>
                <w:rFonts w:hint="eastAsia" w:ascii="宋体" w:hAnsi="宋体" w:eastAsia="宋体" w:cs="宋体"/>
                <w:i w:val="0"/>
                <w:iCs w:val="0"/>
                <w:color w:val="000000"/>
                <w:sz w:val="18"/>
                <w:szCs w:val="18"/>
                <w:u w:val="none"/>
              </w:rPr>
            </w:pPr>
          </w:p>
        </w:tc>
      </w:tr>
      <w:tr w14:paraId="6246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A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D9F5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全面完成年度目标，综合自评100分</w:t>
            </w:r>
          </w:p>
        </w:tc>
      </w:tr>
      <w:tr w14:paraId="4D98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F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AB953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27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B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1D153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39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216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0764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CA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887F235">
            <w:pP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vAlign w:val="center"/>
          </w:tcPr>
          <w:p w14:paraId="67DF92C0">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06659608">
            <w:pPr>
              <w:rPr>
                <w:rFonts w:hint="eastAsia" w:ascii="宋体" w:hAnsi="宋体" w:eastAsia="宋体" w:cs="宋体"/>
                <w:i w:val="0"/>
                <w:iCs w:val="0"/>
                <w:color w:val="000000"/>
                <w:sz w:val="18"/>
                <w:szCs w:val="18"/>
                <w:u w:val="none"/>
              </w:rPr>
            </w:pPr>
          </w:p>
        </w:tc>
        <w:tc>
          <w:tcPr>
            <w:tcW w:w="1710" w:type="dxa"/>
            <w:tcBorders>
              <w:top w:val="nil"/>
              <w:left w:val="nil"/>
              <w:bottom w:val="nil"/>
              <w:right w:val="nil"/>
            </w:tcBorders>
            <w:shd w:val="clear" w:color="auto" w:fill="auto"/>
            <w:vAlign w:val="center"/>
          </w:tcPr>
          <w:p w14:paraId="03C199B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6D4913F">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1BB2C019">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0732762">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58A33C0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7399EF9">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9615658">
            <w:pPr>
              <w:rPr>
                <w:rFonts w:hint="eastAsia" w:ascii="宋体" w:hAnsi="宋体" w:eastAsia="宋体" w:cs="宋体"/>
                <w:i w:val="0"/>
                <w:iCs w:val="0"/>
                <w:color w:val="000000"/>
                <w:sz w:val="18"/>
                <w:szCs w:val="18"/>
                <w:u w:val="none"/>
              </w:rPr>
            </w:pPr>
          </w:p>
        </w:tc>
        <w:tc>
          <w:tcPr>
            <w:tcW w:w="1065" w:type="dxa"/>
            <w:tcBorders>
              <w:top w:val="nil"/>
              <w:left w:val="nil"/>
              <w:bottom w:val="nil"/>
              <w:right w:val="nil"/>
            </w:tcBorders>
            <w:shd w:val="clear" w:color="auto" w:fill="auto"/>
            <w:vAlign w:val="center"/>
          </w:tcPr>
          <w:p w14:paraId="37E228F8">
            <w:pPr>
              <w:rPr>
                <w:rFonts w:hint="eastAsia" w:ascii="宋体" w:hAnsi="宋体" w:eastAsia="宋体" w:cs="宋体"/>
                <w:i w:val="0"/>
                <w:iCs w:val="0"/>
                <w:color w:val="000000"/>
                <w:sz w:val="18"/>
                <w:szCs w:val="18"/>
                <w:u w:val="none"/>
              </w:rPr>
            </w:pPr>
          </w:p>
        </w:tc>
      </w:tr>
      <w:tr w14:paraId="2194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E6D64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96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56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C8C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248A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177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4D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20" w:type="dxa"/>
            <w:tcBorders>
              <w:top w:val="nil"/>
              <w:left w:val="nil"/>
              <w:bottom w:val="nil"/>
              <w:right w:val="nil"/>
            </w:tcBorders>
            <w:shd w:val="clear" w:color="auto" w:fill="auto"/>
            <w:vAlign w:val="center"/>
          </w:tcPr>
          <w:p w14:paraId="5587AB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68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峨眉山市双福镇初级中学校</w:t>
            </w:r>
          </w:p>
        </w:tc>
      </w:tr>
      <w:tr w14:paraId="09EF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0F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96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E5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428E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27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B6DD9">
            <w:pP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F61F">
            <w:pPr>
              <w:rPr>
                <w:rFonts w:hint="eastAsia" w:ascii="宋体" w:hAnsi="宋体" w:eastAsia="宋体" w:cs="宋体"/>
                <w:i w:val="0"/>
                <w:iCs w:val="0"/>
                <w:color w:val="000000"/>
                <w:sz w:val="18"/>
                <w:szCs w:val="18"/>
                <w:u w:val="none"/>
              </w:rPr>
            </w:pP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01B2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目标1：落实城乡义务教育经费保障机制。</w:t>
            </w:r>
          </w:p>
          <w:p w14:paraId="7196F35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p>
          <w:p w14:paraId="0AF59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F867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全面落实了城乡义务教育经费的保障机制，推动了义务教的均衡发展，保障了学校教育教学的正常运转，完成了上级下达的教学目标，全面发展了义务教育事业。</w:t>
            </w:r>
          </w:p>
        </w:tc>
      </w:tr>
      <w:tr w14:paraId="58CE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7053">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1D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F6D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生均公用经费保障了学校教育教学的正常运转，全面完成了上级下达的各项教学目标，促进了义务教育事业的发展。</w:t>
            </w:r>
          </w:p>
        </w:tc>
      </w:tr>
      <w:tr w14:paraId="3570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73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C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DF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4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C5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B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868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FB035">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9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4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FE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C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7F3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38B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预算执行率未达100%，是因为预留第二年第一季度保障学校的正常运转的水电等费用。</w:t>
            </w:r>
          </w:p>
        </w:tc>
      </w:tr>
      <w:tr w14:paraId="77D0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DD8C">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8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8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FC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C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6535">
            <w:pPr>
              <w:rPr>
                <w:rFonts w:hint="eastAsia" w:ascii="黑体" w:hAnsi="黑体" w:eastAsia="黑体" w:cs="黑体"/>
                <w:i/>
                <w:iCs/>
                <w:color w:val="000000"/>
                <w:sz w:val="18"/>
                <w:szCs w:val="18"/>
                <w:u w:val="none"/>
              </w:rPr>
            </w:pPr>
          </w:p>
        </w:tc>
      </w:tr>
      <w:tr w14:paraId="5C9E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68E55">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4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5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E9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1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D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B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6CEC">
            <w:pPr>
              <w:rPr>
                <w:rFonts w:hint="eastAsia" w:ascii="黑体" w:hAnsi="黑体" w:eastAsia="黑体" w:cs="黑体"/>
                <w:i/>
                <w:iCs/>
                <w:color w:val="000000"/>
                <w:sz w:val="18"/>
                <w:szCs w:val="18"/>
                <w:u w:val="none"/>
              </w:rPr>
            </w:pPr>
          </w:p>
        </w:tc>
      </w:tr>
      <w:tr w14:paraId="544B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DDF8">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1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CB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4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7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FAD9">
            <w:pPr>
              <w:rPr>
                <w:rFonts w:hint="eastAsia" w:ascii="黑体" w:hAnsi="黑体" w:eastAsia="黑体" w:cs="黑体"/>
                <w:i/>
                <w:iCs/>
                <w:color w:val="000000"/>
                <w:sz w:val="18"/>
                <w:szCs w:val="18"/>
                <w:u w:val="none"/>
              </w:rPr>
            </w:pPr>
          </w:p>
        </w:tc>
      </w:tr>
      <w:tr w14:paraId="1683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E9FA">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419E">
            <w:pPr>
              <w:jc w:val="center"/>
              <w:rPr>
                <w:rFonts w:hint="eastAsia" w:ascii="微软雅黑" w:hAnsi="微软雅黑" w:eastAsia="微软雅黑" w:cs="微软雅黑"/>
                <w:i/>
                <w:iCs/>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BE9B">
            <w:pPr>
              <w:jc w:val="center"/>
              <w:rPr>
                <w:rFonts w:hint="eastAsia" w:ascii="微软雅黑" w:hAnsi="微软雅黑" w:eastAsia="微软雅黑" w:cs="微软雅黑"/>
                <w:i/>
                <w:iCs/>
                <w:color w:val="000000"/>
                <w:sz w:val="16"/>
                <w:szCs w:val="16"/>
                <w:u w:val="none"/>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03D90">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028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0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18CF">
            <w:pPr>
              <w:rPr>
                <w:rFonts w:hint="eastAsia" w:ascii="黑体" w:hAnsi="黑体" w:eastAsia="黑体" w:cs="黑体"/>
                <w:i/>
                <w:iCs/>
                <w:color w:val="000000"/>
                <w:sz w:val="18"/>
                <w:szCs w:val="18"/>
                <w:u w:val="none"/>
              </w:rPr>
            </w:pPr>
          </w:p>
        </w:tc>
      </w:tr>
      <w:tr w14:paraId="65AD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5D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3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7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8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A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D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F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D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C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24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A629">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7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DA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5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D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8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C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C013">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A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602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630E">
            <w:pPr>
              <w:jc w:val="center"/>
              <w:rPr>
                <w:rFonts w:hint="eastAsia" w:ascii="微软雅黑" w:hAnsi="微软雅黑" w:eastAsia="微软雅黑" w:cs="微软雅黑"/>
                <w:i/>
                <w:iCs/>
                <w:color w:val="000000"/>
                <w:sz w:val="16"/>
                <w:szCs w:val="16"/>
                <w:u w:val="none"/>
              </w:rPr>
            </w:pPr>
          </w:p>
        </w:tc>
      </w:tr>
      <w:tr w14:paraId="7238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59FD5">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4BFB">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0F914">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B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享受免费义务教育学生人数133人，增减率控制范围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F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1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77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608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DEE3">
            <w:pPr>
              <w:jc w:val="center"/>
              <w:rPr>
                <w:rFonts w:hint="eastAsia" w:ascii="微软雅黑" w:hAnsi="微软雅黑" w:eastAsia="微软雅黑" w:cs="微软雅黑"/>
                <w:i/>
                <w:iCs/>
                <w:color w:val="000000"/>
                <w:sz w:val="16"/>
                <w:szCs w:val="16"/>
                <w:u w:val="none"/>
              </w:rPr>
            </w:pPr>
          </w:p>
        </w:tc>
      </w:tr>
      <w:tr w14:paraId="29F7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91264">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5168">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D5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E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0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D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F4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3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41A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578">
            <w:pPr>
              <w:jc w:val="center"/>
              <w:rPr>
                <w:rFonts w:hint="eastAsia" w:ascii="微软雅黑" w:hAnsi="微软雅黑" w:eastAsia="微软雅黑" w:cs="微软雅黑"/>
                <w:i/>
                <w:iCs/>
                <w:color w:val="000000"/>
                <w:sz w:val="16"/>
                <w:szCs w:val="16"/>
                <w:u w:val="none"/>
              </w:rPr>
            </w:pPr>
          </w:p>
        </w:tc>
      </w:tr>
      <w:tr w14:paraId="6AF5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D3A32">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EC8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197DC">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4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0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F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901E">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8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7A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D5F6">
            <w:pPr>
              <w:jc w:val="center"/>
              <w:rPr>
                <w:rFonts w:hint="eastAsia" w:ascii="微软雅黑" w:hAnsi="微软雅黑" w:eastAsia="微软雅黑" w:cs="微软雅黑"/>
                <w:i/>
                <w:iCs/>
                <w:color w:val="000000"/>
                <w:sz w:val="16"/>
                <w:szCs w:val="16"/>
                <w:u w:val="none"/>
              </w:rPr>
            </w:pPr>
          </w:p>
        </w:tc>
      </w:tr>
      <w:tr w14:paraId="7CE2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C93E">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65374">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0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8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E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A940">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3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BEC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1C1">
            <w:pPr>
              <w:jc w:val="center"/>
              <w:rPr>
                <w:rFonts w:hint="eastAsia" w:ascii="微软雅黑" w:hAnsi="微软雅黑" w:eastAsia="微软雅黑" w:cs="微软雅黑"/>
                <w:i/>
                <w:iCs/>
                <w:color w:val="000000"/>
                <w:sz w:val="16"/>
                <w:szCs w:val="16"/>
                <w:u w:val="none"/>
              </w:rPr>
            </w:pPr>
          </w:p>
        </w:tc>
      </w:tr>
      <w:tr w14:paraId="76385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70CD">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FC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B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8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F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940">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B862">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B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CA5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D5D7">
            <w:pPr>
              <w:jc w:val="center"/>
              <w:rPr>
                <w:rFonts w:hint="eastAsia" w:ascii="微软雅黑" w:hAnsi="微软雅黑" w:eastAsia="微软雅黑" w:cs="微软雅黑"/>
                <w:i/>
                <w:iCs/>
                <w:color w:val="000000"/>
                <w:sz w:val="16"/>
                <w:szCs w:val="16"/>
                <w:u w:val="none"/>
              </w:rPr>
            </w:pPr>
          </w:p>
        </w:tc>
      </w:tr>
      <w:tr w14:paraId="2AF5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9669">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DDF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4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9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E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3FC">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BFA9">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5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BE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9F9A">
            <w:pPr>
              <w:jc w:val="center"/>
              <w:rPr>
                <w:rFonts w:hint="eastAsia" w:ascii="微软雅黑" w:hAnsi="微软雅黑" w:eastAsia="微软雅黑" w:cs="微软雅黑"/>
                <w:i/>
                <w:iCs/>
                <w:color w:val="000000"/>
                <w:sz w:val="16"/>
                <w:szCs w:val="16"/>
                <w:u w:val="none"/>
              </w:rPr>
            </w:pPr>
          </w:p>
        </w:tc>
      </w:tr>
      <w:tr w14:paraId="3C56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BB9C6">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8A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82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2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5A9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89C4">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6197">
            <w:pPr>
              <w:jc w:val="center"/>
              <w:rPr>
                <w:rFonts w:hint="eastAsia" w:ascii="微软雅黑" w:hAnsi="微软雅黑" w:eastAsia="微软雅黑" w:cs="微软雅黑"/>
                <w:i/>
                <w:iCs/>
                <w:color w:val="000000"/>
                <w:sz w:val="16"/>
                <w:szCs w:val="16"/>
                <w:u w:val="none"/>
              </w:rPr>
            </w:pPr>
          </w:p>
        </w:tc>
      </w:tr>
      <w:tr w14:paraId="15F8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6872">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FF85">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6AAA7">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6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5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EC7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5DE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817F">
            <w:pPr>
              <w:jc w:val="center"/>
              <w:rPr>
                <w:rFonts w:hint="eastAsia" w:ascii="微软雅黑" w:hAnsi="微软雅黑" w:eastAsia="微软雅黑" w:cs="微软雅黑"/>
                <w:i/>
                <w:iCs/>
                <w:color w:val="000000"/>
                <w:sz w:val="16"/>
                <w:szCs w:val="16"/>
                <w:u w:val="none"/>
              </w:rPr>
            </w:pPr>
          </w:p>
        </w:tc>
      </w:tr>
      <w:tr w14:paraId="2D166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26D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F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CFB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02F6">
            <w:pPr>
              <w:rPr>
                <w:rFonts w:hint="eastAsia" w:ascii="宋体" w:hAnsi="宋体" w:eastAsia="宋体" w:cs="宋体"/>
                <w:i w:val="0"/>
                <w:iCs w:val="0"/>
                <w:color w:val="000000"/>
                <w:sz w:val="18"/>
                <w:szCs w:val="18"/>
                <w:u w:val="none"/>
              </w:rPr>
            </w:pPr>
          </w:p>
        </w:tc>
      </w:tr>
      <w:tr w14:paraId="13CA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3E5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全面完成年度目标，综合自评100分</w:t>
            </w:r>
          </w:p>
        </w:tc>
      </w:tr>
      <w:tr w14:paraId="5FB8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1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18B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FB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EA6F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C9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8EB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5A2B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82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3290F2D">
            <w:pP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vAlign w:val="center"/>
          </w:tcPr>
          <w:p w14:paraId="2B0E0ECE">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1A5ED27E">
            <w:pPr>
              <w:rPr>
                <w:rFonts w:hint="eastAsia" w:ascii="宋体" w:hAnsi="宋体" w:eastAsia="宋体" w:cs="宋体"/>
                <w:i w:val="0"/>
                <w:iCs w:val="0"/>
                <w:color w:val="000000"/>
                <w:sz w:val="18"/>
                <w:szCs w:val="18"/>
                <w:u w:val="none"/>
              </w:rPr>
            </w:pPr>
          </w:p>
        </w:tc>
        <w:tc>
          <w:tcPr>
            <w:tcW w:w="1710" w:type="dxa"/>
            <w:tcBorders>
              <w:top w:val="nil"/>
              <w:left w:val="nil"/>
              <w:bottom w:val="nil"/>
              <w:right w:val="nil"/>
            </w:tcBorders>
            <w:shd w:val="clear" w:color="auto" w:fill="auto"/>
            <w:vAlign w:val="center"/>
          </w:tcPr>
          <w:p w14:paraId="12B732A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E7149C8">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39F1032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3EB29BC">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55D4BE94">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5B789B7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815DC92">
            <w:pPr>
              <w:rPr>
                <w:rFonts w:hint="eastAsia" w:ascii="宋体" w:hAnsi="宋体" w:eastAsia="宋体" w:cs="宋体"/>
                <w:i w:val="0"/>
                <w:iCs w:val="0"/>
                <w:color w:val="000000"/>
                <w:sz w:val="18"/>
                <w:szCs w:val="18"/>
                <w:u w:val="none"/>
              </w:rPr>
            </w:pPr>
          </w:p>
        </w:tc>
        <w:tc>
          <w:tcPr>
            <w:tcW w:w="1065" w:type="dxa"/>
            <w:tcBorders>
              <w:top w:val="nil"/>
              <w:left w:val="nil"/>
              <w:bottom w:val="nil"/>
              <w:right w:val="nil"/>
            </w:tcBorders>
            <w:shd w:val="clear" w:color="auto" w:fill="auto"/>
            <w:vAlign w:val="center"/>
          </w:tcPr>
          <w:p w14:paraId="54E41ECE">
            <w:pPr>
              <w:rPr>
                <w:rFonts w:hint="eastAsia" w:ascii="宋体" w:hAnsi="宋体" w:eastAsia="宋体" w:cs="宋体"/>
                <w:i w:val="0"/>
                <w:iCs w:val="0"/>
                <w:color w:val="000000"/>
                <w:sz w:val="18"/>
                <w:szCs w:val="18"/>
                <w:u w:val="none"/>
              </w:rPr>
            </w:pPr>
          </w:p>
        </w:tc>
      </w:tr>
      <w:tr w14:paraId="1276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4715B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4E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3BC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BD5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166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BD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996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20" w:type="dxa"/>
            <w:tcBorders>
              <w:top w:val="nil"/>
              <w:left w:val="nil"/>
              <w:bottom w:val="nil"/>
              <w:right w:val="nil"/>
            </w:tcBorders>
            <w:shd w:val="clear" w:color="auto" w:fill="auto"/>
            <w:vAlign w:val="center"/>
          </w:tcPr>
          <w:p w14:paraId="709741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BD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峨眉山市双福镇初级中学校</w:t>
            </w:r>
          </w:p>
        </w:tc>
      </w:tr>
      <w:tr w14:paraId="41D2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672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64C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813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FBAB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CA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2FFBC">
            <w:pP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1185A">
            <w:pPr>
              <w:rPr>
                <w:rFonts w:hint="eastAsia" w:ascii="宋体" w:hAnsi="宋体" w:eastAsia="宋体" w:cs="宋体"/>
                <w:i w:val="0"/>
                <w:iCs w:val="0"/>
                <w:color w:val="000000"/>
                <w:sz w:val="18"/>
                <w:szCs w:val="18"/>
                <w:u w:val="none"/>
              </w:rPr>
            </w:pP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65C8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目标1：落实城乡义务教育经费保障机制。　</w:t>
            </w:r>
          </w:p>
          <w:p w14:paraId="6ECEC3A4">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p>
          <w:p w14:paraId="70EE4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　　　　　　　　　　　　　　　　　　　　　　　　　　　　　　　　　　　　　　　</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108B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全面落实了城乡义务教育经费的保障机制，推动了义务教的均衡发展，保障了学校教育教学的正常运转，完成了上级下达的教学目标，全面发展了义务教育事业。</w:t>
            </w:r>
          </w:p>
        </w:tc>
      </w:tr>
      <w:tr w14:paraId="2C11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8750">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82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217CB">
            <w:pPr>
              <w:rPr>
                <w:rFonts w:hint="eastAsia" w:ascii="宋体" w:hAnsi="宋体" w:eastAsia="宋体" w:cs="宋体"/>
                <w:i w:val="0"/>
                <w:iCs w:val="0"/>
                <w:color w:val="000000"/>
                <w:sz w:val="18"/>
                <w:szCs w:val="18"/>
                <w:u w:val="none"/>
              </w:rPr>
            </w:pPr>
          </w:p>
        </w:tc>
      </w:tr>
      <w:tr w14:paraId="03A9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AB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A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2D6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A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7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D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1A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87FF">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E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C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5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2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5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F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85C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B36A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预算执行率未达100%，是因为预留第二年第一季度保障学校的正常运转的水电等费用。</w:t>
            </w:r>
          </w:p>
        </w:tc>
      </w:tr>
      <w:tr w14:paraId="4781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F555">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9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80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8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6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607A">
            <w:pPr>
              <w:rPr>
                <w:rFonts w:hint="eastAsia" w:ascii="黑体" w:hAnsi="黑体" w:eastAsia="黑体" w:cs="黑体"/>
                <w:i/>
                <w:iCs/>
                <w:color w:val="000000"/>
                <w:sz w:val="18"/>
                <w:szCs w:val="18"/>
                <w:u w:val="none"/>
              </w:rPr>
            </w:pPr>
          </w:p>
        </w:tc>
      </w:tr>
      <w:tr w14:paraId="1368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FFDB">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9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2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5A9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0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873C">
            <w:pPr>
              <w:rPr>
                <w:rFonts w:hint="eastAsia" w:ascii="黑体" w:hAnsi="黑体" w:eastAsia="黑体" w:cs="黑体"/>
                <w:i/>
                <w:iCs/>
                <w:color w:val="000000"/>
                <w:sz w:val="18"/>
                <w:szCs w:val="18"/>
                <w:u w:val="none"/>
              </w:rPr>
            </w:pPr>
          </w:p>
        </w:tc>
      </w:tr>
      <w:tr w14:paraId="4CB9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738C">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9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CA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F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A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9904">
            <w:pPr>
              <w:rPr>
                <w:rFonts w:hint="eastAsia" w:ascii="黑体" w:hAnsi="黑体" w:eastAsia="黑体" w:cs="黑体"/>
                <w:i/>
                <w:iCs/>
                <w:color w:val="000000"/>
                <w:sz w:val="18"/>
                <w:szCs w:val="18"/>
                <w:u w:val="none"/>
              </w:rPr>
            </w:pPr>
          </w:p>
        </w:tc>
      </w:tr>
      <w:tr w14:paraId="5627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87B0">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2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567E">
            <w:pPr>
              <w:jc w:val="center"/>
              <w:rPr>
                <w:rFonts w:hint="eastAsia" w:ascii="微软雅黑" w:hAnsi="微软雅黑" w:eastAsia="微软雅黑" w:cs="微软雅黑"/>
                <w:i/>
                <w:iCs/>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D45E">
            <w:pPr>
              <w:jc w:val="center"/>
              <w:rPr>
                <w:rFonts w:hint="eastAsia" w:ascii="微软雅黑" w:hAnsi="微软雅黑" w:eastAsia="微软雅黑" w:cs="微软雅黑"/>
                <w:i/>
                <w:iCs/>
                <w:color w:val="000000"/>
                <w:sz w:val="16"/>
                <w:szCs w:val="16"/>
                <w:u w:val="none"/>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D8C49">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433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6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B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EB1E">
            <w:pPr>
              <w:rPr>
                <w:rFonts w:hint="eastAsia" w:ascii="黑体" w:hAnsi="黑体" w:eastAsia="黑体" w:cs="黑体"/>
                <w:i/>
                <w:iCs/>
                <w:color w:val="000000"/>
                <w:sz w:val="18"/>
                <w:szCs w:val="18"/>
                <w:u w:val="none"/>
              </w:rPr>
            </w:pPr>
          </w:p>
        </w:tc>
      </w:tr>
      <w:tr w14:paraId="54B2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0B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7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6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E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F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F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7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16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E3C5">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76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3D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1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5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1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6325">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52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414F">
            <w:pPr>
              <w:jc w:val="center"/>
              <w:rPr>
                <w:rFonts w:hint="eastAsia" w:ascii="微软雅黑" w:hAnsi="微软雅黑" w:eastAsia="微软雅黑" w:cs="微软雅黑"/>
                <w:i/>
                <w:iCs/>
                <w:color w:val="000000"/>
                <w:sz w:val="16"/>
                <w:szCs w:val="16"/>
                <w:u w:val="none"/>
              </w:rPr>
            </w:pPr>
          </w:p>
        </w:tc>
      </w:tr>
      <w:tr w14:paraId="6E1C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AC2EC">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F2EC">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12F3">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5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4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F39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701B">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E6C9">
            <w:pPr>
              <w:jc w:val="center"/>
              <w:rPr>
                <w:rFonts w:hint="eastAsia" w:ascii="微软雅黑" w:hAnsi="微软雅黑" w:eastAsia="微软雅黑" w:cs="微软雅黑"/>
                <w:i/>
                <w:iCs/>
                <w:color w:val="000000"/>
                <w:sz w:val="16"/>
                <w:szCs w:val="16"/>
                <w:u w:val="none"/>
              </w:rPr>
            </w:pPr>
          </w:p>
        </w:tc>
      </w:tr>
      <w:tr w14:paraId="3857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63AED">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CF0D">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61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A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355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2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20C">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8A86">
            <w:pPr>
              <w:jc w:val="center"/>
              <w:rPr>
                <w:rFonts w:hint="eastAsia" w:ascii="微软雅黑" w:hAnsi="微软雅黑" w:eastAsia="微软雅黑" w:cs="微软雅黑"/>
                <w:i/>
                <w:iCs/>
                <w:color w:val="000000"/>
                <w:sz w:val="16"/>
                <w:szCs w:val="16"/>
                <w:u w:val="none"/>
              </w:rPr>
            </w:pPr>
          </w:p>
        </w:tc>
      </w:tr>
      <w:tr w14:paraId="7D31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A434">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15FC2">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AFA80">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E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A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D48A">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E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A8C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1510">
            <w:pPr>
              <w:jc w:val="center"/>
              <w:rPr>
                <w:rFonts w:hint="eastAsia" w:ascii="微软雅黑" w:hAnsi="微软雅黑" w:eastAsia="微软雅黑" w:cs="微软雅黑"/>
                <w:i/>
                <w:iCs/>
                <w:color w:val="000000"/>
                <w:sz w:val="16"/>
                <w:szCs w:val="16"/>
                <w:u w:val="none"/>
              </w:rPr>
            </w:pPr>
          </w:p>
        </w:tc>
      </w:tr>
      <w:tr w14:paraId="28EC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4F8D">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FA14">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6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9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6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3871">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B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8E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8C26">
            <w:pPr>
              <w:jc w:val="center"/>
              <w:rPr>
                <w:rFonts w:hint="eastAsia" w:ascii="微软雅黑" w:hAnsi="微软雅黑" w:eastAsia="微软雅黑" w:cs="微软雅黑"/>
                <w:i/>
                <w:iCs/>
                <w:color w:val="000000"/>
                <w:sz w:val="16"/>
                <w:szCs w:val="16"/>
                <w:u w:val="none"/>
              </w:rPr>
            </w:pPr>
          </w:p>
        </w:tc>
      </w:tr>
      <w:tr w14:paraId="5120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D0E5">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B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E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D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2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83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41C">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E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85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CCF">
            <w:pPr>
              <w:jc w:val="center"/>
              <w:rPr>
                <w:rFonts w:hint="eastAsia" w:ascii="微软雅黑" w:hAnsi="微软雅黑" w:eastAsia="微软雅黑" w:cs="微软雅黑"/>
                <w:i/>
                <w:iCs/>
                <w:color w:val="000000"/>
                <w:sz w:val="16"/>
                <w:szCs w:val="16"/>
                <w:u w:val="none"/>
              </w:rPr>
            </w:pPr>
          </w:p>
        </w:tc>
      </w:tr>
      <w:tr w14:paraId="145D4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17E3">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868F">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E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2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D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2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A30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2E6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419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E417">
            <w:pPr>
              <w:jc w:val="center"/>
              <w:rPr>
                <w:rFonts w:hint="eastAsia" w:ascii="微软雅黑" w:hAnsi="微软雅黑" w:eastAsia="微软雅黑" w:cs="微软雅黑"/>
                <w:i/>
                <w:iCs/>
                <w:color w:val="000000"/>
                <w:sz w:val="16"/>
                <w:szCs w:val="16"/>
                <w:u w:val="none"/>
              </w:rPr>
            </w:pPr>
          </w:p>
        </w:tc>
      </w:tr>
      <w:tr w14:paraId="465F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9202">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D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00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D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C2CD">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0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96C">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AAC2">
            <w:pPr>
              <w:jc w:val="center"/>
              <w:rPr>
                <w:rFonts w:hint="eastAsia" w:ascii="微软雅黑" w:hAnsi="微软雅黑" w:eastAsia="微软雅黑" w:cs="微软雅黑"/>
                <w:i/>
                <w:iCs/>
                <w:color w:val="000000"/>
                <w:sz w:val="16"/>
                <w:szCs w:val="16"/>
                <w:u w:val="none"/>
              </w:rPr>
            </w:pPr>
          </w:p>
        </w:tc>
      </w:tr>
      <w:tr w14:paraId="4E9F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709C">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0BA5B">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58FA">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E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C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B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40F1">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DF4D">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2DB">
            <w:pPr>
              <w:jc w:val="center"/>
              <w:rPr>
                <w:rFonts w:hint="eastAsia" w:ascii="微软雅黑" w:hAnsi="微软雅黑" w:eastAsia="微软雅黑" w:cs="微软雅黑"/>
                <w:i/>
                <w:iCs/>
                <w:color w:val="000000"/>
                <w:sz w:val="16"/>
                <w:szCs w:val="16"/>
                <w:u w:val="none"/>
              </w:rPr>
            </w:pPr>
          </w:p>
        </w:tc>
      </w:tr>
      <w:tr w14:paraId="0781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E0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E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1EA">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0DE">
            <w:pPr>
              <w:rPr>
                <w:rFonts w:hint="eastAsia" w:ascii="宋体" w:hAnsi="宋体" w:eastAsia="宋体" w:cs="宋体"/>
                <w:i w:val="0"/>
                <w:iCs w:val="0"/>
                <w:color w:val="000000"/>
                <w:sz w:val="18"/>
                <w:szCs w:val="18"/>
                <w:u w:val="none"/>
              </w:rPr>
            </w:pPr>
          </w:p>
        </w:tc>
      </w:tr>
      <w:tr w14:paraId="4D2F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8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35F3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全面完成年度目标，综合自评100分</w:t>
            </w:r>
          </w:p>
        </w:tc>
      </w:tr>
      <w:tr w14:paraId="7CF5B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C6C7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82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B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8C7C0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A9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0F3E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484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946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20A42E32">
            <w:pPr>
              <w:rPr>
                <w:rFonts w:hint="eastAsia" w:ascii="宋体" w:hAnsi="宋体" w:eastAsia="宋体" w:cs="宋体"/>
                <w:i w:val="0"/>
                <w:iCs w:val="0"/>
                <w:color w:val="000000"/>
                <w:sz w:val="18"/>
                <w:szCs w:val="18"/>
                <w:u w:val="none"/>
              </w:rPr>
            </w:pPr>
          </w:p>
        </w:tc>
        <w:tc>
          <w:tcPr>
            <w:tcW w:w="1260" w:type="dxa"/>
            <w:tcBorders>
              <w:top w:val="nil"/>
              <w:left w:val="nil"/>
              <w:bottom w:val="nil"/>
              <w:right w:val="nil"/>
            </w:tcBorders>
            <w:shd w:val="clear" w:color="auto" w:fill="auto"/>
            <w:vAlign w:val="center"/>
          </w:tcPr>
          <w:p w14:paraId="5A062CF0">
            <w:pPr>
              <w:rPr>
                <w:rFonts w:hint="eastAsia" w:ascii="宋体" w:hAnsi="宋体"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14:paraId="1B5385D7">
            <w:pPr>
              <w:rPr>
                <w:rFonts w:hint="eastAsia" w:ascii="宋体" w:hAnsi="宋体" w:eastAsia="宋体" w:cs="宋体"/>
                <w:i w:val="0"/>
                <w:iCs w:val="0"/>
                <w:color w:val="000000"/>
                <w:sz w:val="18"/>
                <w:szCs w:val="18"/>
                <w:u w:val="none"/>
              </w:rPr>
            </w:pPr>
          </w:p>
        </w:tc>
        <w:tc>
          <w:tcPr>
            <w:tcW w:w="1710" w:type="dxa"/>
            <w:tcBorders>
              <w:top w:val="nil"/>
              <w:left w:val="nil"/>
              <w:bottom w:val="nil"/>
              <w:right w:val="nil"/>
            </w:tcBorders>
            <w:shd w:val="clear" w:color="auto" w:fill="auto"/>
            <w:vAlign w:val="center"/>
          </w:tcPr>
          <w:p w14:paraId="62D86E4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25536D8">
            <w:pPr>
              <w:rPr>
                <w:rFonts w:hint="eastAsia" w:ascii="宋体" w:hAnsi="宋体" w:eastAsia="宋体" w:cs="宋体"/>
                <w:i w:val="0"/>
                <w:iCs w:val="0"/>
                <w:color w:val="000000"/>
                <w:sz w:val="18"/>
                <w:szCs w:val="18"/>
                <w:u w:val="none"/>
              </w:rPr>
            </w:pPr>
          </w:p>
        </w:tc>
        <w:tc>
          <w:tcPr>
            <w:tcW w:w="855" w:type="dxa"/>
            <w:tcBorders>
              <w:top w:val="nil"/>
              <w:left w:val="nil"/>
              <w:bottom w:val="nil"/>
              <w:right w:val="nil"/>
            </w:tcBorders>
            <w:shd w:val="clear" w:color="auto" w:fill="auto"/>
            <w:vAlign w:val="center"/>
          </w:tcPr>
          <w:p w14:paraId="1D0B4F45">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CFFA01E">
            <w:pPr>
              <w:rPr>
                <w:rFonts w:hint="eastAsia" w:ascii="宋体" w:hAnsi="宋体" w:eastAsia="宋体" w:cs="宋体"/>
                <w:i w:val="0"/>
                <w:iCs w:val="0"/>
                <w:color w:val="000000"/>
                <w:sz w:val="18"/>
                <w:szCs w:val="18"/>
                <w:u w:val="none"/>
              </w:rPr>
            </w:pPr>
          </w:p>
        </w:tc>
        <w:tc>
          <w:tcPr>
            <w:tcW w:w="1020" w:type="dxa"/>
            <w:tcBorders>
              <w:top w:val="nil"/>
              <w:left w:val="nil"/>
              <w:bottom w:val="nil"/>
              <w:right w:val="nil"/>
            </w:tcBorders>
            <w:shd w:val="clear" w:color="auto" w:fill="auto"/>
            <w:vAlign w:val="center"/>
          </w:tcPr>
          <w:p w14:paraId="3972B98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0821E4A">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2819BDA">
            <w:pPr>
              <w:rPr>
                <w:rFonts w:hint="eastAsia" w:ascii="宋体" w:hAnsi="宋体" w:eastAsia="宋体" w:cs="宋体"/>
                <w:i w:val="0"/>
                <w:iCs w:val="0"/>
                <w:color w:val="000000"/>
                <w:sz w:val="18"/>
                <w:szCs w:val="18"/>
                <w:u w:val="none"/>
              </w:rPr>
            </w:pPr>
          </w:p>
        </w:tc>
        <w:tc>
          <w:tcPr>
            <w:tcW w:w="1065" w:type="dxa"/>
            <w:tcBorders>
              <w:top w:val="nil"/>
              <w:left w:val="nil"/>
              <w:bottom w:val="nil"/>
              <w:right w:val="nil"/>
            </w:tcBorders>
            <w:shd w:val="clear" w:color="auto" w:fill="auto"/>
            <w:vAlign w:val="center"/>
          </w:tcPr>
          <w:p w14:paraId="5537B0E5">
            <w:pPr>
              <w:rPr>
                <w:rFonts w:hint="eastAsia" w:ascii="宋体" w:hAnsi="宋体" w:eastAsia="宋体" w:cs="宋体"/>
                <w:i w:val="0"/>
                <w:iCs w:val="0"/>
                <w:color w:val="000000"/>
                <w:sz w:val="18"/>
                <w:szCs w:val="18"/>
                <w:u w:val="none"/>
              </w:rPr>
            </w:pPr>
          </w:p>
        </w:tc>
      </w:tr>
      <w:tr w14:paraId="052D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6995B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FC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D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9641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51118123T000008642968-免除义教作业本费（初中）</w:t>
            </w:r>
          </w:p>
        </w:tc>
      </w:tr>
      <w:tr w14:paraId="14F1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F04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2D3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1020" w:type="dxa"/>
            <w:tcBorders>
              <w:top w:val="nil"/>
              <w:left w:val="nil"/>
              <w:bottom w:val="nil"/>
              <w:right w:val="nil"/>
            </w:tcBorders>
            <w:shd w:val="clear" w:color="auto" w:fill="auto"/>
            <w:vAlign w:val="center"/>
          </w:tcPr>
          <w:p w14:paraId="3679B2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CF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峨眉山市双福镇初级中学校</w:t>
            </w:r>
          </w:p>
        </w:tc>
      </w:tr>
      <w:tr w14:paraId="6984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B04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3D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764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A5B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43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35B4">
            <w:pP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959A">
            <w:pPr>
              <w:rPr>
                <w:rFonts w:hint="eastAsia" w:ascii="宋体" w:hAnsi="宋体" w:eastAsia="宋体" w:cs="宋体"/>
                <w:i w:val="0"/>
                <w:iCs w:val="0"/>
                <w:color w:val="000000"/>
                <w:sz w:val="18"/>
                <w:szCs w:val="18"/>
                <w:u w:val="none"/>
              </w:rPr>
            </w:pPr>
          </w:p>
        </w:tc>
        <w:tc>
          <w:tcPr>
            <w:tcW w:w="48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7F27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目标1：落实城乡义务教育经费保障机制。</w:t>
            </w:r>
          </w:p>
          <w:p w14:paraId="45BA8E9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  公平。</w:t>
            </w:r>
          </w:p>
          <w:p w14:paraId="5D90DB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30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7CA3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全面落实了城乡义务教育经费的保障机制，推动了义务教的均衡发展，用于学生作业本费用支出，保障了学生的正常使用。</w:t>
            </w:r>
          </w:p>
        </w:tc>
      </w:tr>
      <w:tr w14:paraId="6947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ECD6">
            <w:pP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4D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5BF0C3">
            <w:pPr>
              <w:rPr>
                <w:rFonts w:hint="eastAsia" w:ascii="宋体" w:hAnsi="宋体" w:eastAsia="宋体" w:cs="宋体"/>
                <w:i w:val="0"/>
                <w:iCs w:val="0"/>
                <w:color w:val="000000"/>
                <w:sz w:val="18"/>
                <w:szCs w:val="18"/>
                <w:u w:val="none"/>
              </w:rPr>
            </w:pPr>
          </w:p>
        </w:tc>
      </w:tr>
      <w:tr w14:paraId="60B2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3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F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53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EF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8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7B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6669">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D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6D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6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9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BD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E3681">
            <w:pPr>
              <w:rPr>
                <w:rFonts w:hint="eastAsia" w:ascii="黑体" w:hAnsi="黑体" w:eastAsia="黑体" w:cs="黑体"/>
                <w:i/>
                <w:iCs/>
                <w:color w:val="000000"/>
                <w:sz w:val="18"/>
                <w:szCs w:val="18"/>
                <w:u w:val="none"/>
              </w:rPr>
            </w:pPr>
          </w:p>
        </w:tc>
      </w:tr>
      <w:tr w14:paraId="6C4B3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E8345">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9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7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14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3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E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0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5F974">
            <w:pPr>
              <w:rPr>
                <w:rFonts w:hint="eastAsia" w:ascii="黑体" w:hAnsi="黑体" w:eastAsia="黑体" w:cs="黑体"/>
                <w:i/>
                <w:iCs/>
                <w:color w:val="000000"/>
                <w:sz w:val="18"/>
                <w:szCs w:val="18"/>
                <w:u w:val="none"/>
              </w:rPr>
            </w:pPr>
          </w:p>
        </w:tc>
      </w:tr>
      <w:tr w14:paraId="2818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E634">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E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1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D6D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C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0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5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429F2">
            <w:pPr>
              <w:rPr>
                <w:rFonts w:hint="eastAsia" w:ascii="黑体" w:hAnsi="黑体" w:eastAsia="黑体" w:cs="黑体"/>
                <w:i/>
                <w:iCs/>
                <w:color w:val="000000"/>
                <w:sz w:val="18"/>
                <w:szCs w:val="18"/>
                <w:u w:val="none"/>
              </w:rPr>
            </w:pPr>
          </w:p>
        </w:tc>
      </w:tr>
      <w:tr w14:paraId="03D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F9B1">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6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3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F47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3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D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D1A29">
            <w:pPr>
              <w:rPr>
                <w:rFonts w:hint="eastAsia" w:ascii="黑体" w:hAnsi="黑体" w:eastAsia="黑体" w:cs="黑体"/>
                <w:i/>
                <w:iCs/>
                <w:color w:val="000000"/>
                <w:sz w:val="18"/>
                <w:szCs w:val="18"/>
                <w:u w:val="none"/>
              </w:rPr>
            </w:pPr>
          </w:p>
        </w:tc>
      </w:tr>
      <w:tr w14:paraId="3BE5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30E8E">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9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1892">
            <w:pPr>
              <w:jc w:val="center"/>
              <w:rPr>
                <w:rFonts w:hint="eastAsia" w:ascii="微软雅黑" w:hAnsi="微软雅黑" w:eastAsia="微软雅黑" w:cs="微软雅黑"/>
                <w:i/>
                <w:iCs/>
                <w:color w:val="000000"/>
                <w:sz w:val="16"/>
                <w:szCs w:val="16"/>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994">
            <w:pPr>
              <w:jc w:val="center"/>
              <w:rPr>
                <w:rFonts w:hint="eastAsia" w:ascii="微软雅黑" w:hAnsi="微软雅黑" w:eastAsia="微软雅黑" w:cs="微软雅黑"/>
                <w:i/>
                <w:iCs/>
                <w:color w:val="000000"/>
                <w:sz w:val="16"/>
                <w:szCs w:val="16"/>
                <w:u w:val="none"/>
              </w:rPr>
            </w:pPr>
          </w:p>
        </w:tc>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AADE3">
            <w:pPr>
              <w:jc w:val="center"/>
              <w:rPr>
                <w:rFonts w:hint="eastAsia" w:ascii="微软雅黑" w:hAnsi="微软雅黑" w:eastAsia="微软雅黑" w:cs="微软雅黑"/>
                <w:i/>
                <w:iCs/>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51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D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D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844A">
            <w:pPr>
              <w:rPr>
                <w:rFonts w:hint="eastAsia" w:ascii="黑体" w:hAnsi="黑体" w:eastAsia="黑体" w:cs="黑体"/>
                <w:i/>
                <w:iCs/>
                <w:color w:val="000000"/>
                <w:sz w:val="18"/>
                <w:szCs w:val="18"/>
                <w:u w:val="none"/>
              </w:rPr>
            </w:pPr>
          </w:p>
        </w:tc>
      </w:tr>
      <w:tr w14:paraId="4B31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9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9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5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2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11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99A81">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23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E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6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享受免除作业本费学生人数133人，增减控制范围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6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9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E91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2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C09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B05">
            <w:pPr>
              <w:jc w:val="center"/>
              <w:rPr>
                <w:rFonts w:hint="eastAsia" w:ascii="微软雅黑" w:hAnsi="微软雅黑" w:eastAsia="微软雅黑" w:cs="微软雅黑"/>
                <w:i/>
                <w:iCs/>
                <w:color w:val="000000"/>
                <w:sz w:val="16"/>
                <w:szCs w:val="16"/>
                <w:u w:val="none"/>
              </w:rPr>
            </w:pPr>
          </w:p>
        </w:tc>
      </w:tr>
      <w:tr w14:paraId="3A8F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2236">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CA92">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6B8EC">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D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4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6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812F">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3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5FD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A45">
            <w:pPr>
              <w:jc w:val="center"/>
              <w:rPr>
                <w:rFonts w:hint="eastAsia" w:ascii="微软雅黑" w:hAnsi="微软雅黑" w:eastAsia="微软雅黑" w:cs="微软雅黑"/>
                <w:i/>
                <w:iCs/>
                <w:color w:val="000000"/>
                <w:sz w:val="16"/>
                <w:szCs w:val="16"/>
                <w:u w:val="none"/>
              </w:rPr>
            </w:pPr>
          </w:p>
        </w:tc>
      </w:tr>
      <w:tr w14:paraId="6327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4754">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5E758">
            <w:pPr>
              <w:jc w:val="center"/>
              <w:rPr>
                <w:rFonts w:hint="eastAsia" w:ascii="宋体" w:hAnsi="宋体" w:eastAsia="宋体" w:cs="宋体"/>
                <w:i w:val="0"/>
                <w:iCs w:val="0"/>
                <w:color w:val="000000"/>
                <w:sz w:val="18"/>
                <w:szCs w:val="18"/>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30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A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4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8975">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3EF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3316">
            <w:pPr>
              <w:jc w:val="center"/>
              <w:rPr>
                <w:rFonts w:hint="eastAsia" w:ascii="微软雅黑" w:hAnsi="微软雅黑" w:eastAsia="微软雅黑" w:cs="微软雅黑"/>
                <w:i/>
                <w:iCs/>
                <w:color w:val="000000"/>
                <w:sz w:val="16"/>
                <w:szCs w:val="16"/>
                <w:u w:val="none"/>
              </w:rPr>
            </w:pPr>
          </w:p>
        </w:tc>
      </w:tr>
      <w:tr w14:paraId="3A3C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703EB">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6141A">
            <w:pPr>
              <w:jc w:val="center"/>
              <w:rPr>
                <w:rFonts w:hint="eastAsia" w:ascii="宋体" w:hAnsi="宋体" w:eastAsia="宋体" w:cs="宋体"/>
                <w:i w:val="0"/>
                <w:iCs w:val="0"/>
                <w:color w:val="000000"/>
                <w:sz w:val="18"/>
                <w:szCs w:val="18"/>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9190">
            <w:pPr>
              <w:jc w:val="center"/>
              <w:rPr>
                <w:rFonts w:hint="eastAsia" w:ascii="宋体" w:hAnsi="宋体" w:eastAsia="宋体" w:cs="宋体"/>
                <w:i w:val="0"/>
                <w:iCs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91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0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5CE7">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9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11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CC6E">
            <w:pPr>
              <w:jc w:val="center"/>
              <w:rPr>
                <w:rFonts w:hint="eastAsia" w:ascii="微软雅黑" w:hAnsi="微软雅黑" w:eastAsia="微软雅黑" w:cs="微软雅黑"/>
                <w:i/>
                <w:iCs/>
                <w:color w:val="000000"/>
                <w:sz w:val="16"/>
                <w:szCs w:val="16"/>
                <w:u w:val="none"/>
              </w:rPr>
            </w:pPr>
          </w:p>
        </w:tc>
      </w:tr>
      <w:tr w14:paraId="1F30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18C3">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B782">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4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7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D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5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73CC">
            <w:pPr>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6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488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F5CC">
            <w:pPr>
              <w:jc w:val="center"/>
              <w:rPr>
                <w:rFonts w:hint="eastAsia" w:ascii="微软雅黑" w:hAnsi="微软雅黑" w:eastAsia="微软雅黑" w:cs="微软雅黑"/>
                <w:i/>
                <w:iCs/>
                <w:color w:val="000000"/>
                <w:sz w:val="16"/>
                <w:szCs w:val="16"/>
                <w:u w:val="none"/>
              </w:rPr>
            </w:pPr>
          </w:p>
        </w:tc>
      </w:tr>
      <w:tr w14:paraId="21A9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C6C2B">
            <w:pPr>
              <w:jc w:val="center"/>
              <w:rPr>
                <w:rFonts w:hint="eastAsia" w:ascii="宋体" w:hAnsi="宋体" w:eastAsia="宋体" w:cs="宋体"/>
                <w:i w:val="0"/>
                <w:iCs w:val="0"/>
                <w:color w:val="000000"/>
                <w:sz w:val="18"/>
                <w:szCs w:val="18"/>
                <w:u w:val="none"/>
              </w:rPr>
            </w:pP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1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B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8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3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116">
            <w:pPr>
              <w:jc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0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427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164B">
            <w:pPr>
              <w:jc w:val="center"/>
              <w:rPr>
                <w:rFonts w:hint="eastAsia" w:ascii="微软雅黑" w:hAnsi="微软雅黑" w:eastAsia="微软雅黑" w:cs="微软雅黑"/>
                <w:i/>
                <w:iCs/>
                <w:color w:val="000000"/>
                <w:sz w:val="16"/>
                <w:szCs w:val="16"/>
                <w:u w:val="none"/>
              </w:rPr>
            </w:pPr>
          </w:p>
        </w:tc>
      </w:tr>
      <w:tr w14:paraId="3B6F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394D4">
            <w:pPr>
              <w:jc w:val="center"/>
              <w:rPr>
                <w:rFonts w:hint="eastAsia" w:ascii="宋体" w:hAnsi="宋体" w:eastAsia="宋体" w:cs="宋体"/>
                <w:i w:val="0"/>
                <w:iCs w:val="0"/>
                <w:color w:val="000000"/>
                <w:sz w:val="18"/>
                <w:szCs w:val="18"/>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C528">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3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07D4">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优良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7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A2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08DC">
            <w:pPr>
              <w:jc w:val="center"/>
              <w:rPr>
                <w:rFonts w:hint="eastAsia" w:ascii="微软雅黑" w:hAnsi="微软雅黑" w:eastAsia="微软雅黑" w:cs="微软雅黑"/>
                <w:i/>
                <w:iCs/>
                <w:color w:val="000000"/>
                <w:sz w:val="16"/>
                <w:szCs w:val="16"/>
                <w:u w:val="none"/>
              </w:rPr>
            </w:pPr>
          </w:p>
        </w:tc>
      </w:tr>
      <w:tr w14:paraId="3871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D4D3">
            <w:pPr>
              <w:jc w:val="center"/>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1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7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7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A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1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C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B4E6">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6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BE8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09FC">
            <w:pPr>
              <w:jc w:val="center"/>
              <w:rPr>
                <w:rFonts w:hint="eastAsia" w:ascii="微软雅黑" w:hAnsi="微软雅黑" w:eastAsia="微软雅黑" w:cs="微软雅黑"/>
                <w:i/>
                <w:iCs/>
                <w:color w:val="000000"/>
                <w:sz w:val="16"/>
                <w:szCs w:val="16"/>
                <w:u w:val="none"/>
              </w:rPr>
            </w:pPr>
          </w:p>
        </w:tc>
      </w:tr>
      <w:tr w14:paraId="5C026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8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AB0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1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B3B1">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47A">
            <w:pPr>
              <w:rPr>
                <w:rFonts w:hint="eastAsia" w:ascii="宋体" w:hAnsi="宋体" w:eastAsia="宋体" w:cs="宋体"/>
                <w:i w:val="0"/>
                <w:iCs w:val="0"/>
                <w:color w:val="000000"/>
                <w:sz w:val="18"/>
                <w:szCs w:val="18"/>
                <w:u w:val="none"/>
              </w:rPr>
            </w:pPr>
          </w:p>
        </w:tc>
      </w:tr>
      <w:tr w14:paraId="1C5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0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8DE6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全面完成年度目标，综合自评100分</w:t>
            </w:r>
          </w:p>
        </w:tc>
      </w:tr>
      <w:tr w14:paraId="0677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1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802E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32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3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15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EEE33">
            <w:pPr>
              <w:rPr>
                <w:rFonts w:hint="eastAsia" w:ascii="微软雅黑" w:hAnsi="微软雅黑" w:eastAsia="微软雅黑" w:cs="微软雅黑"/>
                <w:i/>
                <w:iCs/>
                <w:color w:val="000000"/>
                <w:sz w:val="16"/>
                <w:szCs w:val="16"/>
                <w:u w:val="none"/>
              </w:rPr>
            </w:pPr>
          </w:p>
        </w:tc>
      </w:tr>
      <w:tr w14:paraId="2E75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9B73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C8F95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7849BB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060797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6F71A0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C690BA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8A0B11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EAE8B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0AEC7E6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96D230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69355F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2B02B6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A8C8A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EC9E77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AC6BEB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F2301D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446D26">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7"/>
      <w:bookmarkEnd w:id="49"/>
      <w:bookmarkStart w:id="50" w:name="_Toc15396619"/>
    </w:p>
    <w:p w14:paraId="7A96B20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FB82E7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5AED0A4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2A53514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6A76F03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21C6F3E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13B019F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38A783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32AFD27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13F5016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4CFE0FD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4B361E8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9ED710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6D39D8A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103C1A37">
      <w:pPr>
        <w:rPr>
          <w:rFonts w:hint="eastAsia" w:ascii="Times New Roman" w:hAnsi="Times New Roman"/>
          <w:lang w:eastAsia="zh-CN"/>
        </w:rPr>
      </w:pPr>
    </w:p>
    <w:sectPr>
      <w:footerReference r:id="rId8" w:type="first"/>
      <w:footerReference r:id="rId7" w:type="default"/>
      <w:pgSz w:w="11906" w:h="16838"/>
      <w:pgMar w:top="1417" w:right="1134" w:bottom="1134" w:left="1134"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1B39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2973F">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92973F">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08C9217F">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520F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3698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DE3698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330F">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9834">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BF9834">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668CA71">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268FC">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24D4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C24D4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B5AF4">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CD83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OWM3YWZkNTgwNmVmMGFlOTBlZWUxOGQ2ZTQwMj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5B55FE"/>
    <w:rsid w:val="066E0107"/>
    <w:rsid w:val="07996F6E"/>
    <w:rsid w:val="07DFD8BA"/>
    <w:rsid w:val="0828617A"/>
    <w:rsid w:val="09867E8F"/>
    <w:rsid w:val="0A2032A3"/>
    <w:rsid w:val="0CA8290A"/>
    <w:rsid w:val="0D35B1ED"/>
    <w:rsid w:val="0E254B6B"/>
    <w:rsid w:val="0EFE006A"/>
    <w:rsid w:val="0F98263C"/>
    <w:rsid w:val="101860EC"/>
    <w:rsid w:val="101F47CC"/>
    <w:rsid w:val="10C055FF"/>
    <w:rsid w:val="110E3E23"/>
    <w:rsid w:val="11694EBD"/>
    <w:rsid w:val="11772AA4"/>
    <w:rsid w:val="118107EC"/>
    <w:rsid w:val="12E24EE2"/>
    <w:rsid w:val="13D50BC4"/>
    <w:rsid w:val="14B17F78"/>
    <w:rsid w:val="15601169"/>
    <w:rsid w:val="165E0673"/>
    <w:rsid w:val="16B831D5"/>
    <w:rsid w:val="16BB723D"/>
    <w:rsid w:val="17C0133A"/>
    <w:rsid w:val="17E50567"/>
    <w:rsid w:val="186504BB"/>
    <w:rsid w:val="19A445FC"/>
    <w:rsid w:val="1B7D5E24"/>
    <w:rsid w:val="1BE8440E"/>
    <w:rsid w:val="1C494F81"/>
    <w:rsid w:val="1CBF420A"/>
    <w:rsid w:val="1D155CEE"/>
    <w:rsid w:val="1D1638FE"/>
    <w:rsid w:val="1E312DEB"/>
    <w:rsid w:val="1E740ACF"/>
    <w:rsid w:val="1FF35744"/>
    <w:rsid w:val="1FF6BC77"/>
    <w:rsid w:val="1FF8186B"/>
    <w:rsid w:val="21843F7D"/>
    <w:rsid w:val="2186353C"/>
    <w:rsid w:val="23860B96"/>
    <w:rsid w:val="240371BF"/>
    <w:rsid w:val="244F3473"/>
    <w:rsid w:val="24C97D99"/>
    <w:rsid w:val="25755DC7"/>
    <w:rsid w:val="25A718F0"/>
    <w:rsid w:val="25BB59F6"/>
    <w:rsid w:val="25E8101A"/>
    <w:rsid w:val="260F557C"/>
    <w:rsid w:val="26970054"/>
    <w:rsid w:val="271E384D"/>
    <w:rsid w:val="281408E2"/>
    <w:rsid w:val="283120F1"/>
    <w:rsid w:val="29FD04D3"/>
    <w:rsid w:val="2AC7370D"/>
    <w:rsid w:val="2BFF7BC6"/>
    <w:rsid w:val="2C8A61B5"/>
    <w:rsid w:val="2CFB1453"/>
    <w:rsid w:val="2D65712B"/>
    <w:rsid w:val="2DF04E50"/>
    <w:rsid w:val="2E586DFA"/>
    <w:rsid w:val="2F040D46"/>
    <w:rsid w:val="2F6B035B"/>
    <w:rsid w:val="2FAE5751"/>
    <w:rsid w:val="2FB1A395"/>
    <w:rsid w:val="2FD9A7D8"/>
    <w:rsid w:val="2FDBF714"/>
    <w:rsid w:val="30AB6865"/>
    <w:rsid w:val="319F7F4E"/>
    <w:rsid w:val="32BD1EF1"/>
    <w:rsid w:val="3304709D"/>
    <w:rsid w:val="33A773CB"/>
    <w:rsid w:val="33A85924"/>
    <w:rsid w:val="33D83672"/>
    <w:rsid w:val="349D6851"/>
    <w:rsid w:val="36AA5135"/>
    <w:rsid w:val="36BE0DA7"/>
    <w:rsid w:val="376B6AA6"/>
    <w:rsid w:val="376D39B2"/>
    <w:rsid w:val="37D53C3D"/>
    <w:rsid w:val="37E16F03"/>
    <w:rsid w:val="37F53A3B"/>
    <w:rsid w:val="3889325F"/>
    <w:rsid w:val="389B6C89"/>
    <w:rsid w:val="38D469F0"/>
    <w:rsid w:val="39627CCD"/>
    <w:rsid w:val="397BAF1F"/>
    <w:rsid w:val="3AB79AF3"/>
    <w:rsid w:val="3AE834C0"/>
    <w:rsid w:val="3B7EF35A"/>
    <w:rsid w:val="3B9FDB6C"/>
    <w:rsid w:val="3BF5BC2F"/>
    <w:rsid w:val="3C783041"/>
    <w:rsid w:val="3CD20C61"/>
    <w:rsid w:val="3CEBA265"/>
    <w:rsid w:val="3D98207C"/>
    <w:rsid w:val="3DEE7CF3"/>
    <w:rsid w:val="3E740A63"/>
    <w:rsid w:val="3E78745D"/>
    <w:rsid w:val="3EAB2B23"/>
    <w:rsid w:val="3EE17838"/>
    <w:rsid w:val="3F55381A"/>
    <w:rsid w:val="3F7F7599"/>
    <w:rsid w:val="3FF4CAE0"/>
    <w:rsid w:val="3FF7B227"/>
    <w:rsid w:val="44E268DA"/>
    <w:rsid w:val="450D13D7"/>
    <w:rsid w:val="45506656"/>
    <w:rsid w:val="4588349D"/>
    <w:rsid w:val="486A6C7A"/>
    <w:rsid w:val="49801E0D"/>
    <w:rsid w:val="4A627F82"/>
    <w:rsid w:val="4B0E749A"/>
    <w:rsid w:val="4B2477C4"/>
    <w:rsid w:val="4B4F25DA"/>
    <w:rsid w:val="4BE068DB"/>
    <w:rsid w:val="4D577224"/>
    <w:rsid w:val="4DBF1CEB"/>
    <w:rsid w:val="4DF0007C"/>
    <w:rsid w:val="4EAB630A"/>
    <w:rsid w:val="4ECE2238"/>
    <w:rsid w:val="4F833267"/>
    <w:rsid w:val="4FE9BD67"/>
    <w:rsid w:val="4FFB052F"/>
    <w:rsid w:val="51AB4871"/>
    <w:rsid w:val="52CA39B4"/>
    <w:rsid w:val="537E6D0A"/>
    <w:rsid w:val="53F74C96"/>
    <w:rsid w:val="55170BA8"/>
    <w:rsid w:val="553218C9"/>
    <w:rsid w:val="5593579E"/>
    <w:rsid w:val="567E1AA5"/>
    <w:rsid w:val="56E47B74"/>
    <w:rsid w:val="57175D52"/>
    <w:rsid w:val="57BD3DD4"/>
    <w:rsid w:val="5AF92295"/>
    <w:rsid w:val="5B250254"/>
    <w:rsid w:val="5B94148C"/>
    <w:rsid w:val="5BDD79E6"/>
    <w:rsid w:val="5BF561CA"/>
    <w:rsid w:val="5BFF5DFC"/>
    <w:rsid w:val="5CD71FC4"/>
    <w:rsid w:val="5D1F11B5"/>
    <w:rsid w:val="5D695134"/>
    <w:rsid w:val="5DAE1B18"/>
    <w:rsid w:val="5DE7D9E5"/>
    <w:rsid w:val="5ECEC941"/>
    <w:rsid w:val="5FBF9FF3"/>
    <w:rsid w:val="5FCD4E2C"/>
    <w:rsid w:val="5FEF394A"/>
    <w:rsid w:val="5FF67715"/>
    <w:rsid w:val="604F4E8B"/>
    <w:rsid w:val="611D6097"/>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D66A5C"/>
    <w:rsid w:val="73160E6D"/>
    <w:rsid w:val="7332FE48"/>
    <w:rsid w:val="73AB61DA"/>
    <w:rsid w:val="73AD73D5"/>
    <w:rsid w:val="73B6EB34"/>
    <w:rsid w:val="73FA497D"/>
    <w:rsid w:val="744731E5"/>
    <w:rsid w:val="7480796C"/>
    <w:rsid w:val="74BBD01D"/>
    <w:rsid w:val="74ED5379"/>
    <w:rsid w:val="75DEEEC2"/>
    <w:rsid w:val="75E32345"/>
    <w:rsid w:val="76E3355F"/>
    <w:rsid w:val="76FF5125"/>
    <w:rsid w:val="776F6FFA"/>
    <w:rsid w:val="778769C8"/>
    <w:rsid w:val="77A75DCA"/>
    <w:rsid w:val="77CA7F07"/>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175E53"/>
    <w:rsid w:val="7E8ADEBF"/>
    <w:rsid w:val="7EB47C38"/>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index 6"/>
    <w:basedOn w:val="1"/>
    <w:next w:val="1"/>
    <w:semiHidden/>
    <w:qFormat/>
    <w:uiPriority w:val="0"/>
    <w:pPr>
      <w:ind w:firstLine="640" w:firstLineChars="200"/>
    </w:pPr>
  </w:style>
  <w:style w:type="paragraph" w:styleId="6">
    <w:name w:val="Body Text"/>
    <w:basedOn w:val="1"/>
    <w:next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正文首行缩进 21"/>
    <w:basedOn w:val="38"/>
    <w:qFormat/>
    <w:uiPriority w:val="0"/>
    <w:pPr>
      <w:ind w:firstLine="420" w:firstLineChars="200"/>
    </w:pPr>
  </w:style>
  <w:style w:type="paragraph" w:customStyle="1" w:styleId="38">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10209</Words>
  <Characters>10770</Characters>
  <Lines>61</Lines>
  <Paragraphs>17</Paragraphs>
  <TotalTime>1</TotalTime>
  <ScaleCrop>false</ScaleCrop>
  <LinksUpToDate>false</LinksUpToDate>
  <CharactersWithSpaces>10852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2025-12-04T00:22:46Z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eyJoZGlkIjoiNjY1ZjhmYjM0MDVlMmI3Y2E4YmJmMDI4MGI0MjllMWUifQ==</vt:lpwstr>
  </property>
</Properties>
</file>