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7C3B7">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77193"/>
      <w:bookmarkStart w:id="3" w:name="_Toc15306267"/>
      <w:bookmarkStart w:id="4" w:name="_Toc15396597"/>
      <w:bookmarkStart w:id="5" w:name="_Toc15378441"/>
    </w:p>
    <w:p w14:paraId="734A6161">
      <w:pPr>
        <w:pStyle w:val="2"/>
        <w:rPr>
          <w:rFonts w:hint="eastAsia" w:ascii="Times New Roman" w:hAnsi="Times New Roman" w:eastAsia="方正小标宋简体" w:cs="Times New Roman"/>
          <w:color w:val="auto"/>
          <w:kern w:val="2"/>
          <w:sz w:val="72"/>
          <w:szCs w:val="72"/>
          <w:highlight w:val="none"/>
          <w:lang w:val="en-US" w:eastAsia="zh-CN" w:bidi="ar-SA"/>
        </w:rPr>
      </w:pPr>
    </w:p>
    <w:p w14:paraId="4BA33AF7">
      <w:pPr>
        <w:pStyle w:val="2"/>
        <w:rPr>
          <w:rFonts w:hint="eastAsia" w:ascii="Times New Roman" w:hAnsi="Times New Roman" w:eastAsia="方正小标宋简体" w:cs="Times New Roman"/>
          <w:color w:val="auto"/>
          <w:kern w:val="2"/>
          <w:sz w:val="52"/>
          <w:szCs w:val="52"/>
          <w:highlight w:val="none"/>
          <w:lang w:val="en-US" w:eastAsia="zh-CN" w:bidi="ar-SA"/>
        </w:rPr>
      </w:pPr>
    </w:p>
    <w:p w14:paraId="253DE1BE">
      <w:pPr>
        <w:pStyle w:val="2"/>
        <w:jc w:val="center"/>
        <w:rPr>
          <w:rFonts w:hint="eastAsia" w:ascii="方正小标宋简体" w:hAnsi="方正小标宋简体" w:eastAsia="方正小标宋简体" w:cs="方正小标宋简体"/>
          <w:kern w:val="2"/>
          <w:sz w:val="72"/>
          <w:szCs w:val="72"/>
          <w:lang w:val="en-US" w:eastAsia="zh-CN" w:bidi="ar-SA"/>
        </w:rPr>
      </w:pPr>
      <w:r>
        <w:rPr>
          <w:rFonts w:hint="eastAsia" w:ascii="方正小标宋简体" w:hAnsi="方正小标宋简体" w:eastAsia="方正小标宋简体" w:cs="方正小标宋简体"/>
          <w:kern w:val="2"/>
          <w:sz w:val="72"/>
          <w:szCs w:val="72"/>
          <w:lang w:val="en-US" w:eastAsia="zh-CN" w:bidi="ar-SA"/>
        </w:rPr>
        <w:t>2024年度</w:t>
      </w:r>
    </w:p>
    <w:p w14:paraId="7F0A40B1">
      <w:pPr>
        <w:pStyle w:val="2"/>
        <w:ind w:left="-199" w:leftChars="-95" w:right="-313" w:rightChars="-149" w:firstLine="0" w:firstLineChars="0"/>
        <w:jc w:val="center"/>
        <w:rPr>
          <w:rFonts w:hint="eastAsia" w:ascii="方正小标宋简体" w:hAnsi="方正小标宋简体" w:eastAsia="方正小标宋简体" w:cs="方正小标宋简体"/>
          <w:kern w:val="2"/>
          <w:sz w:val="72"/>
          <w:szCs w:val="72"/>
          <w:lang w:val="en-US" w:eastAsia="zh-CN" w:bidi="ar-SA"/>
        </w:rPr>
      </w:pPr>
      <w:r>
        <w:rPr>
          <w:rFonts w:hint="eastAsia" w:ascii="方正小标宋简体" w:hAnsi="方正小标宋简体" w:eastAsia="方正小标宋简体" w:cs="方正小标宋简体"/>
          <w:kern w:val="2"/>
          <w:sz w:val="72"/>
          <w:szCs w:val="72"/>
          <w:lang w:val="en-US" w:eastAsia="zh-CN" w:bidi="ar-SA"/>
        </w:rPr>
        <w:t>四川省乐山市峨眉山市</w:t>
      </w:r>
    </w:p>
    <w:p w14:paraId="258776C6">
      <w:pPr>
        <w:pStyle w:val="2"/>
        <w:ind w:left="-199" w:leftChars="-95" w:right="-313" w:rightChars="-149" w:firstLine="0" w:firstLineChars="0"/>
        <w:jc w:val="center"/>
        <w:rPr>
          <w:rFonts w:hint="eastAsia" w:ascii="方正小标宋简体" w:hAnsi="方正小标宋简体" w:eastAsia="方正小标宋简体" w:cs="方正小标宋简体"/>
          <w:kern w:val="2"/>
          <w:sz w:val="72"/>
          <w:szCs w:val="72"/>
          <w:lang w:val="en-US" w:eastAsia="zh-CN" w:bidi="ar-SA"/>
        </w:rPr>
      </w:pPr>
      <w:r>
        <w:rPr>
          <w:rFonts w:hint="eastAsia" w:ascii="方正小标宋简体" w:hAnsi="方正小标宋简体" w:eastAsia="方正小标宋简体" w:cs="方正小标宋简体"/>
          <w:kern w:val="2"/>
          <w:sz w:val="72"/>
          <w:szCs w:val="72"/>
          <w:lang w:val="en-US" w:eastAsia="zh-CN" w:bidi="ar-SA"/>
        </w:rPr>
        <w:t>实验幼儿园</w:t>
      </w:r>
    </w:p>
    <w:p w14:paraId="7D36C057">
      <w:pPr>
        <w:pStyle w:val="2"/>
        <w:jc w:val="center"/>
        <w:rPr>
          <w:rFonts w:hint="eastAsia" w:ascii="方正小标宋简体" w:hAnsi="方正小标宋简体" w:eastAsia="方正小标宋简体" w:cs="方正小标宋简体"/>
          <w:kern w:val="2"/>
          <w:sz w:val="72"/>
          <w:szCs w:val="72"/>
          <w:lang w:val="en-US" w:eastAsia="zh-CN" w:bidi="ar-SA"/>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方正小标宋简体" w:eastAsia="方正小标宋简体" w:cs="方正小标宋简体"/>
          <w:kern w:val="2"/>
          <w:sz w:val="72"/>
          <w:szCs w:val="72"/>
          <w:lang w:val="en-US" w:eastAsia="zh-CN" w:bidi="ar-SA"/>
        </w:rPr>
        <w:t>单位决算</w:t>
      </w:r>
    </w:p>
    <w:p w14:paraId="1CDE616B">
      <w:pPr>
        <w:rPr>
          <w:rFonts w:ascii="Times New Roman" w:hAnsi="Times New Roman"/>
        </w:rPr>
      </w:pPr>
    </w:p>
    <w:bookmarkEnd w:id="0"/>
    <w:bookmarkEnd w:id="1"/>
    <w:bookmarkEnd w:id="2"/>
    <w:bookmarkEnd w:id="3"/>
    <w:bookmarkEnd w:id="4"/>
    <w:bookmarkEnd w:id="5"/>
    <w:p w14:paraId="38E5B492">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4616674">
      <w:pPr>
        <w:widowControl/>
        <w:jc w:val="center"/>
        <w:rPr>
          <w:rFonts w:ascii="Times New Roman" w:hAnsi="Times New Roman" w:eastAsia="黑体" w:cstheme="minorBidi"/>
          <w:color w:val="auto"/>
          <w:sz w:val="28"/>
          <w:szCs w:val="28"/>
          <w:highlight w:val="none"/>
        </w:rPr>
      </w:pPr>
    </w:p>
    <w:p w14:paraId="78A11DFD">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63" w:name="_GoBack"/>
      <w:bookmarkEnd w:id="63"/>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7CCCC40C">
      <w:pPr>
        <w:rPr>
          <w:rFonts w:ascii="Times New Roman" w:hAnsi="Times New Roman"/>
          <w:color w:val="auto"/>
          <w:highlight w:val="none"/>
        </w:rPr>
      </w:pPr>
    </w:p>
    <w:p w14:paraId="1F977FDF">
      <w:pPr>
        <w:pStyle w:val="14"/>
        <w:tabs>
          <w:tab w:val="right" w:leader="dot" w:pos="9730"/>
          <w:tab w:val="clear" w:pos="8296"/>
        </w:tabs>
        <w:ind w:left="0" w:leftChars="0" w:firstLine="0" w:firstLineChars="0"/>
        <w:rPr>
          <w:iCs w:val="0"/>
          <w:sz w:val="21"/>
          <w:szCs w:val="24"/>
        </w:rPr>
      </w:pPr>
      <w:r>
        <w:rPr>
          <w:rFonts w:hint="eastAsia" w:ascii="黑体" w:hAnsi="黑体" w:eastAsia="黑体" w:cs="黑体"/>
          <w:sz w:val="32"/>
          <w:szCs w:val="32"/>
        </w:rPr>
        <w:t>第一部分 单位概况</w:t>
      </w:r>
      <w:r>
        <w:fldChar w:fldCharType="begin"/>
      </w:r>
      <w:r>
        <w:instrText xml:space="preserve">HYPERLINK ""\l"_Toc60821794"</w:instrText>
      </w:r>
      <w:r>
        <w:fldChar w:fldCharType="separate"/>
      </w:r>
      <w:r>
        <w:tab/>
      </w:r>
      <w:r>
        <w:rPr>
          <w:rFonts w:hint="eastAsia"/>
          <w:lang w:val="en-US" w:eastAsia="zh-CN"/>
        </w:rPr>
        <w:t>4</w:t>
      </w:r>
      <w:r>
        <w:fldChar w:fldCharType="end"/>
      </w:r>
    </w:p>
    <w:p w14:paraId="4E30BFC2">
      <w:pPr>
        <w:pStyle w:val="14"/>
        <w:tabs>
          <w:tab w:val="right" w:leader="dot" w:pos="9730"/>
          <w:tab w:val="clear" w:pos="8296"/>
        </w:tabs>
        <w:ind w:left="0" w:leftChars="0" w:firstLine="640" w:firstLineChars="200"/>
        <w:rPr>
          <w:rFonts w:hint="eastAsia" w:asciiTheme="minorEastAsia" w:hAnsiTheme="minorEastAsia" w:eastAsiaTheme="minorEastAsia" w:cstheme="minorEastAsia"/>
          <w:iCs w:val="0"/>
          <w:sz w:val="21"/>
          <w:szCs w:val="24"/>
        </w:rPr>
      </w:pPr>
      <w:r>
        <w:rPr>
          <w:rFonts w:hint="eastAsia" w:asciiTheme="minorEastAsia" w:hAnsiTheme="minorEastAsia" w:eastAsiaTheme="minorEastAsia" w:cstheme="minorEastAsia"/>
          <w:sz w:val="32"/>
          <w:szCs w:val="32"/>
        </w:rPr>
        <w:t>一、主要职责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b w:val="0"/>
          <w:bCs w:val="0"/>
          <w:lang w:val="en-US" w:eastAsia="zh-CN"/>
        </w:rPr>
        <w:t>4</w:t>
      </w:r>
      <w:r>
        <w:rPr>
          <w:rFonts w:hint="eastAsia" w:asciiTheme="minorEastAsia" w:hAnsiTheme="minorEastAsia" w:eastAsiaTheme="minorEastAsia" w:cstheme="minorEastAsia"/>
        </w:rPr>
        <w:fldChar w:fldCharType="end"/>
      </w:r>
    </w:p>
    <w:p w14:paraId="38CA0A7A">
      <w:pPr>
        <w:pStyle w:val="14"/>
        <w:tabs>
          <w:tab w:val="right" w:leader="dot" w:pos="9730"/>
          <w:tab w:val="clear" w:pos="8296"/>
        </w:tabs>
        <w:ind w:left="0" w:leftChars="0" w:firstLine="640" w:firstLineChars="200"/>
        <w:outlineLvl w:val="0"/>
        <w:rPr>
          <w:rFonts w:hint="eastAsia"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二、</w:t>
      </w:r>
      <w:r>
        <w:rPr>
          <w:rFonts w:hint="eastAsia" w:asciiTheme="minorEastAsia" w:hAnsiTheme="minorEastAsia" w:eastAsiaTheme="minorEastAsia" w:cstheme="minorEastAsia"/>
          <w:sz w:val="32"/>
          <w:szCs w:val="32"/>
          <w:lang w:eastAsia="zh-CN"/>
        </w:rPr>
        <w:t>机构设置</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14:paraId="2C61F7A0">
      <w:pPr>
        <w:pStyle w:val="14"/>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9</w:t>
      </w:r>
    </w:p>
    <w:p w14:paraId="4A97F97B">
      <w:pPr>
        <w:pStyle w:val="14"/>
        <w:tabs>
          <w:tab w:val="right" w:leader="dot" w:pos="9730"/>
          <w:tab w:val="clear" w:pos="8296"/>
        </w:tabs>
        <w:ind w:left="0" w:leftChars="0" w:firstLine="640" w:firstLineChars="200"/>
        <w:rPr>
          <w:rFonts w:hint="eastAsia"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一、收入支出决算总体情况说明</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9</w:t>
      </w:r>
    </w:p>
    <w:p w14:paraId="45231E14">
      <w:pPr>
        <w:pStyle w:val="14"/>
        <w:tabs>
          <w:tab w:val="right" w:leader="dot" w:pos="9730"/>
          <w:tab w:val="clear" w:pos="8296"/>
        </w:tabs>
        <w:ind w:left="0" w:leftChars="0" w:firstLine="640" w:firstLineChars="200"/>
        <w:rPr>
          <w:rFonts w:hint="eastAsia"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二、收入决算情况说明</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fldChar w:fldCharType="end"/>
      </w:r>
    </w:p>
    <w:p w14:paraId="2E5E2131">
      <w:pPr>
        <w:pStyle w:val="14"/>
        <w:tabs>
          <w:tab w:val="right" w:leader="dot" w:pos="9730"/>
          <w:tab w:val="clear" w:pos="8296"/>
        </w:tabs>
        <w:ind w:left="0" w:leftChars="0" w:firstLine="640" w:firstLineChars="200"/>
        <w:rPr>
          <w:rFonts w:hint="eastAsia"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三、支出决算情况说明</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0</w:t>
      </w:r>
    </w:p>
    <w:p w14:paraId="4DEE408B">
      <w:pPr>
        <w:pStyle w:val="14"/>
        <w:tabs>
          <w:tab w:val="right" w:leader="dot" w:pos="9730"/>
          <w:tab w:val="clear" w:pos="8296"/>
        </w:tabs>
        <w:ind w:left="0" w:leftChars="0" w:firstLine="640" w:firstLineChars="200"/>
        <w:rPr>
          <w:rFonts w:hint="eastAsia"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四、财政拨款收入支出决算总体情况说明</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w:t>
      </w:r>
    </w:p>
    <w:p w14:paraId="52973845">
      <w:pPr>
        <w:pStyle w:val="14"/>
        <w:tabs>
          <w:tab w:val="right" w:leader="dot" w:pos="9730"/>
          <w:tab w:val="clear" w:pos="8296"/>
        </w:tabs>
        <w:ind w:left="0" w:leftChars="0" w:firstLine="640" w:firstLineChars="200"/>
        <w:rPr>
          <w:rFonts w:hint="eastAsia"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五、一般公共预算财政拨款支出决算情况说明</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w:t>
      </w:r>
    </w:p>
    <w:p w14:paraId="4D9687BA">
      <w:pPr>
        <w:pStyle w:val="14"/>
        <w:tabs>
          <w:tab w:val="right" w:leader="dot" w:pos="9730"/>
          <w:tab w:val="clear" w:pos="8296"/>
        </w:tabs>
        <w:ind w:left="0" w:leftChars="0" w:firstLine="640" w:firstLineChars="200"/>
        <w:rPr>
          <w:rFonts w:hint="eastAsia"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六、一般公共预算财政拨款基本支出决算情况说明</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4</w:t>
      </w:r>
    </w:p>
    <w:p w14:paraId="5ACF9EFD">
      <w:pPr>
        <w:pStyle w:val="14"/>
        <w:tabs>
          <w:tab w:val="right" w:leader="dot" w:pos="9730"/>
          <w:tab w:val="clear" w:pos="8296"/>
        </w:tabs>
        <w:ind w:left="0" w:leftChars="0" w:firstLine="640" w:firstLineChars="200"/>
        <w:rPr>
          <w:rFonts w:hint="eastAsia"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七、“三公”经费财政拨款支出决算情况说明</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14</w:t>
      </w:r>
    </w:p>
    <w:p w14:paraId="3BC327AC">
      <w:pPr>
        <w:pStyle w:val="14"/>
        <w:tabs>
          <w:tab w:val="right" w:leader="dot" w:pos="9730"/>
          <w:tab w:val="clear" w:pos="8296"/>
        </w:tabs>
        <w:ind w:left="0" w:leftChars="0" w:firstLine="640" w:firstLineChars="200"/>
        <w:rPr>
          <w:rFonts w:hint="eastAsia"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八、政府性基金预算支出决算情况说明</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15</w:t>
      </w:r>
    </w:p>
    <w:p w14:paraId="1E91030F">
      <w:pPr>
        <w:pStyle w:val="14"/>
        <w:tabs>
          <w:tab w:val="right" w:leader="dot" w:pos="9730"/>
          <w:tab w:val="clear" w:pos="8296"/>
        </w:tabs>
        <w:ind w:left="0" w:leftChars="0" w:firstLine="640" w:firstLineChars="200"/>
        <w:rPr>
          <w:rFonts w:hint="default"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九、国有资本经营预算支出决算情况说明</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16</w:t>
      </w:r>
    </w:p>
    <w:p w14:paraId="47C6CA46">
      <w:pPr>
        <w:pStyle w:val="14"/>
        <w:tabs>
          <w:tab w:val="right" w:leader="dot" w:pos="9730"/>
          <w:tab w:val="clear" w:pos="8296"/>
        </w:tabs>
        <w:ind w:left="0" w:leftChars="0" w:firstLine="640" w:firstLineChars="200"/>
        <w:rPr>
          <w:rFonts w:hint="eastAsia" w:asciiTheme="minorEastAsia" w:hAnsiTheme="minorEastAsia" w:eastAsiaTheme="minorEastAsia" w:cstheme="minorEastAsia"/>
          <w:iCs w:val="0"/>
          <w:sz w:val="21"/>
          <w:szCs w:val="24"/>
          <w:lang w:val="en-US" w:eastAsia="zh-CN"/>
        </w:rPr>
      </w:pPr>
      <w:r>
        <w:rPr>
          <w:rFonts w:hint="eastAsia" w:asciiTheme="minorEastAsia" w:hAnsiTheme="minorEastAsia" w:eastAsiaTheme="minorEastAsia" w:cstheme="minorEastAsia"/>
          <w:sz w:val="32"/>
          <w:szCs w:val="32"/>
        </w:rPr>
        <w:t>十、其他重要事项的情况说明</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HYPERLINK ""\l"_Toc60821794"</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16</w:t>
      </w:r>
    </w:p>
    <w:p w14:paraId="01484E5C">
      <w:pPr>
        <w:rPr>
          <w:rFonts w:ascii="Times New Roman" w:hAnsi="Times New Roman"/>
          <w:color w:val="auto"/>
          <w:highlight w:val="none"/>
        </w:rPr>
      </w:pPr>
    </w:p>
    <w:p w14:paraId="6D156063">
      <w:pPr>
        <w:pStyle w:val="14"/>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7</w:t>
      </w:r>
    </w:p>
    <w:p w14:paraId="68FDF29F">
      <w:pPr>
        <w:pStyle w:val="14"/>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1</w:t>
      </w:r>
    </w:p>
    <w:p w14:paraId="34136B6E">
      <w:pPr>
        <w:pStyle w:val="14"/>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33</w:t>
      </w:r>
    </w:p>
    <w:p w14:paraId="7C04824D">
      <w:pPr>
        <w:pStyle w:val="14"/>
        <w:tabs>
          <w:tab w:val="right" w:leader="dot" w:pos="9730"/>
          <w:tab w:val="clear" w:pos="8296"/>
        </w:tabs>
        <w:ind w:left="0" w:leftChars="0" w:firstLine="640" w:firstLineChars="200"/>
        <w:rPr>
          <w:rFonts w:hint="eastAsia" w:ascii="仿宋_GB2312" w:hAnsi="仿宋_GB2312" w:eastAsia="仿宋_GB2312" w:cs="仿宋_GB2312"/>
          <w:sz w:val="32"/>
          <w:szCs w:val="32"/>
        </w:rPr>
        <w:sectPr>
          <w:footerReference r:id="rId7" w:type="first"/>
          <w:footerReference r:id="rId6" w:type="default"/>
          <w:pgSz w:w="11906" w:h="16838"/>
          <w:pgMar w:top="1440" w:right="1800" w:bottom="1440" w:left="1800" w:header="851" w:footer="992" w:gutter="0"/>
          <w:pgNumType w:fmt="numberInDash"/>
          <w:cols w:space="425" w:num="1"/>
          <w:titlePg/>
          <w:docGrid w:type="lines" w:linePitch="312" w:charSpace="0"/>
        </w:sectPr>
      </w:pPr>
      <w:bookmarkStart w:id="6" w:name="_Toc15377196"/>
      <w:bookmarkStart w:id="7" w:name="_Toc15396599"/>
    </w:p>
    <w:p w14:paraId="7127C082">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33</w:t>
      </w:r>
    </w:p>
    <w:p w14:paraId="3FABF6CC">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4497AC4E">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7D7806E3">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33</w:t>
      </w:r>
    </w:p>
    <w:p w14:paraId="1A392A9A">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33</w:t>
      </w:r>
    </w:p>
    <w:p w14:paraId="4AF64B38">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4EF7D666">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33</w:t>
      </w:r>
    </w:p>
    <w:p w14:paraId="4CD8B99D">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33</w:t>
      </w:r>
    </w:p>
    <w:p w14:paraId="6BD3621C">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78B4C64F">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16F3D7B2">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7DBF8F00">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79E1A59D">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07AFCDEE">
      <w:pPr>
        <w:pStyle w:val="3"/>
        <w:jc w:val="both"/>
        <w:rPr>
          <w:rFonts w:hint="eastAsia" w:ascii="Times New Roman" w:hAnsi="Times New Roman" w:eastAsia="方正小标宋简体" w:cs="方正小标宋简体"/>
          <w:b w:val="0"/>
          <w:color w:val="auto"/>
          <w:highlight w:val="none"/>
        </w:rPr>
      </w:pPr>
    </w:p>
    <w:p w14:paraId="45C0DB44">
      <w:pPr>
        <w:pStyle w:val="3"/>
        <w:jc w:val="center"/>
        <w:rPr>
          <w:rFonts w:hint="eastAsia" w:ascii="Times New Roman" w:hAnsi="Times New Roman" w:eastAsia="方正小标宋简体" w:cs="方正小标宋简体"/>
          <w:b w:val="0"/>
          <w:color w:val="auto"/>
          <w:highlight w:val="none"/>
        </w:rPr>
      </w:pPr>
    </w:p>
    <w:p w14:paraId="02EA3035">
      <w:pPr>
        <w:pStyle w:val="3"/>
        <w:jc w:val="center"/>
        <w:rPr>
          <w:rFonts w:hint="eastAsia" w:ascii="Times New Roman" w:hAnsi="Times New Roman" w:eastAsia="方正小标宋简体" w:cs="方正小标宋简体"/>
          <w:b w:val="0"/>
          <w:color w:val="auto"/>
          <w:highlight w:val="none"/>
        </w:rPr>
      </w:pPr>
    </w:p>
    <w:p w14:paraId="1A12079E">
      <w:pPr>
        <w:rPr>
          <w:rFonts w:hint="eastAsia"/>
        </w:rPr>
      </w:pPr>
    </w:p>
    <w:p w14:paraId="191C89A2">
      <w:pPr>
        <w:pStyle w:val="3"/>
        <w:jc w:val="center"/>
        <w:rPr>
          <w:rFonts w:hint="eastAsia" w:ascii="Times New Roman" w:hAnsi="Times New Roman" w:eastAsia="方正小标宋简体" w:cs="方正小标宋简体"/>
          <w:b w:val="0"/>
          <w:color w:val="auto"/>
          <w:highlight w:val="none"/>
        </w:rPr>
        <w:sectPr>
          <w:footerReference r:id="rId9" w:type="first"/>
          <w:footerReference r:id="rId8" w:type="default"/>
          <w:pgSz w:w="11906" w:h="16838"/>
          <w:pgMar w:top="1440" w:right="1800" w:bottom="1440" w:left="1800" w:header="851" w:footer="992" w:gutter="0"/>
          <w:pgNumType w:fmt="numberInDash"/>
          <w:cols w:space="425" w:num="1"/>
          <w:titlePg/>
          <w:docGrid w:type="lines" w:linePitch="312" w:charSpace="0"/>
        </w:sectPr>
      </w:pPr>
    </w:p>
    <w:p w14:paraId="3B7455F8">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5716D2A1">
      <w:pPr>
        <w:pStyle w:val="4"/>
        <w:rPr>
          <w:rStyle w:val="30"/>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7127B894">
      <w:pPr>
        <w:pStyle w:val="4"/>
        <w:ind w:firstLine="643" w:firstLineChars="200"/>
        <w:rPr>
          <w:rFonts w:hint="eastAsia" w:ascii="方正仿宋_GB2312" w:hAnsi="方正仿宋_GB2312" w:eastAsia="方正仿宋_GB2312" w:cs="方正仿宋_GB2312"/>
          <w:b/>
          <w:bCs/>
          <w:kern w:val="2"/>
          <w:sz w:val="32"/>
          <w:szCs w:val="32"/>
          <w:lang w:val="en-US" w:eastAsia="zh-CN" w:bidi="ar-SA"/>
        </w:rPr>
      </w:pPr>
      <w:bookmarkStart w:id="10" w:name="_Toc15377200"/>
      <w:bookmarkStart w:id="11" w:name="_Toc15396601"/>
      <w:r>
        <w:rPr>
          <w:rFonts w:hint="eastAsia" w:ascii="方正仿宋_GB2312" w:hAnsi="方正仿宋_GB2312" w:eastAsia="方正仿宋_GB2312" w:cs="方正仿宋_GB2312"/>
          <w:b/>
          <w:bCs/>
          <w:kern w:val="2"/>
          <w:sz w:val="32"/>
          <w:szCs w:val="32"/>
          <w:lang w:val="en-US" w:eastAsia="zh-CN" w:bidi="ar-SA"/>
        </w:rPr>
        <w:t>（一）主要职责</w:t>
      </w:r>
    </w:p>
    <w:p w14:paraId="2D46A66A">
      <w:pPr>
        <w:spacing w:line="360" w:lineRule="auto"/>
        <w:ind w:firstLine="640" w:firstLineChars="200"/>
        <w:rPr>
          <w:rFonts w:hint="eastAsia" w:ascii="方正仿宋_GB2312" w:hAnsi="方正仿宋_GB2312" w:eastAsia="方正仿宋_GB2312" w:cs="方正仿宋_GB2312"/>
          <w:b w:val="0"/>
          <w:color w:val="auto"/>
          <w:sz w:val="32"/>
          <w:szCs w:val="32"/>
          <w:highlight w:val="none"/>
        </w:rPr>
      </w:pPr>
      <w:r>
        <w:rPr>
          <w:rFonts w:hint="eastAsia" w:ascii="方正仿宋_GB2312" w:hAnsi="方正仿宋_GB2312" w:eastAsia="方正仿宋_GB2312" w:cs="方正仿宋_GB2312"/>
          <w:b w:val="0"/>
          <w:bCs w:val="0"/>
          <w:kern w:val="2"/>
          <w:sz w:val="32"/>
          <w:szCs w:val="32"/>
          <w:lang w:val="en-US" w:eastAsia="zh-CN" w:bidi="ar-SA"/>
        </w:rPr>
        <w:t>峨眉山市实验幼儿园是一所四川省示范性幼儿园，</w:t>
      </w:r>
      <w:r>
        <w:rPr>
          <w:rFonts w:hint="eastAsia" w:ascii="方正仿宋_GB2312" w:hAnsi="方正仿宋_GB2312" w:eastAsia="方正仿宋_GB2312" w:cs="方正仿宋_GB2312"/>
          <w:b w:val="0"/>
          <w:bCs w:val="0"/>
          <w:color w:val="auto"/>
          <w:sz w:val="32"/>
          <w:szCs w:val="32"/>
          <w:lang w:val="en-US" w:eastAsia="zh-CN"/>
        </w:rPr>
        <w:t>幼儿园</w:t>
      </w:r>
      <w:r>
        <w:rPr>
          <w:rFonts w:hint="eastAsia" w:ascii="方正仿宋_GB2312" w:hAnsi="方正仿宋_GB2312" w:eastAsia="方正仿宋_GB2312" w:cs="方正仿宋_GB2312"/>
          <w:b w:val="0"/>
          <w:bCs w:val="0"/>
          <w:spacing w:val="20"/>
          <w:kern w:val="0"/>
          <w:sz w:val="32"/>
          <w:szCs w:val="32"/>
          <w:lang w:val="en-US" w:eastAsia="zh-CN" w:bidi="ar"/>
        </w:rPr>
        <w:t>坚持</w:t>
      </w:r>
      <w:r>
        <w:rPr>
          <w:rFonts w:hint="eastAsia" w:ascii="方正仿宋_GB2312" w:hAnsi="方正仿宋_GB2312" w:eastAsia="方正仿宋_GB2312" w:cs="方正仿宋_GB2312"/>
          <w:b w:val="0"/>
          <w:bCs w:val="0"/>
          <w:color w:val="auto"/>
          <w:sz w:val="32"/>
          <w:szCs w:val="32"/>
          <w:lang w:val="en-US" w:eastAsia="zh-CN"/>
        </w:rPr>
        <w:t>以习近平新时代中国特色社会主义思想为指导，深入学习贯彻落实党的二十大精神</w:t>
      </w:r>
      <w:r>
        <w:rPr>
          <w:rFonts w:hint="eastAsia" w:ascii="方正仿宋_GB2312" w:hAnsi="方正仿宋_GB2312" w:eastAsia="方正仿宋_GB2312" w:cs="方正仿宋_GB2312"/>
          <w:b w:val="0"/>
          <w:bCs w:val="0"/>
          <w:spacing w:val="20"/>
          <w:kern w:val="0"/>
          <w:sz w:val="32"/>
          <w:szCs w:val="32"/>
          <w:lang w:val="en-US" w:eastAsia="zh-CN" w:bidi="ar"/>
        </w:rPr>
        <w:t>二十届二中、三中全会精神</w:t>
      </w:r>
      <w:r>
        <w:rPr>
          <w:rFonts w:hint="eastAsia" w:ascii="方正仿宋_GB2312" w:hAnsi="方正仿宋_GB2312" w:eastAsia="方正仿宋_GB2312" w:cs="方正仿宋_GB2312"/>
          <w:b w:val="0"/>
          <w:bCs w:val="0"/>
          <w:color w:val="auto"/>
          <w:sz w:val="32"/>
          <w:szCs w:val="32"/>
          <w:lang w:val="en-US" w:eastAsia="zh-CN"/>
        </w:rPr>
        <w:t>，坚持党对幼儿园工作的全面领导，全面贯彻落实新时代党的教育方针，</w:t>
      </w:r>
      <w:r>
        <w:rPr>
          <w:rFonts w:hint="eastAsia" w:ascii="方正仿宋_GB2312" w:hAnsi="方正仿宋_GB2312" w:eastAsia="方正仿宋_GB2312" w:cs="方正仿宋_GB2312"/>
          <w:b w:val="0"/>
          <w:bCs w:val="0"/>
          <w:spacing w:val="20"/>
          <w:kern w:val="0"/>
          <w:sz w:val="32"/>
          <w:szCs w:val="32"/>
          <w:lang w:val="en-US" w:eastAsia="zh-CN" w:bidi="ar"/>
        </w:rPr>
        <w:t>落实立德树人根本任务，</w:t>
      </w:r>
      <w:r>
        <w:rPr>
          <w:rFonts w:hint="eastAsia" w:ascii="方正仿宋_GB2312" w:hAnsi="方正仿宋_GB2312" w:eastAsia="方正仿宋_GB2312" w:cs="方正仿宋_GB2312"/>
          <w:b w:val="0"/>
          <w:bCs w:val="0"/>
          <w:color w:val="auto"/>
          <w:sz w:val="32"/>
          <w:szCs w:val="32"/>
          <w:lang w:val="en-US" w:eastAsia="zh-CN"/>
        </w:rPr>
        <w:t>持续多项课题研究工作，巩固拓展常态化意识形态建设、德育体育心理健康教育等</w:t>
      </w:r>
      <w:r>
        <w:rPr>
          <w:rFonts w:hint="eastAsia" w:ascii="方正仿宋_GB2312" w:hAnsi="方正仿宋_GB2312" w:eastAsia="方正仿宋_GB2312" w:cs="方正仿宋_GB2312"/>
          <w:b w:val="0"/>
          <w:bCs w:val="0"/>
          <w:sz w:val="32"/>
          <w:szCs w:val="32"/>
        </w:rPr>
        <w:t>。主要职能是对峨眉山</w:t>
      </w:r>
      <w:r>
        <w:rPr>
          <w:rFonts w:hint="eastAsia" w:ascii="方正仿宋_GB2312" w:hAnsi="方正仿宋_GB2312" w:eastAsia="方正仿宋_GB2312" w:cs="方正仿宋_GB2312"/>
          <w:sz w:val="32"/>
          <w:szCs w:val="32"/>
        </w:rPr>
        <w:t>市内3-6岁的幼儿实施学前教育，促进幼儿德智体美劳全面发展。</w:t>
      </w:r>
    </w:p>
    <w:p w14:paraId="075E9628">
      <w:pPr>
        <w:pStyle w:val="28"/>
        <w:spacing w:line="600" w:lineRule="exact"/>
        <w:ind w:left="580" w:firstLine="0" w:firstLineChars="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（二）202</w:t>
      </w:r>
      <w:r>
        <w:rPr>
          <w:rFonts w:hint="eastAsia" w:ascii="方正仿宋_GB2312" w:hAnsi="方正仿宋_GB2312" w:eastAsia="方正仿宋_GB2312" w:cs="方正仿宋_GB2312"/>
          <w:b/>
          <w:bCs/>
          <w:sz w:val="32"/>
          <w:szCs w:val="32"/>
          <w:lang w:val="en-US" w:eastAsia="zh-CN"/>
        </w:rPr>
        <w:t>4</w:t>
      </w:r>
      <w:r>
        <w:rPr>
          <w:rFonts w:hint="eastAsia" w:ascii="方正仿宋_GB2312" w:hAnsi="方正仿宋_GB2312" w:eastAsia="方正仿宋_GB2312" w:cs="方正仿宋_GB2312"/>
          <w:b/>
          <w:bCs/>
          <w:sz w:val="32"/>
          <w:szCs w:val="32"/>
        </w:rPr>
        <w:t>年重点工作完成情况：</w:t>
      </w:r>
    </w:p>
    <w:p w14:paraId="77A08D36">
      <w:pPr>
        <w:numPr>
          <w:ilvl w:val="0"/>
          <w:numId w:val="0"/>
        </w:numPr>
        <w:ind w:firstLine="640" w:firstLineChars="20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1.强化党建统领、守正创新发展</w:t>
      </w:r>
    </w:p>
    <w:p w14:paraId="3C640DFE">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一校一品、融合发展，峨眉实幼党支部“阳光党建”品牌与幼儿园“阳光教育”品牌协同深化，彰显品牌文化底蕴，凸显品牌创新特色。通过三会一课、主题党日等，持续深入拓展了党史学习教育成果，创新党建+模式强化党建工作与中心工作、保教工作深度融合，切实增强党组织凝聚力和战斗力，充分发挥党员示范引领和带头作用。</w:t>
      </w:r>
    </w:p>
    <w:p w14:paraId="30E96C6D">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班子创新管理，在发展中提升品质；行政示范引领，在奉献中展露芬芳；教师爱岗敬业，在阅读中践行初心；幼儿勤于阅读，在学习中体验幸福。每月开展好书分享活动，以此带动党员理论知识学习，带动全园教师专业知识学习，走改革创新之路，将师“量”优化与师“质”提升相互融合。</w:t>
      </w:r>
    </w:p>
    <w:p w14:paraId="728A0128">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（3）全覆盖走进教师、走进学生、走进家长完成了“大走访大服务”为民服务办实事。开展了全园家长代表参与服务对象满意度测评工作，将群众民意收集到位、服务到位、整改到位。</w:t>
      </w:r>
    </w:p>
    <w:p w14:paraId="3AD74804">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（4）全面落实“立德树人”根本任务,践行“为党育人、为国育才”。充分发挥集团化办园优势，示范引领分园及联盟幼儿园发展，帮扶边远民族地区学前教育发展，成效显著。</w:t>
      </w:r>
    </w:p>
    <w:p w14:paraId="7C7B30BB">
      <w:pPr>
        <w:ind w:firstLine="640" w:firstLineChars="200"/>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2.强化师德师风，赋能成长发展</w:t>
      </w:r>
    </w:p>
    <w:p w14:paraId="23A2E428">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学高为师、身正为范，强化师德师风建设，弘扬爱岗敬业精神。审时度势丰富教职工精神内涵，以专业自觉改变自我，全园教师以高尚的道德情操坚守教育信仰，敬畏生命、尊重儿童、尊重发展、严谨治学，对每个孩子赋予爱。教师队伍建设及教师专业化成长稳步提升，锻造了一支有能力勇担当讲奉献的教职工队伍，以优质服务有力提升了我市学前教育的社会满意度。</w:t>
      </w:r>
    </w:p>
    <w:p w14:paraId="3C785125">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风清气正、赋能成长，扎实推进思政教育，定期研判形势，紧盯重大节假日和敏感时间节点开展涉稳涉访信息排查工作和舆情管理，化解校园矛盾纠纷。加强落实网络意识形态责任制和网络安全工作责任制，提高网络信息预防和应急处理能力，确保安全稳定。</w:t>
      </w:r>
    </w:p>
    <w:p w14:paraId="3CFC8BE4">
      <w:pPr>
        <w:ind w:firstLine="640" w:firstLineChars="200"/>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3.科学保教，提质增效</w:t>
      </w:r>
    </w:p>
    <w:p w14:paraId="3CAE8305">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（1）园本课程显张力，组织并承办峨眉山市2024年春季基本功大赛活动，参加新教师赛课活动，开展峨眉实幼园本课程研讨活动，“明确集教活动核心价值，坚守领域核心价值，把握领域核心经验”的特点。</w:t>
      </w:r>
    </w:p>
    <w:p w14:paraId="4885EEE5">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教研改革现活力，开展班级环创班级环境遵循幼儿身心发展规律科学保教，重视一日生活各环节开展。推进幼儿园区域游戏中幼儿的自主学习与发展，推进《峨眉实幼区域游戏三年行动计划》落实落地。凸显特色做好保教生命线——节日活动、主题课程等，提升学前教育社会满意度。常态化开展“幼儿园区域游戏中幼儿的自主学习和发展”专题研训活动，全方位推进幼儿区域自主游戏组织与实施，在研训实践中系统深入优化区域游戏开展。加强教师研学机制，坚持教育创新，提升幼儿游戏水平、提高保教质量、提升教师专业能力，营造孩子健康有益的成长环境。</w:t>
      </w:r>
    </w:p>
    <w:p w14:paraId="69802B1B">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课题化推进幼小衔接专题活动，加强幼小教研共同体活动，促进幼小协同、科学衔接。立足幼小联合教研共同体，通过各级各类研训平台增强园际、校际协作交流，科学促进市域幼儿园幼小科学衔接等保教质量纵向提升。课题化推进幼小衔接专题工作。与结对学校开展幼小衔接联合教研，牵头联盟教研健康领域专题研讨活动等。</w:t>
      </w:r>
    </w:p>
    <w:p w14:paraId="09D2C3F9">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课题研究重融合，以《幼儿家乡概念内涵式印刻实践研究》省级课题研究工作为主导，将课题研究与课程建设相结合，开展赛课活动，全力推进《印象·峨眉·家乡味》园本课程搭建。与峨眉三小加强结对合作，全面推进幼小衔接工作并做好微型课题研究，全方位跟进园本课程建设与实施，持续做好省级课题研究工作。</w:t>
      </w:r>
    </w:p>
    <w:p w14:paraId="2C301464">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（5）体育教育有特色，全力组建篮球、足球体育特色队，提升幼儿运动技能，丰富幼儿运动经验，彰显全国足球特色幼儿园及武术进校园示范园的运动特色。</w:t>
      </w:r>
    </w:p>
    <w:p w14:paraId="08308E36">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研学制度更完善，依托省级课题和自主游戏开展研学活动、德育教育、健康体质提升行动等，开拓幼儿视野、增长知识，丰富幼儿学习与生活。进行常态化优质课的管理与认定。以培训与实践为基，确保教师熟练应用“读懂儿童”教学支持系统，在教育教学实践中观察、客观记录、科学解读与支持幼儿全面发展，物化《成长报告》指导家园共育。</w:t>
      </w:r>
    </w:p>
    <w:p w14:paraId="5643E7FD">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川渝结对，引领示范，依托四川省刘春梅卓越园长工作室、峨眉山市“刘春梅”学前教育工作室，充分发挥示范引领作用，通过乐山市中心教研组、乐山市教育集团、峨眉山市教育联盟、峨眉山市师培中心主题教研等平台增强与姊妹园以及小学低段的协作与交流，充分发挥辐射引领作用，科学促进幼儿园保教质量纵向提升。</w:t>
      </w:r>
    </w:p>
    <w:p w14:paraId="7F22733E">
      <w:pPr>
        <w:ind w:firstLine="640" w:firstLineChars="200"/>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4.精准细节保障，安全为基、坚守底线</w:t>
      </w:r>
    </w:p>
    <w:p w14:paraId="7E910AA2">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深入推进幼儿安全常态教育和安全工作隐患排查、督查检查、应急处置、目标考核等安全责任落细落实，抓好森林防灭火教育，防欺凌、防性侵等安全教育，扎实食品安全，守好安全稳定底线，确保校园平安。</w:t>
      </w:r>
    </w:p>
    <w:p w14:paraId="6E16390A">
      <w:p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（2）深入推进法治教育进校园、健康体质提升行动、爱心帮扶关爱行动等，实施安全保健三个凡是：开会必讲安全+调研必将安全+督导必看安全。</w:t>
      </w:r>
    </w:p>
    <w:p w14:paraId="38EE4F88">
      <w:pPr>
        <w:ind w:firstLine="640" w:firstLineChars="200"/>
        <w:jc w:val="left"/>
        <w:rPr>
          <w:rFonts w:hint="eastAsia" w:ascii="方正仿宋_GB2312" w:hAnsi="方正仿宋_GB2312" w:eastAsia="方正仿宋_GB2312" w:cs="方正仿宋_GB2312"/>
          <w:b w:val="0"/>
          <w:color w:val="auto"/>
          <w:sz w:val="32"/>
          <w:szCs w:val="32"/>
          <w:highlight w:val="none"/>
        </w:rPr>
      </w:pPr>
      <w:r>
        <w:rPr>
          <w:rFonts w:hint="eastAsia" w:ascii="方正仿宋_GB2312" w:hAnsi="方正仿宋_GB2312" w:eastAsia="方正仿宋_GB2312" w:cs="方正仿宋_GB2312"/>
          <w:sz w:val="32"/>
          <w:szCs w:val="32"/>
          <w:lang w:val="en-US" w:eastAsia="zh-CN"/>
        </w:rPr>
        <w:t>（3）以程序意识规范采购，以精准意识管理资产。落实学校主体责任三个清单：学校安全主体责任清单+学校安全岗位责任清单+学校安全日常检查清单，实施层层签订责任书+纳入目标管理+实施通报约谈制度等。</w:t>
      </w:r>
    </w:p>
    <w:p w14:paraId="3EE6AAA1">
      <w:pPr>
        <w:pStyle w:val="4"/>
        <w:rPr>
          <w:rStyle w:val="30"/>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0"/>
      <w:bookmarkEnd w:id="11"/>
    </w:p>
    <w:p w14:paraId="5B4401FA">
      <w:pPr>
        <w:ind w:firstLine="707" w:firstLineChars="221"/>
        <w:rPr>
          <w:rFonts w:ascii="仿宋" w:hAnsi="仿宋" w:eastAsia="仿宋"/>
          <w:sz w:val="32"/>
          <w:szCs w:val="32"/>
        </w:rPr>
      </w:pPr>
      <w:r>
        <w:rPr>
          <w:rFonts w:hint="eastAsia" w:ascii="仿宋" w:hAnsi="仿宋" w:eastAsia="仿宋"/>
          <w:sz w:val="32"/>
          <w:szCs w:val="32"/>
        </w:rPr>
        <w:t>峨眉山市实验幼儿园属于峨眉山市教育局下属的二级预算单位，下设独立编制机构1个，其中行政机构0个，参照公务员法管理的事业机构0个，其他事业机构</w:t>
      </w:r>
      <w:r>
        <w:rPr>
          <w:rFonts w:hint="eastAsia" w:ascii="仿宋" w:hAnsi="仿宋" w:eastAsia="仿宋"/>
          <w:sz w:val="32"/>
          <w:szCs w:val="32"/>
          <w:lang w:val="en-US" w:eastAsia="zh-CN"/>
        </w:rPr>
        <w:t>0</w:t>
      </w:r>
      <w:r>
        <w:rPr>
          <w:rFonts w:hint="eastAsia" w:ascii="仿宋" w:hAnsi="仿宋" w:eastAsia="仿宋"/>
          <w:sz w:val="32"/>
          <w:szCs w:val="32"/>
        </w:rPr>
        <w:t>个。</w:t>
      </w:r>
    </w:p>
    <w:p w14:paraId="09F662F3">
      <w:pPr>
        <w:spacing w:line="360" w:lineRule="auto"/>
        <w:ind w:firstLine="420" w:firstLineChars="200"/>
        <w:rPr>
          <w:rFonts w:ascii="仿宋_GB2312" w:eastAsia="仿宋_GB2312"/>
          <w:sz w:val="32"/>
          <w:szCs w:val="32"/>
        </w:rPr>
      </w:pPr>
      <w:r>
        <w:rPr>
          <w:rFonts w:hint="eastAsia"/>
        </w:rPr>
        <w:t xml:space="preserve">    </w:t>
      </w:r>
      <w:r>
        <w:rPr>
          <w:rFonts w:hint="eastAsia" w:ascii="仿宋" w:hAnsi="仿宋" w:eastAsia="仿宋"/>
          <w:sz w:val="32"/>
          <w:szCs w:val="32"/>
        </w:rPr>
        <w:t>峨眉山市实验幼儿园</w:t>
      </w:r>
      <w:r>
        <w:rPr>
          <w:rFonts w:hint="eastAsia" w:ascii="仿宋_GB2312" w:eastAsia="仿宋_GB2312"/>
          <w:sz w:val="32"/>
          <w:szCs w:val="32"/>
        </w:rPr>
        <w:t>现有总园和东新分园两个园区，在园幼儿</w:t>
      </w:r>
      <w:r>
        <w:rPr>
          <w:rFonts w:hint="eastAsia" w:ascii="仿宋_GB2312" w:eastAsia="仿宋_GB2312"/>
          <w:sz w:val="32"/>
          <w:szCs w:val="32"/>
          <w:lang w:val="en-US" w:eastAsia="zh-CN"/>
        </w:rPr>
        <w:t>980</w:t>
      </w:r>
      <w:r>
        <w:rPr>
          <w:rFonts w:hint="eastAsia" w:ascii="仿宋_GB2312" w:eastAsia="仿宋_GB2312"/>
          <w:sz w:val="32"/>
          <w:szCs w:val="32"/>
        </w:rPr>
        <w:t>余名，教职工130余名。</w:t>
      </w:r>
    </w:p>
    <w:p w14:paraId="5FD30B92">
      <w:pPr>
        <w:pStyle w:val="2"/>
        <w:spacing w:before="93"/>
        <w:ind w:firstLine="663" w:firstLineChars="221"/>
        <w:rPr>
          <w:rFonts w:hint="eastAsia" w:ascii="Times New Roman" w:hAnsi="Times New Roman" w:eastAsia="方正小标宋简体" w:cs="方正小标宋简体"/>
          <w:b w:val="0"/>
          <w:color w:val="auto"/>
          <w:highlight w:val="none"/>
        </w:rPr>
      </w:pPr>
      <w:r>
        <w:rPr>
          <w:rFonts w:hint="eastAsia"/>
        </w:rPr>
        <w:t xml:space="preserve"> 内设办公室、总务室、安保室、保健室、资料室、党建室等。在编在职人员5</w:t>
      </w:r>
      <w:r>
        <w:rPr>
          <w:rFonts w:hint="eastAsia"/>
          <w:lang w:val="en-US" w:eastAsia="zh-CN"/>
        </w:rPr>
        <w:t>7</w:t>
      </w:r>
      <w:r>
        <w:rPr>
          <w:rFonts w:hint="eastAsia"/>
        </w:rPr>
        <w:t>人。</w:t>
      </w:r>
      <w:bookmarkStart w:id="12" w:name="_Toc15377204"/>
      <w:bookmarkStart w:id="13" w:name="_Toc15396602"/>
    </w:p>
    <w:p w14:paraId="5CB52E24">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7940FE34">
      <w:pPr>
        <w:rPr>
          <w:rFonts w:ascii="Times New Roman" w:hAnsi="Times New Roman"/>
          <w:color w:val="auto"/>
          <w:highlight w:val="none"/>
        </w:rPr>
      </w:pPr>
    </w:p>
    <w:p w14:paraId="3ED03D3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4"/>
      <w:bookmarkEnd w:id="15"/>
    </w:p>
    <w:p w14:paraId="2B842EB9">
      <w:pPr>
        <w:spacing w:line="600" w:lineRule="exact"/>
        <w:ind w:firstLine="640"/>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eastAsia="zh-CN"/>
        </w:rPr>
        <w:t>2024年度收入</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eastAsia="zh-CN"/>
        </w:rPr>
        <w:t>支出</w:t>
      </w:r>
      <w:r>
        <w:rPr>
          <w:rFonts w:hint="eastAsia" w:ascii="方正仿宋_GB2312" w:hAnsi="方正仿宋_GB2312" w:eastAsia="方正仿宋_GB2312" w:cs="方正仿宋_GB2312"/>
          <w:color w:val="auto"/>
          <w:sz w:val="32"/>
          <w:szCs w:val="32"/>
          <w:highlight w:val="none"/>
        </w:rPr>
        <w:t>总计</w:t>
      </w:r>
      <w:r>
        <w:rPr>
          <w:rFonts w:hint="eastAsia" w:ascii="方正仿宋_GB2312" w:hAnsi="方正仿宋_GB2312" w:eastAsia="方正仿宋_GB2312" w:cs="方正仿宋_GB2312"/>
          <w:color w:val="auto"/>
          <w:sz w:val="32"/>
          <w:szCs w:val="32"/>
          <w:highlight w:val="none"/>
          <w:lang w:eastAsia="zh-CN"/>
        </w:rPr>
        <w:t>均为</w:t>
      </w:r>
      <w:r>
        <w:rPr>
          <w:rFonts w:hint="eastAsia" w:ascii="方正仿宋_GB2312" w:hAnsi="方正仿宋_GB2312" w:eastAsia="方正仿宋_GB2312" w:cs="方正仿宋_GB2312"/>
          <w:sz w:val="32"/>
          <w:szCs w:val="32"/>
        </w:rPr>
        <w:t>2692.72</w:t>
      </w:r>
      <w:r>
        <w:rPr>
          <w:rFonts w:hint="eastAsia" w:ascii="方正仿宋_GB2312" w:hAnsi="方正仿宋_GB2312" w:eastAsia="方正仿宋_GB2312" w:cs="方正仿宋_GB2312"/>
          <w:color w:val="auto"/>
          <w:sz w:val="32"/>
          <w:szCs w:val="32"/>
          <w:highlight w:val="none"/>
        </w:rPr>
        <w:t>万元。与</w:t>
      </w:r>
      <w:r>
        <w:rPr>
          <w:rFonts w:hint="eastAsia" w:ascii="方正仿宋_GB2312" w:hAnsi="方正仿宋_GB2312" w:eastAsia="方正仿宋_GB2312" w:cs="方正仿宋_GB2312"/>
          <w:color w:val="auto"/>
          <w:sz w:val="32"/>
          <w:szCs w:val="32"/>
          <w:highlight w:val="none"/>
          <w:lang w:eastAsia="zh-CN"/>
        </w:rPr>
        <w:t>202</w:t>
      </w:r>
      <w:r>
        <w:rPr>
          <w:rFonts w:hint="eastAsia" w:ascii="方正仿宋_GB2312" w:hAnsi="方正仿宋_GB2312" w:eastAsia="方正仿宋_GB2312" w:cs="方正仿宋_GB2312"/>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lang w:eastAsia="zh-CN"/>
        </w:rPr>
        <w:t>度</w:t>
      </w:r>
      <w:r>
        <w:rPr>
          <w:rFonts w:hint="eastAsia" w:ascii="方正仿宋_GB2312" w:hAnsi="方正仿宋_GB2312" w:eastAsia="方正仿宋_GB2312" w:cs="方正仿宋_GB2312"/>
          <w:color w:val="auto"/>
          <w:sz w:val="32"/>
          <w:szCs w:val="32"/>
          <w:highlight w:val="none"/>
        </w:rPr>
        <w:t>相比，</w:t>
      </w:r>
      <w:r>
        <w:rPr>
          <w:rFonts w:hint="eastAsia" w:ascii="方正仿宋_GB2312" w:hAnsi="方正仿宋_GB2312" w:eastAsia="方正仿宋_GB2312" w:cs="方正仿宋_GB2312"/>
          <w:color w:val="auto"/>
          <w:sz w:val="32"/>
          <w:szCs w:val="32"/>
          <w:highlight w:val="none"/>
          <w:lang w:eastAsia="zh-CN"/>
        </w:rPr>
        <w:t>收入</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eastAsia="zh-CN"/>
        </w:rPr>
        <w:t>支出</w:t>
      </w:r>
      <w:r>
        <w:rPr>
          <w:rFonts w:hint="eastAsia" w:ascii="方正仿宋_GB2312" w:hAnsi="方正仿宋_GB2312" w:eastAsia="方正仿宋_GB2312" w:cs="方正仿宋_GB2312"/>
          <w:color w:val="auto"/>
          <w:sz w:val="32"/>
          <w:szCs w:val="32"/>
          <w:highlight w:val="none"/>
        </w:rPr>
        <w:t>总计各增加</w:t>
      </w:r>
      <w:r>
        <w:rPr>
          <w:rFonts w:hint="eastAsia" w:ascii="方正仿宋_GB2312" w:hAnsi="方正仿宋_GB2312" w:eastAsia="方正仿宋_GB2312" w:cs="方正仿宋_GB2312"/>
          <w:color w:val="auto"/>
          <w:sz w:val="32"/>
          <w:szCs w:val="32"/>
          <w:highlight w:val="none"/>
          <w:lang w:val="en-US" w:eastAsia="zh-CN"/>
        </w:rPr>
        <w:t>1281.94</w:t>
      </w:r>
      <w:r>
        <w:rPr>
          <w:rFonts w:hint="eastAsia" w:ascii="方正仿宋_GB2312" w:hAnsi="方正仿宋_GB2312" w:eastAsia="方正仿宋_GB2312" w:cs="方正仿宋_GB2312"/>
          <w:color w:val="auto"/>
          <w:sz w:val="32"/>
          <w:szCs w:val="32"/>
          <w:highlight w:val="none"/>
        </w:rPr>
        <w:t>万元，增长</w:t>
      </w:r>
      <w:r>
        <w:rPr>
          <w:rFonts w:hint="eastAsia" w:ascii="方正仿宋_GB2312" w:hAnsi="方正仿宋_GB2312" w:eastAsia="方正仿宋_GB2312" w:cs="方正仿宋_GB2312"/>
          <w:color w:val="auto"/>
          <w:sz w:val="32"/>
          <w:szCs w:val="32"/>
          <w:highlight w:val="none"/>
          <w:lang w:val="en-US" w:eastAsia="zh-CN"/>
        </w:rPr>
        <w:t>90.87</w:t>
      </w:r>
      <w:r>
        <w:rPr>
          <w:rFonts w:hint="eastAsia" w:ascii="方正仿宋_GB2312" w:hAnsi="方正仿宋_GB2312" w:eastAsia="方正仿宋_GB2312" w:cs="方正仿宋_GB2312"/>
          <w:color w:val="auto"/>
          <w:sz w:val="32"/>
          <w:szCs w:val="32"/>
          <w:highlight w:val="none"/>
        </w:rPr>
        <w:t>%。主要变动原因是</w:t>
      </w:r>
      <w:r>
        <w:rPr>
          <w:rFonts w:hint="eastAsia" w:ascii="方正仿宋_GB2312" w:hAnsi="方正仿宋_GB2312" w:eastAsia="方正仿宋_GB2312" w:cs="方正仿宋_GB2312"/>
          <w:color w:val="auto"/>
          <w:sz w:val="32"/>
          <w:szCs w:val="32"/>
          <w:highlight w:val="none"/>
          <w:lang w:val="en-US" w:eastAsia="zh-CN"/>
        </w:rPr>
        <w:t>新建城东幼儿园开支及一幼建设项目开支。</w:t>
      </w:r>
    </w:p>
    <w:p w14:paraId="354B9C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FF0000"/>
          <w:sz w:val="32"/>
          <w:szCs w:val="32"/>
          <w:highlight w:val="none"/>
        </w:rPr>
      </w:pPr>
      <w:r>
        <w:rPr>
          <w:rFonts w:hint="eastAsia" w:ascii="方正仿宋_GB2312" w:hAnsi="方正仿宋_GB2312" w:eastAsia="方正仿宋_GB2312" w:cs="方正仿宋_GB2312"/>
          <w:color w:val="auto"/>
          <w:sz w:val="32"/>
          <w:szCs w:val="32"/>
          <w:highlight w:val="none"/>
        </w:rPr>
        <w:t>（图1：</w:t>
      </w:r>
      <w:r>
        <w:rPr>
          <w:rFonts w:hint="eastAsia" w:ascii="方正仿宋_GB2312" w:hAnsi="方正仿宋_GB2312" w:eastAsia="方正仿宋_GB2312" w:cs="方正仿宋_GB2312"/>
          <w:color w:val="auto"/>
          <w:sz w:val="32"/>
          <w:szCs w:val="32"/>
          <w:highlight w:val="none"/>
          <w:lang w:eastAsia="zh-CN"/>
        </w:rPr>
        <w:t>收入</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eastAsia="zh-CN"/>
        </w:rPr>
        <w:t>支出</w:t>
      </w:r>
      <w:r>
        <w:rPr>
          <w:rFonts w:hint="eastAsia" w:ascii="方正仿宋_GB2312" w:hAnsi="方正仿宋_GB2312" w:eastAsia="方正仿宋_GB2312" w:cs="方正仿宋_GB2312"/>
          <w:color w:val="auto"/>
          <w:sz w:val="32"/>
          <w:szCs w:val="32"/>
          <w:highlight w:val="none"/>
        </w:rPr>
        <w:t>决算总计变动情况图）（柱状图）</w:t>
      </w:r>
    </w:p>
    <w:p w14:paraId="281A64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mc:AlternateContent>
          <mc:Choice Requires="wpg">
            <w:drawing>
              <wp:anchor distT="0" distB="0" distL="114300" distR="114300" simplePos="0" relativeHeight="251660288" behindDoc="0" locked="0" layoutInCell="1" allowOverlap="1">
                <wp:simplePos x="0" y="0"/>
                <wp:positionH relativeFrom="column">
                  <wp:posOffset>380365</wp:posOffset>
                </wp:positionH>
                <wp:positionV relativeFrom="paragraph">
                  <wp:posOffset>261620</wp:posOffset>
                </wp:positionV>
                <wp:extent cx="4717415" cy="2854960"/>
                <wp:effectExtent l="4445" t="4445" r="21590" b="17145"/>
                <wp:wrapNone/>
                <wp:docPr id="1828" name="组合 10"/>
                <wp:cNvGraphicFramePr/>
                <a:graphic xmlns:a="http://schemas.openxmlformats.org/drawingml/2006/main">
                  <a:graphicData uri="http://schemas.microsoft.com/office/word/2010/wordprocessingGroup">
                    <wpg:wgp>
                      <wpg:cNvGrpSpPr/>
                      <wpg:grpSpPr>
                        <a:xfrm>
                          <a:off x="0" y="0"/>
                          <a:ext cx="4717415" cy="2854960"/>
                          <a:chOff x="7461" y="43082"/>
                          <a:chExt cx="7426" cy="4928"/>
                        </a:xfrm>
                      </wpg:grpSpPr>
                      <wpg:graphicFrame>
                        <wpg:cNvPr id="1829" name="图表 2"/>
                        <wpg:cNvFrPr/>
                        <wpg:xfrm>
                          <a:off x="7461" y="43082"/>
                          <a:ext cx="7427" cy="4928"/>
                        </wpg:xfrm>
                        <a:graphic>
                          <a:graphicData uri="http://schemas.openxmlformats.org/drawingml/2006/chart">
                            <c:chart xmlns:c="http://schemas.openxmlformats.org/drawingml/2006/chart" xmlns:r="http://schemas.openxmlformats.org/officeDocument/2006/relationships" r:id="rId13"/>
                          </a:graphicData>
                        </a:graphic>
                      </wpg:graphicFrame>
                      <wps:wsp>
                        <wps:cNvPr id="7" name="文本框 6"/>
                        <wps:cNvSpPr txBox="1"/>
                        <wps:spPr>
                          <a:xfrm>
                            <a:off x="12982" y="43574"/>
                            <a:ext cx="1796" cy="456"/>
                          </a:xfrm>
                          <a:prstGeom prst="rect">
                            <a:avLst/>
                          </a:prstGeom>
                        </wps:spPr>
                        <wps:txbx>
                          <w:txbxContent>
                            <w:p w14:paraId="008CAD45">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0" o:spid="_x0000_s1026" o:spt="203" style="position:absolute;left:0pt;margin-left:29.95pt;margin-top:20.6pt;height:224.8pt;width:371.45pt;z-index:251660288;mso-width-relative:page;mso-height-relative:page;" coordorigin="7461,43082" coordsize="7426,4928" o:gfxdata="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">
                <o:lock v:ext="edit" aspectratio="f"/>
                <v:rect id="图表 2" o:spid="_x0000_s1026" o:spt="75" style="position:absolute;left:7454;top:43074;height:4944;width:7442;" coordsize="21600,21600" o:gfxdata="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iqA+vQAA&#10;AN0AAAAPAAAAAAAAAAEAIAAAACIAAABkcnMvZG93bnJldi54bWxQSwECFAAUAAAACACHTuJAMy8F&#10;njsAAAA5AAAAEAAAAAAAAAABACAAAAAMAQAAZHJzL3NoYXBleG1sLnhtbFBLBQYAAAAABgAGAFsB&#10;AAC2AwAAAAA=&#10;">
                  <v:imagedata r:id="rId14" o:title=""/>
                  <o:lock v:ext="edit"/>
                </v:rect>
                <v:shape id="文本框 6" o:spid="_x0000_s1026" o:spt="202" type="#_x0000_t202" style="position:absolute;left:12982;top:43574;height:456;width:1796;"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008CAD45">
                        <w:pPr>
                          <w:pStyle w:val="15"/>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38340A58">
      <w:pPr>
        <w:pStyle w:val="4"/>
        <w:rPr>
          <w:rFonts w:hint="eastAsia" w:ascii="Times New Roman" w:hAnsi="Times New Roman" w:eastAsia="仿宋_GB2312" w:cs="仿宋_GB2312"/>
          <w:color w:val="auto"/>
          <w:sz w:val="32"/>
          <w:szCs w:val="32"/>
          <w:highlight w:val="none"/>
        </w:rPr>
      </w:pPr>
    </w:p>
    <w:p w14:paraId="163C0041">
      <w:pPr>
        <w:rPr>
          <w:rFonts w:hint="eastAsia" w:ascii="Times New Roman" w:hAnsi="Times New Roman" w:eastAsia="仿宋_GB2312" w:cs="仿宋_GB2312"/>
          <w:color w:val="auto"/>
          <w:sz w:val="32"/>
          <w:szCs w:val="32"/>
          <w:highlight w:val="none"/>
        </w:rPr>
      </w:pPr>
    </w:p>
    <w:p w14:paraId="671DD26F">
      <w:pPr>
        <w:pStyle w:val="4"/>
        <w:rPr>
          <w:rFonts w:hint="eastAsia" w:ascii="Times New Roman" w:hAnsi="Times New Roman" w:eastAsia="仿宋_GB2312" w:cs="仿宋_GB2312"/>
          <w:color w:val="auto"/>
          <w:sz w:val="32"/>
          <w:szCs w:val="32"/>
          <w:highlight w:val="none"/>
        </w:rPr>
      </w:pPr>
    </w:p>
    <w:p w14:paraId="33C4DE0B">
      <w:pPr>
        <w:rPr>
          <w:rFonts w:hint="eastAsia" w:ascii="Times New Roman" w:hAnsi="Times New Roman" w:eastAsia="仿宋_GB2312" w:cs="仿宋_GB2312"/>
          <w:color w:val="auto"/>
          <w:sz w:val="32"/>
          <w:szCs w:val="32"/>
          <w:highlight w:val="none"/>
        </w:rPr>
      </w:pPr>
    </w:p>
    <w:p w14:paraId="4DE7D451">
      <w:pPr>
        <w:rPr>
          <w:rFonts w:hint="eastAsia"/>
        </w:rPr>
      </w:pPr>
    </w:p>
    <w:p w14:paraId="55F22123">
      <w:pPr>
        <w:pStyle w:val="4"/>
        <w:rPr>
          <w:rFonts w:hint="eastAsia"/>
        </w:rPr>
      </w:pPr>
    </w:p>
    <w:p w14:paraId="2F871F9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7CD5194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方正仿宋_GB2312" w:hAnsi="方正仿宋_GB2312" w:eastAsia="方正仿宋_GB2312" w:cs="方正仿宋_GB2312"/>
          <w:b/>
          <w:bCs/>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2024年度本年收入合计</w:t>
      </w:r>
      <w:r>
        <w:rPr>
          <w:rFonts w:hint="eastAsia" w:ascii="方正仿宋_GB2312" w:hAnsi="方正仿宋_GB2312" w:eastAsia="方正仿宋_GB2312" w:cs="方正仿宋_GB2312"/>
          <w:sz w:val="32"/>
          <w:szCs w:val="32"/>
        </w:rPr>
        <w:t>1521.94万元，其中：一般公共预算财政拨款收入1455.59</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95.64</w:t>
      </w:r>
      <w:r>
        <w:rPr>
          <w:rFonts w:hint="eastAsia" w:ascii="方正仿宋_GB2312" w:hAnsi="方正仿宋_GB2312" w:eastAsia="方正仿宋_GB2312" w:cs="方正仿宋_GB2312"/>
          <w:color w:val="auto"/>
          <w:sz w:val="32"/>
          <w:szCs w:val="32"/>
          <w:highlight w:val="none"/>
          <w:lang w:eastAsia="zh-CN"/>
        </w:rPr>
        <w:t>%；政府性基金预算财政拨款收入</w:t>
      </w:r>
      <w:r>
        <w:rPr>
          <w:rFonts w:hint="eastAsia" w:ascii="方正仿宋_GB2312" w:hAnsi="方正仿宋_GB2312" w:eastAsia="方正仿宋_GB2312" w:cs="方正仿宋_GB2312"/>
          <w:sz w:val="32"/>
          <w:szCs w:val="32"/>
        </w:rPr>
        <w:t>66.34</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4.3</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color w:val="auto"/>
          <w:sz w:val="32"/>
          <w:szCs w:val="32"/>
          <w:highlight w:val="none"/>
          <w:lang w:eastAsia="zh-CN"/>
        </w:rPr>
        <w:t>%；国有资本经营预算财政拨款收入</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%；上级补助收入</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%；事业收入</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%；经营收入</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%；附属单位上缴收入</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%；其他收入</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w:t>
      </w:r>
    </w:p>
    <w:p w14:paraId="39D5F343">
      <w:pPr>
        <w:ind w:firstLine="800" w:firstLineChars="25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（图2：收入决算结构图）（饼状图）</w:t>
      </w:r>
    </w:p>
    <w:p w14:paraId="2C1ED4C8">
      <w:pPr>
        <w:pStyle w:val="4"/>
        <w:rPr>
          <w:rFonts w:hint="eastAsia"/>
          <w:lang w:eastAsia="zh-CN"/>
        </w:rPr>
      </w:pPr>
      <w:r>
        <w:drawing>
          <wp:inline distT="0" distB="0" distL="114300" distR="114300">
            <wp:extent cx="3792855" cy="2492375"/>
            <wp:effectExtent l="0" t="0" r="1714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792855" cy="2492375"/>
                    </a:xfrm>
                    <a:prstGeom prst="rect">
                      <a:avLst/>
                    </a:prstGeom>
                    <a:noFill/>
                    <a:ln>
                      <a:noFill/>
                    </a:ln>
                  </pic:spPr>
                </pic:pic>
              </a:graphicData>
            </a:graphic>
          </wp:inline>
        </w:drawing>
      </w:r>
    </w:p>
    <w:p w14:paraId="77F3E6A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8"/>
      <w:bookmarkEnd w:id="19"/>
    </w:p>
    <w:p w14:paraId="45B5703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2024年度本年支出合计</w:t>
      </w:r>
      <w:r>
        <w:rPr>
          <w:rFonts w:hint="eastAsia" w:ascii="方正仿宋_GB2312" w:hAnsi="方正仿宋_GB2312" w:eastAsia="方正仿宋_GB2312" w:cs="方正仿宋_GB2312"/>
          <w:sz w:val="32"/>
          <w:szCs w:val="32"/>
        </w:rPr>
        <w:t>2692.72</w:t>
      </w:r>
      <w:r>
        <w:rPr>
          <w:rFonts w:hint="eastAsia" w:ascii="方正仿宋_GB2312" w:hAnsi="方正仿宋_GB2312" w:eastAsia="方正仿宋_GB2312" w:cs="方正仿宋_GB2312"/>
          <w:color w:val="auto"/>
          <w:sz w:val="32"/>
          <w:szCs w:val="32"/>
          <w:highlight w:val="none"/>
          <w:lang w:eastAsia="zh-CN"/>
        </w:rPr>
        <w:t>万元，其中：基本支出</w:t>
      </w:r>
      <w:r>
        <w:rPr>
          <w:rFonts w:hint="eastAsia" w:ascii="方正仿宋_GB2312" w:hAnsi="方正仿宋_GB2312" w:eastAsia="方正仿宋_GB2312" w:cs="方正仿宋_GB2312"/>
          <w:sz w:val="32"/>
          <w:szCs w:val="32"/>
        </w:rPr>
        <w:t>1077.59</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40.0</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color w:val="auto"/>
          <w:sz w:val="32"/>
          <w:szCs w:val="32"/>
          <w:highlight w:val="none"/>
          <w:lang w:eastAsia="zh-CN"/>
        </w:rPr>
        <w:t>%；项目支出</w:t>
      </w:r>
      <w:r>
        <w:rPr>
          <w:rFonts w:hint="eastAsia" w:ascii="方正仿宋_GB2312" w:hAnsi="方正仿宋_GB2312" w:eastAsia="方正仿宋_GB2312" w:cs="方正仿宋_GB2312"/>
          <w:sz w:val="32"/>
          <w:szCs w:val="32"/>
        </w:rPr>
        <w:t>1615.14</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59.98</w:t>
      </w:r>
      <w:r>
        <w:rPr>
          <w:rFonts w:hint="eastAsia" w:ascii="方正仿宋_GB2312" w:hAnsi="方正仿宋_GB2312" w:eastAsia="方正仿宋_GB2312" w:cs="方正仿宋_GB2312"/>
          <w:color w:val="auto"/>
          <w:sz w:val="32"/>
          <w:szCs w:val="32"/>
          <w:highlight w:val="none"/>
          <w:lang w:eastAsia="zh-CN"/>
        </w:rPr>
        <w:t>%；上缴上级支出</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%；经营支出</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%；对附属单位补助支出</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万元，占</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sz w:val="32"/>
          <w:szCs w:val="32"/>
          <w:highlight w:val="none"/>
          <w:lang w:eastAsia="zh-CN"/>
        </w:rPr>
        <w:t>%。</w:t>
      </w:r>
    </w:p>
    <w:p w14:paraId="3027B27D">
      <w:pPr>
        <w:ind w:firstLine="800" w:firstLineChars="25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（图3：支出决算结构图）（饼状图）</w:t>
      </w:r>
    </w:p>
    <w:p w14:paraId="6D6FA44C">
      <w:pPr>
        <w:ind w:firstLine="525" w:firstLineChars="250"/>
        <w:rPr>
          <w:rFonts w:hint="eastAsia" w:ascii="Times New Roman" w:hAnsi="Times New Roman" w:eastAsia="仿宋_GB2312" w:cs="仿宋_GB2312"/>
          <w:color w:val="auto"/>
          <w:sz w:val="32"/>
          <w:szCs w:val="32"/>
          <w:highlight w:val="none"/>
          <w:lang w:eastAsia="zh-CN"/>
        </w:rPr>
      </w:pPr>
      <w:r>
        <mc:AlternateContent>
          <mc:Choice Requires="wpg">
            <w:drawing>
              <wp:anchor distT="0" distB="0" distL="114300" distR="114300" simplePos="0" relativeHeight="251661312" behindDoc="0" locked="0" layoutInCell="1" allowOverlap="1">
                <wp:simplePos x="0" y="0"/>
                <wp:positionH relativeFrom="column">
                  <wp:posOffset>47625</wp:posOffset>
                </wp:positionH>
                <wp:positionV relativeFrom="paragraph">
                  <wp:posOffset>154305</wp:posOffset>
                </wp:positionV>
                <wp:extent cx="4000500" cy="2568575"/>
                <wp:effectExtent l="4445" t="5080" r="14605" b="17145"/>
                <wp:wrapNone/>
                <wp:docPr id="1814" name="组合 9"/>
                <wp:cNvGraphicFramePr/>
                <a:graphic xmlns:a="http://schemas.openxmlformats.org/drawingml/2006/main">
                  <a:graphicData uri="http://schemas.microsoft.com/office/word/2010/wordprocessingGroup">
                    <wpg:wgp>
                      <wpg:cNvGrpSpPr/>
                      <wpg:grpSpPr>
                        <a:xfrm>
                          <a:off x="0" y="0"/>
                          <a:ext cx="4000500" cy="2568575"/>
                          <a:chOff x="7341" y="7117"/>
                          <a:chExt cx="6300" cy="4625"/>
                        </a:xfrm>
                      </wpg:grpSpPr>
                      <wpg:graphicFrame>
                        <wpg:cNvPr id="1815" name="图表 7"/>
                        <wpg:cNvFrPr/>
                        <wpg:xfrm>
                          <a:off x="7341" y="7117"/>
                          <a:ext cx="6300" cy="4625"/>
                        </wpg:xfrm>
                        <a:graphic>
                          <a:graphicData uri="http://schemas.openxmlformats.org/drawingml/2006/chart">
                            <c:chart xmlns:c="http://schemas.openxmlformats.org/drawingml/2006/chart" xmlns:r="http://schemas.openxmlformats.org/officeDocument/2006/relationships" r:id="rId16"/>
                          </a:graphicData>
                        </a:graphic>
                      </wpg:graphicFrame>
                      <wps:wsp>
                        <wps:cNvPr id="2" name="文本框 1"/>
                        <wps:cNvSpPr txBox="1"/>
                        <wps:spPr>
                          <a:xfrm>
                            <a:off x="11397" y="7489"/>
                            <a:ext cx="1692" cy="596"/>
                          </a:xfrm>
                          <a:prstGeom prst="rect">
                            <a:avLst/>
                          </a:prstGeom>
                        </wps:spPr>
                        <wps:txbx>
                          <w:txbxContent>
                            <w:p w14:paraId="504CC2DB">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3.75pt;margin-top:12.15pt;height:202.25pt;width:315pt;z-index:251661312;mso-width-relative:page;mso-height-relative:page;" coordorigin="7341,7117" coordsize="6300,4625" o:gfxdata="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">
                <o:lock v:ext="edit" aspectratio="f"/>
                <v:rect id="图表 7" o:spid="_x0000_s1026" o:spt="75" style="position:absolute;left:7334;top:7108;height:4642;width:6315;" coordsize="21600,21600" o:gfxdata="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HG7S/&#10;AAAA3QAAAA8AAAAAAAAAAQAgAAAAIgAAAGRycy9kb3ducmV2LnhtbFBLAQIUABQAAAAIAIdO4kAz&#10;LwWeOwAAADkAAAAQAAAAAAAAAAEAIAAAAA4BAABkcnMvc2hhcGV4bWwueG1sUEsFBgAAAAAGAAYA&#10;WwEAALgDAAAAAA==&#10;">
                  <v:imagedata r:id="rId17" o:title=""/>
                  <o:lock v:ext="edit"/>
                </v:rect>
                <v:shape id="文本框 1" o:spid="_x0000_s1026" o:spt="202" type="#_x0000_t202" style="position:absolute;left:11397;top:7489;height:596;width:1692;"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04CC2DB">
                        <w:pPr>
                          <w:pStyle w:val="15"/>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1AD329AF">
      <w:pPr>
        <w:pStyle w:val="4"/>
        <w:rPr>
          <w:rFonts w:hint="eastAsia" w:ascii="Times New Roman" w:hAnsi="Times New Roman" w:eastAsia="仿宋_GB2312" w:cs="仿宋_GB2312"/>
          <w:color w:val="auto"/>
          <w:sz w:val="32"/>
          <w:szCs w:val="32"/>
          <w:highlight w:val="none"/>
          <w:lang w:eastAsia="zh-CN"/>
        </w:rPr>
      </w:pPr>
    </w:p>
    <w:p w14:paraId="72F63EF4">
      <w:pPr>
        <w:pStyle w:val="4"/>
        <w:rPr>
          <w:rFonts w:hint="eastAsia"/>
          <w:lang w:eastAsia="zh-CN"/>
        </w:rPr>
      </w:pPr>
    </w:p>
    <w:p w14:paraId="23EEE465">
      <w:pPr>
        <w:rPr>
          <w:rFonts w:hint="eastAsia"/>
          <w:lang w:eastAsia="zh-CN"/>
        </w:rPr>
      </w:pPr>
    </w:p>
    <w:p w14:paraId="05E3F2FA">
      <w:pPr>
        <w:spacing w:line="600" w:lineRule="exact"/>
        <w:ind w:firstLine="640" w:firstLineChars="200"/>
        <w:outlineLvl w:val="1"/>
        <w:rPr>
          <w:rFonts w:hint="eastAsia" w:ascii="Times New Roman" w:hAnsi="Times New Roman" w:eastAsia="黑体"/>
          <w:color w:val="auto"/>
          <w:sz w:val="32"/>
          <w:szCs w:val="32"/>
          <w:highlight w:val="none"/>
        </w:rPr>
      </w:pPr>
      <w:bookmarkStart w:id="20" w:name="_Toc15377208"/>
      <w:bookmarkStart w:id="21" w:name="_Toc15396606"/>
    </w:p>
    <w:p w14:paraId="49E4D157">
      <w:pPr>
        <w:spacing w:line="600" w:lineRule="exact"/>
        <w:ind w:firstLine="640" w:firstLineChars="200"/>
        <w:outlineLvl w:val="1"/>
        <w:rPr>
          <w:rFonts w:hint="eastAsia" w:ascii="Times New Roman" w:hAnsi="Times New Roman" w:eastAsia="黑体"/>
          <w:color w:val="auto"/>
          <w:sz w:val="32"/>
          <w:szCs w:val="32"/>
          <w:highlight w:val="none"/>
        </w:rPr>
      </w:pPr>
    </w:p>
    <w:p w14:paraId="3A88B6EF">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0"/>
      <w:bookmarkEnd w:id="21"/>
    </w:p>
    <w:p w14:paraId="0152B3DF">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2024年度财政拨款收入、支出总计均为</w:t>
      </w:r>
      <w:r>
        <w:rPr>
          <w:rFonts w:hint="eastAsia" w:ascii="方正仿宋_GB2312" w:hAnsi="方正仿宋_GB2312" w:eastAsia="方正仿宋_GB2312" w:cs="方正仿宋_GB2312"/>
          <w:sz w:val="32"/>
          <w:szCs w:val="32"/>
        </w:rPr>
        <w:t>2692.72</w:t>
      </w:r>
      <w:r>
        <w:rPr>
          <w:rFonts w:hint="eastAsia" w:ascii="方正仿宋_GB2312" w:hAnsi="方正仿宋_GB2312" w:eastAsia="方正仿宋_GB2312" w:cs="方正仿宋_GB2312"/>
          <w:color w:val="auto"/>
          <w:kern w:val="2"/>
          <w:sz w:val="32"/>
          <w:szCs w:val="32"/>
          <w:highlight w:val="none"/>
          <w:lang w:val="en-US" w:eastAsia="zh-CN" w:bidi="ar-SA"/>
        </w:rPr>
        <w:t>万元。与2023年度相比，财政拨款收入总计、支出总计各</w:t>
      </w:r>
      <w:r>
        <w:rPr>
          <w:rFonts w:hint="eastAsia" w:ascii="方正仿宋_GB2312" w:hAnsi="方正仿宋_GB2312" w:eastAsia="方正仿宋_GB2312" w:cs="方正仿宋_GB2312"/>
          <w:color w:val="auto"/>
          <w:sz w:val="32"/>
          <w:szCs w:val="32"/>
          <w:highlight w:val="none"/>
        </w:rPr>
        <w:t>增加</w:t>
      </w:r>
      <w:r>
        <w:rPr>
          <w:rFonts w:hint="eastAsia" w:ascii="方正仿宋_GB2312" w:hAnsi="方正仿宋_GB2312" w:eastAsia="方正仿宋_GB2312" w:cs="方正仿宋_GB2312"/>
          <w:color w:val="auto"/>
          <w:sz w:val="32"/>
          <w:szCs w:val="32"/>
          <w:highlight w:val="none"/>
          <w:lang w:val="en-US" w:eastAsia="zh-CN"/>
        </w:rPr>
        <w:t>1281.94</w:t>
      </w:r>
      <w:r>
        <w:rPr>
          <w:rFonts w:hint="eastAsia" w:ascii="方正仿宋_GB2312" w:hAnsi="方正仿宋_GB2312" w:eastAsia="方正仿宋_GB2312" w:cs="方正仿宋_GB2312"/>
          <w:color w:val="auto"/>
          <w:sz w:val="32"/>
          <w:szCs w:val="32"/>
          <w:highlight w:val="none"/>
        </w:rPr>
        <w:t>万元，增长</w:t>
      </w:r>
      <w:r>
        <w:rPr>
          <w:rFonts w:hint="eastAsia" w:ascii="方正仿宋_GB2312" w:hAnsi="方正仿宋_GB2312" w:eastAsia="方正仿宋_GB2312" w:cs="方正仿宋_GB2312"/>
          <w:color w:val="auto"/>
          <w:sz w:val="32"/>
          <w:szCs w:val="32"/>
          <w:highlight w:val="none"/>
          <w:lang w:val="en-US" w:eastAsia="zh-CN"/>
        </w:rPr>
        <w:t>90.87</w:t>
      </w:r>
      <w:r>
        <w:rPr>
          <w:rFonts w:hint="eastAsia" w:ascii="方正仿宋_GB2312" w:hAnsi="方正仿宋_GB2312" w:eastAsia="方正仿宋_GB2312" w:cs="方正仿宋_GB2312"/>
          <w:color w:val="auto"/>
          <w:sz w:val="32"/>
          <w:szCs w:val="32"/>
          <w:highlight w:val="none"/>
        </w:rPr>
        <w:t>%。主要变动原因是</w:t>
      </w:r>
      <w:r>
        <w:rPr>
          <w:rFonts w:hint="eastAsia" w:ascii="方正仿宋_GB2312" w:hAnsi="方正仿宋_GB2312" w:eastAsia="方正仿宋_GB2312" w:cs="方正仿宋_GB2312"/>
          <w:color w:val="auto"/>
          <w:sz w:val="32"/>
          <w:szCs w:val="32"/>
          <w:highlight w:val="none"/>
          <w:lang w:val="en-US" w:eastAsia="zh-CN"/>
        </w:rPr>
        <w:t>新建城东幼儿园开支及一幼建设项目开支。</w:t>
      </w:r>
    </w:p>
    <w:p w14:paraId="14C4B579">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337820</wp:posOffset>
                </wp:positionV>
                <wp:extent cx="4125595" cy="2803525"/>
                <wp:effectExtent l="4445" t="0" r="0" b="15875"/>
                <wp:wrapNone/>
                <wp:docPr id="1817" name="组合 7"/>
                <wp:cNvGraphicFramePr/>
                <a:graphic xmlns:a="http://schemas.openxmlformats.org/drawingml/2006/main">
                  <a:graphicData uri="http://schemas.microsoft.com/office/word/2010/wordprocessingGroup">
                    <wpg:wgp>
                      <wpg:cNvGrpSpPr/>
                      <wpg:grpSpPr>
                        <a:xfrm>
                          <a:off x="0" y="0"/>
                          <a:ext cx="4125655" cy="2803284"/>
                          <a:chOff x="8274" y="14189"/>
                          <a:chExt cx="6494" cy="4825"/>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8"/>
                          </a:graphicData>
                        </a:graphic>
                      </wpg:graphicFrame>
                      <wps:wsp>
                        <wps:cNvPr id="3" name="文本框 2"/>
                        <wps:cNvSpPr txBox="1"/>
                        <wps:spPr>
                          <a:xfrm>
                            <a:off x="13079" y="14189"/>
                            <a:ext cx="1689" cy="497"/>
                          </a:xfrm>
                          <a:prstGeom prst="rect">
                            <a:avLst/>
                          </a:prstGeom>
                        </wps:spPr>
                        <wps:txbx>
                          <w:txbxContent>
                            <w:p w14:paraId="7ABB34F3">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0pt;margin-top:26.6pt;height:220.75pt;width:324.85pt;z-index:251662336;mso-width-relative:page;mso-height-relative:page;" coordorigin="8274,14189" coordsize="6494,4825" o:gfxdata="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">
                <o:lock v:ext="edit" aspectratio="f"/>
                <v:rect id="图表 7" o:spid="_x0000_s1026" o:spt="75" style="position:absolute;left:8267;top:14255;height:4767;width:6312;" coordsize="21600,21600" o:gfxdata="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II1u/&#10;AAAA3QAAAA8AAAAAAAAAAQAgAAAAIgAAAGRycy9kb3ducmV2LnhtbFBLAQIUABQAAAAIAIdO4kAz&#10;LwWeOwAAADkAAAAQAAAAAAAAAAEAIAAAAA4BAABkcnMvc2hhcGV4bWwueG1sUEsFBgAAAAAGAAYA&#10;WwEAALgDAAAAAA==&#10;">
                  <v:imagedata r:id="rId19" o:title=""/>
                  <o:lock v:ext="edit"/>
                </v:rect>
                <v:shape id="文本框 2" o:spid="_x0000_s1026" o:spt="202" type="#_x0000_t202" style="position:absolute;left:13079;top:14189;height:497;width:1689;"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7ABB34F3">
                        <w:pPr>
                          <w:pStyle w:val="15"/>
                          <w:kinsoku/>
                          <w:ind w:left="0"/>
                          <w:jc w:val="left"/>
                        </w:pPr>
                        <w:r>
                          <w:rPr>
                            <w:rFonts w:asciiTheme="minorAscii" w:hAnsiTheme="minorBidi" w:eastAsiaTheme="minorEastAsia"/>
                            <w:kern w:val="24"/>
                            <w:sz w:val="22"/>
                            <w:szCs w:val="22"/>
                          </w:rPr>
                          <w:t>单位：万元</w:t>
                        </w:r>
                      </w:p>
                    </w:txbxContent>
                  </v:textbox>
                </v:shape>
              </v:group>
            </w:pict>
          </mc:Fallback>
        </mc:AlternateContent>
      </w:r>
      <w:r>
        <w:rPr>
          <w:rFonts w:hint="eastAsia" w:ascii="方正仿宋_GB2312" w:hAnsi="方正仿宋_GB2312" w:eastAsia="方正仿宋_GB2312" w:cs="方正仿宋_GB2312"/>
          <w:color w:val="auto"/>
          <w:kern w:val="2"/>
          <w:sz w:val="32"/>
          <w:szCs w:val="32"/>
          <w:highlight w:val="none"/>
          <w:lang w:val="en-US" w:eastAsia="zh-CN" w:bidi="ar-SA"/>
        </w:rPr>
        <w:t>（图4：财政拨款收、支决算总计变动情况）（柱状图）</w:t>
      </w:r>
    </w:p>
    <w:p w14:paraId="295365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16A093">
      <w:pPr>
        <w:pStyle w:val="4"/>
        <w:rPr>
          <w:rFonts w:hint="eastAsia" w:ascii="Times New Roman" w:hAnsi="Times New Roman" w:eastAsia="仿宋_GB2312" w:cs="仿宋_GB2312"/>
          <w:color w:val="auto"/>
          <w:kern w:val="2"/>
          <w:sz w:val="32"/>
          <w:szCs w:val="32"/>
          <w:highlight w:val="none"/>
          <w:lang w:val="en-US" w:eastAsia="zh-CN" w:bidi="ar-SA"/>
        </w:rPr>
      </w:pPr>
    </w:p>
    <w:p w14:paraId="6D3A82CC">
      <w:pPr>
        <w:rPr>
          <w:rFonts w:hint="eastAsia" w:ascii="Times New Roman" w:hAnsi="Times New Roman" w:eastAsia="仿宋_GB2312" w:cs="仿宋_GB2312"/>
          <w:color w:val="auto"/>
          <w:kern w:val="2"/>
          <w:sz w:val="32"/>
          <w:szCs w:val="32"/>
          <w:highlight w:val="none"/>
          <w:lang w:val="en-US" w:eastAsia="zh-CN" w:bidi="ar-SA"/>
        </w:rPr>
      </w:pPr>
    </w:p>
    <w:p w14:paraId="40A7A008">
      <w:pPr>
        <w:pStyle w:val="4"/>
        <w:rPr>
          <w:rFonts w:hint="eastAsia" w:ascii="Times New Roman" w:hAnsi="Times New Roman" w:eastAsia="仿宋_GB2312" w:cs="仿宋_GB2312"/>
          <w:color w:val="auto"/>
          <w:kern w:val="2"/>
          <w:sz w:val="32"/>
          <w:szCs w:val="32"/>
          <w:highlight w:val="none"/>
          <w:lang w:val="en-US" w:eastAsia="zh-CN" w:bidi="ar-SA"/>
        </w:rPr>
      </w:pPr>
    </w:p>
    <w:p w14:paraId="58E8B511">
      <w:pPr>
        <w:rPr>
          <w:rFonts w:hint="eastAsia" w:ascii="Times New Roman" w:hAnsi="Times New Roman" w:eastAsia="仿宋_GB2312" w:cs="仿宋_GB2312"/>
          <w:color w:val="auto"/>
          <w:kern w:val="2"/>
          <w:sz w:val="32"/>
          <w:szCs w:val="32"/>
          <w:highlight w:val="none"/>
          <w:lang w:val="en-US" w:eastAsia="zh-CN" w:bidi="ar-SA"/>
        </w:rPr>
      </w:pPr>
    </w:p>
    <w:p w14:paraId="1DCC4BC5">
      <w:pPr>
        <w:pStyle w:val="4"/>
        <w:rPr>
          <w:rFonts w:hint="eastAsia"/>
          <w:lang w:val="en-US" w:eastAsia="zh-CN"/>
        </w:rPr>
      </w:pPr>
    </w:p>
    <w:p w14:paraId="5957E36D">
      <w:pPr>
        <w:spacing w:line="600" w:lineRule="exact"/>
        <w:ind w:firstLine="640" w:firstLineChars="200"/>
        <w:outlineLvl w:val="1"/>
        <w:rPr>
          <w:rStyle w:val="30"/>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2"/>
      <w:bookmarkEnd w:id="23"/>
    </w:p>
    <w:p w14:paraId="70B45A1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41604C95">
      <w:pPr>
        <w:spacing w:line="600" w:lineRule="exact"/>
        <w:ind w:firstLine="64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auto"/>
          <w:kern w:val="2"/>
          <w:sz w:val="32"/>
          <w:szCs w:val="32"/>
          <w:highlight w:val="none"/>
          <w:lang w:val="en-US" w:eastAsia="zh-CN" w:bidi="ar-SA"/>
        </w:rPr>
        <w:t>2024年度一般公共预算财政拨款支出</w:t>
      </w:r>
      <w:r>
        <w:rPr>
          <w:rFonts w:hint="eastAsia" w:ascii="方正仿宋_GB2312" w:hAnsi="方正仿宋_GB2312" w:eastAsia="方正仿宋_GB2312" w:cs="方正仿宋_GB2312"/>
          <w:sz w:val="32"/>
          <w:szCs w:val="32"/>
        </w:rPr>
        <w:t>1455.59</w:t>
      </w:r>
      <w:r>
        <w:rPr>
          <w:rFonts w:hint="eastAsia" w:ascii="方正仿宋_GB2312" w:hAnsi="方正仿宋_GB2312" w:eastAsia="方正仿宋_GB2312" w:cs="方正仿宋_GB2312"/>
          <w:color w:val="auto"/>
          <w:kern w:val="2"/>
          <w:sz w:val="32"/>
          <w:szCs w:val="32"/>
          <w:highlight w:val="none"/>
          <w:lang w:val="en-US" w:eastAsia="zh-CN" w:bidi="ar-SA"/>
        </w:rPr>
        <w:t>万元，占本年支出合计的</w:t>
      </w:r>
      <w:r>
        <w:rPr>
          <w:rFonts w:hint="eastAsia" w:ascii="方正仿宋_GB2312" w:hAnsi="方正仿宋_GB2312" w:eastAsia="方正仿宋_GB2312" w:cs="方正仿宋_GB2312"/>
          <w:sz w:val="32"/>
          <w:szCs w:val="32"/>
        </w:rPr>
        <w:t>54.05</w:t>
      </w:r>
      <w:r>
        <w:rPr>
          <w:rFonts w:hint="eastAsia" w:ascii="方正仿宋_GB2312" w:hAnsi="方正仿宋_GB2312" w:eastAsia="方正仿宋_GB2312" w:cs="方正仿宋_GB2312"/>
          <w:color w:val="auto"/>
          <w:kern w:val="2"/>
          <w:sz w:val="32"/>
          <w:szCs w:val="32"/>
          <w:highlight w:val="none"/>
          <w:lang w:val="en-US" w:eastAsia="zh-CN" w:bidi="ar-SA"/>
        </w:rPr>
        <w:t>%。与2023年度相比，一般公共预算财政拨款支出增加189.71万元，增长14.99%。主要变动原因是</w:t>
      </w:r>
      <w:r>
        <w:rPr>
          <w:rFonts w:hint="eastAsia" w:ascii="方正仿宋_GB2312" w:hAnsi="方正仿宋_GB2312" w:eastAsia="方正仿宋_GB2312" w:cs="方正仿宋_GB2312"/>
          <w:sz w:val="32"/>
          <w:szCs w:val="32"/>
          <w:lang w:val="en-US" w:eastAsia="zh-CN"/>
        </w:rPr>
        <w:t>职工工资增加和社保增加。</w:t>
      </w:r>
    </w:p>
    <w:p w14:paraId="2FBBFCA1">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（图5：一般公共预算财政拨款支出决算变动情况）（柱状图）</w:t>
      </w:r>
    </w:p>
    <w:p w14:paraId="6C6D8B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3360" behindDoc="0" locked="0" layoutInCell="1" allowOverlap="1">
                <wp:simplePos x="0" y="0"/>
                <wp:positionH relativeFrom="column">
                  <wp:posOffset>167005</wp:posOffset>
                </wp:positionH>
                <wp:positionV relativeFrom="paragraph">
                  <wp:posOffset>24130</wp:posOffset>
                </wp:positionV>
                <wp:extent cx="4785360" cy="3281680"/>
                <wp:effectExtent l="4445" t="4445" r="10795" b="9525"/>
                <wp:wrapNone/>
                <wp:docPr id="1820" name="组合 11"/>
                <wp:cNvGraphicFramePr/>
                <a:graphic xmlns:a="http://schemas.openxmlformats.org/drawingml/2006/main">
                  <a:graphicData uri="http://schemas.microsoft.com/office/word/2010/wordprocessingGroup">
                    <wpg:wgp>
                      <wpg:cNvGrpSpPr/>
                      <wpg:grpSpPr>
                        <a:xfrm>
                          <a:off x="0" y="0"/>
                          <a:ext cx="4785360" cy="3281680"/>
                          <a:chOff x="7994" y="19768"/>
                          <a:chExt cx="7533" cy="5576"/>
                        </a:xfrm>
                      </wpg:grpSpPr>
                      <wpg:graphicFrame>
                        <wpg:cNvPr id="1821" name="图表 1"/>
                        <wpg:cNvFrPr/>
                        <wpg:xfrm>
                          <a:off x="7994" y="19768"/>
                          <a:ext cx="7533" cy="5576"/>
                        </wpg:xfrm>
                        <a:graphic>
                          <a:graphicData uri="http://schemas.openxmlformats.org/drawingml/2006/chart">
                            <c:chart xmlns:c="http://schemas.openxmlformats.org/drawingml/2006/chart" xmlns:r="http://schemas.openxmlformats.org/officeDocument/2006/relationships" r:id="rId20"/>
                          </a:graphicData>
                        </a:graphic>
                      </wpg:graphicFrame>
                      <wps:wsp>
                        <wps:cNvPr id="4" name="文本框 3"/>
                        <wps:cNvSpPr txBox="1"/>
                        <wps:spPr>
                          <a:xfrm>
                            <a:off x="13586" y="19965"/>
                            <a:ext cx="1689" cy="618"/>
                          </a:xfrm>
                          <a:prstGeom prst="rect">
                            <a:avLst/>
                          </a:prstGeom>
                        </wps:spPr>
                        <wps:txbx>
                          <w:txbxContent>
                            <w:p w14:paraId="54C6E861">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13.15pt;margin-top:1.9pt;height:258.4pt;width:376.8pt;z-index:251663360;mso-width-relative:page;mso-height-relative:page;" coordorigin="7994,19768" coordsize="7533,5576" o:gfxdata="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">
                <o:lock v:ext="edit" aspectratio="f"/>
                <v:rect id="图表 1" o:spid="_x0000_s1026" o:spt="75" style="position:absolute;left:7987;top:19760;height:5592;width:7548;" coordsize="21600,21600" o:gfxdata="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XIImvQAA&#10;AN0AAAAPAAAAAAAAAAEAIAAAACIAAABkcnMvZG93bnJldi54bWxQSwECFAAUAAAACACHTuJAMy8F&#10;njsAAAA5AAAAEAAAAAAAAAABACAAAAAMAQAAZHJzL3NoYXBleG1sLnhtbFBLBQYAAAAABgAGAFsB&#10;AAC2AwAAAAA=&#10;">
                  <v:imagedata r:id="rId21" o:title=""/>
                  <o:lock v:ext="edit"/>
                </v:rect>
                <v:shape id="文本框 3" o:spid="_x0000_s1026" o:spt="202" type="#_x0000_t202" style="position:absolute;left:13586;top:19965;height:618;width:1689;"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4C6E861">
                        <w:pPr>
                          <w:pStyle w:val="15"/>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02CF660C">
      <w:pPr>
        <w:pStyle w:val="4"/>
        <w:rPr>
          <w:rFonts w:hint="eastAsia" w:ascii="Times New Roman" w:hAnsi="Times New Roman" w:eastAsia="仿宋_GB2312" w:cs="仿宋_GB2312"/>
          <w:color w:val="auto"/>
          <w:kern w:val="2"/>
          <w:sz w:val="32"/>
          <w:szCs w:val="32"/>
          <w:highlight w:val="none"/>
          <w:lang w:val="en-US" w:eastAsia="zh-CN" w:bidi="ar-SA"/>
        </w:rPr>
      </w:pPr>
    </w:p>
    <w:p w14:paraId="5F8F09DF">
      <w:pPr>
        <w:rPr>
          <w:rFonts w:hint="eastAsia" w:ascii="Times New Roman" w:hAnsi="Times New Roman" w:eastAsia="仿宋_GB2312" w:cs="仿宋_GB2312"/>
          <w:color w:val="auto"/>
          <w:kern w:val="2"/>
          <w:sz w:val="32"/>
          <w:szCs w:val="32"/>
          <w:highlight w:val="none"/>
          <w:lang w:val="en-US" w:eastAsia="zh-CN" w:bidi="ar-SA"/>
        </w:rPr>
      </w:pPr>
    </w:p>
    <w:p w14:paraId="29C07C40">
      <w:pPr>
        <w:pStyle w:val="4"/>
        <w:rPr>
          <w:rFonts w:hint="eastAsia" w:ascii="Times New Roman" w:hAnsi="Times New Roman" w:eastAsia="仿宋_GB2312" w:cs="仿宋_GB2312"/>
          <w:color w:val="auto"/>
          <w:kern w:val="2"/>
          <w:sz w:val="32"/>
          <w:szCs w:val="32"/>
          <w:highlight w:val="none"/>
          <w:lang w:val="en-US" w:eastAsia="zh-CN" w:bidi="ar-SA"/>
        </w:rPr>
      </w:pPr>
    </w:p>
    <w:p w14:paraId="364365B0">
      <w:pPr>
        <w:rPr>
          <w:rFonts w:hint="eastAsia"/>
          <w:lang w:val="en-US" w:eastAsia="zh-CN"/>
        </w:rPr>
      </w:pPr>
    </w:p>
    <w:p w14:paraId="57E217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p>
    <w:p w14:paraId="15E6D8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6A18885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B011CB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11A82873">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2024年度一般公共预算财政拨款支出</w:t>
      </w:r>
      <w:r>
        <w:rPr>
          <w:rFonts w:hint="eastAsia" w:ascii="方正仿宋_GB2312" w:hAnsi="方正仿宋_GB2312" w:eastAsia="方正仿宋_GB2312" w:cs="方正仿宋_GB2312"/>
          <w:sz w:val="32"/>
          <w:szCs w:val="32"/>
        </w:rPr>
        <w:t>1455.59</w:t>
      </w:r>
      <w:r>
        <w:rPr>
          <w:rFonts w:hint="eastAsia" w:ascii="方正仿宋_GB2312" w:hAnsi="方正仿宋_GB2312" w:eastAsia="方正仿宋_GB2312" w:cs="方正仿宋_GB2312"/>
          <w:color w:val="auto"/>
          <w:kern w:val="2"/>
          <w:sz w:val="32"/>
          <w:szCs w:val="32"/>
          <w:highlight w:val="none"/>
          <w:lang w:val="en-US" w:eastAsia="zh-CN" w:bidi="ar-SA"/>
        </w:rPr>
        <w:t>万元，主要用于以下方面：教育支出1231.11万元，占84.58%；社会保障和就业支出128.22万元，占8.81%；卫生健康支出29.66万元，占2.04%；住房保障支出66.6万元，占4.57%。</w:t>
      </w:r>
    </w:p>
    <w:p w14:paraId="76E365B9">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（图6：一般公共预算财政拨款支出决算结构）（饼状图）</w:t>
      </w:r>
    </w:p>
    <w:p w14:paraId="2ACAA1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4384" behindDoc="0" locked="0" layoutInCell="1" allowOverlap="1">
                <wp:simplePos x="0" y="0"/>
                <wp:positionH relativeFrom="column">
                  <wp:posOffset>130810</wp:posOffset>
                </wp:positionH>
                <wp:positionV relativeFrom="paragraph">
                  <wp:posOffset>250190</wp:posOffset>
                </wp:positionV>
                <wp:extent cx="4732655" cy="3051175"/>
                <wp:effectExtent l="4445" t="4445" r="6350" b="11430"/>
                <wp:wrapNone/>
                <wp:docPr id="1831" name="组合 12"/>
                <wp:cNvGraphicFramePr/>
                <a:graphic xmlns:a="http://schemas.openxmlformats.org/drawingml/2006/main">
                  <a:graphicData uri="http://schemas.microsoft.com/office/word/2010/wordprocessingGroup">
                    <wpg:wgp>
                      <wpg:cNvGrpSpPr/>
                      <wpg:grpSpPr>
                        <a:xfrm>
                          <a:off x="0" y="0"/>
                          <a:ext cx="4732655" cy="3051175"/>
                          <a:chOff x="7918" y="27720"/>
                          <a:chExt cx="7450" cy="5110"/>
                        </a:xfrm>
                      </wpg:grpSpPr>
                      <wpg:graphicFrame>
                        <wpg:cNvPr id="1832" name="图表 5"/>
                        <wpg:cNvFrPr/>
                        <wpg:xfrm>
                          <a:off x="7918" y="27720"/>
                          <a:ext cx="7451" cy="5111"/>
                        </wpg:xfrm>
                        <a:graphic>
                          <a:graphicData uri="http://schemas.openxmlformats.org/drawingml/2006/chart">
                            <c:chart xmlns:c="http://schemas.openxmlformats.org/drawingml/2006/chart" xmlns:r="http://schemas.openxmlformats.org/officeDocument/2006/relationships" r:id="rId22"/>
                          </a:graphicData>
                        </a:graphic>
                      </wpg:graphicFrame>
                      <wps:wsp>
                        <wps:cNvPr id="8" name="文本框 9"/>
                        <wps:cNvSpPr txBox="1"/>
                        <wps:spPr>
                          <a:xfrm>
                            <a:off x="13089" y="27923"/>
                            <a:ext cx="1689" cy="396"/>
                          </a:xfrm>
                          <a:prstGeom prst="rect">
                            <a:avLst/>
                          </a:prstGeom>
                        </wps:spPr>
                        <wps:txbx>
                          <w:txbxContent>
                            <w:p w14:paraId="0D3C1C7D">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2" o:spid="_x0000_s1026" o:spt="203" style="position:absolute;left:0pt;margin-left:10.3pt;margin-top:19.7pt;height:240.25pt;width:372.65pt;z-index:251664384;mso-width-relative:page;mso-height-relative:page;" coordorigin="7918,27720" coordsize="7450,5110" o:gfxdata="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">
                <o:lock v:ext="edit" aspectratio="f"/>
                <v:rect id="图表 5" o:spid="_x0000_s1026" o:spt="75" style="position:absolute;left:7911;top:27712;height:5127;width:7466;" coordsize="21600,21600" o:gfxdata="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apQsvQAA&#10;AN0AAAAPAAAAAAAAAAEAIAAAACIAAABkcnMvZG93bnJldi54bWxQSwECFAAUAAAACACHTuJAMy8F&#10;njsAAAA5AAAAEAAAAAAAAAABACAAAAAMAQAAZHJzL3NoYXBleG1sLnhtbFBLBQYAAAAABgAGAFsB&#10;AAC2AwAAAAA=&#10;">
                  <v:imagedata r:id="rId23" o:title=""/>
                  <o:lock v:ext="edit"/>
                </v:rect>
                <v:shape id="文本框 9" o:spid="_x0000_s1026" o:spt="202" type="#_x0000_t202" style="position:absolute;left:13089;top:27923;height:396;width:1689;"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0D3C1C7D">
                        <w:pPr>
                          <w:pStyle w:val="15"/>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4EABF30B">
      <w:pPr>
        <w:pStyle w:val="4"/>
        <w:rPr>
          <w:rFonts w:hint="eastAsia" w:ascii="Times New Roman" w:hAnsi="Times New Roman" w:eastAsia="仿宋_GB2312" w:cs="仿宋_GB2312"/>
          <w:color w:val="auto"/>
          <w:kern w:val="2"/>
          <w:sz w:val="32"/>
          <w:szCs w:val="32"/>
          <w:highlight w:val="none"/>
          <w:lang w:val="en-US" w:eastAsia="zh-CN" w:bidi="ar-SA"/>
        </w:rPr>
      </w:pPr>
    </w:p>
    <w:p w14:paraId="4D864E50">
      <w:pPr>
        <w:rPr>
          <w:rFonts w:hint="eastAsia" w:ascii="Times New Roman" w:hAnsi="Times New Roman" w:eastAsia="仿宋_GB2312" w:cs="仿宋_GB2312"/>
          <w:color w:val="auto"/>
          <w:kern w:val="2"/>
          <w:sz w:val="32"/>
          <w:szCs w:val="32"/>
          <w:highlight w:val="none"/>
          <w:lang w:val="en-US" w:eastAsia="zh-CN" w:bidi="ar-SA"/>
        </w:rPr>
      </w:pPr>
    </w:p>
    <w:p w14:paraId="738C3E2E">
      <w:pPr>
        <w:pStyle w:val="4"/>
        <w:rPr>
          <w:rFonts w:hint="eastAsia"/>
          <w:lang w:val="en-US" w:eastAsia="zh-CN"/>
        </w:rPr>
      </w:pPr>
    </w:p>
    <w:p w14:paraId="62D3CB03">
      <w:pPr>
        <w:spacing w:line="600" w:lineRule="exact"/>
        <w:outlineLvl w:val="2"/>
        <w:rPr>
          <w:rFonts w:hint="eastAsia" w:ascii="Times New Roman" w:hAnsi="Times New Roman" w:eastAsia="楷体_GB2312" w:cs="楷体_GB2312"/>
          <w:b/>
          <w:color w:val="auto"/>
          <w:sz w:val="32"/>
          <w:szCs w:val="32"/>
          <w:highlight w:val="none"/>
        </w:rPr>
      </w:pPr>
      <w:bookmarkStart w:id="26" w:name="_Toc15377212"/>
    </w:p>
    <w:p w14:paraId="78B2032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386E98E4">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bookmarkStart w:id="27" w:name="_Toc15377444"/>
      <w:bookmarkStart w:id="28" w:name="_Toc15377213"/>
      <w:bookmarkStart w:id="29" w:name="_Toc15378460"/>
      <w:r>
        <w:rPr>
          <w:rFonts w:hint="eastAsia" w:ascii="方正仿宋_GB2312" w:hAnsi="方正仿宋_GB2312" w:eastAsia="方正仿宋_GB2312" w:cs="方正仿宋_GB2312"/>
          <w:color w:val="auto"/>
          <w:kern w:val="2"/>
          <w:sz w:val="32"/>
          <w:szCs w:val="32"/>
          <w:highlight w:val="none"/>
          <w:lang w:val="en-US" w:eastAsia="zh-CN" w:bidi="ar-SA"/>
        </w:rPr>
        <w:t>2024年度一般公共预算财政拨款支出决算数为</w:t>
      </w:r>
      <w:r>
        <w:rPr>
          <w:rFonts w:hint="eastAsia" w:ascii="方正仿宋_GB2312" w:hAnsi="方正仿宋_GB2312" w:eastAsia="方正仿宋_GB2312" w:cs="方正仿宋_GB2312"/>
          <w:sz w:val="32"/>
          <w:szCs w:val="32"/>
        </w:rPr>
        <w:t>1455.59</w:t>
      </w:r>
      <w:r>
        <w:rPr>
          <w:rFonts w:hint="eastAsia" w:ascii="方正仿宋_GB2312" w:hAnsi="方正仿宋_GB2312" w:eastAsia="方正仿宋_GB2312" w:cs="方正仿宋_GB2312"/>
          <w:color w:val="auto"/>
          <w:kern w:val="2"/>
          <w:sz w:val="32"/>
          <w:szCs w:val="32"/>
          <w:highlight w:val="none"/>
          <w:lang w:val="en-US" w:eastAsia="zh-CN" w:bidi="ar-SA"/>
        </w:rPr>
        <w:t>，完成预算100%。其中：</w:t>
      </w:r>
      <w:bookmarkEnd w:id="27"/>
      <w:bookmarkEnd w:id="28"/>
      <w:bookmarkEnd w:id="29"/>
    </w:p>
    <w:p w14:paraId="0E855D33">
      <w:pPr>
        <w:spacing w:line="600" w:lineRule="exact"/>
        <w:ind w:firstLine="640" w:firstLineChars="200"/>
        <w:rPr>
          <w:rStyle w:val="18"/>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color w:val="auto"/>
          <w:kern w:val="2"/>
          <w:sz w:val="32"/>
          <w:szCs w:val="32"/>
          <w:highlight w:val="none"/>
          <w:lang w:val="en-US" w:eastAsia="zh-CN" w:bidi="ar-SA"/>
        </w:rPr>
        <w:t>1.</w:t>
      </w:r>
      <w:r>
        <w:rPr>
          <w:rStyle w:val="18"/>
          <w:rFonts w:hint="eastAsia" w:ascii="方正仿宋_GB2312" w:hAnsi="方正仿宋_GB2312" w:eastAsia="方正仿宋_GB2312" w:cs="方正仿宋_GB2312"/>
          <w:bCs/>
          <w:sz w:val="32"/>
          <w:szCs w:val="32"/>
        </w:rPr>
        <w:t>教育（类）普通教育（款）学前教育（项）:</w:t>
      </w:r>
      <w:r>
        <w:rPr>
          <w:rStyle w:val="18"/>
          <w:rFonts w:hint="eastAsia" w:ascii="方正仿宋_GB2312" w:hAnsi="方正仿宋_GB2312" w:eastAsia="方正仿宋_GB2312" w:cs="方正仿宋_GB2312"/>
          <w:b w:val="0"/>
          <w:bCs/>
          <w:sz w:val="32"/>
          <w:szCs w:val="32"/>
        </w:rPr>
        <w:t xml:space="preserve"> 支出决算为</w:t>
      </w:r>
      <w:r>
        <w:rPr>
          <w:rFonts w:hint="eastAsia" w:ascii="方正仿宋_GB2312" w:hAnsi="方正仿宋_GB2312" w:eastAsia="方正仿宋_GB2312" w:cs="方正仿宋_GB2312"/>
          <w:color w:val="auto"/>
          <w:kern w:val="2"/>
          <w:sz w:val="32"/>
          <w:szCs w:val="32"/>
          <w:highlight w:val="none"/>
          <w:lang w:val="en-US" w:eastAsia="zh-CN" w:bidi="ar-SA"/>
        </w:rPr>
        <w:t>840.92</w:t>
      </w:r>
      <w:r>
        <w:rPr>
          <w:rStyle w:val="18"/>
          <w:rFonts w:hint="eastAsia" w:ascii="方正仿宋_GB2312" w:hAnsi="方正仿宋_GB2312" w:eastAsia="方正仿宋_GB2312" w:cs="方正仿宋_GB2312"/>
          <w:b w:val="0"/>
          <w:bCs/>
          <w:sz w:val="32"/>
          <w:szCs w:val="32"/>
        </w:rPr>
        <w:t>万元，完成预算100%。</w:t>
      </w:r>
    </w:p>
    <w:p w14:paraId="5995D127">
      <w:pPr>
        <w:spacing w:line="600" w:lineRule="exact"/>
        <w:ind w:firstLine="643" w:firstLineChars="200"/>
        <w:rPr>
          <w:rStyle w:val="18"/>
          <w:rFonts w:hint="eastAsia" w:ascii="方正仿宋_GB2312" w:hAnsi="方正仿宋_GB2312" w:eastAsia="方正仿宋_GB2312" w:cs="方正仿宋_GB2312"/>
          <w:bCs/>
          <w:sz w:val="32"/>
          <w:szCs w:val="32"/>
          <w:lang w:val="en-US" w:eastAsia="zh-CN"/>
        </w:rPr>
      </w:pPr>
      <w:r>
        <w:rPr>
          <w:rStyle w:val="18"/>
          <w:rFonts w:hint="eastAsia" w:ascii="方正仿宋_GB2312" w:hAnsi="方正仿宋_GB2312" w:eastAsia="方正仿宋_GB2312" w:cs="方正仿宋_GB2312"/>
          <w:bCs/>
          <w:sz w:val="32"/>
          <w:szCs w:val="32"/>
        </w:rPr>
        <w:t>2.教育（类）普通教育（款）</w:t>
      </w:r>
      <w:r>
        <w:rPr>
          <w:rStyle w:val="18"/>
          <w:rFonts w:hint="eastAsia" w:ascii="方正仿宋_GB2312" w:hAnsi="方正仿宋_GB2312" w:eastAsia="方正仿宋_GB2312" w:cs="方正仿宋_GB2312"/>
          <w:bCs/>
          <w:sz w:val="32"/>
          <w:szCs w:val="32"/>
          <w:lang w:eastAsia="zh-CN"/>
        </w:rPr>
        <w:t>其他普通教育</w:t>
      </w:r>
      <w:r>
        <w:rPr>
          <w:rStyle w:val="18"/>
          <w:rFonts w:hint="eastAsia" w:ascii="方正仿宋_GB2312" w:hAnsi="方正仿宋_GB2312" w:eastAsia="方正仿宋_GB2312" w:cs="方正仿宋_GB2312"/>
          <w:bCs/>
          <w:sz w:val="32"/>
          <w:szCs w:val="32"/>
        </w:rPr>
        <w:t>（项）</w:t>
      </w:r>
      <w:r>
        <w:rPr>
          <w:rStyle w:val="18"/>
          <w:rFonts w:hint="eastAsia" w:ascii="方正仿宋_GB2312" w:hAnsi="方正仿宋_GB2312" w:eastAsia="方正仿宋_GB2312" w:cs="方正仿宋_GB2312"/>
          <w:bCs/>
          <w:sz w:val="32"/>
          <w:szCs w:val="32"/>
          <w:lang w:eastAsia="zh-CN"/>
        </w:rPr>
        <w:t>：</w:t>
      </w:r>
      <w:r>
        <w:rPr>
          <w:rStyle w:val="18"/>
          <w:rFonts w:hint="eastAsia" w:ascii="方正仿宋_GB2312" w:hAnsi="方正仿宋_GB2312" w:eastAsia="方正仿宋_GB2312" w:cs="方正仿宋_GB2312"/>
          <w:b w:val="0"/>
          <w:bCs/>
          <w:sz w:val="32"/>
          <w:szCs w:val="32"/>
        </w:rPr>
        <w:t>支出决算为</w:t>
      </w:r>
      <w:r>
        <w:rPr>
          <w:rStyle w:val="18"/>
          <w:rFonts w:hint="eastAsia" w:ascii="方正仿宋_GB2312" w:hAnsi="方正仿宋_GB2312" w:eastAsia="方正仿宋_GB2312" w:cs="方正仿宋_GB2312"/>
          <w:b w:val="0"/>
          <w:bCs/>
          <w:sz w:val="32"/>
          <w:szCs w:val="32"/>
          <w:lang w:val="en-US" w:eastAsia="zh-CN"/>
        </w:rPr>
        <w:t>278.96</w:t>
      </w:r>
      <w:r>
        <w:rPr>
          <w:rStyle w:val="18"/>
          <w:rFonts w:hint="eastAsia" w:ascii="方正仿宋_GB2312" w:hAnsi="方正仿宋_GB2312" w:eastAsia="方正仿宋_GB2312" w:cs="方正仿宋_GB2312"/>
          <w:b w:val="0"/>
          <w:bCs/>
          <w:sz w:val="32"/>
          <w:szCs w:val="32"/>
        </w:rPr>
        <w:t>万元，完成预算100%。</w:t>
      </w:r>
    </w:p>
    <w:p w14:paraId="20D56E41">
      <w:pPr>
        <w:spacing w:line="600" w:lineRule="exact"/>
        <w:ind w:firstLine="643" w:firstLineChars="200"/>
        <w:rPr>
          <w:rStyle w:val="18"/>
          <w:rFonts w:hint="eastAsia" w:ascii="方正仿宋_GB2312" w:hAnsi="方正仿宋_GB2312" w:eastAsia="方正仿宋_GB2312" w:cs="方正仿宋_GB2312"/>
          <w:bCs/>
          <w:sz w:val="32"/>
          <w:szCs w:val="32"/>
        </w:rPr>
      </w:pPr>
      <w:r>
        <w:rPr>
          <w:rStyle w:val="18"/>
          <w:rFonts w:hint="eastAsia" w:ascii="方正仿宋_GB2312" w:hAnsi="方正仿宋_GB2312" w:eastAsia="方正仿宋_GB2312" w:cs="方正仿宋_GB2312"/>
          <w:bCs/>
          <w:sz w:val="32"/>
          <w:szCs w:val="32"/>
          <w:lang w:val="en-US" w:eastAsia="zh-CN"/>
        </w:rPr>
        <w:t>3.</w:t>
      </w:r>
      <w:r>
        <w:rPr>
          <w:rStyle w:val="18"/>
          <w:rFonts w:hint="eastAsia" w:ascii="方正仿宋_GB2312" w:hAnsi="方正仿宋_GB2312" w:eastAsia="方正仿宋_GB2312" w:cs="方正仿宋_GB2312"/>
          <w:bCs/>
          <w:sz w:val="32"/>
          <w:szCs w:val="32"/>
        </w:rPr>
        <w:t>教育（类）普通教育（款）</w:t>
      </w:r>
      <w:r>
        <w:rPr>
          <w:rStyle w:val="18"/>
          <w:rFonts w:hint="eastAsia" w:ascii="方正仿宋_GB2312" w:hAnsi="方正仿宋_GB2312" w:eastAsia="方正仿宋_GB2312" w:cs="方正仿宋_GB2312"/>
          <w:bCs/>
          <w:sz w:val="32"/>
          <w:szCs w:val="32"/>
          <w:lang w:eastAsia="zh-CN"/>
        </w:rPr>
        <w:t>其他教育费附加安排的支出</w:t>
      </w:r>
      <w:r>
        <w:rPr>
          <w:rStyle w:val="18"/>
          <w:rFonts w:hint="eastAsia" w:ascii="方正仿宋_GB2312" w:hAnsi="方正仿宋_GB2312" w:eastAsia="方正仿宋_GB2312" w:cs="方正仿宋_GB2312"/>
          <w:bCs/>
          <w:sz w:val="32"/>
          <w:szCs w:val="32"/>
        </w:rPr>
        <w:t>（项）</w:t>
      </w:r>
      <w:r>
        <w:rPr>
          <w:rStyle w:val="18"/>
          <w:rFonts w:hint="eastAsia" w:ascii="方正仿宋_GB2312" w:hAnsi="方正仿宋_GB2312" w:eastAsia="方正仿宋_GB2312" w:cs="方正仿宋_GB2312"/>
          <w:bCs/>
          <w:sz w:val="32"/>
          <w:szCs w:val="32"/>
          <w:lang w:eastAsia="zh-CN"/>
        </w:rPr>
        <w:t>：</w:t>
      </w:r>
      <w:r>
        <w:rPr>
          <w:rStyle w:val="18"/>
          <w:rFonts w:hint="eastAsia" w:ascii="方正仿宋_GB2312" w:hAnsi="方正仿宋_GB2312" w:eastAsia="方正仿宋_GB2312" w:cs="方正仿宋_GB2312"/>
          <w:b w:val="0"/>
          <w:bCs/>
          <w:sz w:val="32"/>
          <w:szCs w:val="32"/>
        </w:rPr>
        <w:t>支出决算为</w:t>
      </w:r>
      <w:r>
        <w:rPr>
          <w:rFonts w:hint="eastAsia" w:ascii="方正仿宋_GB2312" w:hAnsi="方正仿宋_GB2312" w:eastAsia="方正仿宋_GB2312" w:cs="方正仿宋_GB2312"/>
          <w:color w:val="auto"/>
          <w:kern w:val="2"/>
          <w:sz w:val="32"/>
          <w:szCs w:val="32"/>
          <w:highlight w:val="none"/>
          <w:lang w:val="en-US" w:eastAsia="zh-CN" w:bidi="ar-SA"/>
        </w:rPr>
        <w:t>111.03</w:t>
      </w:r>
      <w:r>
        <w:rPr>
          <w:rStyle w:val="18"/>
          <w:rFonts w:hint="eastAsia" w:ascii="方正仿宋_GB2312" w:hAnsi="方正仿宋_GB2312" w:eastAsia="方正仿宋_GB2312" w:cs="方正仿宋_GB2312"/>
          <w:b w:val="0"/>
          <w:bCs/>
          <w:sz w:val="32"/>
          <w:szCs w:val="32"/>
        </w:rPr>
        <w:t>万元，完成预算100%。</w:t>
      </w:r>
    </w:p>
    <w:p w14:paraId="0BD2B32B">
      <w:pPr>
        <w:pStyle w:val="2"/>
        <w:spacing w:before="93"/>
        <w:ind w:firstLine="643" w:firstLineChars="200"/>
        <w:rPr>
          <w:rStyle w:val="18"/>
          <w:rFonts w:hint="eastAsia" w:ascii="方正仿宋_GB2312" w:hAnsi="方正仿宋_GB2312" w:eastAsia="方正仿宋_GB2312" w:cs="方正仿宋_GB2312"/>
          <w:b w:val="0"/>
          <w:bCs/>
          <w:color w:val="000000"/>
          <w:sz w:val="32"/>
          <w:szCs w:val="32"/>
        </w:rPr>
      </w:pPr>
      <w:r>
        <w:rPr>
          <w:rStyle w:val="18"/>
          <w:rFonts w:hint="eastAsia" w:ascii="方正仿宋_GB2312" w:hAnsi="方正仿宋_GB2312" w:eastAsia="方正仿宋_GB2312" w:cs="方正仿宋_GB2312"/>
          <w:bCs/>
          <w:sz w:val="32"/>
          <w:szCs w:val="32"/>
          <w:lang w:val="en-US" w:eastAsia="zh-CN"/>
        </w:rPr>
        <w:t>4.</w:t>
      </w:r>
      <w:r>
        <w:rPr>
          <w:rStyle w:val="18"/>
          <w:rFonts w:hint="eastAsia" w:ascii="方正仿宋_GB2312" w:hAnsi="方正仿宋_GB2312" w:eastAsia="方正仿宋_GB2312" w:cs="方正仿宋_GB2312"/>
          <w:bCs/>
          <w:sz w:val="32"/>
          <w:szCs w:val="32"/>
        </w:rPr>
        <w:t>社会保障和就业（类）行政事业单位养老（款）机关事业单位基本养老保险缴费（项）:</w:t>
      </w:r>
      <w:r>
        <w:rPr>
          <w:rStyle w:val="18"/>
          <w:rFonts w:hint="eastAsia" w:ascii="方正仿宋_GB2312" w:hAnsi="方正仿宋_GB2312" w:eastAsia="方正仿宋_GB2312" w:cs="方正仿宋_GB2312"/>
          <w:b w:val="0"/>
          <w:bCs/>
          <w:sz w:val="32"/>
          <w:szCs w:val="32"/>
        </w:rPr>
        <w:t xml:space="preserve"> 支出决算为</w:t>
      </w:r>
      <w:r>
        <w:rPr>
          <w:rStyle w:val="18"/>
          <w:rFonts w:hint="eastAsia" w:ascii="方正仿宋_GB2312" w:hAnsi="方正仿宋_GB2312" w:eastAsia="方正仿宋_GB2312" w:cs="方正仿宋_GB2312"/>
          <w:b w:val="0"/>
          <w:bCs/>
          <w:sz w:val="32"/>
          <w:szCs w:val="32"/>
          <w:lang w:val="en-US" w:eastAsia="zh-CN"/>
        </w:rPr>
        <w:t>69.01</w:t>
      </w:r>
      <w:r>
        <w:rPr>
          <w:rStyle w:val="18"/>
          <w:rFonts w:hint="eastAsia" w:ascii="方正仿宋_GB2312" w:hAnsi="方正仿宋_GB2312" w:eastAsia="方正仿宋_GB2312" w:cs="方正仿宋_GB2312"/>
          <w:b w:val="0"/>
          <w:bCs/>
          <w:sz w:val="32"/>
          <w:szCs w:val="32"/>
        </w:rPr>
        <w:t>万元，完成预算100%</w:t>
      </w:r>
      <w:r>
        <w:rPr>
          <w:rStyle w:val="18"/>
          <w:rFonts w:hint="eastAsia" w:ascii="方正仿宋_GB2312" w:hAnsi="方正仿宋_GB2312" w:eastAsia="方正仿宋_GB2312" w:cs="方正仿宋_GB2312"/>
          <w:b w:val="0"/>
          <w:bCs/>
          <w:color w:val="000000"/>
          <w:sz w:val="32"/>
          <w:szCs w:val="32"/>
        </w:rPr>
        <w:t>。</w:t>
      </w:r>
    </w:p>
    <w:p w14:paraId="0A3C9BFD">
      <w:pPr>
        <w:pStyle w:val="2"/>
        <w:spacing w:before="93"/>
        <w:ind w:firstLine="643" w:firstLineChars="200"/>
        <w:rPr>
          <w:rStyle w:val="18"/>
          <w:rFonts w:hint="eastAsia" w:ascii="方正仿宋_GB2312" w:hAnsi="方正仿宋_GB2312" w:eastAsia="方正仿宋_GB2312" w:cs="方正仿宋_GB2312"/>
          <w:b w:val="0"/>
          <w:bCs/>
          <w:color w:val="000000"/>
          <w:sz w:val="32"/>
          <w:szCs w:val="32"/>
        </w:rPr>
      </w:pPr>
      <w:r>
        <w:rPr>
          <w:rStyle w:val="18"/>
          <w:rFonts w:hint="eastAsia" w:ascii="方正仿宋_GB2312" w:hAnsi="方正仿宋_GB2312" w:eastAsia="方正仿宋_GB2312" w:cs="方正仿宋_GB2312"/>
          <w:bCs/>
          <w:sz w:val="32"/>
          <w:szCs w:val="32"/>
          <w:lang w:val="en-US" w:eastAsia="zh-CN"/>
        </w:rPr>
        <w:t>5.</w:t>
      </w:r>
      <w:r>
        <w:rPr>
          <w:rStyle w:val="18"/>
          <w:rFonts w:hint="eastAsia" w:ascii="方正仿宋_GB2312" w:hAnsi="方正仿宋_GB2312" w:eastAsia="方正仿宋_GB2312" w:cs="方正仿宋_GB2312"/>
          <w:bCs/>
          <w:sz w:val="32"/>
          <w:szCs w:val="32"/>
        </w:rPr>
        <w:t>社会保障和就业（类）行政事业单位养老（款）机关事业单位职业年金缴费（项）:</w:t>
      </w:r>
      <w:r>
        <w:rPr>
          <w:rStyle w:val="18"/>
          <w:rFonts w:hint="eastAsia" w:ascii="方正仿宋_GB2312" w:hAnsi="方正仿宋_GB2312" w:eastAsia="方正仿宋_GB2312" w:cs="方正仿宋_GB2312"/>
          <w:b w:val="0"/>
          <w:bCs/>
          <w:sz w:val="32"/>
          <w:szCs w:val="32"/>
        </w:rPr>
        <w:t xml:space="preserve"> 支出决算为</w:t>
      </w:r>
      <w:r>
        <w:rPr>
          <w:rStyle w:val="18"/>
          <w:rFonts w:hint="eastAsia" w:ascii="方正仿宋_GB2312" w:hAnsi="方正仿宋_GB2312" w:eastAsia="方正仿宋_GB2312" w:cs="方正仿宋_GB2312"/>
          <w:b w:val="0"/>
          <w:bCs/>
          <w:sz w:val="32"/>
          <w:szCs w:val="32"/>
          <w:lang w:val="en-US" w:eastAsia="zh-CN"/>
        </w:rPr>
        <w:t>38.76</w:t>
      </w:r>
      <w:r>
        <w:rPr>
          <w:rStyle w:val="18"/>
          <w:rFonts w:hint="eastAsia" w:ascii="方正仿宋_GB2312" w:hAnsi="方正仿宋_GB2312" w:eastAsia="方正仿宋_GB2312" w:cs="方正仿宋_GB2312"/>
          <w:b w:val="0"/>
          <w:bCs/>
          <w:sz w:val="32"/>
          <w:szCs w:val="32"/>
        </w:rPr>
        <w:t>万元，完成预算100%</w:t>
      </w:r>
      <w:r>
        <w:rPr>
          <w:rStyle w:val="18"/>
          <w:rFonts w:hint="eastAsia" w:ascii="方正仿宋_GB2312" w:hAnsi="方正仿宋_GB2312" w:eastAsia="方正仿宋_GB2312" w:cs="方正仿宋_GB2312"/>
          <w:b w:val="0"/>
          <w:bCs/>
          <w:color w:val="000000"/>
          <w:sz w:val="32"/>
          <w:szCs w:val="32"/>
        </w:rPr>
        <w:t>。</w:t>
      </w:r>
    </w:p>
    <w:p w14:paraId="007F9A78">
      <w:pPr>
        <w:pStyle w:val="2"/>
        <w:spacing w:before="93"/>
        <w:ind w:firstLine="643" w:firstLineChars="200"/>
        <w:rPr>
          <w:rFonts w:hint="eastAsia" w:ascii="方正仿宋_GB2312" w:hAnsi="方正仿宋_GB2312" w:eastAsia="方正仿宋_GB2312" w:cs="方正仿宋_GB2312"/>
          <w:b/>
          <w:sz w:val="32"/>
          <w:szCs w:val="32"/>
        </w:rPr>
      </w:pPr>
      <w:r>
        <w:rPr>
          <w:rStyle w:val="18"/>
          <w:rFonts w:hint="eastAsia" w:ascii="方正仿宋_GB2312" w:hAnsi="方正仿宋_GB2312" w:eastAsia="方正仿宋_GB2312" w:cs="方正仿宋_GB2312"/>
          <w:bCs/>
          <w:sz w:val="32"/>
          <w:szCs w:val="32"/>
          <w:lang w:val="en-US" w:eastAsia="zh-CN"/>
        </w:rPr>
        <w:t>6.</w:t>
      </w:r>
      <w:r>
        <w:rPr>
          <w:rStyle w:val="18"/>
          <w:rFonts w:hint="eastAsia" w:ascii="方正仿宋_GB2312" w:hAnsi="方正仿宋_GB2312" w:eastAsia="方正仿宋_GB2312" w:cs="方正仿宋_GB2312"/>
          <w:bCs/>
          <w:sz w:val="32"/>
          <w:szCs w:val="32"/>
        </w:rPr>
        <w:t>社会保障和就业（类）抚恤（款）死亡抚恤（项）:</w:t>
      </w:r>
      <w:r>
        <w:rPr>
          <w:rStyle w:val="18"/>
          <w:rFonts w:hint="eastAsia" w:ascii="方正仿宋_GB2312" w:hAnsi="方正仿宋_GB2312" w:eastAsia="方正仿宋_GB2312" w:cs="方正仿宋_GB2312"/>
          <w:b w:val="0"/>
          <w:bCs/>
          <w:sz w:val="32"/>
          <w:szCs w:val="32"/>
        </w:rPr>
        <w:t xml:space="preserve"> 支出决算为</w:t>
      </w:r>
      <w:r>
        <w:rPr>
          <w:rStyle w:val="18"/>
          <w:rFonts w:hint="eastAsia" w:ascii="方正仿宋_GB2312" w:hAnsi="方正仿宋_GB2312" w:eastAsia="方正仿宋_GB2312" w:cs="方正仿宋_GB2312"/>
          <w:b w:val="0"/>
          <w:bCs/>
          <w:sz w:val="32"/>
          <w:szCs w:val="32"/>
          <w:lang w:val="en-US" w:eastAsia="zh-CN"/>
        </w:rPr>
        <w:t>7.38</w:t>
      </w:r>
      <w:r>
        <w:rPr>
          <w:rStyle w:val="18"/>
          <w:rFonts w:hint="eastAsia" w:ascii="方正仿宋_GB2312" w:hAnsi="方正仿宋_GB2312" w:eastAsia="方正仿宋_GB2312" w:cs="方正仿宋_GB2312"/>
          <w:b w:val="0"/>
          <w:bCs/>
          <w:sz w:val="32"/>
          <w:szCs w:val="32"/>
        </w:rPr>
        <w:t>万元，完成预算100%</w:t>
      </w:r>
      <w:r>
        <w:rPr>
          <w:rStyle w:val="18"/>
          <w:rFonts w:hint="eastAsia" w:ascii="方正仿宋_GB2312" w:hAnsi="方正仿宋_GB2312" w:eastAsia="方正仿宋_GB2312" w:cs="方正仿宋_GB2312"/>
          <w:b w:val="0"/>
          <w:bCs/>
          <w:color w:val="000000"/>
          <w:sz w:val="32"/>
          <w:szCs w:val="32"/>
        </w:rPr>
        <w:t>。</w:t>
      </w:r>
    </w:p>
    <w:p w14:paraId="0FCA3176">
      <w:pPr>
        <w:pStyle w:val="2"/>
        <w:spacing w:before="93"/>
        <w:ind w:firstLine="643" w:firstLineChars="200"/>
        <w:rPr>
          <w:rStyle w:val="18"/>
          <w:rFonts w:hint="eastAsia" w:ascii="方正仿宋_GB2312" w:hAnsi="方正仿宋_GB2312" w:eastAsia="方正仿宋_GB2312" w:cs="方正仿宋_GB2312"/>
          <w:b w:val="0"/>
          <w:bCs/>
          <w:color w:val="000000"/>
          <w:sz w:val="32"/>
          <w:szCs w:val="32"/>
        </w:rPr>
      </w:pPr>
      <w:r>
        <w:rPr>
          <w:rStyle w:val="18"/>
          <w:rFonts w:hint="eastAsia" w:ascii="方正仿宋_GB2312" w:hAnsi="方正仿宋_GB2312" w:eastAsia="方正仿宋_GB2312" w:cs="方正仿宋_GB2312"/>
          <w:bCs/>
          <w:sz w:val="32"/>
          <w:szCs w:val="32"/>
          <w:lang w:val="en-US" w:eastAsia="zh-CN"/>
        </w:rPr>
        <w:t>7.</w:t>
      </w:r>
      <w:r>
        <w:rPr>
          <w:rStyle w:val="18"/>
          <w:rFonts w:hint="eastAsia" w:ascii="方正仿宋_GB2312" w:hAnsi="方正仿宋_GB2312" w:eastAsia="方正仿宋_GB2312" w:cs="方正仿宋_GB2312"/>
          <w:bCs/>
          <w:sz w:val="32"/>
          <w:szCs w:val="32"/>
        </w:rPr>
        <w:t>社会保障和就业（类）其他社会保障和就业（款）其他社会保障和就业（项）:</w:t>
      </w:r>
      <w:r>
        <w:rPr>
          <w:rStyle w:val="18"/>
          <w:rFonts w:hint="eastAsia" w:ascii="方正仿宋_GB2312" w:hAnsi="方正仿宋_GB2312" w:eastAsia="方正仿宋_GB2312" w:cs="方正仿宋_GB2312"/>
          <w:b w:val="0"/>
          <w:bCs/>
          <w:sz w:val="32"/>
          <w:szCs w:val="32"/>
        </w:rPr>
        <w:t xml:space="preserve"> 支出决算为</w:t>
      </w:r>
      <w:r>
        <w:rPr>
          <w:rStyle w:val="18"/>
          <w:rFonts w:hint="eastAsia" w:ascii="方正仿宋_GB2312" w:hAnsi="方正仿宋_GB2312" w:eastAsia="方正仿宋_GB2312" w:cs="方正仿宋_GB2312"/>
          <w:b w:val="0"/>
          <w:bCs/>
          <w:sz w:val="32"/>
          <w:szCs w:val="32"/>
          <w:lang w:val="en-US" w:eastAsia="zh-CN"/>
        </w:rPr>
        <w:t>13.07</w:t>
      </w:r>
      <w:r>
        <w:rPr>
          <w:rStyle w:val="18"/>
          <w:rFonts w:hint="eastAsia" w:ascii="方正仿宋_GB2312" w:hAnsi="方正仿宋_GB2312" w:eastAsia="方正仿宋_GB2312" w:cs="方正仿宋_GB2312"/>
          <w:b w:val="0"/>
          <w:bCs/>
          <w:sz w:val="32"/>
          <w:szCs w:val="32"/>
        </w:rPr>
        <w:t>万元，完成预算100%</w:t>
      </w:r>
      <w:r>
        <w:rPr>
          <w:rStyle w:val="18"/>
          <w:rFonts w:hint="eastAsia" w:ascii="方正仿宋_GB2312" w:hAnsi="方正仿宋_GB2312" w:eastAsia="方正仿宋_GB2312" w:cs="方正仿宋_GB2312"/>
          <w:b w:val="0"/>
          <w:bCs/>
          <w:color w:val="000000"/>
          <w:sz w:val="32"/>
          <w:szCs w:val="32"/>
        </w:rPr>
        <w:t>。</w:t>
      </w:r>
    </w:p>
    <w:p w14:paraId="060462AA">
      <w:pPr>
        <w:ind w:firstLine="964" w:firstLineChars="3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lang w:val="en-US" w:eastAsia="zh-CN"/>
        </w:rPr>
        <w:t>8</w:t>
      </w:r>
      <w:r>
        <w:rPr>
          <w:rFonts w:hint="eastAsia" w:ascii="方正仿宋_GB2312" w:hAnsi="方正仿宋_GB2312" w:eastAsia="方正仿宋_GB2312" w:cs="方正仿宋_GB2312"/>
          <w:b/>
          <w:sz w:val="32"/>
          <w:szCs w:val="32"/>
        </w:rPr>
        <w:t>.</w:t>
      </w:r>
      <w:r>
        <w:rPr>
          <w:rStyle w:val="18"/>
          <w:rFonts w:hint="eastAsia" w:ascii="方正仿宋_GB2312" w:hAnsi="方正仿宋_GB2312" w:eastAsia="方正仿宋_GB2312" w:cs="方正仿宋_GB2312"/>
          <w:bCs/>
          <w:sz w:val="32"/>
          <w:szCs w:val="32"/>
        </w:rPr>
        <w:t>卫生健康（类）行政事业单位医疗（款）事业单位医疗（项）:</w:t>
      </w:r>
      <w:r>
        <w:rPr>
          <w:rStyle w:val="18"/>
          <w:rFonts w:hint="eastAsia" w:ascii="方正仿宋_GB2312" w:hAnsi="方正仿宋_GB2312" w:eastAsia="方正仿宋_GB2312" w:cs="方正仿宋_GB2312"/>
          <w:b w:val="0"/>
          <w:bCs/>
          <w:sz w:val="32"/>
          <w:szCs w:val="32"/>
        </w:rPr>
        <w:t xml:space="preserve"> 支出决算为</w:t>
      </w:r>
      <w:r>
        <w:rPr>
          <w:rStyle w:val="18"/>
          <w:rFonts w:hint="eastAsia" w:ascii="方正仿宋_GB2312" w:hAnsi="方正仿宋_GB2312" w:eastAsia="方正仿宋_GB2312" w:cs="方正仿宋_GB2312"/>
          <w:b w:val="0"/>
          <w:bCs/>
          <w:sz w:val="32"/>
          <w:szCs w:val="32"/>
          <w:lang w:val="en-US" w:eastAsia="zh-CN"/>
        </w:rPr>
        <w:t>29.66</w:t>
      </w:r>
      <w:r>
        <w:rPr>
          <w:rStyle w:val="18"/>
          <w:rFonts w:hint="eastAsia" w:ascii="方正仿宋_GB2312" w:hAnsi="方正仿宋_GB2312" w:eastAsia="方正仿宋_GB2312" w:cs="方正仿宋_GB2312"/>
          <w:b w:val="0"/>
          <w:bCs/>
          <w:sz w:val="32"/>
          <w:szCs w:val="32"/>
        </w:rPr>
        <w:t>万元，完成预算100%</w:t>
      </w:r>
      <w:r>
        <w:rPr>
          <w:rStyle w:val="18"/>
          <w:rFonts w:hint="eastAsia" w:ascii="方正仿宋_GB2312" w:hAnsi="方正仿宋_GB2312" w:eastAsia="方正仿宋_GB2312" w:cs="方正仿宋_GB2312"/>
          <w:b w:val="0"/>
          <w:bCs/>
          <w:color w:val="000000"/>
          <w:sz w:val="32"/>
          <w:szCs w:val="32"/>
        </w:rPr>
        <w:t>。</w:t>
      </w:r>
    </w:p>
    <w:p w14:paraId="1982D2D9">
      <w:pPr>
        <w:ind w:firstLine="964" w:firstLineChars="300"/>
        <w:rPr>
          <w:rStyle w:val="18"/>
          <w:rFonts w:hint="eastAsia" w:ascii="方正仿宋_GB2312" w:hAnsi="方正仿宋_GB2312" w:eastAsia="方正仿宋_GB2312" w:cs="方正仿宋_GB2312"/>
          <w:b w:val="0"/>
          <w:bCs/>
          <w:color w:val="000000"/>
          <w:sz w:val="32"/>
          <w:szCs w:val="32"/>
        </w:rPr>
      </w:pPr>
      <w:r>
        <w:rPr>
          <w:rFonts w:hint="eastAsia" w:ascii="方正仿宋_GB2312" w:hAnsi="方正仿宋_GB2312" w:eastAsia="方正仿宋_GB2312" w:cs="方正仿宋_GB2312"/>
          <w:b/>
          <w:sz w:val="32"/>
          <w:szCs w:val="32"/>
          <w:lang w:val="en-US" w:eastAsia="zh-CN"/>
        </w:rPr>
        <w:t>9</w:t>
      </w:r>
      <w:r>
        <w:rPr>
          <w:rFonts w:hint="eastAsia" w:ascii="方正仿宋_GB2312" w:hAnsi="方正仿宋_GB2312" w:eastAsia="方正仿宋_GB2312" w:cs="方正仿宋_GB2312"/>
          <w:b/>
          <w:sz w:val="32"/>
          <w:szCs w:val="32"/>
        </w:rPr>
        <w:t>.</w:t>
      </w:r>
      <w:r>
        <w:rPr>
          <w:rStyle w:val="18"/>
          <w:rFonts w:hint="eastAsia" w:ascii="方正仿宋_GB2312" w:hAnsi="方正仿宋_GB2312" w:eastAsia="方正仿宋_GB2312" w:cs="方正仿宋_GB2312"/>
          <w:bCs/>
          <w:sz w:val="32"/>
          <w:szCs w:val="32"/>
        </w:rPr>
        <w:t>住房保障（类）住房改革（款）住房公积金（项）:</w:t>
      </w:r>
      <w:r>
        <w:rPr>
          <w:rStyle w:val="18"/>
          <w:rFonts w:hint="eastAsia" w:ascii="方正仿宋_GB2312" w:hAnsi="方正仿宋_GB2312" w:eastAsia="方正仿宋_GB2312" w:cs="方正仿宋_GB2312"/>
          <w:b w:val="0"/>
          <w:bCs/>
          <w:sz w:val="32"/>
          <w:szCs w:val="32"/>
        </w:rPr>
        <w:t xml:space="preserve"> 支出决算为</w:t>
      </w:r>
      <w:r>
        <w:rPr>
          <w:rStyle w:val="18"/>
          <w:rFonts w:hint="eastAsia" w:ascii="方正仿宋_GB2312" w:hAnsi="方正仿宋_GB2312" w:eastAsia="方正仿宋_GB2312" w:cs="方正仿宋_GB2312"/>
          <w:b w:val="0"/>
          <w:bCs/>
          <w:sz w:val="32"/>
          <w:szCs w:val="32"/>
          <w:lang w:val="en-US" w:eastAsia="zh-CN"/>
        </w:rPr>
        <w:t>66.6</w:t>
      </w:r>
      <w:r>
        <w:rPr>
          <w:rStyle w:val="18"/>
          <w:rFonts w:hint="eastAsia" w:ascii="方正仿宋_GB2312" w:hAnsi="方正仿宋_GB2312" w:eastAsia="方正仿宋_GB2312" w:cs="方正仿宋_GB2312"/>
          <w:b w:val="0"/>
          <w:bCs/>
          <w:sz w:val="32"/>
          <w:szCs w:val="32"/>
        </w:rPr>
        <w:t>万元，完成预算100%</w:t>
      </w:r>
      <w:r>
        <w:rPr>
          <w:rStyle w:val="18"/>
          <w:rFonts w:hint="eastAsia" w:ascii="方正仿宋_GB2312" w:hAnsi="方正仿宋_GB2312" w:eastAsia="方正仿宋_GB2312" w:cs="方正仿宋_GB2312"/>
          <w:b w:val="0"/>
          <w:bCs/>
          <w:color w:val="000000"/>
          <w:sz w:val="32"/>
          <w:szCs w:val="32"/>
        </w:rPr>
        <w:t>。</w:t>
      </w:r>
    </w:p>
    <w:p w14:paraId="362641B5">
      <w:pPr>
        <w:tabs>
          <w:tab w:val="right" w:pos="8306"/>
        </w:tabs>
        <w:spacing w:line="600" w:lineRule="exact"/>
        <w:ind w:firstLine="640" w:firstLineChars="200"/>
        <w:outlineLvl w:val="1"/>
        <w:rPr>
          <w:rFonts w:hint="eastAsia" w:ascii="Times New Roman" w:hAnsi="Times New Roman" w:eastAsia="黑体"/>
          <w:color w:val="auto"/>
          <w:sz w:val="32"/>
          <w:szCs w:val="32"/>
          <w:highlight w:val="none"/>
        </w:rPr>
      </w:pPr>
      <w:bookmarkStart w:id="30" w:name="_Toc15377214"/>
      <w:bookmarkStart w:id="31" w:name="_Toc15396608"/>
    </w:p>
    <w:p w14:paraId="1C9B4C58">
      <w:pPr>
        <w:tabs>
          <w:tab w:val="right" w:pos="8306"/>
        </w:tabs>
        <w:spacing w:line="600" w:lineRule="exact"/>
        <w:ind w:firstLine="640" w:firstLineChars="200"/>
        <w:outlineLvl w:val="1"/>
        <w:rPr>
          <w:rStyle w:val="30"/>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0"/>
      <w:bookmarkEnd w:id="31"/>
      <w:r>
        <w:rPr>
          <w:rStyle w:val="30"/>
          <w:rFonts w:ascii="Times New Roman" w:hAnsi="Times New Roman" w:eastAsia="黑体"/>
          <w:b w:val="0"/>
          <w:color w:val="auto"/>
          <w:highlight w:val="none"/>
        </w:rPr>
        <w:tab/>
      </w:r>
    </w:p>
    <w:p w14:paraId="4EDB63DC">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2024年度一般公共预算财政拨款基本支出</w:t>
      </w:r>
      <w:r>
        <w:rPr>
          <w:rFonts w:hint="eastAsia" w:ascii="方正仿宋_GB2312" w:hAnsi="方正仿宋_GB2312" w:eastAsia="方正仿宋_GB2312" w:cs="方正仿宋_GB2312"/>
          <w:sz w:val="32"/>
          <w:szCs w:val="32"/>
        </w:rPr>
        <w:t>1077.59</w:t>
      </w:r>
      <w:r>
        <w:rPr>
          <w:rFonts w:hint="eastAsia" w:ascii="方正仿宋_GB2312" w:hAnsi="方正仿宋_GB2312" w:eastAsia="方正仿宋_GB2312" w:cs="方正仿宋_GB2312"/>
          <w:color w:val="auto"/>
          <w:kern w:val="2"/>
          <w:sz w:val="32"/>
          <w:szCs w:val="32"/>
          <w:highlight w:val="none"/>
          <w:lang w:val="en-US" w:eastAsia="zh-CN" w:bidi="ar-SA"/>
        </w:rPr>
        <w:t>万元，其中：</w:t>
      </w:r>
    </w:p>
    <w:p w14:paraId="2B2F8052">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人员经费</w:t>
      </w:r>
      <w:r>
        <w:rPr>
          <w:rFonts w:hint="eastAsia" w:ascii="方正仿宋_GB2312" w:hAnsi="方正仿宋_GB2312" w:eastAsia="方正仿宋_GB2312" w:cs="方正仿宋_GB2312"/>
          <w:sz w:val="32"/>
          <w:szCs w:val="32"/>
        </w:rPr>
        <w:t>861.59</w:t>
      </w:r>
      <w:r>
        <w:rPr>
          <w:rFonts w:hint="eastAsia" w:ascii="方正仿宋_GB2312" w:hAnsi="方正仿宋_GB2312" w:eastAsia="方正仿宋_GB2312" w:cs="方正仿宋_GB2312"/>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9488089">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公用经费</w:t>
      </w:r>
      <w:r>
        <w:rPr>
          <w:rFonts w:hint="eastAsia" w:ascii="方正仿宋_GB2312" w:hAnsi="方正仿宋_GB2312" w:eastAsia="方正仿宋_GB2312" w:cs="方正仿宋_GB2312"/>
          <w:sz w:val="32"/>
          <w:szCs w:val="32"/>
        </w:rPr>
        <w:t>215.99</w:t>
      </w:r>
      <w:r>
        <w:rPr>
          <w:rFonts w:hint="eastAsia" w:ascii="方正仿宋_GB2312" w:hAnsi="方正仿宋_GB2312" w:eastAsia="方正仿宋_GB2312" w:cs="方正仿宋_GB2312"/>
          <w:color w:val="auto"/>
          <w:kern w:val="2"/>
          <w:sz w:val="32"/>
          <w:szCs w:val="32"/>
          <w:highlight w:val="none"/>
          <w:lang w:val="en-US" w:eastAsia="zh-CN" w:bidi="ar-SA"/>
        </w:rPr>
        <w:t>万元，主要包括：办公费、印刷费、咨询费、手续费、水费、电费、邮电费、取暖费、物业管理费、差旅费、维修（护）费、租赁费、会议费、培训费、公务接待费、劳务费、委托业务费、工会经费、福利费、其他交通费、税金及附加费用、其他商品和服务支出、办公设备购置、专用设备购置、信息网络及软件购置更新、其他资本性支出等。</w:t>
      </w:r>
    </w:p>
    <w:p w14:paraId="666B52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C67D788">
      <w:pPr>
        <w:spacing w:line="600" w:lineRule="exact"/>
        <w:ind w:firstLine="640"/>
        <w:outlineLvl w:val="1"/>
        <w:rPr>
          <w:rStyle w:val="30"/>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2"/>
      <w:bookmarkEnd w:id="33"/>
    </w:p>
    <w:p w14:paraId="7631384A">
      <w:pPr>
        <w:spacing w:line="600" w:lineRule="exact"/>
        <w:ind w:firstLine="643" w:firstLineChars="200"/>
        <w:outlineLvl w:val="2"/>
        <w:rPr>
          <w:rFonts w:hint="eastAsia" w:ascii="方正仿宋_GB2312" w:hAnsi="方正仿宋_GB2312" w:eastAsia="方正仿宋_GB2312" w:cs="方正仿宋_GB2312"/>
          <w:b/>
          <w:color w:val="auto"/>
          <w:sz w:val="32"/>
          <w:szCs w:val="32"/>
          <w:highlight w:val="none"/>
        </w:rPr>
      </w:pPr>
      <w:bookmarkStart w:id="34" w:name="_Toc15377216"/>
      <w:r>
        <w:rPr>
          <w:rFonts w:hint="eastAsia" w:ascii="方正仿宋_GB2312" w:hAnsi="方正仿宋_GB2312" w:eastAsia="方正仿宋_GB2312" w:cs="方正仿宋_GB2312"/>
          <w:b/>
          <w:color w:val="auto"/>
          <w:sz w:val="32"/>
          <w:szCs w:val="32"/>
          <w:highlight w:val="none"/>
        </w:rPr>
        <w:t>（一）“三公”经费财政拨款支出决算总体情况说明</w:t>
      </w:r>
      <w:bookmarkEnd w:id="34"/>
    </w:p>
    <w:p w14:paraId="0F7C62C8">
      <w:pPr>
        <w:spacing w:line="600" w:lineRule="exact"/>
        <w:ind w:firstLine="640"/>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2024年度“三公”经费财政拨款支出决算为</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万元，完成预算</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w:t>
      </w:r>
    </w:p>
    <w:p w14:paraId="2B8BF8B4">
      <w:pPr>
        <w:spacing w:line="600" w:lineRule="exact"/>
        <w:ind w:firstLine="643" w:firstLineChars="200"/>
        <w:outlineLvl w:val="2"/>
        <w:rPr>
          <w:rFonts w:hint="eastAsia" w:ascii="方正仿宋_GB2312" w:hAnsi="方正仿宋_GB2312" w:eastAsia="方正仿宋_GB2312" w:cs="方正仿宋_GB2312"/>
          <w:b/>
          <w:color w:val="auto"/>
          <w:sz w:val="32"/>
          <w:szCs w:val="32"/>
          <w:highlight w:val="none"/>
        </w:rPr>
      </w:pPr>
      <w:bookmarkStart w:id="35" w:name="_Toc15377217"/>
      <w:r>
        <w:rPr>
          <w:rFonts w:hint="eastAsia" w:ascii="方正仿宋_GB2312" w:hAnsi="方正仿宋_GB2312" w:eastAsia="方正仿宋_GB2312" w:cs="方正仿宋_GB2312"/>
          <w:b/>
          <w:color w:val="auto"/>
          <w:sz w:val="32"/>
          <w:szCs w:val="32"/>
          <w:highlight w:val="none"/>
        </w:rPr>
        <w:t>（二）“三公”经费财政拨款支出决算具体情况说明</w:t>
      </w:r>
      <w:bookmarkEnd w:id="35"/>
    </w:p>
    <w:p w14:paraId="18F16885">
      <w:pPr>
        <w:spacing w:line="600" w:lineRule="exact"/>
        <w:ind w:firstLine="640"/>
        <w:rPr>
          <w:rFonts w:hint="eastAsia" w:ascii="方正仿宋_GB2312" w:hAnsi="方正仿宋_GB2312" w:eastAsia="方正仿宋_GB2312" w:cs="方正仿宋_GB2312"/>
          <w:color w:val="FF0000"/>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2024年度“三公”经费财政拨款支出决算中，因公出国（境）费支出决算</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万元，占0%；公务用车购置及运行维护费支出决算</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万元，占0%；公务接待费支出决算</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万元，占0%。具体情况如下：</w:t>
      </w:r>
    </w:p>
    <w:p w14:paraId="7867E8B0">
      <w:pPr>
        <w:spacing w:line="60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1.因公出国（境）经费支出0</w:t>
      </w:r>
      <w:r>
        <w:rPr>
          <w:rFonts w:hint="eastAsia" w:ascii="方正仿宋_GB2312" w:hAnsi="方正仿宋_GB2312" w:eastAsia="方正仿宋_GB2312" w:cs="方正仿宋_GB2312"/>
          <w:sz w:val="32"/>
          <w:szCs w:val="32"/>
        </w:rPr>
        <w:t>万元，</w:t>
      </w:r>
      <w:r>
        <w:rPr>
          <w:rStyle w:val="18"/>
          <w:rFonts w:hint="eastAsia" w:ascii="方正仿宋_GB2312" w:hAnsi="方正仿宋_GB2312" w:eastAsia="方正仿宋_GB2312" w:cs="方正仿宋_GB2312"/>
          <w:b w:val="0"/>
          <w:bCs/>
          <w:sz w:val="32"/>
          <w:szCs w:val="32"/>
        </w:rPr>
        <w:t>完成预算</w:t>
      </w:r>
      <w:r>
        <w:rPr>
          <w:rStyle w:val="18"/>
          <w:rFonts w:hint="eastAsia" w:ascii="方正仿宋_GB2312" w:hAnsi="方正仿宋_GB2312" w:eastAsia="方正仿宋_GB2312" w:cs="方正仿宋_GB2312"/>
          <w:bCs/>
          <w:sz w:val="32"/>
          <w:szCs w:val="32"/>
        </w:rPr>
        <w:t>0</w:t>
      </w:r>
      <w:r>
        <w:rPr>
          <w:rStyle w:val="18"/>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sz w:val="32"/>
          <w:szCs w:val="32"/>
        </w:rPr>
        <w:t>全年安排因公出国（境）团组</w:t>
      </w:r>
      <w:r>
        <w:rPr>
          <w:rFonts w:hint="eastAsia" w:ascii="方正仿宋_GB2312" w:hAnsi="方正仿宋_GB2312" w:eastAsia="方正仿宋_GB2312" w:cs="方正仿宋_GB2312"/>
          <w:b/>
          <w:sz w:val="32"/>
          <w:szCs w:val="32"/>
        </w:rPr>
        <w:t>0</w:t>
      </w:r>
      <w:r>
        <w:rPr>
          <w:rFonts w:hint="eastAsia" w:ascii="方正仿宋_GB2312" w:hAnsi="方正仿宋_GB2312" w:eastAsia="方正仿宋_GB2312" w:cs="方正仿宋_GB2312"/>
          <w:sz w:val="32"/>
          <w:szCs w:val="32"/>
        </w:rPr>
        <w:t>次，出国（境）</w:t>
      </w:r>
      <w:r>
        <w:rPr>
          <w:rFonts w:hint="eastAsia" w:ascii="方正仿宋_GB2312" w:hAnsi="方正仿宋_GB2312" w:eastAsia="方正仿宋_GB2312" w:cs="方正仿宋_GB2312"/>
          <w:b/>
          <w:sz w:val="32"/>
          <w:szCs w:val="32"/>
        </w:rPr>
        <w:t>0</w:t>
      </w:r>
      <w:r>
        <w:rPr>
          <w:rFonts w:hint="eastAsia" w:ascii="方正仿宋_GB2312" w:hAnsi="方正仿宋_GB2312" w:eastAsia="方正仿宋_GB2312" w:cs="方正仿宋_GB2312"/>
          <w:sz w:val="32"/>
          <w:szCs w:val="32"/>
        </w:rPr>
        <w:t>人。因公出国（境）支出决算比202</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年增加0万元，增长0%。</w:t>
      </w:r>
    </w:p>
    <w:p w14:paraId="20249A71">
      <w:pPr>
        <w:spacing w:line="600" w:lineRule="exact"/>
        <w:ind w:firstLine="64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2.公务用车购置及运行维护费支出0</w:t>
      </w:r>
      <w:r>
        <w:rPr>
          <w:rFonts w:hint="eastAsia" w:ascii="方正仿宋_GB2312" w:hAnsi="方正仿宋_GB2312" w:eastAsia="方正仿宋_GB2312" w:cs="方正仿宋_GB2312"/>
          <w:sz w:val="32"/>
          <w:szCs w:val="32"/>
        </w:rPr>
        <w:t>万元,</w:t>
      </w:r>
      <w:r>
        <w:rPr>
          <w:rStyle w:val="18"/>
          <w:rFonts w:hint="eastAsia" w:ascii="方正仿宋_GB2312" w:hAnsi="方正仿宋_GB2312" w:eastAsia="方正仿宋_GB2312" w:cs="方正仿宋_GB2312"/>
          <w:b w:val="0"/>
          <w:bCs/>
          <w:sz w:val="32"/>
          <w:szCs w:val="32"/>
        </w:rPr>
        <w:t>完成预算</w:t>
      </w:r>
      <w:r>
        <w:rPr>
          <w:rStyle w:val="18"/>
          <w:rFonts w:hint="eastAsia" w:ascii="方正仿宋_GB2312" w:hAnsi="方正仿宋_GB2312" w:eastAsia="方正仿宋_GB2312" w:cs="方正仿宋_GB2312"/>
          <w:bCs/>
          <w:sz w:val="32"/>
          <w:szCs w:val="32"/>
        </w:rPr>
        <w:t>0</w:t>
      </w:r>
      <w:r>
        <w:rPr>
          <w:rStyle w:val="18"/>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sz w:val="32"/>
          <w:szCs w:val="32"/>
        </w:rPr>
        <w:t>公务用车购置及运行维护费支出决算比202</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年度增加0万元，增长0%。</w:t>
      </w:r>
    </w:p>
    <w:p w14:paraId="17600085">
      <w:pPr>
        <w:spacing w:line="600" w:lineRule="exact"/>
        <w:ind w:firstLine="640"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其中：</w:t>
      </w:r>
      <w:r>
        <w:rPr>
          <w:rFonts w:hint="eastAsia" w:ascii="方正仿宋_GB2312" w:hAnsi="方正仿宋_GB2312" w:eastAsia="方正仿宋_GB2312" w:cs="方正仿宋_GB2312"/>
          <w:b/>
          <w:sz w:val="32"/>
          <w:szCs w:val="32"/>
        </w:rPr>
        <w:t>公务用车购置支出0</w:t>
      </w:r>
      <w:r>
        <w:rPr>
          <w:rFonts w:hint="eastAsia" w:ascii="方正仿宋_GB2312" w:hAnsi="方正仿宋_GB2312" w:eastAsia="方正仿宋_GB2312" w:cs="方正仿宋_GB2312"/>
          <w:sz w:val="32"/>
          <w:szCs w:val="32"/>
        </w:rPr>
        <w:t>万元。全年按规定更新购置公务用车0辆，其中：轿车0辆、金额0万元，越野车0辆、金额0万元，载客汽车0辆、金额0万元0。截至2023年12月31日，单位共有公务用车0辆，其中：轿车0辆、越野车0辆、载客汽车0辆。</w:t>
      </w:r>
    </w:p>
    <w:p w14:paraId="33D671CD">
      <w:pPr>
        <w:spacing w:line="60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公务用车运行维护费支出0</w:t>
      </w:r>
      <w:r>
        <w:rPr>
          <w:rFonts w:hint="eastAsia" w:ascii="方正仿宋_GB2312" w:hAnsi="方正仿宋_GB2312" w:eastAsia="方正仿宋_GB2312" w:cs="方正仿宋_GB2312"/>
          <w:sz w:val="32"/>
          <w:szCs w:val="32"/>
        </w:rPr>
        <w:t>万元。</w:t>
      </w:r>
    </w:p>
    <w:p w14:paraId="590958DE">
      <w:pPr>
        <w:spacing w:line="600" w:lineRule="exact"/>
        <w:ind w:firstLine="640"/>
        <w:rPr>
          <w:rFonts w:hint="eastAsia" w:ascii="Times New Roman" w:hAnsi="Times New Roman" w:eastAsia="黑体"/>
          <w:color w:val="auto"/>
          <w:sz w:val="32"/>
          <w:szCs w:val="32"/>
          <w:highlight w:val="none"/>
        </w:rPr>
      </w:pPr>
      <w:bookmarkStart w:id="36" w:name="_Toc15396610"/>
      <w:bookmarkStart w:id="37" w:name="_Toc15377218"/>
      <w:r>
        <w:rPr>
          <w:rFonts w:hint="eastAsia" w:ascii="方正仿宋_GB2312" w:hAnsi="方正仿宋_GB2312" w:eastAsia="方正仿宋_GB2312" w:cs="方正仿宋_GB2312"/>
          <w:b/>
          <w:sz w:val="32"/>
          <w:szCs w:val="32"/>
        </w:rPr>
        <w:t>3.公务接待费支出0</w:t>
      </w:r>
      <w:r>
        <w:rPr>
          <w:rFonts w:hint="eastAsia" w:ascii="方正仿宋_GB2312" w:hAnsi="方正仿宋_GB2312" w:eastAsia="方正仿宋_GB2312" w:cs="方正仿宋_GB2312"/>
          <w:sz w:val="32"/>
          <w:szCs w:val="32"/>
        </w:rPr>
        <w:t>万元，</w:t>
      </w:r>
      <w:r>
        <w:rPr>
          <w:rStyle w:val="18"/>
          <w:rFonts w:hint="eastAsia" w:ascii="方正仿宋_GB2312" w:hAnsi="方正仿宋_GB2312" w:eastAsia="方正仿宋_GB2312" w:cs="方正仿宋_GB2312"/>
          <w:b w:val="0"/>
          <w:bCs/>
          <w:sz w:val="32"/>
          <w:szCs w:val="32"/>
        </w:rPr>
        <w:t>完成预算0%。</w:t>
      </w:r>
      <w:r>
        <w:rPr>
          <w:rFonts w:hint="eastAsia" w:ascii="方正仿宋_GB2312" w:hAnsi="方正仿宋_GB2312" w:eastAsia="方正仿宋_GB2312" w:cs="方正仿宋_GB2312"/>
          <w:sz w:val="32"/>
          <w:szCs w:val="32"/>
        </w:rPr>
        <w:t>公务接待费支出决算比202</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年度增加0万元，增长0%。</w:t>
      </w:r>
    </w:p>
    <w:p w14:paraId="731D908E">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6"/>
      <w:bookmarkEnd w:id="37"/>
    </w:p>
    <w:p w14:paraId="0723E5E0">
      <w:pPr>
        <w:spacing w:line="600" w:lineRule="exact"/>
        <w:ind w:firstLine="640"/>
        <w:rPr>
          <w:rStyle w:val="30"/>
          <w:rFonts w:hint="eastAsia" w:ascii="方正仿宋_GB2312" w:hAnsi="方正仿宋_GB2312" w:eastAsia="方正仿宋_GB2312" w:cs="方正仿宋_GB2312"/>
          <w:b w:val="0"/>
          <w:color w:val="auto"/>
          <w:highlight w:val="none"/>
          <w:lang w:eastAsia="zh-CN"/>
        </w:rPr>
      </w:pPr>
      <w:r>
        <w:rPr>
          <w:rFonts w:hint="eastAsia" w:ascii="方正仿宋_GB2312" w:hAnsi="方正仿宋_GB2312" w:eastAsia="方正仿宋_GB2312" w:cs="方正仿宋_GB2312"/>
          <w:color w:val="auto"/>
          <w:kern w:val="2"/>
          <w:sz w:val="32"/>
          <w:szCs w:val="32"/>
          <w:highlight w:val="none"/>
          <w:lang w:val="en-US" w:eastAsia="zh-CN" w:bidi="ar-SA"/>
        </w:rPr>
        <w:t>2024年度政府性基金预算财政拨款支出</w:t>
      </w:r>
      <w:r>
        <w:rPr>
          <w:rFonts w:hint="eastAsia" w:ascii="方正仿宋_GB2312" w:hAnsi="方正仿宋_GB2312" w:eastAsia="方正仿宋_GB2312" w:cs="方正仿宋_GB2312"/>
          <w:sz w:val="32"/>
          <w:szCs w:val="32"/>
        </w:rPr>
        <w:t>1237.13</w:t>
      </w:r>
      <w:r>
        <w:rPr>
          <w:rFonts w:hint="eastAsia" w:ascii="方正仿宋_GB2312" w:hAnsi="方正仿宋_GB2312" w:eastAsia="方正仿宋_GB2312" w:cs="方正仿宋_GB2312"/>
          <w:color w:val="auto"/>
          <w:kern w:val="2"/>
          <w:sz w:val="32"/>
          <w:szCs w:val="32"/>
          <w:highlight w:val="none"/>
          <w:lang w:val="en-US" w:eastAsia="zh-CN" w:bidi="ar-SA"/>
        </w:rPr>
        <w:t>万元，占本年支出合计的</w:t>
      </w:r>
      <w:r>
        <w:rPr>
          <w:rFonts w:hint="eastAsia" w:ascii="方正仿宋_GB2312" w:hAnsi="方正仿宋_GB2312" w:eastAsia="方正仿宋_GB2312" w:cs="方正仿宋_GB2312"/>
          <w:sz w:val="32"/>
          <w:szCs w:val="32"/>
        </w:rPr>
        <w:t>45.94</w:t>
      </w:r>
      <w:r>
        <w:rPr>
          <w:rFonts w:hint="eastAsia" w:ascii="方正仿宋_GB2312" w:hAnsi="方正仿宋_GB2312" w:eastAsia="方正仿宋_GB2312" w:cs="方正仿宋_GB2312"/>
          <w:color w:val="auto"/>
          <w:kern w:val="2"/>
          <w:sz w:val="32"/>
          <w:szCs w:val="32"/>
          <w:highlight w:val="none"/>
          <w:lang w:val="en-US" w:eastAsia="zh-CN" w:bidi="ar-SA"/>
        </w:rPr>
        <w:t>%。与2023年度相比，政府性基金预算财政拨款支出增加1092.22万元，增长753.72%。主要变动原因是新建城东幼儿园的资金大部分为政府性基金预算。</w:t>
      </w:r>
      <w:bookmarkStart w:id="38" w:name="_Toc15377219"/>
      <w:bookmarkStart w:id="39" w:name="_Toc15396611"/>
    </w:p>
    <w:p w14:paraId="12A0F877">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8"/>
      <w:bookmarkEnd w:id="39"/>
    </w:p>
    <w:p w14:paraId="10CC831B">
      <w:pPr>
        <w:spacing w:line="600" w:lineRule="exact"/>
        <w:ind w:firstLine="640"/>
        <w:rPr>
          <w:rStyle w:val="30"/>
          <w:rFonts w:hint="eastAsia" w:ascii="方正仿宋_GB2312" w:hAnsi="方正仿宋_GB2312" w:eastAsia="方正仿宋_GB2312" w:cs="方正仿宋_GB2312"/>
          <w:b w:val="0"/>
          <w:color w:val="auto"/>
          <w:highlight w:val="none"/>
          <w:lang w:eastAsia="zh-CN"/>
        </w:rPr>
      </w:pPr>
      <w:r>
        <w:rPr>
          <w:rFonts w:hint="eastAsia" w:ascii="方正仿宋_GB2312" w:hAnsi="方正仿宋_GB2312" w:eastAsia="方正仿宋_GB2312" w:cs="方正仿宋_GB2312"/>
          <w:color w:val="auto"/>
          <w:kern w:val="2"/>
          <w:sz w:val="32"/>
          <w:szCs w:val="32"/>
          <w:highlight w:val="none"/>
          <w:lang w:val="en-US" w:eastAsia="zh-CN" w:bidi="ar-SA"/>
        </w:rPr>
        <w:t>2024年度</w:t>
      </w:r>
      <w:r>
        <w:rPr>
          <w:rFonts w:hint="eastAsia" w:ascii="方正仿宋_GB2312" w:hAnsi="方正仿宋_GB2312" w:eastAsia="方正仿宋_GB2312" w:cs="方正仿宋_GB2312"/>
          <w:sz w:val="32"/>
          <w:szCs w:val="32"/>
        </w:rPr>
        <w:t>国有资本经营预算财政拨款支出</w:t>
      </w:r>
      <w:r>
        <w:rPr>
          <w:rFonts w:hint="eastAsia" w:ascii="方正仿宋_GB2312" w:hAnsi="方正仿宋_GB2312" w:eastAsia="方正仿宋_GB2312" w:cs="方正仿宋_GB2312"/>
          <w:b/>
          <w:sz w:val="32"/>
          <w:szCs w:val="32"/>
        </w:rPr>
        <w:t>0</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w:t>
      </w:r>
      <w:bookmarkStart w:id="40" w:name="_Toc15377221"/>
      <w:bookmarkStart w:id="41" w:name="_Toc15396612"/>
    </w:p>
    <w:p w14:paraId="224BC272">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0"/>
      <w:bookmarkEnd w:id="41"/>
    </w:p>
    <w:p w14:paraId="251CB73B">
      <w:pPr>
        <w:spacing w:line="600" w:lineRule="exact"/>
        <w:ind w:firstLine="643" w:firstLineChars="200"/>
        <w:outlineLvl w:val="2"/>
        <w:rPr>
          <w:rFonts w:hint="eastAsia" w:ascii="方正仿宋_GB2312" w:hAnsi="方正仿宋_GB2312" w:eastAsia="方正仿宋_GB2312" w:cs="方正仿宋_GB2312"/>
          <w:b/>
          <w:color w:val="auto"/>
          <w:sz w:val="32"/>
          <w:szCs w:val="32"/>
          <w:highlight w:val="none"/>
        </w:rPr>
      </w:pPr>
      <w:bookmarkStart w:id="42" w:name="_Toc15377222"/>
      <w:r>
        <w:rPr>
          <w:rFonts w:hint="eastAsia" w:ascii="方正仿宋_GB2312" w:hAnsi="方正仿宋_GB2312" w:eastAsia="方正仿宋_GB2312" w:cs="方正仿宋_GB2312"/>
          <w:b/>
          <w:color w:val="auto"/>
          <w:sz w:val="32"/>
          <w:szCs w:val="32"/>
          <w:highlight w:val="none"/>
        </w:rPr>
        <w:t>（一）机关运行经费支出情况</w:t>
      </w:r>
      <w:bookmarkEnd w:id="42"/>
    </w:p>
    <w:p w14:paraId="1977B85A">
      <w:pPr>
        <w:spacing w:line="600" w:lineRule="exact"/>
        <w:ind w:firstLine="640" w:firstLineChars="20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2024年度，</w:t>
      </w:r>
      <w:r>
        <w:rPr>
          <w:rFonts w:hint="eastAsia" w:ascii="方正仿宋_GB2312" w:hAnsi="方正仿宋_GB2312" w:eastAsia="方正仿宋_GB2312" w:cs="方正仿宋_GB2312"/>
          <w:sz w:val="32"/>
          <w:szCs w:val="32"/>
        </w:rPr>
        <w:t>峨眉山市实验幼儿园</w:t>
      </w:r>
      <w:r>
        <w:rPr>
          <w:rFonts w:hint="eastAsia" w:ascii="方正仿宋_GB2312" w:hAnsi="方正仿宋_GB2312" w:eastAsia="方正仿宋_GB2312" w:cs="方正仿宋_GB2312"/>
          <w:color w:val="auto"/>
          <w:kern w:val="2"/>
          <w:sz w:val="32"/>
          <w:szCs w:val="32"/>
          <w:highlight w:val="none"/>
          <w:lang w:val="en-US" w:eastAsia="zh-CN" w:bidi="ar-SA"/>
        </w:rPr>
        <w:t>机关运行经费支出</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万元，比2023年度</w:t>
      </w:r>
      <w:r>
        <w:rPr>
          <w:rFonts w:hint="eastAsia" w:ascii="方正仿宋_GB2312" w:hAnsi="方正仿宋_GB2312" w:eastAsia="方正仿宋_GB2312" w:cs="方正仿宋_GB2312"/>
          <w:sz w:val="32"/>
          <w:szCs w:val="32"/>
        </w:rPr>
        <w:t>决算数持平。</w:t>
      </w:r>
    </w:p>
    <w:p w14:paraId="378E90A6">
      <w:pPr>
        <w:spacing w:line="600" w:lineRule="exact"/>
        <w:ind w:firstLine="643" w:firstLineChars="200"/>
        <w:outlineLvl w:val="2"/>
        <w:rPr>
          <w:rFonts w:hint="eastAsia" w:ascii="方正仿宋_GB2312" w:hAnsi="方正仿宋_GB2312" w:eastAsia="方正仿宋_GB2312" w:cs="方正仿宋_GB2312"/>
          <w:b/>
          <w:color w:val="auto"/>
          <w:sz w:val="32"/>
          <w:szCs w:val="32"/>
          <w:highlight w:val="none"/>
        </w:rPr>
      </w:pPr>
      <w:bookmarkStart w:id="43" w:name="_Toc15377223"/>
      <w:r>
        <w:rPr>
          <w:rFonts w:hint="eastAsia" w:ascii="方正仿宋_GB2312" w:hAnsi="方正仿宋_GB2312" w:eastAsia="方正仿宋_GB2312" w:cs="方正仿宋_GB2312"/>
          <w:b/>
          <w:color w:val="auto"/>
          <w:sz w:val="32"/>
          <w:szCs w:val="32"/>
          <w:highlight w:val="none"/>
        </w:rPr>
        <w:t>（二）政府采购支出情况</w:t>
      </w:r>
      <w:bookmarkEnd w:id="43"/>
    </w:p>
    <w:p w14:paraId="238CA77A">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2024年度，</w:t>
      </w:r>
      <w:r>
        <w:rPr>
          <w:rFonts w:hint="eastAsia" w:ascii="方正仿宋_GB2312" w:hAnsi="方正仿宋_GB2312" w:eastAsia="方正仿宋_GB2312" w:cs="方正仿宋_GB2312"/>
          <w:sz w:val="32"/>
          <w:szCs w:val="32"/>
        </w:rPr>
        <w:t>峨眉山市实验幼儿园</w:t>
      </w:r>
      <w:r>
        <w:rPr>
          <w:rFonts w:hint="eastAsia" w:ascii="方正仿宋_GB2312" w:hAnsi="方正仿宋_GB2312" w:eastAsia="方正仿宋_GB2312" w:cs="方正仿宋_GB2312"/>
          <w:color w:val="auto"/>
          <w:kern w:val="2"/>
          <w:sz w:val="32"/>
          <w:szCs w:val="32"/>
          <w:highlight w:val="none"/>
          <w:lang w:val="en-US" w:eastAsia="zh-CN" w:bidi="ar-SA"/>
        </w:rPr>
        <w:t>政府采购支出总额</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万元。</w:t>
      </w:r>
    </w:p>
    <w:p w14:paraId="51F6CC10">
      <w:pPr>
        <w:spacing w:line="600" w:lineRule="exact"/>
        <w:ind w:firstLine="643" w:firstLineChars="200"/>
        <w:outlineLvl w:val="2"/>
        <w:rPr>
          <w:rFonts w:hint="eastAsia" w:ascii="方正仿宋_GB2312" w:hAnsi="方正仿宋_GB2312" w:eastAsia="方正仿宋_GB2312" w:cs="方正仿宋_GB2312"/>
          <w:b/>
          <w:color w:val="auto"/>
          <w:sz w:val="32"/>
          <w:szCs w:val="32"/>
          <w:highlight w:val="none"/>
        </w:rPr>
      </w:pPr>
      <w:bookmarkStart w:id="44" w:name="_Toc15377224"/>
      <w:r>
        <w:rPr>
          <w:rFonts w:hint="eastAsia" w:ascii="方正仿宋_GB2312" w:hAnsi="方正仿宋_GB2312" w:eastAsia="方正仿宋_GB2312" w:cs="方正仿宋_GB2312"/>
          <w:b/>
          <w:color w:val="auto"/>
          <w:sz w:val="32"/>
          <w:szCs w:val="32"/>
          <w:highlight w:val="none"/>
        </w:rPr>
        <w:t>（三）国有资产占有使用情况</w:t>
      </w:r>
      <w:bookmarkEnd w:id="44"/>
    </w:p>
    <w:p w14:paraId="206E4E73">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截至2024年12月31日，</w:t>
      </w:r>
      <w:r>
        <w:rPr>
          <w:rFonts w:hint="eastAsia" w:ascii="方正仿宋_GB2312" w:hAnsi="方正仿宋_GB2312" w:eastAsia="方正仿宋_GB2312" w:cs="方正仿宋_GB2312"/>
          <w:sz w:val="32"/>
          <w:szCs w:val="32"/>
        </w:rPr>
        <w:t>峨眉山市实验幼儿园</w:t>
      </w:r>
      <w:r>
        <w:rPr>
          <w:rFonts w:hint="eastAsia" w:ascii="方正仿宋_GB2312" w:hAnsi="方正仿宋_GB2312" w:eastAsia="方正仿宋_GB2312" w:cs="方正仿宋_GB2312"/>
          <w:color w:val="auto"/>
          <w:kern w:val="2"/>
          <w:sz w:val="32"/>
          <w:szCs w:val="32"/>
          <w:highlight w:val="none"/>
          <w:lang w:val="en-US" w:eastAsia="zh-CN" w:bidi="ar-SA"/>
        </w:rPr>
        <w:t>共有车辆</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辆，其中：主要负责人用车</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辆、机要通信用车</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辆、应急保障用车</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辆、其他用车</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辆。单价100万元（含）以上设备（不含车辆）</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color w:val="auto"/>
          <w:kern w:val="2"/>
          <w:sz w:val="32"/>
          <w:szCs w:val="32"/>
          <w:highlight w:val="none"/>
          <w:lang w:val="en-US" w:eastAsia="zh-CN" w:bidi="ar-SA"/>
        </w:rPr>
        <w:t>台（套）。</w:t>
      </w:r>
    </w:p>
    <w:p w14:paraId="0D107935">
      <w:pPr>
        <w:spacing w:line="600" w:lineRule="exact"/>
        <w:ind w:firstLine="643" w:firstLineChars="200"/>
        <w:outlineLvl w:val="2"/>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（四）预算绩效管理情况</w:t>
      </w:r>
    </w:p>
    <w:p w14:paraId="0CA91A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根据预算绩效管理要求，峨眉山市实验幼儿园在2024年度预算编制阶段，组织对公办幼儿园生均公用经费、公办学校安保经费、卫生室劳务外包经费、学校骨干教师经费等9个项目开展了预算事前绩效评估，对9个项目编制了绩效目标，预算执行过程中，选取9个项目开展绩效监控，组织对9个项目开展绩效自评，绩效自评表详见第四部分附件。</w:t>
      </w:r>
    </w:p>
    <w:p w14:paraId="2AFA33D0">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p>
    <w:p w14:paraId="66EE6B06">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6309E846">
      <w:pPr>
        <w:spacing w:line="600" w:lineRule="exact"/>
        <w:jc w:val="left"/>
        <w:rPr>
          <w:rFonts w:ascii="Times New Roman" w:hAnsi="Times New Roman"/>
          <w:b/>
          <w:color w:val="auto"/>
          <w:sz w:val="44"/>
          <w:szCs w:val="44"/>
          <w:highlight w:val="none"/>
        </w:rPr>
      </w:pPr>
    </w:p>
    <w:p w14:paraId="6C3F4659">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1.财政拨款收入：指单位从同级财政部门取得的财政预算资金。</w:t>
      </w:r>
    </w:p>
    <w:p w14:paraId="34BB0919">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2.事业收入：指事业单位开展专业业务活动及辅助活动取得的收入。</w:t>
      </w:r>
      <w:r>
        <w:rPr>
          <w:rFonts w:hint="eastAsia" w:ascii="方正仿宋_GB2312" w:hAnsi="方正仿宋_GB2312" w:eastAsia="方正仿宋_GB2312" w:cs="方正仿宋_GB2312"/>
          <w:kern w:val="0"/>
          <w:sz w:val="32"/>
          <w:szCs w:val="32"/>
        </w:rPr>
        <w:t>如财政专户核拨公用经费等。</w:t>
      </w:r>
    </w:p>
    <w:p w14:paraId="3513546A">
      <w:pPr>
        <w:spacing w:line="600" w:lineRule="exact"/>
        <w:ind w:firstLine="64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color w:val="auto"/>
          <w:kern w:val="2"/>
          <w:sz w:val="32"/>
          <w:szCs w:val="32"/>
          <w:highlight w:val="none"/>
          <w:lang w:val="en-US" w:eastAsia="zh-CN" w:bidi="ar-SA"/>
        </w:rPr>
        <w:t>3.</w:t>
      </w:r>
      <w:r>
        <w:rPr>
          <w:rFonts w:hint="eastAsia" w:ascii="方正仿宋_GB2312" w:hAnsi="方正仿宋_GB2312" w:eastAsia="方正仿宋_GB2312" w:cs="方正仿宋_GB2312"/>
          <w:kern w:val="0"/>
          <w:sz w:val="32"/>
          <w:szCs w:val="32"/>
        </w:rPr>
        <w:t>其他收入：指单位取得的除上述收入以外的各项收入。主要是捐赠收入、利息收入等。</w:t>
      </w:r>
    </w:p>
    <w:p w14:paraId="20D3A788">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 xml:space="preserve">4.使用非财政拨款结余（含专用结余）：指事业单位使用以前年度积累的非财政拨款结余弥补当年收支差额的金额。 </w:t>
      </w:r>
    </w:p>
    <w:p w14:paraId="2ABD77DE">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 xml:space="preserve">5.年初结转和结余：指以前年度尚未完成、结转到本年按有关规定继续使用的资金。 </w:t>
      </w:r>
    </w:p>
    <w:p w14:paraId="73F8D0B3">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6.结余分配：指事业单位按照会计制度规定缴纳的所得税、提取的专用结余以及转入非财政拨款结余的金额等。</w:t>
      </w:r>
    </w:p>
    <w:p w14:paraId="11638807">
      <w:pPr>
        <w:spacing w:line="600" w:lineRule="exact"/>
        <w:ind w:firstLine="64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7.年末结转和结余：指单位按有关规定结转到下年或以后年度继续使用的资金。</w:t>
      </w:r>
    </w:p>
    <w:p w14:paraId="1BB1A945">
      <w:pPr>
        <w:spacing w:line="580" w:lineRule="exact"/>
        <w:ind w:firstLine="640" w:firstLineChars="20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8.</w:t>
      </w:r>
      <w:r>
        <w:rPr>
          <w:rFonts w:hint="eastAsia" w:ascii="方正仿宋_GB2312" w:hAnsi="方正仿宋_GB2312" w:eastAsia="方正仿宋_GB2312" w:cs="方正仿宋_GB2312"/>
          <w:kern w:val="0"/>
          <w:sz w:val="32"/>
          <w:szCs w:val="32"/>
        </w:rPr>
        <w:t>教育支出（类）普通教育（款）学前教育（项）:指反映各部门举办的学前教育支出。</w:t>
      </w:r>
    </w:p>
    <w:p w14:paraId="0E6F479E">
      <w:pPr>
        <w:spacing w:line="580" w:lineRule="exact"/>
        <w:ind w:firstLine="640" w:firstLineChars="20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9.</w:t>
      </w:r>
      <w:r>
        <w:rPr>
          <w:rFonts w:hint="eastAsia" w:ascii="方正仿宋_GB2312" w:hAnsi="方正仿宋_GB2312" w:eastAsia="方正仿宋_GB2312" w:cs="方正仿宋_GB2312"/>
          <w:kern w:val="0"/>
          <w:sz w:val="32"/>
          <w:szCs w:val="32"/>
        </w:rPr>
        <w:t>教育支出（类）普通教育（款）其他普通教育支出（项）:指反映除上述项目以外其他用于普通教育方面的支出。</w:t>
      </w:r>
    </w:p>
    <w:p w14:paraId="51F6056E">
      <w:pPr>
        <w:spacing w:line="58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color w:val="auto"/>
          <w:kern w:val="2"/>
          <w:sz w:val="32"/>
          <w:szCs w:val="32"/>
          <w:highlight w:val="none"/>
          <w:lang w:val="en-US" w:eastAsia="zh-CN" w:bidi="ar-SA"/>
        </w:rPr>
        <w:t>10.</w:t>
      </w:r>
      <w:r>
        <w:rPr>
          <w:rFonts w:hint="eastAsia" w:ascii="方正仿宋_GB2312" w:hAnsi="方正仿宋_GB2312" w:eastAsia="方正仿宋_GB2312" w:cs="方正仿宋_GB2312"/>
          <w:kern w:val="0"/>
          <w:sz w:val="32"/>
          <w:szCs w:val="32"/>
        </w:rPr>
        <w:t>教育支出（类）教育费附加安排的支出（款）农村中小学校舍建设（项）:指反映教育费附加安排用于农村中小学校舍新建、改建、修缮和维护的支出。</w:t>
      </w:r>
    </w:p>
    <w:p w14:paraId="04A65ADB">
      <w:pPr>
        <w:spacing w:line="58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w:t>
      </w:r>
      <w:r>
        <w:rPr>
          <w:rFonts w:hint="eastAsia" w:ascii="方正仿宋_GB2312" w:hAnsi="方正仿宋_GB2312" w:eastAsia="方正仿宋_GB2312" w:cs="方正仿宋_GB2312"/>
          <w:kern w:val="0"/>
          <w:sz w:val="32"/>
          <w:szCs w:val="32"/>
          <w:lang w:val="en-US" w:eastAsia="zh-CN"/>
        </w:rPr>
        <w:t>1</w:t>
      </w:r>
      <w:r>
        <w:rPr>
          <w:rFonts w:hint="eastAsia" w:ascii="方正仿宋_GB2312" w:hAnsi="方正仿宋_GB2312" w:eastAsia="方正仿宋_GB2312" w:cs="方正仿宋_GB2312"/>
          <w:kern w:val="0"/>
          <w:sz w:val="32"/>
          <w:szCs w:val="32"/>
        </w:rPr>
        <w:t>.教育支出（类）教育费附加安排的支出（款）农村中小学教学设施（项）:指反映教育费附加安排用于改善农村中小学教学设施和办学条件的支出。</w:t>
      </w:r>
    </w:p>
    <w:p w14:paraId="3E4E23FF">
      <w:pPr>
        <w:spacing w:line="58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w:t>
      </w:r>
      <w:r>
        <w:rPr>
          <w:rFonts w:hint="eastAsia" w:ascii="方正仿宋_GB2312" w:hAnsi="方正仿宋_GB2312" w:eastAsia="方正仿宋_GB2312" w:cs="方正仿宋_GB2312"/>
          <w:kern w:val="0"/>
          <w:sz w:val="32"/>
          <w:szCs w:val="32"/>
          <w:lang w:val="en-US" w:eastAsia="zh-CN"/>
        </w:rPr>
        <w:t>2</w:t>
      </w:r>
      <w:r>
        <w:rPr>
          <w:rFonts w:hint="eastAsia" w:ascii="方正仿宋_GB2312" w:hAnsi="方正仿宋_GB2312" w:eastAsia="方正仿宋_GB2312" w:cs="方正仿宋_GB2312"/>
          <w:kern w:val="0"/>
          <w:sz w:val="32"/>
          <w:szCs w:val="32"/>
        </w:rPr>
        <w:t>.教育支出（类）教育费附加安排的支出（款）城市中小学校舍建设（项）:指反映教育费附加安排用于城市中小学校舍新建、改建、修缮和维护的支出。</w:t>
      </w:r>
    </w:p>
    <w:p w14:paraId="5ED39250">
      <w:pPr>
        <w:spacing w:line="58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w:t>
      </w:r>
      <w:r>
        <w:rPr>
          <w:rFonts w:hint="eastAsia" w:ascii="方正仿宋_GB2312" w:hAnsi="方正仿宋_GB2312" w:eastAsia="方正仿宋_GB2312" w:cs="方正仿宋_GB2312"/>
          <w:kern w:val="0"/>
          <w:sz w:val="32"/>
          <w:szCs w:val="32"/>
          <w:lang w:val="en-US" w:eastAsia="zh-CN"/>
        </w:rPr>
        <w:t>3</w:t>
      </w:r>
      <w:r>
        <w:rPr>
          <w:rFonts w:hint="eastAsia" w:ascii="方正仿宋_GB2312" w:hAnsi="方正仿宋_GB2312" w:eastAsia="方正仿宋_GB2312" w:cs="方正仿宋_GB2312"/>
          <w:kern w:val="0"/>
          <w:sz w:val="32"/>
          <w:szCs w:val="32"/>
        </w:rPr>
        <w:t xml:space="preserve">.教育支出（类）教育费附加安排的支出（款）中等职业学校教学设施（项）:指反映教育费附加安排用于中等职业学校教学设施的支出。 </w:t>
      </w:r>
    </w:p>
    <w:p w14:paraId="721B6FFE">
      <w:pPr>
        <w:spacing w:line="58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.教育支出（类）教育费附加安排的支出（款）其他教育费附加安排的支出（项）: 指反映除上述项目以外的教育费附加支出。</w:t>
      </w:r>
    </w:p>
    <w:p w14:paraId="1F543707">
      <w:pPr>
        <w:spacing w:line="58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w:t>
      </w:r>
      <w:r>
        <w:rPr>
          <w:rFonts w:hint="eastAsia" w:ascii="方正仿宋_GB2312" w:hAnsi="方正仿宋_GB2312" w:eastAsia="方正仿宋_GB2312" w:cs="方正仿宋_GB2312"/>
          <w:kern w:val="0"/>
          <w:sz w:val="32"/>
          <w:szCs w:val="32"/>
          <w:lang w:val="en-US" w:eastAsia="zh-CN"/>
        </w:rPr>
        <w:t>5</w:t>
      </w:r>
      <w:r>
        <w:rPr>
          <w:rFonts w:hint="eastAsia" w:ascii="方正仿宋_GB2312" w:hAnsi="方正仿宋_GB2312" w:eastAsia="方正仿宋_GB2312" w:cs="方正仿宋_GB2312"/>
          <w:kern w:val="0"/>
          <w:sz w:val="32"/>
          <w:szCs w:val="32"/>
        </w:rPr>
        <w:t>.教育支出（类）其他教育支出（款）其他教育支出（项）:指反映除上述项目以外其他用于教育方面的支出。</w:t>
      </w:r>
    </w:p>
    <w:p w14:paraId="1E9A6620">
      <w:pPr>
        <w:spacing w:line="5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16.</w:t>
      </w:r>
      <w:r>
        <w:rPr>
          <w:rFonts w:hint="eastAsia" w:ascii="方正仿宋_GB2312" w:hAnsi="方正仿宋_GB2312" w:eastAsia="方正仿宋_GB2312" w:cs="方正仿宋_GB2312"/>
          <w:sz w:val="32"/>
          <w:szCs w:val="32"/>
        </w:rPr>
        <w:t>社会保障和就业支出（类）行政事业单位</w:t>
      </w:r>
      <w:r>
        <w:rPr>
          <w:rFonts w:hint="eastAsia" w:ascii="方正仿宋_GB2312" w:hAnsi="方正仿宋_GB2312" w:eastAsia="方正仿宋_GB2312" w:cs="方正仿宋_GB2312"/>
          <w:sz w:val="32"/>
          <w:szCs w:val="32"/>
          <w:lang w:eastAsia="zh-CN"/>
        </w:rPr>
        <w:t>养老</w:t>
      </w:r>
      <w:r>
        <w:rPr>
          <w:rFonts w:hint="eastAsia" w:ascii="方正仿宋_GB2312" w:hAnsi="方正仿宋_GB2312" w:eastAsia="方正仿宋_GB2312" w:cs="方正仿宋_GB2312"/>
          <w:sz w:val="32"/>
          <w:szCs w:val="32"/>
        </w:rPr>
        <w:t>（款）</w:t>
      </w:r>
      <w:r>
        <w:rPr>
          <w:rFonts w:hint="eastAsia" w:ascii="方正仿宋_GB2312" w:hAnsi="方正仿宋_GB2312" w:eastAsia="方正仿宋_GB2312" w:cs="方正仿宋_GB2312"/>
          <w:sz w:val="32"/>
          <w:szCs w:val="32"/>
          <w:lang w:eastAsia="zh-CN"/>
        </w:rPr>
        <w:t>事业单位离退休</w:t>
      </w:r>
      <w:r>
        <w:rPr>
          <w:rFonts w:hint="eastAsia" w:ascii="方正仿宋_GB2312" w:hAnsi="方正仿宋_GB2312" w:eastAsia="方正仿宋_GB2312" w:cs="方正仿宋_GB2312"/>
          <w:sz w:val="32"/>
          <w:szCs w:val="32"/>
        </w:rPr>
        <w:t>（项）: 指反映</w:t>
      </w:r>
      <w:r>
        <w:rPr>
          <w:rFonts w:hint="eastAsia" w:ascii="方正仿宋_GB2312" w:hAnsi="方正仿宋_GB2312" w:eastAsia="方正仿宋_GB2312" w:cs="方正仿宋_GB2312"/>
          <w:sz w:val="32"/>
          <w:szCs w:val="32"/>
          <w:lang w:eastAsia="zh-CN"/>
        </w:rPr>
        <w:t>事业单位开支的离退休经费</w:t>
      </w:r>
      <w:r>
        <w:rPr>
          <w:rFonts w:hint="eastAsia" w:ascii="方正仿宋_GB2312" w:hAnsi="方正仿宋_GB2312" w:eastAsia="方正仿宋_GB2312" w:cs="方正仿宋_GB2312"/>
          <w:sz w:val="32"/>
          <w:szCs w:val="32"/>
        </w:rPr>
        <w:t>。</w:t>
      </w:r>
    </w:p>
    <w:p w14:paraId="20C7B8D6">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17</w:t>
      </w:r>
      <w:r>
        <w:rPr>
          <w:rFonts w:hint="eastAsia" w:ascii="方正仿宋_GB2312" w:hAnsi="方正仿宋_GB2312" w:eastAsia="方正仿宋_GB2312" w:cs="方正仿宋_GB2312"/>
          <w:sz w:val="32"/>
          <w:szCs w:val="32"/>
        </w:rPr>
        <w:t>.社会保障和就业支出（类）行政事业单位</w:t>
      </w:r>
      <w:r>
        <w:rPr>
          <w:rFonts w:hint="eastAsia" w:ascii="方正仿宋_GB2312" w:hAnsi="方正仿宋_GB2312" w:eastAsia="方正仿宋_GB2312" w:cs="方正仿宋_GB2312"/>
          <w:sz w:val="32"/>
          <w:szCs w:val="32"/>
          <w:lang w:eastAsia="zh-CN"/>
        </w:rPr>
        <w:t>养老</w:t>
      </w:r>
      <w:r>
        <w:rPr>
          <w:rFonts w:hint="eastAsia" w:ascii="方正仿宋_GB2312" w:hAnsi="方正仿宋_GB2312" w:eastAsia="方正仿宋_GB2312" w:cs="方正仿宋_GB2312"/>
          <w:sz w:val="32"/>
          <w:szCs w:val="32"/>
        </w:rPr>
        <w:t>（款）机关事业单位基本养老保险缴费支出（项）: 指反映机关事业单位实施养老保险制度由单位缴纳的基本养老保险费支出。</w:t>
      </w:r>
    </w:p>
    <w:p w14:paraId="03EEA7B7">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18</w:t>
      </w:r>
      <w:r>
        <w:rPr>
          <w:rFonts w:hint="eastAsia" w:ascii="方正仿宋_GB2312" w:hAnsi="方正仿宋_GB2312" w:eastAsia="方正仿宋_GB2312" w:cs="方正仿宋_GB2312"/>
          <w:sz w:val="32"/>
          <w:szCs w:val="32"/>
        </w:rPr>
        <w:t>.社会保障和就业支出（类）行政事业单位</w:t>
      </w:r>
      <w:r>
        <w:rPr>
          <w:rFonts w:hint="eastAsia" w:ascii="方正仿宋_GB2312" w:hAnsi="方正仿宋_GB2312" w:eastAsia="方正仿宋_GB2312" w:cs="方正仿宋_GB2312"/>
          <w:sz w:val="32"/>
          <w:szCs w:val="32"/>
          <w:lang w:eastAsia="zh-CN"/>
        </w:rPr>
        <w:t>养老</w:t>
      </w:r>
      <w:r>
        <w:rPr>
          <w:rFonts w:hint="eastAsia" w:ascii="方正仿宋_GB2312" w:hAnsi="方正仿宋_GB2312" w:eastAsia="方正仿宋_GB2312" w:cs="方正仿宋_GB2312"/>
          <w:sz w:val="32"/>
          <w:szCs w:val="32"/>
        </w:rPr>
        <w:t>（款）机关事业单位职业年金缴费支出（项）: 指反映机关事业单位实施养老保险制度由单位缴纳的职业年金支出。</w:t>
      </w:r>
    </w:p>
    <w:p w14:paraId="6659A1FE">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19</w:t>
      </w:r>
      <w:r>
        <w:rPr>
          <w:rFonts w:hint="eastAsia" w:ascii="方正仿宋_GB2312" w:hAnsi="方正仿宋_GB2312" w:eastAsia="方正仿宋_GB2312" w:cs="方正仿宋_GB2312"/>
          <w:sz w:val="32"/>
          <w:szCs w:val="32"/>
        </w:rPr>
        <w:t>.社会保障和就业支出（类）抚恤（款）死亡抚恤（项）:指反映按规定用于烈士和牺牲、病故人员家属的一次性和定期抚恤金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丧葬补助费</w:t>
      </w:r>
      <w:r>
        <w:rPr>
          <w:rFonts w:hint="eastAsia" w:ascii="方正仿宋_GB2312" w:hAnsi="方正仿宋_GB2312" w:eastAsia="方正仿宋_GB2312" w:cs="方正仿宋_GB2312"/>
          <w:sz w:val="32"/>
          <w:szCs w:val="32"/>
          <w:lang w:eastAsia="zh-CN"/>
        </w:rPr>
        <w:t>以及烈士褒扬金</w:t>
      </w:r>
      <w:r>
        <w:rPr>
          <w:rFonts w:hint="eastAsia" w:ascii="方正仿宋_GB2312" w:hAnsi="方正仿宋_GB2312" w:eastAsia="方正仿宋_GB2312" w:cs="方正仿宋_GB2312"/>
          <w:sz w:val="32"/>
          <w:szCs w:val="32"/>
        </w:rPr>
        <w:t>。</w:t>
      </w:r>
    </w:p>
    <w:p w14:paraId="5619F1AF">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.社会保障和就业支出（类）</w:t>
      </w:r>
      <w:r>
        <w:rPr>
          <w:rFonts w:hint="eastAsia" w:ascii="方正仿宋_GB2312" w:hAnsi="方正仿宋_GB2312" w:eastAsia="方正仿宋_GB2312" w:cs="方正仿宋_GB2312"/>
          <w:sz w:val="32"/>
          <w:szCs w:val="32"/>
          <w:lang w:eastAsia="zh-CN"/>
        </w:rPr>
        <w:t>其他社会保障就业支出</w:t>
      </w:r>
      <w:r>
        <w:rPr>
          <w:rFonts w:hint="eastAsia" w:ascii="方正仿宋_GB2312" w:hAnsi="方正仿宋_GB2312" w:eastAsia="方正仿宋_GB2312" w:cs="方正仿宋_GB2312"/>
          <w:sz w:val="32"/>
          <w:szCs w:val="32"/>
        </w:rPr>
        <w:t>（款）</w:t>
      </w:r>
      <w:r>
        <w:rPr>
          <w:rFonts w:hint="eastAsia" w:ascii="方正仿宋_GB2312" w:hAnsi="方正仿宋_GB2312" w:eastAsia="方正仿宋_GB2312" w:cs="方正仿宋_GB2312"/>
          <w:sz w:val="32"/>
          <w:szCs w:val="32"/>
          <w:lang w:eastAsia="zh-CN"/>
        </w:rPr>
        <w:t>其他社会保障就业支出</w:t>
      </w:r>
      <w:r>
        <w:rPr>
          <w:rFonts w:hint="eastAsia" w:ascii="方正仿宋_GB2312" w:hAnsi="方正仿宋_GB2312" w:eastAsia="方正仿宋_GB2312" w:cs="方正仿宋_GB2312"/>
          <w:sz w:val="32"/>
          <w:szCs w:val="32"/>
        </w:rPr>
        <w:t>（项）:指反映除上述项目以外</w:t>
      </w:r>
      <w:r>
        <w:rPr>
          <w:rFonts w:hint="eastAsia" w:ascii="方正仿宋_GB2312" w:hAnsi="方正仿宋_GB2312" w:eastAsia="方正仿宋_GB2312" w:cs="方正仿宋_GB2312"/>
          <w:sz w:val="32"/>
          <w:szCs w:val="32"/>
          <w:lang w:eastAsia="zh-CN"/>
        </w:rPr>
        <w:t>其他用于社会保障和就业方面的</w:t>
      </w:r>
      <w:r>
        <w:rPr>
          <w:rFonts w:hint="eastAsia" w:ascii="方正仿宋_GB2312" w:hAnsi="方正仿宋_GB2312" w:eastAsia="方正仿宋_GB2312" w:cs="方正仿宋_GB2312"/>
          <w:sz w:val="32"/>
          <w:szCs w:val="32"/>
        </w:rPr>
        <w:t>支出。</w:t>
      </w:r>
    </w:p>
    <w:p w14:paraId="3C2652B4">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21.</w:t>
      </w:r>
      <w:r>
        <w:rPr>
          <w:rFonts w:hint="eastAsia" w:ascii="方正仿宋_GB2312" w:hAnsi="方正仿宋_GB2312" w:eastAsia="方正仿宋_GB2312" w:cs="方正仿宋_GB2312"/>
          <w:sz w:val="32"/>
          <w:szCs w:val="32"/>
        </w:rPr>
        <w:t>卫生健康支出（类）行政事业单位医疗（款）行政单位医疗（项）:指反映财政部门集中安排的行政单位（包括实行公务员管理的事业单位）基本医疗保险缴费经费，未参加医疗保险的行政单位的公费医疗经费，按国家规定享受离休人员、红军老战士待遇人员的医疗经费。</w:t>
      </w:r>
    </w:p>
    <w:p w14:paraId="3F4E39A3">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41AA19F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23.</w:t>
      </w:r>
      <w:r>
        <w:rPr>
          <w:rFonts w:hint="eastAsia" w:ascii="方正仿宋_GB2312" w:hAnsi="方正仿宋_GB2312" w:eastAsia="方正仿宋_GB2312" w:cs="方正仿宋_GB2312"/>
          <w:sz w:val="32"/>
          <w:szCs w:val="32"/>
        </w:rPr>
        <w:t>基本支出：指为保障机构正常运转、完成日常工作任务而发生的人员支出和公用支出。</w:t>
      </w:r>
    </w:p>
    <w:p w14:paraId="786B6F1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 xml:space="preserve">.项目支出：指在基本支出之外为完成特定行政任务和事业发展目标所发生的支出。 </w:t>
      </w:r>
    </w:p>
    <w:p w14:paraId="4E3E961B">
      <w:pPr>
        <w:pStyle w:val="27"/>
        <w:spacing w:line="560" w:lineRule="exact"/>
        <w:ind w:firstLine="640" w:firstLineChars="200"/>
        <w:rPr>
          <w:rStyle w:val="29"/>
          <w:rFonts w:hint="eastAsia" w:ascii="Times New Roman" w:hAnsi="Times New Roman" w:eastAsia="黑体"/>
          <w:b w:val="0"/>
          <w:color w:val="auto"/>
          <w:highlight w:val="none"/>
          <w:lang w:eastAsia="zh-CN"/>
        </w:rPr>
      </w:pPr>
      <w:r>
        <w:rPr>
          <w:rFonts w:hint="eastAsia" w:ascii="方正仿宋_GB2312" w:hAnsi="方正仿宋_GB2312" w:eastAsia="方正仿宋_GB2312" w:cs="方正仿宋_GB2312"/>
          <w:color w:val="auto"/>
          <w:sz w:val="32"/>
          <w:szCs w:val="32"/>
          <w:lang w:val="en-US" w:eastAsia="zh-CN"/>
        </w:rPr>
        <w:t>25.</w:t>
      </w:r>
      <w:r>
        <w:rPr>
          <w:rFonts w:hint="eastAsia" w:ascii="方正仿宋_GB2312" w:hAnsi="方正仿宋_GB2312" w:eastAsia="方正仿宋_GB2312" w:cs="方正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47" w:name="_Toc15377226"/>
      <w:r>
        <w:rPr>
          <w:rFonts w:hint="eastAsia" w:ascii="方正仿宋_GB2312" w:hAnsi="方正仿宋_GB2312" w:eastAsia="方正仿宋_GB2312" w:cs="方正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tbl>
      <w:tblPr>
        <w:tblStyle w:val="16"/>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942"/>
        <w:gridCol w:w="1041"/>
        <w:gridCol w:w="1580"/>
        <w:gridCol w:w="493"/>
        <w:gridCol w:w="1026"/>
        <w:gridCol w:w="396"/>
        <w:gridCol w:w="1072"/>
        <w:gridCol w:w="501"/>
        <w:gridCol w:w="486"/>
        <w:gridCol w:w="1000"/>
      </w:tblGrid>
      <w:tr w14:paraId="2F8E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91DE9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17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B0D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54D8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51118122T000005932215-峨眉山市实验幼儿园项目经费</w:t>
            </w:r>
          </w:p>
        </w:tc>
      </w:tr>
      <w:tr w14:paraId="3BF6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A20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2F1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91" w:type="dxa"/>
            <w:tcBorders>
              <w:top w:val="nil"/>
              <w:left w:val="nil"/>
              <w:bottom w:val="nil"/>
              <w:right w:val="nil"/>
            </w:tcBorders>
            <w:shd w:val="clear" w:color="auto" w:fill="auto"/>
            <w:vAlign w:val="center"/>
          </w:tcPr>
          <w:p w14:paraId="206DA20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8D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峨眉山市实验幼儿园</w:t>
            </w:r>
          </w:p>
        </w:tc>
      </w:tr>
      <w:tr w14:paraId="3665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339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B61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7C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BCE1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0E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64E0B">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BF906">
            <w:pPr>
              <w:rPr>
                <w:rFonts w:hint="eastAsia" w:ascii="宋体" w:hAnsi="宋体" w:eastAsia="宋体" w:cs="宋体"/>
                <w:i w:val="0"/>
                <w:iCs w:val="0"/>
                <w:color w:val="000000"/>
                <w:sz w:val="18"/>
                <w:szCs w:val="18"/>
                <w:u w:val="none"/>
              </w:rPr>
            </w:pP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8A5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上级部门安排用于改善办学条件、提高教育教学质量、专项项目经费等。</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B60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改善办学条件，提高教育教学质量。</w:t>
            </w:r>
          </w:p>
        </w:tc>
      </w:tr>
      <w:tr w14:paraId="648A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D24C">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33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6D6D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改善办学条件，提高教育教学质量。</w:t>
            </w:r>
          </w:p>
        </w:tc>
      </w:tr>
      <w:tr w14:paraId="4BC5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6D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3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B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0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FF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D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E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C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4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2E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ABCD">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9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6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26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2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7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6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BC779">
            <w:pPr>
              <w:rPr>
                <w:rFonts w:hint="eastAsia" w:ascii="黑体" w:hAnsi="黑体" w:eastAsia="黑体" w:cs="黑体"/>
                <w:i/>
                <w:iCs/>
                <w:color w:val="000000"/>
                <w:sz w:val="18"/>
                <w:szCs w:val="18"/>
                <w:u w:val="none"/>
              </w:rPr>
            </w:pPr>
          </w:p>
        </w:tc>
      </w:tr>
      <w:tr w14:paraId="2A44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DFB4">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B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7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B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CB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D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5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5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237B1">
            <w:pPr>
              <w:rPr>
                <w:rFonts w:hint="eastAsia" w:ascii="黑体" w:hAnsi="黑体" w:eastAsia="黑体" w:cs="黑体"/>
                <w:i/>
                <w:iCs/>
                <w:color w:val="000000"/>
                <w:sz w:val="18"/>
                <w:szCs w:val="18"/>
                <w:u w:val="none"/>
              </w:rPr>
            </w:pPr>
          </w:p>
        </w:tc>
      </w:tr>
      <w:tr w14:paraId="22C0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C19E">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4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E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E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3F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5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0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B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98C0">
            <w:pPr>
              <w:rPr>
                <w:rFonts w:hint="eastAsia" w:ascii="黑体" w:hAnsi="黑体" w:eastAsia="黑体" w:cs="黑体"/>
                <w:i/>
                <w:iCs/>
                <w:color w:val="000000"/>
                <w:sz w:val="18"/>
                <w:szCs w:val="18"/>
                <w:u w:val="none"/>
              </w:rPr>
            </w:pPr>
          </w:p>
        </w:tc>
      </w:tr>
      <w:tr w14:paraId="5033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F0D1">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D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A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2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44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B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6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C2AC">
            <w:pPr>
              <w:rPr>
                <w:rFonts w:hint="eastAsia" w:ascii="黑体" w:hAnsi="黑体" w:eastAsia="黑体" w:cs="黑体"/>
                <w:i/>
                <w:iCs/>
                <w:color w:val="000000"/>
                <w:sz w:val="18"/>
                <w:szCs w:val="18"/>
                <w:u w:val="none"/>
              </w:rPr>
            </w:pPr>
          </w:p>
        </w:tc>
      </w:tr>
      <w:tr w14:paraId="0F0F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5D4C">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8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24D1">
            <w:pPr>
              <w:jc w:val="cente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A71C">
            <w:pPr>
              <w:jc w:val="center"/>
              <w:rPr>
                <w:rFonts w:hint="eastAsia" w:ascii="微软雅黑" w:hAnsi="微软雅黑" w:eastAsia="微软雅黑" w:cs="微软雅黑"/>
                <w:i/>
                <w:iCs/>
                <w:color w:val="000000"/>
                <w:sz w:val="16"/>
                <w:szCs w:val="16"/>
                <w:u w:val="none"/>
              </w:rPr>
            </w:pP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6DFF2">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BBF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5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8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60AE0">
            <w:pPr>
              <w:rPr>
                <w:rFonts w:hint="eastAsia" w:ascii="黑体" w:hAnsi="黑体" w:eastAsia="黑体" w:cs="黑体"/>
                <w:i/>
                <w:iCs/>
                <w:color w:val="000000"/>
                <w:sz w:val="18"/>
                <w:szCs w:val="18"/>
                <w:u w:val="none"/>
              </w:rPr>
            </w:pPr>
          </w:p>
        </w:tc>
      </w:tr>
      <w:tr w14:paraId="11D6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42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5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7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3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F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A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7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5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FE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C61C">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B7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5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E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1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7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B2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8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F952">
            <w:pPr>
              <w:jc w:val="center"/>
              <w:rPr>
                <w:rFonts w:hint="eastAsia" w:ascii="微软雅黑" w:hAnsi="微软雅黑" w:eastAsia="微软雅黑" w:cs="微软雅黑"/>
                <w:i/>
                <w:iCs/>
                <w:color w:val="000000"/>
                <w:sz w:val="16"/>
                <w:szCs w:val="16"/>
                <w:u w:val="none"/>
              </w:rPr>
            </w:pPr>
          </w:p>
        </w:tc>
      </w:tr>
      <w:tr w14:paraId="1BE2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AEE0">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B4DB9">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8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5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完成效果良好，质量达标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4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F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C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1A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E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0FED">
            <w:pPr>
              <w:jc w:val="center"/>
              <w:rPr>
                <w:rFonts w:hint="eastAsia" w:ascii="微软雅黑" w:hAnsi="微软雅黑" w:eastAsia="微软雅黑" w:cs="微软雅黑"/>
                <w:i/>
                <w:iCs/>
                <w:color w:val="000000"/>
                <w:sz w:val="16"/>
                <w:szCs w:val="16"/>
                <w:u w:val="none"/>
              </w:rPr>
            </w:pPr>
          </w:p>
        </w:tc>
      </w:tr>
      <w:tr w14:paraId="4BA6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9CA8E">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9935">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D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3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C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B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4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3E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4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D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BF21">
            <w:pPr>
              <w:jc w:val="center"/>
              <w:rPr>
                <w:rFonts w:hint="eastAsia" w:ascii="微软雅黑" w:hAnsi="微软雅黑" w:eastAsia="微软雅黑" w:cs="微软雅黑"/>
                <w:i/>
                <w:iCs/>
                <w:color w:val="000000"/>
                <w:sz w:val="16"/>
                <w:szCs w:val="16"/>
                <w:u w:val="none"/>
              </w:rPr>
            </w:pPr>
          </w:p>
        </w:tc>
      </w:tr>
      <w:tr w14:paraId="7164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97AD">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76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8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4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改善办学条件，提高教育教学质量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9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9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0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003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E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6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815F">
            <w:pPr>
              <w:jc w:val="center"/>
              <w:rPr>
                <w:rFonts w:hint="eastAsia" w:ascii="微软雅黑" w:hAnsi="微软雅黑" w:eastAsia="微软雅黑" w:cs="微软雅黑"/>
                <w:i/>
                <w:iCs/>
                <w:color w:val="000000"/>
                <w:sz w:val="16"/>
                <w:szCs w:val="16"/>
                <w:u w:val="none"/>
              </w:rPr>
            </w:pPr>
          </w:p>
        </w:tc>
      </w:tr>
      <w:tr w14:paraId="6BCB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C04E">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A0FE">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E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F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持续改善办学条件，提高教育教学质量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E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A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9AA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B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D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6DED">
            <w:pPr>
              <w:jc w:val="center"/>
              <w:rPr>
                <w:rFonts w:hint="eastAsia" w:ascii="微软雅黑" w:hAnsi="微软雅黑" w:eastAsia="微软雅黑" w:cs="微软雅黑"/>
                <w:i/>
                <w:iCs/>
                <w:color w:val="000000"/>
                <w:sz w:val="16"/>
                <w:szCs w:val="16"/>
                <w:u w:val="none"/>
              </w:rPr>
            </w:pPr>
          </w:p>
        </w:tc>
      </w:tr>
      <w:tr w14:paraId="48BB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3E6B3">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3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7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3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学生、家长、社会满意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F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0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3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1EA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C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9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5AE9">
            <w:pPr>
              <w:jc w:val="center"/>
              <w:rPr>
                <w:rFonts w:hint="eastAsia" w:ascii="微软雅黑" w:hAnsi="微软雅黑" w:eastAsia="微软雅黑" w:cs="微软雅黑"/>
                <w:i/>
                <w:iCs/>
                <w:color w:val="000000"/>
                <w:sz w:val="16"/>
                <w:szCs w:val="16"/>
                <w:u w:val="none"/>
              </w:rPr>
            </w:pPr>
          </w:p>
        </w:tc>
      </w:tr>
      <w:tr w14:paraId="6AD2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C00E">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D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2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1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经济支出增减控制范围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2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C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040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E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C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5C55">
            <w:pPr>
              <w:jc w:val="center"/>
              <w:rPr>
                <w:rFonts w:hint="eastAsia" w:ascii="微软雅黑" w:hAnsi="微软雅黑" w:eastAsia="微软雅黑" w:cs="微软雅黑"/>
                <w:i/>
                <w:iCs/>
                <w:color w:val="000000"/>
                <w:sz w:val="16"/>
                <w:szCs w:val="16"/>
                <w:u w:val="none"/>
              </w:rPr>
            </w:pPr>
          </w:p>
        </w:tc>
      </w:tr>
      <w:tr w14:paraId="2328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C5B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E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87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757E">
            <w:pPr>
              <w:rPr>
                <w:rFonts w:hint="eastAsia" w:ascii="宋体" w:hAnsi="宋体" w:eastAsia="宋体" w:cs="宋体"/>
                <w:i w:val="0"/>
                <w:iCs w:val="0"/>
                <w:color w:val="000000"/>
                <w:sz w:val="18"/>
                <w:szCs w:val="18"/>
                <w:u w:val="none"/>
              </w:rPr>
            </w:pPr>
          </w:p>
        </w:tc>
      </w:tr>
      <w:tr w14:paraId="1246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8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3CCE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0CFB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9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F955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32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0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096E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B8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C29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项目负责人：童心</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79BF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财务负责人：刘翔粼</w:t>
            </w:r>
          </w:p>
        </w:tc>
      </w:tr>
      <w:tr w14:paraId="34A4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4A884D38">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6F483957">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31961469">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9F00E0D">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734E69B">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53E78D78">
            <w:pPr>
              <w:rPr>
                <w:rFonts w:hint="eastAsia" w:ascii="宋体" w:hAnsi="宋体" w:eastAsia="宋体" w:cs="宋体"/>
                <w:i w:val="0"/>
                <w:iCs w:val="0"/>
                <w:color w:val="000000"/>
                <w:sz w:val="18"/>
                <w:szCs w:val="18"/>
                <w:u w:val="none"/>
              </w:rPr>
            </w:pPr>
          </w:p>
        </w:tc>
        <w:tc>
          <w:tcPr>
            <w:tcW w:w="375" w:type="dxa"/>
            <w:tcBorders>
              <w:top w:val="nil"/>
              <w:left w:val="nil"/>
              <w:bottom w:val="nil"/>
              <w:right w:val="nil"/>
            </w:tcBorders>
            <w:shd w:val="clear" w:color="auto" w:fill="auto"/>
            <w:vAlign w:val="center"/>
          </w:tcPr>
          <w:p w14:paraId="59124EC6">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4C08A2AA">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373EC4B1">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2CE451F0">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4A0D9647">
            <w:pPr>
              <w:rPr>
                <w:rFonts w:hint="eastAsia" w:ascii="宋体" w:hAnsi="宋体" w:eastAsia="宋体" w:cs="宋体"/>
                <w:i w:val="0"/>
                <w:iCs w:val="0"/>
                <w:color w:val="000000"/>
                <w:sz w:val="18"/>
                <w:szCs w:val="18"/>
                <w:u w:val="none"/>
              </w:rPr>
            </w:pPr>
          </w:p>
        </w:tc>
      </w:tr>
      <w:tr w14:paraId="274A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7CE52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8B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0F1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41B9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51118122T000006963001-峨眉山市第一幼儿园建设项目</w:t>
            </w:r>
          </w:p>
        </w:tc>
      </w:tr>
      <w:tr w14:paraId="5326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F4F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EAE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91" w:type="dxa"/>
            <w:tcBorders>
              <w:top w:val="nil"/>
              <w:left w:val="nil"/>
              <w:bottom w:val="nil"/>
              <w:right w:val="nil"/>
            </w:tcBorders>
            <w:shd w:val="clear" w:color="auto" w:fill="auto"/>
            <w:vAlign w:val="center"/>
          </w:tcPr>
          <w:p w14:paraId="36BA1D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25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峨眉山市实验幼儿园</w:t>
            </w:r>
          </w:p>
        </w:tc>
      </w:tr>
      <w:tr w14:paraId="1A41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FF4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AB9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98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9BD8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C3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1A21">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4B84">
            <w:pPr>
              <w:rPr>
                <w:rFonts w:hint="eastAsia" w:ascii="宋体" w:hAnsi="宋体" w:eastAsia="宋体" w:cs="宋体"/>
                <w:i w:val="0"/>
                <w:iCs w:val="0"/>
                <w:color w:val="000000"/>
                <w:sz w:val="18"/>
                <w:szCs w:val="18"/>
                <w:u w:val="none"/>
              </w:rPr>
            </w:pP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D02B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完成峨眉山市实验幼儿园东新分园土地用途变更、教学楼维修、临街办公室改建、校园安全防护、厨房修建（改建原教学楼建筑面积2715.37平方米；改建食堂176平方米；改建办公室1481.96平方米）。</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676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第一幼儿园建设项目设备设施已完成支付，工程进度款持续推进。</w:t>
            </w:r>
          </w:p>
        </w:tc>
      </w:tr>
      <w:tr w14:paraId="712B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06AB">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3F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B70B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w:t>
            </w:r>
          </w:p>
        </w:tc>
      </w:tr>
      <w:tr w14:paraId="6486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4E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E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D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E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02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7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7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7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D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B4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719A">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7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B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9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103.76</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FC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4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D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9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670C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项目进度款还有部分未支付，后续持续支付。</w:t>
            </w:r>
          </w:p>
        </w:tc>
      </w:tr>
      <w:tr w14:paraId="3E25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FA63">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C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B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D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103.76</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CE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9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5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3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9CD7">
            <w:pPr>
              <w:rPr>
                <w:rFonts w:hint="eastAsia" w:ascii="黑体" w:hAnsi="黑体" w:eastAsia="黑体" w:cs="黑体"/>
                <w:i/>
                <w:iCs/>
                <w:color w:val="000000"/>
                <w:sz w:val="18"/>
                <w:szCs w:val="18"/>
                <w:u w:val="none"/>
              </w:rPr>
            </w:pPr>
          </w:p>
        </w:tc>
      </w:tr>
      <w:tr w14:paraId="5097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5303D">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3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5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B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3A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3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C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14963">
            <w:pPr>
              <w:rPr>
                <w:rFonts w:hint="eastAsia" w:ascii="黑体" w:hAnsi="黑体" w:eastAsia="黑体" w:cs="黑体"/>
                <w:i/>
                <w:iCs/>
                <w:color w:val="000000"/>
                <w:sz w:val="18"/>
                <w:szCs w:val="18"/>
                <w:u w:val="none"/>
              </w:rPr>
            </w:pPr>
          </w:p>
        </w:tc>
      </w:tr>
      <w:tr w14:paraId="1680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4FC0E">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4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C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4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9C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A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F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B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5360">
            <w:pPr>
              <w:rPr>
                <w:rFonts w:hint="eastAsia" w:ascii="黑体" w:hAnsi="黑体" w:eastAsia="黑体" w:cs="黑体"/>
                <w:i/>
                <w:iCs/>
                <w:color w:val="000000"/>
                <w:sz w:val="18"/>
                <w:szCs w:val="18"/>
                <w:u w:val="none"/>
              </w:rPr>
            </w:pPr>
          </w:p>
        </w:tc>
      </w:tr>
      <w:tr w14:paraId="00CF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06B4">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9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F092">
            <w:pPr>
              <w:jc w:val="cente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DDBD">
            <w:pPr>
              <w:jc w:val="center"/>
              <w:rPr>
                <w:rFonts w:hint="eastAsia" w:ascii="微软雅黑" w:hAnsi="微软雅黑" w:eastAsia="微软雅黑" w:cs="微软雅黑"/>
                <w:i/>
                <w:iCs/>
                <w:color w:val="000000"/>
                <w:sz w:val="16"/>
                <w:szCs w:val="16"/>
                <w:u w:val="none"/>
              </w:rPr>
            </w:pP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48606">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A85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3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C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00A8">
            <w:pPr>
              <w:rPr>
                <w:rFonts w:hint="eastAsia" w:ascii="黑体" w:hAnsi="黑体" w:eastAsia="黑体" w:cs="黑体"/>
                <w:i/>
                <w:iCs/>
                <w:color w:val="000000"/>
                <w:sz w:val="18"/>
                <w:szCs w:val="18"/>
                <w:u w:val="none"/>
              </w:rPr>
            </w:pPr>
          </w:p>
        </w:tc>
      </w:tr>
      <w:tr w14:paraId="29AC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AC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5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3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9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3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3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9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6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3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0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0A1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67B80">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CD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7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9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在校幼儿人数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8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C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5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85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0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5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9F6F">
            <w:pPr>
              <w:jc w:val="center"/>
              <w:rPr>
                <w:rFonts w:hint="eastAsia" w:ascii="微软雅黑" w:hAnsi="微软雅黑" w:eastAsia="微软雅黑" w:cs="微软雅黑"/>
                <w:i/>
                <w:iCs/>
                <w:color w:val="000000"/>
                <w:sz w:val="16"/>
                <w:szCs w:val="16"/>
                <w:u w:val="none"/>
              </w:rPr>
            </w:pPr>
          </w:p>
        </w:tc>
      </w:tr>
      <w:tr w14:paraId="71CC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4FE5">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00066">
            <w:pPr>
              <w:jc w:val="center"/>
              <w:rPr>
                <w:rFonts w:hint="eastAsia" w:ascii="宋体" w:hAnsi="宋体" w:eastAsia="宋体" w:cs="宋体"/>
                <w:i w:val="0"/>
                <w:iCs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23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A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质量合格，符合标准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D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3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14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3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D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BBE1">
            <w:pPr>
              <w:jc w:val="center"/>
              <w:rPr>
                <w:rFonts w:hint="eastAsia" w:ascii="微软雅黑" w:hAnsi="微软雅黑" w:eastAsia="微软雅黑" w:cs="微软雅黑"/>
                <w:i/>
                <w:iCs/>
                <w:color w:val="000000"/>
                <w:sz w:val="16"/>
                <w:szCs w:val="16"/>
                <w:u w:val="none"/>
              </w:rPr>
            </w:pPr>
          </w:p>
        </w:tc>
      </w:tr>
      <w:tr w14:paraId="5F33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0A6B">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82AD">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57C25">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E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7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6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9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48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A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6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5E7F">
            <w:pPr>
              <w:jc w:val="center"/>
              <w:rPr>
                <w:rFonts w:hint="eastAsia" w:ascii="微软雅黑" w:hAnsi="微软雅黑" w:eastAsia="微软雅黑" w:cs="微软雅黑"/>
                <w:i/>
                <w:iCs/>
                <w:color w:val="000000"/>
                <w:sz w:val="16"/>
                <w:szCs w:val="16"/>
                <w:u w:val="none"/>
              </w:rPr>
            </w:pPr>
          </w:p>
        </w:tc>
      </w:tr>
      <w:tr w14:paraId="3601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7DD9">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1582F">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E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8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2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E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6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907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1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E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880D">
            <w:pPr>
              <w:jc w:val="center"/>
              <w:rPr>
                <w:rFonts w:hint="eastAsia" w:ascii="微软雅黑" w:hAnsi="微软雅黑" w:eastAsia="微软雅黑" w:cs="微软雅黑"/>
                <w:i/>
                <w:iCs/>
                <w:color w:val="000000"/>
                <w:sz w:val="16"/>
                <w:szCs w:val="16"/>
                <w:u w:val="none"/>
              </w:rPr>
            </w:pPr>
          </w:p>
        </w:tc>
      </w:tr>
      <w:tr w14:paraId="2930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6019">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82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F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F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大力发展幼儿教育，培养儿童德智体美劳全面发展成为社会主义事业的建设者和接班人。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1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A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D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00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A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9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7C2A">
            <w:pPr>
              <w:jc w:val="center"/>
              <w:rPr>
                <w:rFonts w:hint="eastAsia" w:ascii="微软雅黑" w:hAnsi="微软雅黑" w:eastAsia="微软雅黑" w:cs="微软雅黑"/>
                <w:i/>
                <w:iCs/>
                <w:color w:val="000000"/>
                <w:sz w:val="16"/>
                <w:szCs w:val="16"/>
                <w:u w:val="none"/>
              </w:rPr>
            </w:pPr>
          </w:p>
        </w:tc>
      </w:tr>
      <w:tr w14:paraId="4C1F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16E7">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81E36">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2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9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保障学校长期教育教学工作的正常运转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0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4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6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29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1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4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0F28">
            <w:pPr>
              <w:jc w:val="center"/>
              <w:rPr>
                <w:rFonts w:hint="eastAsia" w:ascii="微软雅黑" w:hAnsi="微软雅黑" w:eastAsia="微软雅黑" w:cs="微软雅黑"/>
                <w:i/>
                <w:iCs/>
                <w:color w:val="000000"/>
                <w:sz w:val="16"/>
                <w:szCs w:val="16"/>
                <w:u w:val="none"/>
              </w:rPr>
            </w:pPr>
          </w:p>
        </w:tc>
      </w:tr>
      <w:tr w14:paraId="66CE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DED13">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4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5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0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师生、家长及社会满意度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3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E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1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8F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2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A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B12D">
            <w:pPr>
              <w:jc w:val="center"/>
              <w:rPr>
                <w:rFonts w:hint="eastAsia" w:ascii="微软雅黑" w:hAnsi="微软雅黑" w:eastAsia="微软雅黑" w:cs="微软雅黑"/>
                <w:i/>
                <w:iCs/>
                <w:color w:val="000000"/>
                <w:sz w:val="16"/>
                <w:szCs w:val="16"/>
                <w:u w:val="none"/>
              </w:rPr>
            </w:pPr>
          </w:p>
        </w:tc>
      </w:tr>
      <w:tr w14:paraId="0FFC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B940E">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3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1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3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5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F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C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9A1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9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3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68B5">
            <w:pPr>
              <w:jc w:val="center"/>
              <w:rPr>
                <w:rFonts w:hint="eastAsia" w:ascii="微软雅黑" w:hAnsi="微软雅黑" w:eastAsia="微软雅黑" w:cs="微软雅黑"/>
                <w:i/>
                <w:iCs/>
                <w:color w:val="000000"/>
                <w:sz w:val="16"/>
                <w:szCs w:val="16"/>
                <w:u w:val="none"/>
              </w:rPr>
            </w:pPr>
          </w:p>
        </w:tc>
      </w:tr>
      <w:tr w14:paraId="26B2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447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2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3B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C653">
            <w:pPr>
              <w:rPr>
                <w:rFonts w:hint="eastAsia" w:ascii="宋体" w:hAnsi="宋体" w:eastAsia="宋体" w:cs="宋体"/>
                <w:i w:val="0"/>
                <w:iCs w:val="0"/>
                <w:color w:val="000000"/>
                <w:sz w:val="18"/>
                <w:szCs w:val="18"/>
                <w:u w:val="none"/>
              </w:rPr>
            </w:pPr>
          </w:p>
        </w:tc>
      </w:tr>
      <w:tr w14:paraId="1BCE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B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896E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全面完成年度目标，综合自评为98分。</w:t>
            </w:r>
          </w:p>
        </w:tc>
      </w:tr>
      <w:tr w14:paraId="2A6D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D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FF3F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46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BE8F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ED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63C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项目负责人：闵晓梅</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1A7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财务负责人：刘翔粼</w:t>
            </w:r>
          </w:p>
        </w:tc>
      </w:tr>
      <w:tr w14:paraId="3C7C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2394F939">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2450971F">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5F55DBBD">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2A18C2A2">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F54A7F2">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1564D7AA">
            <w:pPr>
              <w:rPr>
                <w:rFonts w:hint="eastAsia" w:ascii="宋体" w:hAnsi="宋体" w:eastAsia="宋体" w:cs="宋体"/>
                <w:i w:val="0"/>
                <w:iCs w:val="0"/>
                <w:color w:val="000000"/>
                <w:sz w:val="18"/>
                <w:szCs w:val="18"/>
                <w:u w:val="none"/>
              </w:rPr>
            </w:pPr>
          </w:p>
        </w:tc>
        <w:tc>
          <w:tcPr>
            <w:tcW w:w="375" w:type="dxa"/>
            <w:tcBorders>
              <w:top w:val="nil"/>
              <w:left w:val="nil"/>
              <w:bottom w:val="nil"/>
              <w:right w:val="nil"/>
            </w:tcBorders>
            <w:shd w:val="clear" w:color="auto" w:fill="auto"/>
            <w:vAlign w:val="center"/>
          </w:tcPr>
          <w:p w14:paraId="42A30E4D">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09E8170E">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2B617DB">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4B297E33">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27D82A47">
            <w:pPr>
              <w:rPr>
                <w:rFonts w:hint="eastAsia" w:ascii="宋体" w:hAnsi="宋体" w:eastAsia="宋体" w:cs="宋体"/>
                <w:i w:val="0"/>
                <w:iCs w:val="0"/>
                <w:color w:val="000000"/>
                <w:sz w:val="18"/>
                <w:szCs w:val="18"/>
                <w:u w:val="none"/>
              </w:rPr>
            </w:pPr>
          </w:p>
        </w:tc>
      </w:tr>
      <w:tr w14:paraId="33F8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A8DF7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89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AC3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E93F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72B1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EBF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33B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91" w:type="dxa"/>
            <w:tcBorders>
              <w:top w:val="nil"/>
              <w:left w:val="nil"/>
              <w:bottom w:val="nil"/>
              <w:right w:val="nil"/>
            </w:tcBorders>
            <w:shd w:val="clear" w:color="auto" w:fill="auto"/>
            <w:vAlign w:val="center"/>
          </w:tcPr>
          <w:p w14:paraId="701BBE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3D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峨眉山市实验幼儿园</w:t>
            </w:r>
          </w:p>
        </w:tc>
      </w:tr>
      <w:tr w14:paraId="6F4F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27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776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78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0503D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70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3C6C">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77E2">
            <w:pPr>
              <w:rPr>
                <w:rFonts w:hint="eastAsia" w:ascii="宋体" w:hAnsi="宋体" w:eastAsia="宋体" w:cs="宋体"/>
                <w:i w:val="0"/>
                <w:iCs w:val="0"/>
                <w:color w:val="000000"/>
                <w:sz w:val="18"/>
                <w:szCs w:val="18"/>
                <w:u w:val="none"/>
              </w:rPr>
            </w:pP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771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目标2：保障安保人员经费按时足额发放，维护安保人员稳定。　　　　　　　　　　　                                                           　　　　　　</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53D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维护学校安全秩序，保障学校师生财产和人身安全。安保人员经费按时足额发放，维护安保人员稳定。</w:t>
            </w:r>
          </w:p>
        </w:tc>
      </w:tr>
      <w:tr w14:paraId="28D0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43AA">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89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FDF0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维护学校安全秩序，保障学校师生财产和人身安全。安保人员经费按时足额发放，维护安保人员稳定。</w:t>
            </w:r>
          </w:p>
        </w:tc>
      </w:tr>
      <w:tr w14:paraId="0C6C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7F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3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A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5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65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4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8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9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2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F8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93CE1">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C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7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1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29.47</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BD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C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A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0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E61B0">
            <w:pPr>
              <w:rPr>
                <w:rFonts w:hint="eastAsia" w:ascii="黑体" w:hAnsi="黑体" w:eastAsia="黑体" w:cs="黑体"/>
                <w:i/>
                <w:iCs/>
                <w:color w:val="000000"/>
                <w:sz w:val="18"/>
                <w:szCs w:val="18"/>
                <w:u w:val="none"/>
              </w:rPr>
            </w:pPr>
          </w:p>
        </w:tc>
      </w:tr>
      <w:tr w14:paraId="5271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9357">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D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F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A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29.47</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45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2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B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4E33">
            <w:pPr>
              <w:rPr>
                <w:rFonts w:hint="eastAsia" w:ascii="黑体" w:hAnsi="黑体" w:eastAsia="黑体" w:cs="黑体"/>
                <w:i/>
                <w:iCs/>
                <w:color w:val="000000"/>
                <w:sz w:val="18"/>
                <w:szCs w:val="18"/>
                <w:u w:val="none"/>
              </w:rPr>
            </w:pPr>
          </w:p>
        </w:tc>
      </w:tr>
      <w:tr w14:paraId="3236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8998">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4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A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7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2E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5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9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8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86AAD">
            <w:pPr>
              <w:rPr>
                <w:rFonts w:hint="eastAsia" w:ascii="黑体" w:hAnsi="黑体" w:eastAsia="黑体" w:cs="黑体"/>
                <w:i/>
                <w:iCs/>
                <w:color w:val="000000"/>
                <w:sz w:val="18"/>
                <w:szCs w:val="18"/>
                <w:u w:val="none"/>
              </w:rPr>
            </w:pPr>
          </w:p>
        </w:tc>
      </w:tr>
      <w:tr w14:paraId="76FA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45A74">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C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7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1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A5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E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E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1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99A4">
            <w:pPr>
              <w:rPr>
                <w:rFonts w:hint="eastAsia" w:ascii="黑体" w:hAnsi="黑体" w:eastAsia="黑体" w:cs="黑体"/>
                <w:i/>
                <w:iCs/>
                <w:color w:val="000000"/>
                <w:sz w:val="18"/>
                <w:szCs w:val="18"/>
                <w:u w:val="none"/>
              </w:rPr>
            </w:pPr>
          </w:p>
        </w:tc>
      </w:tr>
      <w:tr w14:paraId="4218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601A">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8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2C13">
            <w:pPr>
              <w:jc w:val="cente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ACD6">
            <w:pPr>
              <w:jc w:val="center"/>
              <w:rPr>
                <w:rFonts w:hint="eastAsia" w:ascii="微软雅黑" w:hAnsi="微软雅黑" w:eastAsia="微软雅黑" w:cs="微软雅黑"/>
                <w:i/>
                <w:iCs/>
                <w:color w:val="000000"/>
                <w:sz w:val="16"/>
                <w:szCs w:val="16"/>
                <w:u w:val="none"/>
              </w:rPr>
            </w:pP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51C3D">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A73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A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3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B644">
            <w:pPr>
              <w:rPr>
                <w:rFonts w:hint="eastAsia" w:ascii="黑体" w:hAnsi="黑体" w:eastAsia="黑体" w:cs="黑体"/>
                <w:i/>
                <w:iCs/>
                <w:color w:val="000000"/>
                <w:sz w:val="18"/>
                <w:szCs w:val="18"/>
                <w:u w:val="none"/>
              </w:rPr>
            </w:pPr>
          </w:p>
        </w:tc>
      </w:tr>
      <w:tr w14:paraId="677D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FB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6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4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7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6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0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A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8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4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5F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63911">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DB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1A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9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E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2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9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57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A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3CCF">
            <w:pPr>
              <w:jc w:val="center"/>
              <w:rPr>
                <w:rFonts w:hint="eastAsia" w:ascii="微软雅黑" w:hAnsi="微软雅黑" w:eastAsia="微软雅黑" w:cs="微软雅黑"/>
                <w:i/>
                <w:iCs/>
                <w:color w:val="000000"/>
                <w:sz w:val="16"/>
                <w:szCs w:val="16"/>
                <w:u w:val="none"/>
              </w:rPr>
            </w:pPr>
          </w:p>
        </w:tc>
      </w:tr>
      <w:tr w14:paraId="4216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FB30">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4BBB2">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BDAE4">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C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0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E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E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0D7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9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D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EACF">
            <w:pPr>
              <w:jc w:val="center"/>
              <w:rPr>
                <w:rFonts w:hint="eastAsia" w:ascii="微软雅黑" w:hAnsi="微软雅黑" w:eastAsia="微软雅黑" w:cs="微软雅黑"/>
                <w:i/>
                <w:iCs/>
                <w:color w:val="000000"/>
                <w:sz w:val="16"/>
                <w:szCs w:val="16"/>
                <w:u w:val="none"/>
              </w:rPr>
            </w:pPr>
          </w:p>
        </w:tc>
      </w:tr>
      <w:tr w14:paraId="510D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6A63">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3CA5">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19C9">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D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学生人数965人，增减率控制范围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8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A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3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1B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3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C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1F59">
            <w:pPr>
              <w:jc w:val="center"/>
              <w:rPr>
                <w:rFonts w:hint="eastAsia" w:ascii="微软雅黑" w:hAnsi="微软雅黑" w:eastAsia="微软雅黑" w:cs="微软雅黑"/>
                <w:i/>
                <w:iCs/>
                <w:color w:val="000000"/>
                <w:sz w:val="16"/>
                <w:szCs w:val="16"/>
                <w:u w:val="none"/>
              </w:rPr>
            </w:pPr>
          </w:p>
        </w:tc>
      </w:tr>
      <w:tr w14:paraId="1CF0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12AC7">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11876">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D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B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6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F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F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F3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A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5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BB8">
            <w:pPr>
              <w:jc w:val="center"/>
              <w:rPr>
                <w:rFonts w:hint="eastAsia" w:ascii="微软雅黑" w:hAnsi="微软雅黑" w:eastAsia="微软雅黑" w:cs="微软雅黑"/>
                <w:i/>
                <w:iCs/>
                <w:color w:val="000000"/>
                <w:sz w:val="16"/>
                <w:szCs w:val="16"/>
                <w:u w:val="none"/>
              </w:rPr>
            </w:pPr>
          </w:p>
        </w:tc>
      </w:tr>
      <w:tr w14:paraId="794E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3EFD">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7806">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F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F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3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2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82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D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9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B35">
            <w:pPr>
              <w:jc w:val="center"/>
              <w:rPr>
                <w:rFonts w:hint="eastAsia" w:ascii="微软雅黑" w:hAnsi="微软雅黑" w:eastAsia="微软雅黑" w:cs="微软雅黑"/>
                <w:i/>
                <w:iCs/>
                <w:color w:val="000000"/>
                <w:sz w:val="16"/>
                <w:szCs w:val="16"/>
                <w:u w:val="none"/>
              </w:rPr>
            </w:pPr>
          </w:p>
        </w:tc>
      </w:tr>
      <w:tr w14:paraId="1FF9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FF95D">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65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E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4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F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B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6638">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81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6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5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AFBB">
            <w:pPr>
              <w:jc w:val="center"/>
              <w:rPr>
                <w:rFonts w:hint="eastAsia" w:ascii="微软雅黑" w:hAnsi="微软雅黑" w:eastAsia="微软雅黑" w:cs="微软雅黑"/>
                <w:i/>
                <w:iCs/>
                <w:color w:val="000000"/>
                <w:sz w:val="16"/>
                <w:szCs w:val="16"/>
                <w:u w:val="none"/>
              </w:rPr>
            </w:pPr>
          </w:p>
        </w:tc>
      </w:tr>
      <w:tr w14:paraId="2F13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89B0C">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9F32">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E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7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D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D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89CA">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1BD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6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D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5B29">
            <w:pPr>
              <w:jc w:val="center"/>
              <w:rPr>
                <w:rFonts w:hint="eastAsia" w:ascii="微软雅黑" w:hAnsi="微软雅黑" w:eastAsia="微软雅黑" w:cs="微软雅黑"/>
                <w:i/>
                <w:iCs/>
                <w:color w:val="000000"/>
                <w:sz w:val="16"/>
                <w:szCs w:val="16"/>
                <w:u w:val="none"/>
              </w:rPr>
            </w:pPr>
          </w:p>
        </w:tc>
      </w:tr>
      <w:tr w14:paraId="469E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2460">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F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1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E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0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E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B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FC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6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2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26CB">
            <w:pPr>
              <w:jc w:val="center"/>
              <w:rPr>
                <w:rFonts w:hint="eastAsia" w:ascii="微软雅黑" w:hAnsi="微软雅黑" w:eastAsia="微软雅黑" w:cs="微软雅黑"/>
                <w:i/>
                <w:iCs/>
                <w:color w:val="000000"/>
                <w:sz w:val="16"/>
                <w:szCs w:val="16"/>
                <w:u w:val="none"/>
              </w:rPr>
            </w:pPr>
          </w:p>
        </w:tc>
      </w:tr>
      <w:tr w14:paraId="5B90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760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F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AF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8702">
            <w:pPr>
              <w:rPr>
                <w:rFonts w:hint="eastAsia" w:ascii="宋体" w:hAnsi="宋体" w:eastAsia="宋体" w:cs="宋体"/>
                <w:i w:val="0"/>
                <w:iCs w:val="0"/>
                <w:color w:val="000000"/>
                <w:sz w:val="18"/>
                <w:szCs w:val="18"/>
                <w:u w:val="none"/>
              </w:rPr>
            </w:pPr>
          </w:p>
        </w:tc>
      </w:tr>
      <w:tr w14:paraId="2B59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DBE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79F5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9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FBC8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78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C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1EC5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1FD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25A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项目负责人：童心</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8E4A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财务负责人：刘翔粼</w:t>
            </w:r>
          </w:p>
        </w:tc>
      </w:tr>
      <w:tr w14:paraId="38BB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051BC5BB">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52BF7FC4">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1E055ED0">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4F58FB8E">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3365891">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364CD124">
            <w:pPr>
              <w:rPr>
                <w:rFonts w:hint="eastAsia" w:ascii="宋体" w:hAnsi="宋体" w:eastAsia="宋体" w:cs="宋体"/>
                <w:i w:val="0"/>
                <w:iCs w:val="0"/>
                <w:color w:val="000000"/>
                <w:sz w:val="18"/>
                <w:szCs w:val="18"/>
                <w:u w:val="none"/>
              </w:rPr>
            </w:pPr>
          </w:p>
        </w:tc>
        <w:tc>
          <w:tcPr>
            <w:tcW w:w="375" w:type="dxa"/>
            <w:tcBorders>
              <w:top w:val="nil"/>
              <w:left w:val="nil"/>
              <w:bottom w:val="nil"/>
              <w:right w:val="nil"/>
            </w:tcBorders>
            <w:shd w:val="clear" w:color="auto" w:fill="auto"/>
            <w:vAlign w:val="center"/>
          </w:tcPr>
          <w:p w14:paraId="5EAF22E6">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71AA4318">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60904BA">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7A7E4085">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3B9A6D01">
            <w:pPr>
              <w:rPr>
                <w:rFonts w:hint="eastAsia" w:ascii="宋体" w:hAnsi="宋体" w:eastAsia="宋体" w:cs="宋体"/>
                <w:i w:val="0"/>
                <w:iCs w:val="0"/>
                <w:color w:val="000000"/>
                <w:sz w:val="18"/>
                <w:szCs w:val="18"/>
                <w:u w:val="none"/>
              </w:rPr>
            </w:pPr>
          </w:p>
        </w:tc>
      </w:tr>
      <w:tr w14:paraId="6D2C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AB009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64A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812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7F42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20CD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3E4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D22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91" w:type="dxa"/>
            <w:tcBorders>
              <w:top w:val="nil"/>
              <w:left w:val="nil"/>
              <w:bottom w:val="nil"/>
              <w:right w:val="nil"/>
            </w:tcBorders>
            <w:shd w:val="clear" w:color="auto" w:fill="auto"/>
            <w:vAlign w:val="center"/>
          </w:tcPr>
          <w:p w14:paraId="51B725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12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峨眉山市实验幼儿园</w:t>
            </w:r>
          </w:p>
        </w:tc>
      </w:tr>
      <w:tr w14:paraId="625A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5C8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F00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A4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11CE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53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7539">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8EC76">
            <w:pPr>
              <w:rPr>
                <w:rFonts w:hint="eastAsia" w:ascii="宋体" w:hAnsi="宋体" w:eastAsia="宋体" w:cs="宋体"/>
                <w:i w:val="0"/>
                <w:iCs w:val="0"/>
                <w:color w:val="000000"/>
                <w:sz w:val="18"/>
                <w:szCs w:val="18"/>
                <w:u w:val="none"/>
              </w:rPr>
            </w:pP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4DF2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目标3：保障卫生室工作人员经费按时足额发放，维持人员稳定。　　　　　　　　　　　　　　　　　　　　　　　　　　　　　　　　　　　　　　　　　　　　　　　　　　　　　　　　　　　　　　　　　　　　　　　　　　　　　　　　　　　　　　　　　　　　　　　　</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0FBB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保障学校卫生室工作正常运转。保障学校卫生工作正常开展。</w:t>
            </w:r>
          </w:p>
        </w:tc>
      </w:tr>
      <w:tr w14:paraId="2AA3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7870C">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32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23FD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保障学校卫生室工作正常运转，保障学校卫生工作正常开展，按时发放足额发放。</w:t>
            </w:r>
          </w:p>
        </w:tc>
      </w:tr>
      <w:tr w14:paraId="78E8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92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0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E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6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FD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6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C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5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E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3A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7537">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3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4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C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C6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8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3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659D8">
            <w:pPr>
              <w:rPr>
                <w:rFonts w:hint="eastAsia" w:ascii="黑体" w:hAnsi="黑体" w:eastAsia="黑体" w:cs="黑体"/>
                <w:i/>
                <w:iCs/>
                <w:color w:val="000000"/>
                <w:sz w:val="18"/>
                <w:szCs w:val="18"/>
                <w:u w:val="none"/>
              </w:rPr>
            </w:pPr>
          </w:p>
        </w:tc>
      </w:tr>
      <w:tr w14:paraId="529A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EC59D">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C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D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4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D1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E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2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3070">
            <w:pPr>
              <w:rPr>
                <w:rFonts w:hint="eastAsia" w:ascii="黑体" w:hAnsi="黑体" w:eastAsia="黑体" w:cs="黑体"/>
                <w:i/>
                <w:iCs/>
                <w:color w:val="000000"/>
                <w:sz w:val="18"/>
                <w:szCs w:val="18"/>
                <w:u w:val="none"/>
              </w:rPr>
            </w:pPr>
          </w:p>
        </w:tc>
      </w:tr>
      <w:tr w14:paraId="381E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34ECA">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5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5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C8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6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B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F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4DC0">
            <w:pPr>
              <w:rPr>
                <w:rFonts w:hint="eastAsia" w:ascii="黑体" w:hAnsi="黑体" w:eastAsia="黑体" w:cs="黑体"/>
                <w:i/>
                <w:iCs/>
                <w:color w:val="000000"/>
                <w:sz w:val="18"/>
                <w:szCs w:val="18"/>
                <w:u w:val="none"/>
              </w:rPr>
            </w:pPr>
          </w:p>
        </w:tc>
      </w:tr>
      <w:tr w14:paraId="7A95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8C05">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C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2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1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27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5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A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D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4F0A">
            <w:pPr>
              <w:rPr>
                <w:rFonts w:hint="eastAsia" w:ascii="黑体" w:hAnsi="黑体" w:eastAsia="黑体" w:cs="黑体"/>
                <w:i/>
                <w:iCs/>
                <w:color w:val="000000"/>
                <w:sz w:val="18"/>
                <w:szCs w:val="18"/>
                <w:u w:val="none"/>
              </w:rPr>
            </w:pPr>
          </w:p>
        </w:tc>
      </w:tr>
      <w:tr w14:paraId="4BFE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E365">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C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DD6E">
            <w:pPr>
              <w:jc w:val="cente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AEC3">
            <w:pPr>
              <w:jc w:val="center"/>
              <w:rPr>
                <w:rFonts w:hint="eastAsia" w:ascii="微软雅黑" w:hAnsi="微软雅黑" w:eastAsia="微软雅黑" w:cs="微软雅黑"/>
                <w:i/>
                <w:iCs/>
                <w:color w:val="000000"/>
                <w:sz w:val="16"/>
                <w:szCs w:val="16"/>
                <w:u w:val="none"/>
              </w:rPr>
            </w:pP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6CDE3">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3C4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5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6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696E">
            <w:pPr>
              <w:rPr>
                <w:rFonts w:hint="eastAsia" w:ascii="黑体" w:hAnsi="黑体" w:eastAsia="黑体" w:cs="黑体"/>
                <w:i/>
                <w:iCs/>
                <w:color w:val="000000"/>
                <w:sz w:val="18"/>
                <w:szCs w:val="18"/>
                <w:u w:val="none"/>
              </w:rPr>
            </w:pPr>
          </w:p>
        </w:tc>
      </w:tr>
      <w:tr w14:paraId="5434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FB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E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5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5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5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0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1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8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F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4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D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F1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F0DB">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B3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B7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F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学生人数965人，增减率控制范围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D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1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08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C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4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E351">
            <w:pPr>
              <w:jc w:val="center"/>
              <w:rPr>
                <w:rFonts w:hint="eastAsia" w:ascii="微软雅黑" w:hAnsi="微软雅黑" w:eastAsia="微软雅黑" w:cs="微软雅黑"/>
                <w:i/>
                <w:iCs/>
                <w:color w:val="000000"/>
                <w:sz w:val="16"/>
                <w:szCs w:val="16"/>
                <w:u w:val="none"/>
              </w:rPr>
            </w:pPr>
          </w:p>
        </w:tc>
      </w:tr>
      <w:tr w14:paraId="656B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AAC3">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7617">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9DA3">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8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3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4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49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6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D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EAA7">
            <w:pPr>
              <w:jc w:val="center"/>
              <w:rPr>
                <w:rFonts w:hint="eastAsia" w:ascii="微软雅黑" w:hAnsi="微软雅黑" w:eastAsia="微软雅黑" w:cs="微软雅黑"/>
                <w:i/>
                <w:iCs/>
                <w:color w:val="000000"/>
                <w:sz w:val="16"/>
                <w:szCs w:val="16"/>
                <w:u w:val="none"/>
              </w:rPr>
            </w:pPr>
          </w:p>
        </w:tc>
      </w:tr>
      <w:tr w14:paraId="16DB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AFADF">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02D7">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E3C8">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A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配备卫生室工工作人员数量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1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5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9E2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6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D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25DE">
            <w:pPr>
              <w:jc w:val="center"/>
              <w:rPr>
                <w:rFonts w:hint="eastAsia" w:ascii="微软雅黑" w:hAnsi="微软雅黑" w:eastAsia="微软雅黑" w:cs="微软雅黑"/>
                <w:i/>
                <w:iCs/>
                <w:color w:val="000000"/>
                <w:sz w:val="16"/>
                <w:szCs w:val="16"/>
                <w:u w:val="none"/>
              </w:rPr>
            </w:pPr>
          </w:p>
        </w:tc>
      </w:tr>
      <w:tr w14:paraId="0FF2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56DF">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6B48">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B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4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学校疫情防控、卫生室工作质量提高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3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F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1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8D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F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668">
            <w:pPr>
              <w:jc w:val="center"/>
              <w:rPr>
                <w:rFonts w:hint="eastAsia" w:ascii="微软雅黑" w:hAnsi="微软雅黑" w:eastAsia="微软雅黑" w:cs="微软雅黑"/>
                <w:i/>
                <w:iCs/>
                <w:color w:val="000000"/>
                <w:sz w:val="16"/>
                <w:szCs w:val="16"/>
                <w:u w:val="none"/>
              </w:rPr>
            </w:pPr>
          </w:p>
        </w:tc>
      </w:tr>
      <w:tr w14:paraId="7602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9C8">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80D3">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5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8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5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5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0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05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3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8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4B18">
            <w:pPr>
              <w:jc w:val="center"/>
              <w:rPr>
                <w:rFonts w:hint="eastAsia" w:ascii="微软雅黑" w:hAnsi="微软雅黑" w:eastAsia="微软雅黑" w:cs="微软雅黑"/>
                <w:i/>
                <w:iCs/>
                <w:color w:val="000000"/>
                <w:sz w:val="16"/>
                <w:szCs w:val="16"/>
                <w:u w:val="none"/>
              </w:rPr>
            </w:pPr>
          </w:p>
        </w:tc>
      </w:tr>
      <w:tr w14:paraId="0328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1B95">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9E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E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7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8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2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3E47">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5F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4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0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94D3">
            <w:pPr>
              <w:jc w:val="center"/>
              <w:rPr>
                <w:rFonts w:hint="eastAsia" w:ascii="微软雅黑" w:hAnsi="微软雅黑" w:eastAsia="微软雅黑" w:cs="微软雅黑"/>
                <w:i/>
                <w:iCs/>
                <w:color w:val="000000"/>
                <w:sz w:val="16"/>
                <w:szCs w:val="16"/>
                <w:u w:val="none"/>
              </w:rPr>
            </w:pPr>
          </w:p>
        </w:tc>
      </w:tr>
      <w:tr w14:paraId="4C02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42B2">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DE04D">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7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0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D0A4">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41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2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4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39AE">
            <w:pPr>
              <w:jc w:val="center"/>
              <w:rPr>
                <w:rFonts w:hint="eastAsia" w:ascii="微软雅黑" w:hAnsi="微软雅黑" w:eastAsia="微软雅黑" w:cs="微软雅黑"/>
                <w:i/>
                <w:iCs/>
                <w:color w:val="000000"/>
                <w:sz w:val="16"/>
                <w:szCs w:val="16"/>
                <w:u w:val="none"/>
              </w:rPr>
            </w:pPr>
          </w:p>
        </w:tc>
      </w:tr>
      <w:tr w14:paraId="32A9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41126">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4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8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1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师生及家长对学校卫生工作的满意度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5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D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6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25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B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F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5B83">
            <w:pPr>
              <w:jc w:val="center"/>
              <w:rPr>
                <w:rFonts w:hint="eastAsia" w:ascii="微软雅黑" w:hAnsi="微软雅黑" w:eastAsia="微软雅黑" w:cs="微软雅黑"/>
                <w:i/>
                <w:iCs/>
                <w:color w:val="000000"/>
                <w:sz w:val="16"/>
                <w:szCs w:val="16"/>
                <w:u w:val="none"/>
              </w:rPr>
            </w:pPr>
          </w:p>
        </w:tc>
      </w:tr>
      <w:tr w14:paraId="0C21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C3F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E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6A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088E">
            <w:pPr>
              <w:rPr>
                <w:rFonts w:hint="eastAsia" w:ascii="宋体" w:hAnsi="宋体" w:eastAsia="宋体" w:cs="宋体"/>
                <w:i w:val="0"/>
                <w:iCs w:val="0"/>
                <w:color w:val="000000"/>
                <w:sz w:val="18"/>
                <w:szCs w:val="18"/>
                <w:u w:val="none"/>
              </w:rPr>
            </w:pPr>
          </w:p>
        </w:tc>
      </w:tr>
      <w:tr w14:paraId="36F4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8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0306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36D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D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4BE5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01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8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B2102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05C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89E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项目负责人：童心</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8FB4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财务负责人：刘翔粼</w:t>
            </w:r>
          </w:p>
        </w:tc>
      </w:tr>
      <w:tr w14:paraId="0584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A3388B3">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406F4B8E">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276EBFE5">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7F2E970B">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11289401">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0FA1ACC8">
            <w:pPr>
              <w:rPr>
                <w:rFonts w:hint="eastAsia" w:ascii="宋体" w:hAnsi="宋体" w:eastAsia="宋体" w:cs="宋体"/>
                <w:i w:val="0"/>
                <w:iCs w:val="0"/>
                <w:color w:val="000000"/>
                <w:sz w:val="18"/>
                <w:szCs w:val="18"/>
                <w:u w:val="none"/>
              </w:rPr>
            </w:pPr>
          </w:p>
        </w:tc>
        <w:tc>
          <w:tcPr>
            <w:tcW w:w="375" w:type="dxa"/>
            <w:tcBorders>
              <w:top w:val="nil"/>
              <w:left w:val="nil"/>
              <w:bottom w:val="nil"/>
              <w:right w:val="nil"/>
            </w:tcBorders>
            <w:shd w:val="clear" w:color="auto" w:fill="auto"/>
            <w:vAlign w:val="center"/>
          </w:tcPr>
          <w:p w14:paraId="74CC7B01">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5FFB824B">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533B050">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7F3F81F2">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3F5D7367">
            <w:pPr>
              <w:rPr>
                <w:rFonts w:hint="eastAsia" w:ascii="宋体" w:hAnsi="宋体" w:eastAsia="宋体" w:cs="宋体"/>
                <w:i w:val="0"/>
                <w:iCs w:val="0"/>
                <w:color w:val="000000"/>
                <w:sz w:val="18"/>
                <w:szCs w:val="18"/>
                <w:u w:val="none"/>
              </w:rPr>
            </w:pPr>
          </w:p>
        </w:tc>
      </w:tr>
      <w:tr w14:paraId="652E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CE957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A7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71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9B27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50FC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C24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C40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91" w:type="dxa"/>
            <w:tcBorders>
              <w:top w:val="nil"/>
              <w:left w:val="nil"/>
              <w:bottom w:val="nil"/>
              <w:right w:val="nil"/>
            </w:tcBorders>
            <w:shd w:val="clear" w:color="auto" w:fill="auto"/>
            <w:vAlign w:val="center"/>
          </w:tcPr>
          <w:p w14:paraId="6FFA3D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F4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峨眉山市实验幼儿园</w:t>
            </w:r>
          </w:p>
        </w:tc>
      </w:tr>
      <w:tr w14:paraId="558F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504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5FC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FC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1FF0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CB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88F25">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D96A">
            <w:pPr>
              <w:rPr>
                <w:rFonts w:hint="eastAsia" w:ascii="宋体" w:hAnsi="宋体" w:eastAsia="宋体" w:cs="宋体"/>
                <w:i w:val="0"/>
                <w:iCs w:val="0"/>
                <w:color w:val="000000"/>
                <w:sz w:val="18"/>
                <w:szCs w:val="18"/>
                <w:u w:val="none"/>
              </w:rPr>
            </w:pP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F67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目标1：起到骨干领头作用，提升区域内教师队伍的素质和能力。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目标2：提升教育教学水平，推进教育事业发展。　　　　　　　　　　　　　　　　　　　　　　　　　　　　　　　　　　　　　　　　　　　　　　　　　　　　　　　　　　　　　　　　　　　　</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5BCC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提升区域内教师队伍的素质和能力。</w:t>
            </w:r>
          </w:p>
        </w:tc>
      </w:tr>
      <w:tr w14:paraId="0C5A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BB88A">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EC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6818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r>
      <w:tr w14:paraId="0BC1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85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E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2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8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E3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6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8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8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1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91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8C37">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2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C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2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60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3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0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8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08B5D">
            <w:pPr>
              <w:rPr>
                <w:rFonts w:hint="eastAsia" w:ascii="黑体" w:hAnsi="黑体" w:eastAsia="黑体" w:cs="黑体"/>
                <w:i/>
                <w:iCs/>
                <w:color w:val="000000"/>
                <w:sz w:val="18"/>
                <w:szCs w:val="18"/>
                <w:u w:val="none"/>
              </w:rPr>
            </w:pPr>
          </w:p>
        </w:tc>
      </w:tr>
      <w:tr w14:paraId="7107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DE33">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C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2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D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66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2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B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9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FCDA">
            <w:pPr>
              <w:rPr>
                <w:rFonts w:hint="eastAsia" w:ascii="黑体" w:hAnsi="黑体" w:eastAsia="黑体" w:cs="黑体"/>
                <w:i/>
                <w:iCs/>
                <w:color w:val="000000"/>
                <w:sz w:val="18"/>
                <w:szCs w:val="18"/>
                <w:u w:val="none"/>
              </w:rPr>
            </w:pPr>
          </w:p>
        </w:tc>
      </w:tr>
      <w:tr w14:paraId="5A00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C926">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2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0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4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26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0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5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D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33A6">
            <w:pPr>
              <w:rPr>
                <w:rFonts w:hint="eastAsia" w:ascii="黑体" w:hAnsi="黑体" w:eastAsia="黑体" w:cs="黑体"/>
                <w:i/>
                <w:iCs/>
                <w:color w:val="000000"/>
                <w:sz w:val="18"/>
                <w:szCs w:val="18"/>
                <w:u w:val="none"/>
              </w:rPr>
            </w:pPr>
          </w:p>
        </w:tc>
      </w:tr>
      <w:tr w14:paraId="3E18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7322D">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5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B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4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7B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C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B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6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E7DA">
            <w:pPr>
              <w:rPr>
                <w:rFonts w:hint="eastAsia" w:ascii="黑体" w:hAnsi="黑体" w:eastAsia="黑体" w:cs="黑体"/>
                <w:i/>
                <w:iCs/>
                <w:color w:val="000000"/>
                <w:sz w:val="18"/>
                <w:szCs w:val="18"/>
                <w:u w:val="none"/>
              </w:rPr>
            </w:pPr>
          </w:p>
        </w:tc>
      </w:tr>
      <w:tr w14:paraId="4679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8AD57">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0D72">
            <w:pPr>
              <w:jc w:val="cente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8921">
            <w:pPr>
              <w:jc w:val="center"/>
              <w:rPr>
                <w:rFonts w:hint="eastAsia" w:ascii="微软雅黑" w:hAnsi="微软雅黑" w:eastAsia="微软雅黑" w:cs="微软雅黑"/>
                <w:i/>
                <w:iCs/>
                <w:color w:val="000000"/>
                <w:sz w:val="16"/>
                <w:szCs w:val="16"/>
                <w:u w:val="none"/>
              </w:rPr>
            </w:pP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F6747">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B05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A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7C9F">
            <w:pPr>
              <w:rPr>
                <w:rFonts w:hint="eastAsia" w:ascii="黑体" w:hAnsi="黑体" w:eastAsia="黑体" w:cs="黑体"/>
                <w:i/>
                <w:iCs/>
                <w:color w:val="000000"/>
                <w:sz w:val="18"/>
                <w:szCs w:val="18"/>
                <w:u w:val="none"/>
              </w:rPr>
            </w:pPr>
          </w:p>
        </w:tc>
      </w:tr>
      <w:tr w14:paraId="1A82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DF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F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0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3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B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9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A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9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2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D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F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E2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6B130">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60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AE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D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F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2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2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0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C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9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F6A0">
            <w:pPr>
              <w:jc w:val="center"/>
              <w:rPr>
                <w:rFonts w:hint="eastAsia" w:ascii="微软雅黑" w:hAnsi="微软雅黑" w:eastAsia="微软雅黑" w:cs="微软雅黑"/>
                <w:i/>
                <w:iCs/>
                <w:color w:val="000000"/>
                <w:sz w:val="16"/>
                <w:szCs w:val="16"/>
                <w:u w:val="none"/>
              </w:rPr>
            </w:pPr>
          </w:p>
        </w:tc>
      </w:tr>
      <w:tr w14:paraId="2ACC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D845">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BA10">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9F57">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B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F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7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4C7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F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7A05">
            <w:pPr>
              <w:jc w:val="center"/>
              <w:rPr>
                <w:rFonts w:hint="eastAsia" w:ascii="微软雅黑" w:hAnsi="微软雅黑" w:eastAsia="微软雅黑" w:cs="微软雅黑"/>
                <w:i/>
                <w:iCs/>
                <w:color w:val="000000"/>
                <w:sz w:val="16"/>
                <w:szCs w:val="16"/>
                <w:u w:val="none"/>
              </w:rPr>
            </w:pPr>
          </w:p>
        </w:tc>
      </w:tr>
      <w:tr w14:paraId="21E5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9AB0">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8F18F">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D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0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A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1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35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7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B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B51A">
            <w:pPr>
              <w:jc w:val="center"/>
              <w:rPr>
                <w:rFonts w:hint="eastAsia" w:ascii="微软雅黑" w:hAnsi="微软雅黑" w:eastAsia="微软雅黑" w:cs="微软雅黑"/>
                <w:i/>
                <w:iCs/>
                <w:color w:val="000000"/>
                <w:sz w:val="16"/>
                <w:szCs w:val="16"/>
                <w:u w:val="none"/>
              </w:rPr>
            </w:pPr>
          </w:p>
        </w:tc>
      </w:tr>
      <w:tr w14:paraId="2964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A1CE">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F797D">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8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9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1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0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F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788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3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3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D97">
            <w:pPr>
              <w:jc w:val="center"/>
              <w:rPr>
                <w:rFonts w:hint="eastAsia" w:ascii="微软雅黑" w:hAnsi="微软雅黑" w:eastAsia="微软雅黑" w:cs="微软雅黑"/>
                <w:i/>
                <w:iCs/>
                <w:color w:val="000000"/>
                <w:sz w:val="16"/>
                <w:szCs w:val="16"/>
                <w:u w:val="none"/>
              </w:rPr>
            </w:pPr>
          </w:p>
        </w:tc>
      </w:tr>
      <w:tr w14:paraId="1287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5C12">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94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7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1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4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0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6877">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A1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8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0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1FCF">
            <w:pPr>
              <w:jc w:val="center"/>
              <w:rPr>
                <w:rFonts w:hint="eastAsia" w:ascii="微软雅黑" w:hAnsi="微软雅黑" w:eastAsia="微软雅黑" w:cs="微软雅黑"/>
                <w:i/>
                <w:iCs/>
                <w:color w:val="000000"/>
                <w:sz w:val="16"/>
                <w:szCs w:val="16"/>
                <w:u w:val="none"/>
              </w:rPr>
            </w:pPr>
          </w:p>
        </w:tc>
      </w:tr>
      <w:tr w14:paraId="6B4E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5071">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E714">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9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9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2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5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A7D8">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CE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8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8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59AD">
            <w:pPr>
              <w:jc w:val="center"/>
              <w:rPr>
                <w:rFonts w:hint="eastAsia" w:ascii="微软雅黑" w:hAnsi="微软雅黑" w:eastAsia="微软雅黑" w:cs="微软雅黑"/>
                <w:i/>
                <w:iCs/>
                <w:color w:val="000000"/>
                <w:sz w:val="16"/>
                <w:szCs w:val="16"/>
                <w:u w:val="none"/>
              </w:rPr>
            </w:pPr>
          </w:p>
        </w:tc>
      </w:tr>
      <w:tr w14:paraId="6EB3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E9E6">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5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7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C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0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7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5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32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B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5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0E97">
            <w:pPr>
              <w:jc w:val="center"/>
              <w:rPr>
                <w:rFonts w:hint="eastAsia" w:ascii="微软雅黑" w:hAnsi="微软雅黑" w:eastAsia="微软雅黑" w:cs="微软雅黑"/>
                <w:i/>
                <w:iCs/>
                <w:color w:val="000000"/>
                <w:sz w:val="16"/>
                <w:szCs w:val="16"/>
                <w:u w:val="none"/>
              </w:rPr>
            </w:pPr>
          </w:p>
        </w:tc>
      </w:tr>
      <w:tr w14:paraId="2680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B24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8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5F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34E9">
            <w:pPr>
              <w:rPr>
                <w:rFonts w:hint="eastAsia" w:ascii="宋体" w:hAnsi="宋体" w:eastAsia="宋体" w:cs="宋体"/>
                <w:i w:val="0"/>
                <w:iCs w:val="0"/>
                <w:color w:val="000000"/>
                <w:sz w:val="18"/>
                <w:szCs w:val="18"/>
                <w:u w:val="none"/>
              </w:rPr>
            </w:pPr>
          </w:p>
        </w:tc>
      </w:tr>
      <w:tr w14:paraId="3D7A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C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17C66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3C06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4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B0AD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23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2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4C1CB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879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8A5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项目负责人：童心</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2727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财务负责人：刘翔粼</w:t>
            </w:r>
          </w:p>
        </w:tc>
      </w:tr>
      <w:tr w14:paraId="0BE9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EAA87AA">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16155BCD">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38E4BB46">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3AFADA2">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0BE2009">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284A03AF">
            <w:pPr>
              <w:rPr>
                <w:rFonts w:hint="eastAsia" w:ascii="宋体" w:hAnsi="宋体" w:eastAsia="宋体" w:cs="宋体"/>
                <w:i w:val="0"/>
                <w:iCs w:val="0"/>
                <w:color w:val="000000"/>
                <w:sz w:val="18"/>
                <w:szCs w:val="18"/>
                <w:u w:val="none"/>
              </w:rPr>
            </w:pPr>
          </w:p>
        </w:tc>
        <w:tc>
          <w:tcPr>
            <w:tcW w:w="375" w:type="dxa"/>
            <w:tcBorders>
              <w:top w:val="nil"/>
              <w:left w:val="nil"/>
              <w:bottom w:val="nil"/>
              <w:right w:val="nil"/>
            </w:tcBorders>
            <w:shd w:val="clear" w:color="auto" w:fill="auto"/>
            <w:vAlign w:val="center"/>
          </w:tcPr>
          <w:p w14:paraId="1AF7684A">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73AA1F99">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A2AE74A">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797F8376">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7A99E114">
            <w:pPr>
              <w:rPr>
                <w:rFonts w:hint="eastAsia" w:ascii="宋体" w:hAnsi="宋体" w:eastAsia="宋体" w:cs="宋体"/>
                <w:i w:val="0"/>
                <w:iCs w:val="0"/>
                <w:color w:val="000000"/>
                <w:sz w:val="18"/>
                <w:szCs w:val="18"/>
                <w:u w:val="none"/>
              </w:rPr>
            </w:pPr>
          </w:p>
        </w:tc>
      </w:tr>
      <w:tr w14:paraId="1B0D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5D74B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CC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B5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70D9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32A0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4A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73F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91" w:type="dxa"/>
            <w:tcBorders>
              <w:top w:val="nil"/>
              <w:left w:val="nil"/>
              <w:bottom w:val="nil"/>
              <w:right w:val="nil"/>
            </w:tcBorders>
            <w:shd w:val="clear" w:color="auto" w:fill="auto"/>
            <w:vAlign w:val="center"/>
          </w:tcPr>
          <w:p w14:paraId="629FB2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B5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峨眉山市实验幼儿园</w:t>
            </w:r>
          </w:p>
        </w:tc>
      </w:tr>
      <w:tr w14:paraId="0ED1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079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A79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94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5A81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FF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C022">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5AC5A">
            <w:pPr>
              <w:rPr>
                <w:rFonts w:hint="eastAsia" w:ascii="宋体" w:hAnsi="宋体" w:eastAsia="宋体" w:cs="宋体"/>
                <w:i w:val="0"/>
                <w:iCs w:val="0"/>
                <w:color w:val="000000"/>
                <w:sz w:val="18"/>
                <w:szCs w:val="18"/>
                <w:u w:val="none"/>
              </w:rPr>
            </w:pP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67A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保障幼儿园校舍安全，改善办学条件，提升本市办学水平。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B29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保障学校校舍安全，改善办学条件。</w:t>
            </w:r>
          </w:p>
        </w:tc>
      </w:tr>
      <w:tr w14:paraId="15B3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B37D3">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72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FA8A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保障学校校舍安全，改善办学条件。</w:t>
            </w:r>
          </w:p>
        </w:tc>
      </w:tr>
      <w:tr w14:paraId="5565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43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3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D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C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24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5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C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D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B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E9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FE739">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B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C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177.05</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67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2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7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9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31188">
            <w:pPr>
              <w:rPr>
                <w:rFonts w:hint="eastAsia" w:ascii="黑体" w:hAnsi="黑体" w:eastAsia="黑体" w:cs="黑体"/>
                <w:i/>
                <w:iCs/>
                <w:color w:val="000000"/>
                <w:sz w:val="18"/>
                <w:szCs w:val="18"/>
                <w:u w:val="none"/>
              </w:rPr>
            </w:pPr>
          </w:p>
        </w:tc>
      </w:tr>
      <w:tr w14:paraId="0264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76B7F">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0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E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177.05</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14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A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9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1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63EF">
            <w:pPr>
              <w:rPr>
                <w:rFonts w:hint="eastAsia" w:ascii="黑体" w:hAnsi="黑体" w:eastAsia="黑体" w:cs="黑体"/>
                <w:i/>
                <w:iCs/>
                <w:color w:val="000000"/>
                <w:sz w:val="18"/>
                <w:szCs w:val="18"/>
                <w:u w:val="none"/>
              </w:rPr>
            </w:pPr>
          </w:p>
        </w:tc>
      </w:tr>
      <w:tr w14:paraId="0E44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0462E">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7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3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7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06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3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5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5545">
            <w:pPr>
              <w:rPr>
                <w:rFonts w:hint="eastAsia" w:ascii="黑体" w:hAnsi="黑体" w:eastAsia="黑体" w:cs="黑体"/>
                <w:i/>
                <w:iCs/>
                <w:color w:val="000000"/>
                <w:sz w:val="18"/>
                <w:szCs w:val="18"/>
                <w:u w:val="none"/>
              </w:rPr>
            </w:pPr>
          </w:p>
        </w:tc>
      </w:tr>
      <w:tr w14:paraId="0390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D3BA">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0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0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C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00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E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7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6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4E16">
            <w:pPr>
              <w:rPr>
                <w:rFonts w:hint="eastAsia" w:ascii="黑体" w:hAnsi="黑体" w:eastAsia="黑体" w:cs="黑体"/>
                <w:i/>
                <w:iCs/>
                <w:color w:val="000000"/>
                <w:sz w:val="18"/>
                <w:szCs w:val="18"/>
                <w:u w:val="none"/>
              </w:rPr>
            </w:pPr>
          </w:p>
        </w:tc>
      </w:tr>
      <w:tr w14:paraId="571B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2F47">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B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10A4">
            <w:pPr>
              <w:jc w:val="cente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A028">
            <w:pPr>
              <w:jc w:val="center"/>
              <w:rPr>
                <w:rFonts w:hint="eastAsia" w:ascii="微软雅黑" w:hAnsi="微软雅黑" w:eastAsia="微软雅黑" w:cs="微软雅黑"/>
                <w:i/>
                <w:iCs/>
                <w:color w:val="000000"/>
                <w:sz w:val="16"/>
                <w:szCs w:val="16"/>
                <w:u w:val="none"/>
              </w:rPr>
            </w:pP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CC04C">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8A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F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1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85F2">
            <w:pPr>
              <w:rPr>
                <w:rFonts w:hint="eastAsia" w:ascii="黑体" w:hAnsi="黑体" w:eastAsia="黑体" w:cs="黑体"/>
                <w:i/>
                <w:iCs/>
                <w:color w:val="000000"/>
                <w:sz w:val="18"/>
                <w:szCs w:val="18"/>
                <w:u w:val="none"/>
              </w:rPr>
            </w:pPr>
          </w:p>
        </w:tc>
      </w:tr>
      <w:tr w14:paraId="141C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A5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1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2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4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6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1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2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A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3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2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3C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8A34">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D7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A5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3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6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7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34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C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3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FF50">
            <w:pPr>
              <w:jc w:val="center"/>
              <w:rPr>
                <w:rFonts w:hint="eastAsia" w:ascii="微软雅黑" w:hAnsi="微软雅黑" w:eastAsia="微软雅黑" w:cs="微软雅黑"/>
                <w:i/>
                <w:iCs/>
                <w:color w:val="000000"/>
                <w:sz w:val="16"/>
                <w:szCs w:val="16"/>
                <w:u w:val="none"/>
              </w:rPr>
            </w:pPr>
          </w:p>
        </w:tc>
      </w:tr>
      <w:tr w14:paraId="6EB2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60DD">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A3228">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23E8">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E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修缮、改造面积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E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D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1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C5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3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6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90C9">
            <w:pPr>
              <w:jc w:val="center"/>
              <w:rPr>
                <w:rFonts w:hint="eastAsia" w:ascii="微软雅黑" w:hAnsi="微软雅黑" w:eastAsia="微软雅黑" w:cs="微软雅黑"/>
                <w:i/>
                <w:iCs/>
                <w:color w:val="000000"/>
                <w:sz w:val="16"/>
                <w:szCs w:val="16"/>
                <w:u w:val="none"/>
              </w:rPr>
            </w:pPr>
          </w:p>
        </w:tc>
      </w:tr>
      <w:tr w14:paraId="6B98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1EFB">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C203">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B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6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8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4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C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DF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5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B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8ACE">
            <w:pPr>
              <w:jc w:val="center"/>
              <w:rPr>
                <w:rFonts w:hint="eastAsia" w:ascii="微软雅黑" w:hAnsi="微软雅黑" w:eastAsia="微软雅黑" w:cs="微软雅黑"/>
                <w:i/>
                <w:iCs/>
                <w:color w:val="000000"/>
                <w:sz w:val="16"/>
                <w:szCs w:val="16"/>
                <w:u w:val="none"/>
              </w:rPr>
            </w:pPr>
          </w:p>
        </w:tc>
      </w:tr>
      <w:tr w14:paraId="74AD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916FB">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696C">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3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1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F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B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26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E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6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A948">
            <w:pPr>
              <w:jc w:val="center"/>
              <w:rPr>
                <w:rFonts w:hint="eastAsia" w:ascii="微软雅黑" w:hAnsi="微软雅黑" w:eastAsia="微软雅黑" w:cs="微软雅黑"/>
                <w:i/>
                <w:iCs/>
                <w:color w:val="000000"/>
                <w:sz w:val="16"/>
                <w:szCs w:val="16"/>
                <w:u w:val="none"/>
              </w:rPr>
            </w:pPr>
          </w:p>
        </w:tc>
      </w:tr>
      <w:tr w14:paraId="7B4D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46E6F">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7D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8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0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0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2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5E19">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42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0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588C">
            <w:pPr>
              <w:jc w:val="center"/>
              <w:rPr>
                <w:rFonts w:hint="eastAsia" w:ascii="微软雅黑" w:hAnsi="微软雅黑" w:eastAsia="微软雅黑" w:cs="微软雅黑"/>
                <w:i/>
                <w:iCs/>
                <w:color w:val="000000"/>
                <w:sz w:val="16"/>
                <w:szCs w:val="16"/>
                <w:u w:val="none"/>
              </w:rPr>
            </w:pPr>
          </w:p>
        </w:tc>
      </w:tr>
      <w:tr w14:paraId="344A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7254">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B39D2">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C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0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持续提升本市办学水平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9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7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AD1A">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155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0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FA5F">
            <w:pPr>
              <w:jc w:val="center"/>
              <w:rPr>
                <w:rFonts w:hint="eastAsia" w:ascii="微软雅黑" w:hAnsi="微软雅黑" w:eastAsia="微软雅黑" w:cs="微软雅黑"/>
                <w:i/>
                <w:iCs/>
                <w:color w:val="000000"/>
                <w:sz w:val="16"/>
                <w:szCs w:val="16"/>
                <w:u w:val="none"/>
              </w:rPr>
            </w:pPr>
          </w:p>
        </w:tc>
      </w:tr>
      <w:tr w14:paraId="62C4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EBEB">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C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9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3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B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F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8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5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D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F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DCE1">
            <w:pPr>
              <w:jc w:val="center"/>
              <w:rPr>
                <w:rFonts w:hint="eastAsia" w:ascii="微软雅黑" w:hAnsi="微软雅黑" w:eastAsia="微软雅黑" w:cs="微软雅黑"/>
                <w:i/>
                <w:iCs/>
                <w:color w:val="000000"/>
                <w:sz w:val="16"/>
                <w:szCs w:val="16"/>
                <w:u w:val="none"/>
              </w:rPr>
            </w:pPr>
          </w:p>
        </w:tc>
      </w:tr>
      <w:tr w14:paraId="4FC2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CF1B7">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F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C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A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5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1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340.37836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0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90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340.37836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9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A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CE40">
            <w:pPr>
              <w:jc w:val="center"/>
              <w:rPr>
                <w:rFonts w:hint="eastAsia" w:ascii="微软雅黑" w:hAnsi="微软雅黑" w:eastAsia="微软雅黑" w:cs="微软雅黑"/>
                <w:i/>
                <w:iCs/>
                <w:color w:val="000000"/>
                <w:sz w:val="16"/>
                <w:szCs w:val="16"/>
                <w:u w:val="none"/>
              </w:rPr>
            </w:pPr>
          </w:p>
        </w:tc>
      </w:tr>
      <w:tr w14:paraId="0362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789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7A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FEE2">
            <w:pPr>
              <w:rPr>
                <w:rFonts w:hint="eastAsia" w:ascii="宋体" w:hAnsi="宋体" w:eastAsia="宋体" w:cs="宋体"/>
                <w:i w:val="0"/>
                <w:iCs w:val="0"/>
                <w:color w:val="000000"/>
                <w:sz w:val="18"/>
                <w:szCs w:val="18"/>
                <w:u w:val="none"/>
              </w:rPr>
            </w:pPr>
          </w:p>
        </w:tc>
      </w:tr>
      <w:tr w14:paraId="16A1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8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16F40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2189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F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7EEC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E0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8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A5E1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83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F17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项目负责人：童心</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F62D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财务负责人：刘翔粼</w:t>
            </w:r>
          </w:p>
        </w:tc>
      </w:tr>
      <w:tr w14:paraId="2178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158684BC">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26EE6024">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09886B85">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62731F86">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F3B0975">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708E2461">
            <w:pPr>
              <w:rPr>
                <w:rFonts w:hint="eastAsia" w:ascii="宋体" w:hAnsi="宋体" w:eastAsia="宋体" w:cs="宋体"/>
                <w:i w:val="0"/>
                <w:iCs w:val="0"/>
                <w:color w:val="000000"/>
                <w:sz w:val="18"/>
                <w:szCs w:val="18"/>
                <w:u w:val="none"/>
              </w:rPr>
            </w:pPr>
          </w:p>
        </w:tc>
        <w:tc>
          <w:tcPr>
            <w:tcW w:w="375" w:type="dxa"/>
            <w:tcBorders>
              <w:top w:val="nil"/>
              <w:left w:val="nil"/>
              <w:bottom w:val="nil"/>
              <w:right w:val="nil"/>
            </w:tcBorders>
            <w:shd w:val="clear" w:color="auto" w:fill="auto"/>
            <w:vAlign w:val="center"/>
          </w:tcPr>
          <w:p w14:paraId="7DD30B02">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17707B07">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8585D12">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1D84DE7A">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645D6AEA">
            <w:pPr>
              <w:rPr>
                <w:rFonts w:hint="eastAsia" w:ascii="宋体" w:hAnsi="宋体" w:eastAsia="宋体" w:cs="宋体"/>
                <w:i w:val="0"/>
                <w:iCs w:val="0"/>
                <w:color w:val="000000"/>
                <w:sz w:val="18"/>
                <w:szCs w:val="18"/>
                <w:u w:val="none"/>
              </w:rPr>
            </w:pPr>
          </w:p>
        </w:tc>
      </w:tr>
      <w:tr w14:paraId="1A1D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0345E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4F6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01D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2E80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51118124T000010101269-学前公办幼儿园生均公用经费</w:t>
            </w:r>
          </w:p>
        </w:tc>
      </w:tr>
      <w:tr w14:paraId="71D6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C70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81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91" w:type="dxa"/>
            <w:tcBorders>
              <w:top w:val="nil"/>
              <w:left w:val="nil"/>
              <w:bottom w:val="nil"/>
              <w:right w:val="nil"/>
            </w:tcBorders>
            <w:shd w:val="clear" w:color="auto" w:fill="auto"/>
            <w:vAlign w:val="center"/>
          </w:tcPr>
          <w:p w14:paraId="413B0A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0B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峨眉山市实验幼儿园</w:t>
            </w:r>
          </w:p>
        </w:tc>
      </w:tr>
      <w:tr w14:paraId="3540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F72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AE7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231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81F7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A6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25CA4">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49CA">
            <w:pPr>
              <w:rPr>
                <w:rFonts w:hint="eastAsia" w:ascii="宋体" w:hAnsi="宋体" w:eastAsia="宋体" w:cs="宋体"/>
                <w:i w:val="0"/>
                <w:iCs w:val="0"/>
                <w:color w:val="000000"/>
                <w:sz w:val="18"/>
                <w:szCs w:val="18"/>
                <w:u w:val="none"/>
              </w:rPr>
            </w:pP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EE0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目标2：保障幼儿园教育教学秩序正常运转，教育教学活动持续开展，提高教育教学质量，提升幼儿办学水平，全面发展幼儿教育事业。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844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本年度严格按公办幼儿园公用经费管理要求，规范支出、聚焦保教核心，保障教学运行与活动开展，经费使用高效合规，绩效目标全面达成。</w:t>
            </w:r>
          </w:p>
        </w:tc>
      </w:tr>
      <w:tr w14:paraId="7EB4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D865">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7D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B5C2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保障幼儿园教育教学秩序正常运转，教育教学活动持续开展，提高教育教学质量。</w:t>
            </w:r>
          </w:p>
        </w:tc>
      </w:tr>
      <w:tr w14:paraId="4A88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0C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E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4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54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8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8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F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1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B1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18C83">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9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0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225.55</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E1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3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9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5A5E8">
            <w:pPr>
              <w:rPr>
                <w:rFonts w:hint="eastAsia" w:ascii="黑体" w:hAnsi="黑体" w:eastAsia="黑体" w:cs="黑体"/>
                <w:i/>
                <w:iCs/>
                <w:color w:val="000000"/>
                <w:sz w:val="18"/>
                <w:szCs w:val="18"/>
                <w:u w:val="none"/>
              </w:rPr>
            </w:pPr>
          </w:p>
        </w:tc>
      </w:tr>
      <w:tr w14:paraId="0ED9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A093">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0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3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0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225.55</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79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C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F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0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58C3F">
            <w:pPr>
              <w:rPr>
                <w:rFonts w:hint="eastAsia" w:ascii="黑体" w:hAnsi="黑体" w:eastAsia="黑体" w:cs="黑体"/>
                <w:i/>
                <w:iCs/>
                <w:color w:val="000000"/>
                <w:sz w:val="18"/>
                <w:szCs w:val="18"/>
                <w:u w:val="none"/>
              </w:rPr>
            </w:pPr>
          </w:p>
        </w:tc>
      </w:tr>
      <w:tr w14:paraId="693A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20A8">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4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0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2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93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E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2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2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4BB5">
            <w:pPr>
              <w:rPr>
                <w:rFonts w:hint="eastAsia" w:ascii="黑体" w:hAnsi="黑体" w:eastAsia="黑体" w:cs="黑体"/>
                <w:i/>
                <w:iCs/>
                <w:color w:val="000000"/>
                <w:sz w:val="18"/>
                <w:szCs w:val="18"/>
                <w:u w:val="none"/>
              </w:rPr>
            </w:pPr>
          </w:p>
        </w:tc>
      </w:tr>
      <w:tr w14:paraId="10EE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3014">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E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5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2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4E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8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4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E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96D9">
            <w:pPr>
              <w:rPr>
                <w:rFonts w:hint="eastAsia" w:ascii="黑体" w:hAnsi="黑体" w:eastAsia="黑体" w:cs="黑体"/>
                <w:i/>
                <w:iCs/>
                <w:color w:val="000000"/>
                <w:sz w:val="18"/>
                <w:szCs w:val="18"/>
                <w:u w:val="none"/>
              </w:rPr>
            </w:pPr>
          </w:p>
        </w:tc>
      </w:tr>
      <w:tr w14:paraId="4C94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F21B">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E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0F9D">
            <w:pPr>
              <w:jc w:val="cente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CE9D">
            <w:pPr>
              <w:jc w:val="center"/>
              <w:rPr>
                <w:rFonts w:hint="eastAsia" w:ascii="微软雅黑" w:hAnsi="微软雅黑" w:eastAsia="微软雅黑" w:cs="微软雅黑"/>
                <w:i/>
                <w:iCs/>
                <w:color w:val="000000"/>
                <w:sz w:val="16"/>
                <w:szCs w:val="16"/>
                <w:u w:val="none"/>
              </w:rPr>
            </w:pP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6817E">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118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D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BD1E">
            <w:pPr>
              <w:rPr>
                <w:rFonts w:hint="eastAsia" w:ascii="黑体" w:hAnsi="黑体" w:eastAsia="黑体" w:cs="黑体"/>
                <w:i/>
                <w:iCs/>
                <w:color w:val="000000"/>
                <w:sz w:val="18"/>
                <w:szCs w:val="18"/>
                <w:u w:val="none"/>
              </w:rPr>
            </w:pPr>
          </w:p>
        </w:tc>
      </w:tr>
      <w:tr w14:paraId="3211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82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C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6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1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4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A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E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6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A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4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1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25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CE52">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A4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14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B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幼儿园学生人数1065人，增减率控制范围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2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7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2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0F5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4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7841">
            <w:pPr>
              <w:jc w:val="center"/>
              <w:rPr>
                <w:rFonts w:hint="eastAsia" w:ascii="微软雅黑" w:hAnsi="微软雅黑" w:eastAsia="微软雅黑" w:cs="微软雅黑"/>
                <w:i/>
                <w:iCs/>
                <w:color w:val="000000"/>
                <w:sz w:val="16"/>
                <w:szCs w:val="16"/>
                <w:u w:val="none"/>
              </w:rPr>
            </w:pPr>
          </w:p>
        </w:tc>
      </w:tr>
      <w:tr w14:paraId="6DF0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B6C20">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74D0">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95B2E">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E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幼儿园教师人数130人，增减率控制范围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4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0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2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FA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D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0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7233">
            <w:pPr>
              <w:jc w:val="center"/>
              <w:rPr>
                <w:rFonts w:hint="eastAsia" w:ascii="微软雅黑" w:hAnsi="微软雅黑" w:eastAsia="微软雅黑" w:cs="微软雅黑"/>
                <w:i/>
                <w:iCs/>
                <w:color w:val="000000"/>
                <w:sz w:val="16"/>
                <w:szCs w:val="16"/>
                <w:u w:val="none"/>
              </w:rPr>
            </w:pPr>
          </w:p>
        </w:tc>
      </w:tr>
      <w:tr w14:paraId="3E76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61EAA">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EBF1">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0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2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2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3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0B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E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0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72DF">
            <w:pPr>
              <w:jc w:val="center"/>
              <w:rPr>
                <w:rFonts w:hint="eastAsia" w:ascii="微软雅黑" w:hAnsi="微软雅黑" w:eastAsia="微软雅黑" w:cs="微软雅黑"/>
                <w:i/>
                <w:iCs/>
                <w:color w:val="000000"/>
                <w:sz w:val="16"/>
                <w:szCs w:val="16"/>
                <w:u w:val="none"/>
              </w:rPr>
            </w:pPr>
          </w:p>
        </w:tc>
      </w:tr>
      <w:tr w14:paraId="1F06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7B7EB">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951D8">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5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0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5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2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C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A9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0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7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E7A4">
            <w:pPr>
              <w:jc w:val="center"/>
              <w:rPr>
                <w:rFonts w:hint="eastAsia" w:ascii="微软雅黑" w:hAnsi="微软雅黑" w:eastAsia="微软雅黑" w:cs="微软雅黑"/>
                <w:i/>
                <w:iCs/>
                <w:color w:val="000000"/>
                <w:sz w:val="16"/>
                <w:szCs w:val="16"/>
                <w:u w:val="none"/>
              </w:rPr>
            </w:pPr>
          </w:p>
        </w:tc>
      </w:tr>
      <w:tr w14:paraId="621C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19870">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B2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D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2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B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A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19FE">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3D7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F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8712">
            <w:pPr>
              <w:jc w:val="center"/>
              <w:rPr>
                <w:rFonts w:hint="eastAsia" w:ascii="微软雅黑" w:hAnsi="微软雅黑" w:eastAsia="微软雅黑" w:cs="微软雅黑"/>
                <w:i/>
                <w:iCs/>
                <w:color w:val="000000"/>
                <w:sz w:val="16"/>
                <w:szCs w:val="16"/>
                <w:u w:val="none"/>
              </w:rPr>
            </w:pPr>
          </w:p>
        </w:tc>
      </w:tr>
      <w:tr w14:paraId="096C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79EE">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6191C">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3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6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9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F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388D">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4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9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1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C873">
            <w:pPr>
              <w:jc w:val="center"/>
              <w:rPr>
                <w:rFonts w:hint="eastAsia" w:ascii="微软雅黑" w:hAnsi="微软雅黑" w:eastAsia="微软雅黑" w:cs="微软雅黑"/>
                <w:i/>
                <w:iCs/>
                <w:color w:val="000000"/>
                <w:sz w:val="16"/>
                <w:szCs w:val="16"/>
                <w:u w:val="none"/>
              </w:rPr>
            </w:pPr>
          </w:p>
        </w:tc>
      </w:tr>
      <w:tr w14:paraId="24E8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F081">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80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87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4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5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3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E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BE7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A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E609">
            <w:pPr>
              <w:jc w:val="center"/>
              <w:rPr>
                <w:rFonts w:hint="eastAsia" w:ascii="微软雅黑" w:hAnsi="微软雅黑" w:eastAsia="微软雅黑" w:cs="微软雅黑"/>
                <w:i/>
                <w:iCs/>
                <w:color w:val="000000"/>
                <w:sz w:val="16"/>
                <w:szCs w:val="16"/>
                <w:u w:val="none"/>
              </w:rPr>
            </w:pPr>
          </w:p>
        </w:tc>
      </w:tr>
      <w:tr w14:paraId="1F8A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3DC2">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9DD36">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F6F0">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0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0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2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E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75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F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8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9C5A">
            <w:pPr>
              <w:jc w:val="center"/>
              <w:rPr>
                <w:rFonts w:hint="eastAsia" w:ascii="微软雅黑" w:hAnsi="微软雅黑" w:eastAsia="微软雅黑" w:cs="微软雅黑"/>
                <w:i/>
                <w:iCs/>
                <w:color w:val="000000"/>
                <w:sz w:val="16"/>
                <w:szCs w:val="16"/>
                <w:u w:val="none"/>
              </w:rPr>
            </w:pPr>
          </w:p>
        </w:tc>
      </w:tr>
      <w:tr w14:paraId="7E57D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072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B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D0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16E4">
            <w:pPr>
              <w:rPr>
                <w:rFonts w:hint="eastAsia" w:ascii="宋体" w:hAnsi="宋体" w:eastAsia="宋体" w:cs="宋体"/>
                <w:i w:val="0"/>
                <w:iCs w:val="0"/>
                <w:color w:val="000000"/>
                <w:sz w:val="18"/>
                <w:szCs w:val="18"/>
                <w:u w:val="none"/>
              </w:rPr>
            </w:pPr>
          </w:p>
        </w:tc>
      </w:tr>
      <w:tr w14:paraId="46AA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5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74D1B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7288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C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4CE1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81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7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A792D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F9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7C38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项目负责人：童心</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AAB3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财务负责人：刘翔粼</w:t>
            </w:r>
          </w:p>
        </w:tc>
      </w:tr>
      <w:tr w14:paraId="6B8C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340C50EA">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392D3564">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20033809">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DF93DB0">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6D8EE2B">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12707E33">
            <w:pPr>
              <w:rPr>
                <w:rFonts w:hint="eastAsia" w:ascii="宋体" w:hAnsi="宋体" w:eastAsia="宋体" w:cs="宋体"/>
                <w:i w:val="0"/>
                <w:iCs w:val="0"/>
                <w:color w:val="000000"/>
                <w:sz w:val="18"/>
                <w:szCs w:val="18"/>
                <w:u w:val="none"/>
              </w:rPr>
            </w:pPr>
          </w:p>
        </w:tc>
        <w:tc>
          <w:tcPr>
            <w:tcW w:w="375" w:type="dxa"/>
            <w:tcBorders>
              <w:top w:val="nil"/>
              <w:left w:val="nil"/>
              <w:bottom w:val="nil"/>
              <w:right w:val="nil"/>
            </w:tcBorders>
            <w:shd w:val="clear" w:color="auto" w:fill="auto"/>
            <w:vAlign w:val="center"/>
          </w:tcPr>
          <w:p w14:paraId="082B0D99">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321EDBAD">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C5BAC32">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2948997C">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6900ED7D">
            <w:pPr>
              <w:rPr>
                <w:rFonts w:hint="eastAsia" w:ascii="宋体" w:hAnsi="宋体" w:eastAsia="宋体" w:cs="宋体"/>
                <w:i w:val="0"/>
                <w:iCs w:val="0"/>
                <w:color w:val="000000"/>
                <w:sz w:val="18"/>
                <w:szCs w:val="18"/>
                <w:u w:val="none"/>
              </w:rPr>
            </w:pPr>
          </w:p>
        </w:tc>
      </w:tr>
      <w:tr w14:paraId="3F4C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24415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C2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DD3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EF9F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51118124T000011644269-教育培训经费</w:t>
            </w:r>
          </w:p>
        </w:tc>
      </w:tr>
      <w:tr w14:paraId="2C23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0A5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B4C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91" w:type="dxa"/>
            <w:tcBorders>
              <w:top w:val="nil"/>
              <w:left w:val="nil"/>
              <w:bottom w:val="nil"/>
              <w:right w:val="nil"/>
            </w:tcBorders>
            <w:shd w:val="clear" w:color="auto" w:fill="auto"/>
            <w:vAlign w:val="center"/>
          </w:tcPr>
          <w:p w14:paraId="5548E9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0D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峨眉山市实验幼儿园</w:t>
            </w:r>
          </w:p>
        </w:tc>
      </w:tr>
      <w:tr w14:paraId="2CA9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AFB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B1D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544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B46E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D9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EC36">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6AB9">
            <w:pPr>
              <w:rPr>
                <w:rFonts w:hint="eastAsia" w:ascii="宋体" w:hAnsi="宋体" w:eastAsia="宋体" w:cs="宋体"/>
                <w:i w:val="0"/>
                <w:iCs w:val="0"/>
                <w:color w:val="000000"/>
                <w:sz w:val="18"/>
                <w:szCs w:val="18"/>
                <w:u w:val="none"/>
              </w:rPr>
            </w:pP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6957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目标1：按照年度培训计划，培训中小学幼儿园骨干教师校长；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目标2：支持地方提升教师培训专业化水平，建立高水平教师培训团队。</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C36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规范教育培训经费使用，覆盖管理能力、办学治园等核心模块，培训实效突出，助力园长履职提质，经费使用合规</w:t>
            </w:r>
          </w:p>
        </w:tc>
      </w:tr>
      <w:tr w14:paraId="08EA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1BA2E">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AD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E96C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支持地方提升教师培训专业化水平，建立高水平教师培训团队。</w:t>
            </w:r>
          </w:p>
        </w:tc>
      </w:tr>
      <w:tr w14:paraId="224D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6E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2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A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6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64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B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B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D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4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65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65286">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E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A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7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E6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D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A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4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4E1CD">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由于主观、客观原因，部分票据没有及时支付，以及前期已经计划的后续外出活动因客观原因延期，影响预期支付进度。</w:t>
            </w:r>
          </w:p>
        </w:tc>
      </w:tr>
      <w:tr w14:paraId="4C09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79AB">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F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D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4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BA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E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7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1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7873">
            <w:pPr>
              <w:rPr>
                <w:rFonts w:hint="eastAsia" w:ascii="黑体" w:hAnsi="黑体" w:eastAsia="黑体" w:cs="黑体"/>
                <w:i/>
                <w:iCs/>
                <w:color w:val="000000"/>
                <w:sz w:val="16"/>
                <w:szCs w:val="16"/>
                <w:u w:val="none"/>
              </w:rPr>
            </w:pPr>
          </w:p>
        </w:tc>
      </w:tr>
      <w:tr w14:paraId="4932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99147">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F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D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9A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D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2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5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DF06">
            <w:pPr>
              <w:rPr>
                <w:rFonts w:hint="eastAsia" w:ascii="黑体" w:hAnsi="黑体" w:eastAsia="黑体" w:cs="黑体"/>
                <w:i/>
                <w:iCs/>
                <w:color w:val="000000"/>
                <w:sz w:val="16"/>
                <w:szCs w:val="16"/>
                <w:u w:val="none"/>
              </w:rPr>
            </w:pPr>
          </w:p>
        </w:tc>
      </w:tr>
      <w:tr w14:paraId="0009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2105">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6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4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2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DF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9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4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D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C8D8">
            <w:pPr>
              <w:rPr>
                <w:rFonts w:hint="eastAsia" w:ascii="黑体" w:hAnsi="黑体" w:eastAsia="黑体" w:cs="黑体"/>
                <w:i/>
                <w:iCs/>
                <w:color w:val="000000"/>
                <w:sz w:val="16"/>
                <w:szCs w:val="16"/>
                <w:u w:val="none"/>
              </w:rPr>
            </w:pPr>
          </w:p>
        </w:tc>
      </w:tr>
      <w:tr w14:paraId="666E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2745">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B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36DB">
            <w:pPr>
              <w:jc w:val="cente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1385">
            <w:pPr>
              <w:jc w:val="center"/>
              <w:rPr>
                <w:rFonts w:hint="eastAsia" w:ascii="微软雅黑" w:hAnsi="微软雅黑" w:eastAsia="微软雅黑" w:cs="微软雅黑"/>
                <w:i/>
                <w:iCs/>
                <w:color w:val="000000"/>
                <w:sz w:val="16"/>
                <w:szCs w:val="16"/>
                <w:u w:val="none"/>
              </w:rPr>
            </w:pP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0237F">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B3A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8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8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3DE0">
            <w:pPr>
              <w:rPr>
                <w:rFonts w:hint="eastAsia" w:ascii="黑体" w:hAnsi="黑体" w:eastAsia="黑体" w:cs="黑体"/>
                <w:i/>
                <w:iCs/>
                <w:color w:val="000000"/>
                <w:sz w:val="16"/>
                <w:szCs w:val="16"/>
                <w:u w:val="none"/>
              </w:rPr>
            </w:pPr>
          </w:p>
        </w:tc>
      </w:tr>
      <w:tr w14:paraId="264E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8C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4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6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9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D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8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F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A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E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7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80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677B">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6E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1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4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培训农村幼儿园卓越校长人次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F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6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B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D8F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A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8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1F5">
            <w:pPr>
              <w:jc w:val="center"/>
              <w:rPr>
                <w:rFonts w:hint="eastAsia" w:ascii="微软雅黑" w:hAnsi="微软雅黑" w:eastAsia="微软雅黑" w:cs="微软雅黑"/>
                <w:i/>
                <w:iCs/>
                <w:color w:val="000000"/>
                <w:sz w:val="16"/>
                <w:szCs w:val="16"/>
                <w:u w:val="none"/>
              </w:rPr>
            </w:pPr>
          </w:p>
        </w:tc>
      </w:tr>
      <w:tr w14:paraId="3DC0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F03C7">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B1FA3">
            <w:pPr>
              <w:jc w:val="center"/>
              <w:rPr>
                <w:rFonts w:hint="eastAsia" w:ascii="宋体" w:hAnsi="宋体" w:eastAsia="宋体" w:cs="宋体"/>
                <w:i w:val="0"/>
                <w:iCs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43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E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校长培训结业率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B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B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D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D7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D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A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9BC7">
            <w:pPr>
              <w:jc w:val="center"/>
              <w:rPr>
                <w:rFonts w:hint="eastAsia" w:ascii="微软雅黑" w:hAnsi="微软雅黑" w:eastAsia="微软雅黑" w:cs="微软雅黑"/>
                <w:i/>
                <w:iCs/>
                <w:color w:val="000000"/>
                <w:sz w:val="16"/>
                <w:szCs w:val="16"/>
                <w:u w:val="none"/>
              </w:rPr>
            </w:pPr>
          </w:p>
        </w:tc>
      </w:tr>
      <w:tr w14:paraId="27D3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5BC1">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9F62">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8FEC">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1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培训内容符合要求度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7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0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7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C1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4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E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4F3D">
            <w:pPr>
              <w:jc w:val="center"/>
              <w:rPr>
                <w:rFonts w:hint="eastAsia" w:ascii="微软雅黑" w:hAnsi="微软雅黑" w:eastAsia="微软雅黑" w:cs="微软雅黑"/>
                <w:i/>
                <w:iCs/>
                <w:color w:val="000000"/>
                <w:sz w:val="16"/>
                <w:szCs w:val="16"/>
                <w:u w:val="none"/>
              </w:rPr>
            </w:pPr>
          </w:p>
        </w:tc>
      </w:tr>
      <w:tr w14:paraId="2A10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B11E1">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04F8">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0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F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培训计划执行率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9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7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E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1C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D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C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1956">
            <w:pPr>
              <w:jc w:val="center"/>
              <w:rPr>
                <w:rFonts w:hint="eastAsia" w:ascii="微软雅黑" w:hAnsi="微软雅黑" w:eastAsia="微软雅黑" w:cs="微软雅黑"/>
                <w:i/>
                <w:iCs/>
                <w:color w:val="000000"/>
                <w:sz w:val="16"/>
                <w:szCs w:val="16"/>
                <w:u w:val="none"/>
              </w:rPr>
            </w:pPr>
          </w:p>
        </w:tc>
      </w:tr>
      <w:tr w14:paraId="75A1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0075">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05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A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5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示范引领带动培训覆盖率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5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3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8D9F">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48A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4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8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0712">
            <w:pPr>
              <w:jc w:val="center"/>
              <w:rPr>
                <w:rFonts w:hint="eastAsia" w:ascii="微软雅黑" w:hAnsi="微软雅黑" w:eastAsia="微软雅黑" w:cs="微软雅黑"/>
                <w:i/>
                <w:iCs/>
                <w:color w:val="000000"/>
                <w:sz w:val="16"/>
                <w:szCs w:val="16"/>
                <w:u w:val="none"/>
              </w:rPr>
            </w:pPr>
          </w:p>
        </w:tc>
      </w:tr>
      <w:tr w14:paraId="7D83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7F2A">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C796">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A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F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地方幼儿园园长领导组织能力的提升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5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3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B33">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265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0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B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91F5">
            <w:pPr>
              <w:jc w:val="center"/>
              <w:rPr>
                <w:rFonts w:hint="eastAsia" w:ascii="微软雅黑" w:hAnsi="微软雅黑" w:eastAsia="微软雅黑" w:cs="微软雅黑"/>
                <w:i/>
                <w:iCs/>
                <w:color w:val="000000"/>
                <w:sz w:val="16"/>
                <w:szCs w:val="16"/>
                <w:u w:val="none"/>
              </w:rPr>
            </w:pPr>
          </w:p>
        </w:tc>
      </w:tr>
      <w:tr w14:paraId="15AE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4952">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7D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0E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6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学校和老师满意度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2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3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63A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3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5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1439">
            <w:pPr>
              <w:jc w:val="center"/>
              <w:rPr>
                <w:rFonts w:hint="eastAsia" w:ascii="微软雅黑" w:hAnsi="微软雅黑" w:eastAsia="微软雅黑" w:cs="微软雅黑"/>
                <w:i/>
                <w:iCs/>
                <w:color w:val="000000"/>
                <w:sz w:val="16"/>
                <w:szCs w:val="16"/>
                <w:u w:val="none"/>
              </w:rPr>
            </w:pPr>
          </w:p>
        </w:tc>
      </w:tr>
      <w:tr w14:paraId="28EB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41B8">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36AB3">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7720B">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4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6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0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A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C6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3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8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F48D">
            <w:pPr>
              <w:jc w:val="center"/>
              <w:rPr>
                <w:rFonts w:hint="eastAsia" w:ascii="微软雅黑" w:hAnsi="微软雅黑" w:eastAsia="微软雅黑" w:cs="微软雅黑"/>
                <w:i/>
                <w:iCs/>
                <w:color w:val="000000"/>
                <w:sz w:val="16"/>
                <w:szCs w:val="16"/>
                <w:u w:val="none"/>
              </w:rPr>
            </w:pPr>
          </w:p>
        </w:tc>
      </w:tr>
      <w:tr w14:paraId="17DB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C5D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4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AB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71A">
            <w:pPr>
              <w:rPr>
                <w:rFonts w:hint="eastAsia" w:ascii="宋体" w:hAnsi="宋体" w:eastAsia="宋体" w:cs="宋体"/>
                <w:i w:val="0"/>
                <w:iCs w:val="0"/>
                <w:color w:val="000000"/>
                <w:sz w:val="18"/>
                <w:szCs w:val="18"/>
                <w:u w:val="none"/>
              </w:rPr>
            </w:pPr>
          </w:p>
        </w:tc>
      </w:tr>
      <w:tr w14:paraId="6AB4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2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295F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全面完成年度目标，综合自评为98分。</w:t>
            </w:r>
          </w:p>
        </w:tc>
      </w:tr>
      <w:tr w14:paraId="046E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6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115D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由于主观、客观原因，部分票据没有及时支付，以及前期已经计划的后续外出活动因客观原因延期，影响预期支付进度。</w:t>
            </w:r>
          </w:p>
        </w:tc>
      </w:tr>
      <w:tr w14:paraId="292D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E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0467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及时支付相关费用，推进外出学习计划，提高教师专业能力。</w:t>
            </w:r>
          </w:p>
        </w:tc>
      </w:tr>
      <w:tr w14:paraId="39A7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61C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项目负责人：童心</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E10A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财务负责人：刘翔粼</w:t>
            </w:r>
          </w:p>
        </w:tc>
      </w:tr>
      <w:tr w14:paraId="3AEA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1ADD7AD0">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0FB20D64">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4B2C1AED">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7030F496">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83F1C45">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3A90D0C6">
            <w:pPr>
              <w:rPr>
                <w:rFonts w:hint="eastAsia" w:ascii="宋体" w:hAnsi="宋体" w:eastAsia="宋体" w:cs="宋体"/>
                <w:i w:val="0"/>
                <w:iCs w:val="0"/>
                <w:color w:val="000000"/>
                <w:sz w:val="18"/>
                <w:szCs w:val="18"/>
                <w:u w:val="none"/>
              </w:rPr>
            </w:pPr>
          </w:p>
        </w:tc>
        <w:tc>
          <w:tcPr>
            <w:tcW w:w="375" w:type="dxa"/>
            <w:tcBorders>
              <w:top w:val="nil"/>
              <w:left w:val="nil"/>
              <w:bottom w:val="nil"/>
              <w:right w:val="nil"/>
            </w:tcBorders>
            <w:shd w:val="clear" w:color="auto" w:fill="auto"/>
            <w:vAlign w:val="center"/>
          </w:tcPr>
          <w:p w14:paraId="3137CCE9">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443ACE2D">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2EE8164">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20795C51">
            <w:pPr>
              <w:rPr>
                <w:rFonts w:hint="eastAsia" w:ascii="宋体" w:hAnsi="宋体"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14:paraId="0F88E491">
            <w:pPr>
              <w:rPr>
                <w:rFonts w:hint="eastAsia" w:ascii="宋体" w:hAnsi="宋体" w:eastAsia="宋体" w:cs="宋体"/>
                <w:i w:val="0"/>
                <w:iCs w:val="0"/>
                <w:color w:val="000000"/>
                <w:sz w:val="18"/>
                <w:szCs w:val="18"/>
                <w:u w:val="none"/>
              </w:rPr>
            </w:pPr>
          </w:p>
        </w:tc>
      </w:tr>
      <w:tr w14:paraId="2C6D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90828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CB2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A24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2175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51118125T000012436321-城东幼儿园建设项目</w:t>
            </w:r>
          </w:p>
        </w:tc>
      </w:tr>
      <w:tr w14:paraId="435F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900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BE7D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91" w:type="dxa"/>
            <w:tcBorders>
              <w:top w:val="nil"/>
              <w:left w:val="nil"/>
              <w:bottom w:val="nil"/>
              <w:right w:val="nil"/>
            </w:tcBorders>
            <w:shd w:val="clear" w:color="auto" w:fill="auto"/>
            <w:vAlign w:val="center"/>
          </w:tcPr>
          <w:p w14:paraId="3906D1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12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峨眉山市实验幼儿园</w:t>
            </w:r>
          </w:p>
        </w:tc>
      </w:tr>
      <w:tr w14:paraId="6D88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69E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14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98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719E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92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FE3C">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D94B">
            <w:pPr>
              <w:rPr>
                <w:rFonts w:hint="eastAsia" w:ascii="宋体" w:hAnsi="宋体" w:eastAsia="宋体" w:cs="宋体"/>
                <w:i w:val="0"/>
                <w:iCs w:val="0"/>
                <w:color w:val="000000"/>
                <w:sz w:val="18"/>
                <w:szCs w:val="18"/>
                <w:u w:val="none"/>
              </w:rPr>
            </w:pP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9863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峨眉山市城东幼儿园建设项目作为我市十四五教育规划和布局调整中需新建的幼儿园，同时也是2024年全省民生实事目标任务，2024年8月开工。根据峨发改投资【2024】107号文件，代建峨眉山市城东幼儿园。</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ADF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动工、土地费、设计及相关线路等费用</w:t>
            </w:r>
          </w:p>
        </w:tc>
      </w:tr>
      <w:tr w14:paraId="3280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BCB0">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D9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DF7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改善办学条件，持续推进城东幼儿园建设。</w:t>
            </w:r>
          </w:p>
        </w:tc>
      </w:tr>
      <w:tr w14:paraId="4C2F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A1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A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A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1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90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F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5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1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7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AA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72AE8">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D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C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0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1,133.24</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AC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1,102.82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8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0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D2E15">
            <w:pPr>
              <w:rPr>
                <w:rFonts w:hint="eastAsia" w:ascii="黑体" w:hAnsi="黑体" w:eastAsia="黑体" w:cs="黑体"/>
                <w:i/>
                <w:iCs/>
                <w:color w:val="000000"/>
                <w:sz w:val="18"/>
                <w:szCs w:val="18"/>
                <w:u w:val="none"/>
              </w:rPr>
            </w:pPr>
          </w:p>
        </w:tc>
      </w:tr>
      <w:tr w14:paraId="0B8B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8612">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8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2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9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1,133.24</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F8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1,102.82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D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5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FBFB">
            <w:pPr>
              <w:rPr>
                <w:rFonts w:hint="eastAsia" w:ascii="黑体" w:hAnsi="黑体" w:eastAsia="黑体" w:cs="黑体"/>
                <w:i/>
                <w:iCs/>
                <w:color w:val="000000"/>
                <w:sz w:val="18"/>
                <w:szCs w:val="18"/>
                <w:u w:val="none"/>
              </w:rPr>
            </w:pPr>
          </w:p>
        </w:tc>
      </w:tr>
      <w:tr w14:paraId="25F5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61CDE">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E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4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48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F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5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F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3545">
            <w:pPr>
              <w:rPr>
                <w:rFonts w:hint="eastAsia" w:ascii="黑体" w:hAnsi="黑体" w:eastAsia="黑体" w:cs="黑体"/>
                <w:i/>
                <w:iCs/>
                <w:color w:val="000000"/>
                <w:sz w:val="18"/>
                <w:szCs w:val="18"/>
                <w:u w:val="none"/>
              </w:rPr>
            </w:pPr>
          </w:p>
        </w:tc>
      </w:tr>
      <w:tr w14:paraId="5C84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31688">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5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4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1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11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1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A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D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0846">
            <w:pPr>
              <w:rPr>
                <w:rFonts w:hint="eastAsia" w:ascii="黑体" w:hAnsi="黑体" w:eastAsia="黑体" w:cs="黑体"/>
                <w:i/>
                <w:iCs/>
                <w:color w:val="000000"/>
                <w:sz w:val="18"/>
                <w:szCs w:val="18"/>
                <w:u w:val="none"/>
              </w:rPr>
            </w:pPr>
          </w:p>
        </w:tc>
      </w:tr>
      <w:tr w14:paraId="040B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637A6">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1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0994">
            <w:pPr>
              <w:jc w:val="cente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98BB">
            <w:pPr>
              <w:jc w:val="center"/>
              <w:rPr>
                <w:rFonts w:hint="eastAsia" w:ascii="微软雅黑" w:hAnsi="微软雅黑" w:eastAsia="微软雅黑" w:cs="微软雅黑"/>
                <w:i/>
                <w:iCs/>
                <w:color w:val="000000"/>
                <w:sz w:val="16"/>
                <w:szCs w:val="16"/>
                <w:u w:val="none"/>
              </w:rPr>
            </w:pP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CA0F0">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CB2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C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5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1BD65">
            <w:pPr>
              <w:rPr>
                <w:rFonts w:hint="eastAsia" w:ascii="黑体" w:hAnsi="黑体" w:eastAsia="黑体" w:cs="黑体"/>
                <w:i/>
                <w:iCs/>
                <w:color w:val="000000"/>
                <w:sz w:val="18"/>
                <w:szCs w:val="18"/>
                <w:u w:val="none"/>
              </w:rPr>
            </w:pPr>
          </w:p>
        </w:tc>
      </w:tr>
      <w:tr w14:paraId="42C0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79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F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0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7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7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4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B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6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7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9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20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0C581">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99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1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E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受益幼儿人数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D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3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63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5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2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0165">
            <w:pPr>
              <w:jc w:val="center"/>
              <w:rPr>
                <w:rFonts w:hint="eastAsia" w:ascii="微软雅黑" w:hAnsi="微软雅黑" w:eastAsia="微软雅黑" w:cs="微软雅黑"/>
                <w:i/>
                <w:iCs/>
                <w:color w:val="000000"/>
                <w:sz w:val="16"/>
                <w:szCs w:val="16"/>
                <w:u w:val="none"/>
              </w:rPr>
            </w:pPr>
          </w:p>
        </w:tc>
      </w:tr>
      <w:tr w14:paraId="79BD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9ACA">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3FC3">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A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E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建设项目竣工验收合格率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7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D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C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F40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3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8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CD10">
            <w:pPr>
              <w:jc w:val="center"/>
              <w:rPr>
                <w:rFonts w:hint="eastAsia" w:ascii="微软雅黑" w:hAnsi="微软雅黑" w:eastAsia="微软雅黑" w:cs="微软雅黑"/>
                <w:i/>
                <w:iCs/>
                <w:color w:val="000000"/>
                <w:sz w:val="16"/>
                <w:szCs w:val="16"/>
                <w:u w:val="none"/>
              </w:rPr>
            </w:pPr>
          </w:p>
        </w:tc>
      </w:tr>
      <w:tr w14:paraId="5701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12E5">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1404E">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F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校舍建设年度计划完成率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2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7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2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3ED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3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3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ABAE">
            <w:pPr>
              <w:jc w:val="center"/>
              <w:rPr>
                <w:rFonts w:hint="eastAsia" w:ascii="微软雅黑" w:hAnsi="微软雅黑" w:eastAsia="微软雅黑" w:cs="微软雅黑"/>
                <w:i/>
                <w:iCs/>
                <w:color w:val="000000"/>
                <w:sz w:val="16"/>
                <w:szCs w:val="16"/>
                <w:u w:val="none"/>
              </w:rPr>
            </w:pPr>
          </w:p>
        </w:tc>
      </w:tr>
      <w:tr w14:paraId="2058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95C37">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AA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5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A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大力发展学前教育，提升办学水平。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3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B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FCB6">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10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6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7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7AAE">
            <w:pPr>
              <w:jc w:val="center"/>
              <w:rPr>
                <w:rFonts w:hint="eastAsia" w:ascii="微软雅黑" w:hAnsi="微软雅黑" w:eastAsia="微软雅黑" w:cs="微软雅黑"/>
                <w:i/>
                <w:iCs/>
                <w:color w:val="000000"/>
                <w:sz w:val="16"/>
                <w:szCs w:val="16"/>
                <w:u w:val="none"/>
              </w:rPr>
            </w:pPr>
          </w:p>
        </w:tc>
      </w:tr>
      <w:tr w14:paraId="5D28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1BBD">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4617A">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8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B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持续提升学前教育办学水平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9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9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9B9A">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AA5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C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0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ACAE">
            <w:pPr>
              <w:jc w:val="center"/>
              <w:rPr>
                <w:rFonts w:hint="eastAsia" w:ascii="微软雅黑" w:hAnsi="微软雅黑" w:eastAsia="微软雅黑" w:cs="微软雅黑"/>
                <w:i/>
                <w:iCs/>
                <w:color w:val="000000"/>
                <w:sz w:val="16"/>
                <w:szCs w:val="16"/>
                <w:u w:val="none"/>
              </w:rPr>
            </w:pPr>
          </w:p>
        </w:tc>
      </w:tr>
      <w:tr w14:paraId="5250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A6E7">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8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8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6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师生、家长及社会满意度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9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4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8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11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3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0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5BC5">
            <w:pPr>
              <w:jc w:val="center"/>
              <w:rPr>
                <w:rFonts w:hint="eastAsia" w:ascii="微软雅黑" w:hAnsi="微软雅黑" w:eastAsia="微软雅黑" w:cs="微软雅黑"/>
                <w:i/>
                <w:iCs/>
                <w:color w:val="000000"/>
                <w:sz w:val="16"/>
                <w:szCs w:val="16"/>
                <w:u w:val="none"/>
              </w:rPr>
            </w:pPr>
          </w:p>
        </w:tc>
      </w:tr>
      <w:tr w14:paraId="0145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2E0DC">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A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9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6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3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4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1189</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DF4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1102.82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3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9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4E9E">
            <w:pPr>
              <w:jc w:val="center"/>
              <w:rPr>
                <w:rFonts w:hint="eastAsia" w:ascii="微软雅黑" w:hAnsi="微软雅黑" w:eastAsia="微软雅黑" w:cs="微软雅黑"/>
                <w:i/>
                <w:iCs/>
                <w:color w:val="000000"/>
                <w:sz w:val="16"/>
                <w:szCs w:val="16"/>
                <w:u w:val="none"/>
              </w:rPr>
            </w:pPr>
          </w:p>
        </w:tc>
      </w:tr>
      <w:tr w14:paraId="09A2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3BF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8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5E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5DCD">
            <w:pPr>
              <w:rPr>
                <w:rFonts w:hint="eastAsia" w:ascii="宋体" w:hAnsi="宋体" w:eastAsia="宋体" w:cs="宋体"/>
                <w:i w:val="0"/>
                <w:iCs w:val="0"/>
                <w:color w:val="000000"/>
                <w:sz w:val="18"/>
                <w:szCs w:val="18"/>
                <w:u w:val="none"/>
              </w:rPr>
            </w:pPr>
          </w:p>
        </w:tc>
      </w:tr>
      <w:tr w14:paraId="0589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2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722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全面完成年度目标，综合自评为99分。</w:t>
            </w:r>
          </w:p>
        </w:tc>
      </w:tr>
      <w:tr w14:paraId="3306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D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2DDD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00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4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F9D1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继续推进城东幼儿园建设进度。</w:t>
            </w:r>
          </w:p>
        </w:tc>
      </w:tr>
      <w:tr w14:paraId="0586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5BD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项目负责人：魏欢</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DA6C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财务负责人：刘翔粼</w:t>
            </w:r>
          </w:p>
        </w:tc>
      </w:tr>
    </w:tbl>
    <w:p w14:paraId="57442EF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E59732A">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8DC6DAD">
      <w:pPr>
        <w:pStyle w:val="2"/>
        <w:rPr>
          <w:rFonts w:hint="eastAsia" w:ascii="Times New Roman" w:hAnsi="Times New Roman" w:cs="宋体"/>
          <w:color w:val="FF0000"/>
          <w:kern w:val="0"/>
          <w:sz w:val="32"/>
          <w:szCs w:val="32"/>
          <w:highlight w:val="yellow"/>
          <w:shd w:val="clear" w:color="auto" w:fill="FFFFFF"/>
          <w:lang w:val="zh-CN"/>
        </w:rPr>
      </w:pPr>
    </w:p>
    <w:p w14:paraId="66A1A621">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53071B0B">
      <w:pPr>
        <w:widowControl/>
        <w:jc w:val="center"/>
        <w:rPr>
          <w:rFonts w:hint="eastAsia" w:ascii="Times New Roman" w:hAnsi="Times New Roman" w:eastAsia="仿宋"/>
          <w:b w:val="0"/>
          <w:color w:val="auto"/>
          <w:highlight w:val="none"/>
        </w:rPr>
      </w:pPr>
      <w:bookmarkStart w:id="49"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7"/>
      <w:bookmarkEnd w:id="49"/>
      <w:bookmarkStart w:id="50" w:name="_Toc15396619"/>
    </w:p>
    <w:p w14:paraId="2E66122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50395C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13A3651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31C558B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244D085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79B59EE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5F69955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3545267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3855B8B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0618929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04846C6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5619261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D56E2E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72CAB84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7794224C">
      <w:pPr>
        <w:rPr>
          <w:rFonts w:hint="eastAsia" w:ascii="Times New Roman" w:hAnsi="Times New Roman"/>
          <w:lang w:eastAsia="zh-CN"/>
        </w:rPr>
      </w:pPr>
    </w:p>
    <w:sectPr>
      <w:footerReference r:id="rId11" w:type="first"/>
      <w:footerReference r:id="rId10"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78B29A-F5FE-4473-A1DC-E29BFF9C67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EEBFF22-DD3E-4264-AF90-7C4DF72AB1E4}"/>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0BB8CFF-E820-4F64-ADF4-73A3A64CF946}"/>
  </w:font>
  <w:font w:name="仿宋">
    <w:panose1 w:val="02010609060101010101"/>
    <w:charset w:val="86"/>
    <w:family w:val="modern"/>
    <w:pitch w:val="default"/>
    <w:sig w:usb0="800002BF" w:usb1="38CF7CFA" w:usb2="00000016" w:usb3="00000000" w:csb0="00040001" w:csb1="00000000"/>
    <w:embedRegular r:id="rId4" w:fontKey="{DCDC5B7D-DA57-4F2E-AA1F-95F46CC7B455}"/>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5" w:fontKey="{0E302461-76DD-4255-A7E4-71C7AFAB63A2}"/>
  </w:font>
  <w:font w:name="方正仿宋_GB2312">
    <w:panose1 w:val="02000000000000000000"/>
    <w:charset w:val="86"/>
    <w:family w:val="auto"/>
    <w:pitch w:val="default"/>
    <w:sig w:usb0="A00002BF" w:usb1="184F6CFA" w:usb2="00000012" w:usb3="00000000" w:csb0="00040001" w:csb1="00000000"/>
    <w:embedRegular r:id="rId6" w:fontKey="{382AD12B-2A95-40CE-A004-409D01352EBF}"/>
  </w:font>
  <w:font w:name="楷体_GB2312">
    <w:altName w:val="楷体"/>
    <w:panose1 w:val="02010609030101010101"/>
    <w:charset w:val="86"/>
    <w:family w:val="auto"/>
    <w:pitch w:val="default"/>
    <w:sig w:usb0="00000000" w:usb1="00000000" w:usb2="00000000" w:usb3="00000000" w:csb0="00040000" w:csb1="00000000"/>
    <w:embedRegular r:id="rId7" w:fontKey="{D5C7215D-31D1-4A19-83CA-9F878F7ACEB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8" w:fontKey="{347C56F9-619D-4C40-8F04-687A9B0C79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AAC8D">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DFEFA">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27DFEFA">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508599E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CC58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8D1A4">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968D1A4">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AFFD">
    <w:pPr>
      <w:pStyle w:val="1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171D0">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6A171D0">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567CA50F">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2F81">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B6E5E">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92B6E5E">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D7EE9">
    <w:pPr>
      <w:pStyle w:val="1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3642B">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5F3642B">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04058BD5">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3AF0">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717CE">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8717CE">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46E2">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82350">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7B82350">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61CAC0B9">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F284">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FA9E9">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CCFA9E9">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003C">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NmJjMjllOThmNDMyYTRiOTM5ZGNiNjIwZGM5MD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BB5A85"/>
    <w:rsid w:val="02FEBE30"/>
    <w:rsid w:val="04916F1E"/>
    <w:rsid w:val="061E35DE"/>
    <w:rsid w:val="066E0107"/>
    <w:rsid w:val="07996F6E"/>
    <w:rsid w:val="07DFD8BA"/>
    <w:rsid w:val="09867E8F"/>
    <w:rsid w:val="0A2032A3"/>
    <w:rsid w:val="0CA8290A"/>
    <w:rsid w:val="0D20764D"/>
    <w:rsid w:val="0D2C3002"/>
    <w:rsid w:val="0D35B1ED"/>
    <w:rsid w:val="0D3A1F53"/>
    <w:rsid w:val="0E254B6B"/>
    <w:rsid w:val="0F98263C"/>
    <w:rsid w:val="101860EC"/>
    <w:rsid w:val="101F47CC"/>
    <w:rsid w:val="10896AE9"/>
    <w:rsid w:val="10C055FF"/>
    <w:rsid w:val="11694EBD"/>
    <w:rsid w:val="11772AA4"/>
    <w:rsid w:val="118107EC"/>
    <w:rsid w:val="12E24EE2"/>
    <w:rsid w:val="136D7B3E"/>
    <w:rsid w:val="13D50BC4"/>
    <w:rsid w:val="14B17F78"/>
    <w:rsid w:val="156570CE"/>
    <w:rsid w:val="15766F10"/>
    <w:rsid w:val="15ED1696"/>
    <w:rsid w:val="165E0673"/>
    <w:rsid w:val="16B831D5"/>
    <w:rsid w:val="16BB723D"/>
    <w:rsid w:val="17CB4639"/>
    <w:rsid w:val="17E50567"/>
    <w:rsid w:val="186504BB"/>
    <w:rsid w:val="19A445FC"/>
    <w:rsid w:val="1A9C00E5"/>
    <w:rsid w:val="1BE8440E"/>
    <w:rsid w:val="1C9553F8"/>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0E76ED"/>
    <w:rsid w:val="27760F07"/>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4610A2"/>
    <w:rsid w:val="39627CCD"/>
    <w:rsid w:val="397BAF1F"/>
    <w:rsid w:val="3A706E2E"/>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4C0A2A"/>
    <w:rsid w:val="44E268DA"/>
    <w:rsid w:val="450D13D7"/>
    <w:rsid w:val="45506656"/>
    <w:rsid w:val="46162856"/>
    <w:rsid w:val="485172B1"/>
    <w:rsid w:val="486A6C7A"/>
    <w:rsid w:val="4A627F82"/>
    <w:rsid w:val="4AE02582"/>
    <w:rsid w:val="4B0E749A"/>
    <w:rsid w:val="4B2477C4"/>
    <w:rsid w:val="4B4F25DA"/>
    <w:rsid w:val="4BE068DB"/>
    <w:rsid w:val="4D577224"/>
    <w:rsid w:val="4DBF1CEB"/>
    <w:rsid w:val="4DF0007C"/>
    <w:rsid w:val="4E8011B3"/>
    <w:rsid w:val="4EAB630A"/>
    <w:rsid w:val="4ECE2238"/>
    <w:rsid w:val="4F833267"/>
    <w:rsid w:val="4FE9BD67"/>
    <w:rsid w:val="4FFB052F"/>
    <w:rsid w:val="50B755C3"/>
    <w:rsid w:val="537E6D0A"/>
    <w:rsid w:val="53F74C96"/>
    <w:rsid w:val="55170BA8"/>
    <w:rsid w:val="553218C9"/>
    <w:rsid w:val="558C4C71"/>
    <w:rsid w:val="567E1AA5"/>
    <w:rsid w:val="56E47B74"/>
    <w:rsid w:val="57175D52"/>
    <w:rsid w:val="57BD3DD4"/>
    <w:rsid w:val="5A731BCE"/>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8048F3"/>
    <w:rsid w:val="65E66580"/>
    <w:rsid w:val="664B1D71"/>
    <w:rsid w:val="664B4E8E"/>
    <w:rsid w:val="66F95B50"/>
    <w:rsid w:val="67277B67"/>
    <w:rsid w:val="67AA3209"/>
    <w:rsid w:val="698D0931"/>
    <w:rsid w:val="6A294057"/>
    <w:rsid w:val="6A7FE5F3"/>
    <w:rsid w:val="6B053271"/>
    <w:rsid w:val="6B615643"/>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6"/>
    <w:autoRedefine/>
    <w:qFormat/>
    <w:uiPriority w:val="99"/>
    <w:pPr>
      <w:spacing w:beforeLines="30"/>
    </w:pPr>
    <w:rPr>
      <w:rFonts w:ascii="仿宋_GB2312" w:eastAsia="仿宋_GB2312"/>
      <w:kern w:val="0"/>
      <w:sz w:val="30"/>
    </w:rPr>
  </w:style>
  <w:style w:type="paragraph" w:styleId="6">
    <w:name w:val="Body Text Indent"/>
    <w:basedOn w:val="1"/>
    <w:next w:val="7"/>
    <w:autoRedefine/>
    <w:qFormat/>
    <w:uiPriority w:val="0"/>
    <w:pPr>
      <w:spacing w:after="120"/>
      <w:ind w:leftChars="200"/>
    </w:pPr>
    <w:rPr>
      <w:rFonts w:ascii="仿宋_GB2312"/>
      <w:szCs w:val="32"/>
    </w:rPr>
  </w:style>
  <w:style w:type="paragraph" w:styleId="7">
    <w:name w:val="Body Text First Indent 2"/>
    <w:basedOn w:val="6"/>
    <w:autoRedefine/>
    <w:unhideWhenUsed/>
    <w:qFormat/>
    <w:uiPriority w:val="99"/>
    <w:pPr>
      <w:ind w:firstLine="420" w:firstLineChars="200"/>
    </w:p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autoRedefine/>
    <w:semiHidden/>
    <w:qFormat/>
    <w:uiPriority w:val="0"/>
    <w:pPr>
      <w:snapToGrid w:val="0"/>
      <w:jc w:val="left"/>
    </w:pPr>
    <w:rPr>
      <w:sz w:val="18"/>
      <w:szCs w:val="1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Normal (Web)"/>
    <w:basedOn w:val="1"/>
    <w:autoRedefine/>
    <w:semiHidden/>
    <w:unhideWhenUsed/>
    <w:qFormat/>
    <w:uiPriority w:val="99"/>
    <w:rPr>
      <w:sz w:val="24"/>
    </w:rPr>
  </w:style>
  <w:style w:type="character" w:styleId="18">
    <w:name w:val="Strong"/>
    <w:basedOn w:val="17"/>
    <w:autoRedefine/>
    <w:qFormat/>
    <w:uiPriority w:val="99"/>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autoRedefine/>
    <w:semiHidden/>
    <w:qFormat/>
    <w:uiPriority w:val="99"/>
    <w:rPr>
      <w:rFonts w:ascii="Times New Roman" w:hAnsi="Times New Roman"/>
      <w:sz w:val="18"/>
      <w:szCs w:val="18"/>
    </w:rPr>
  </w:style>
  <w:style w:type="character" w:customStyle="1" w:styleId="22">
    <w:name w:val="页眉 Char"/>
    <w:link w:val="11"/>
    <w:autoRedefine/>
    <w:semiHidden/>
    <w:qFormat/>
    <w:locked/>
    <w:uiPriority w:val="99"/>
    <w:rPr>
      <w:sz w:val="18"/>
    </w:rPr>
  </w:style>
  <w:style w:type="character" w:customStyle="1" w:styleId="23">
    <w:name w:val="Footer Char"/>
    <w:basedOn w:val="17"/>
    <w:autoRedefine/>
    <w:semiHidden/>
    <w:qFormat/>
    <w:uiPriority w:val="99"/>
    <w:rPr>
      <w:rFonts w:ascii="Times New Roman" w:hAnsi="Times New Roman"/>
      <w:sz w:val="18"/>
      <w:szCs w:val="18"/>
    </w:rPr>
  </w:style>
  <w:style w:type="character" w:customStyle="1" w:styleId="24">
    <w:name w:val="页脚 Char"/>
    <w:link w:val="10"/>
    <w:autoRedefine/>
    <w:qFormat/>
    <w:locked/>
    <w:uiPriority w:val="99"/>
    <w:rPr>
      <w:sz w:val="18"/>
    </w:rPr>
  </w:style>
  <w:style w:type="character" w:customStyle="1" w:styleId="25">
    <w:name w:val="Body Text Char"/>
    <w:basedOn w:val="17"/>
    <w:autoRedefine/>
    <w:semiHidden/>
    <w:qFormat/>
    <w:uiPriority w:val="99"/>
    <w:rPr>
      <w:rFonts w:ascii="Times New Roman" w:hAnsi="Times New Roman"/>
      <w:szCs w:val="24"/>
    </w:rPr>
  </w:style>
  <w:style w:type="character" w:customStyle="1" w:styleId="26">
    <w:name w:val="正文文本 Char"/>
    <w:link w:val="2"/>
    <w:autoRedefine/>
    <w:qFormat/>
    <w:locked/>
    <w:uiPriority w:val="99"/>
    <w:rPr>
      <w:rFonts w:ascii="仿宋_GB2312" w:hAnsi="Times New Roman" w:eastAsia="仿宋_GB2312"/>
      <w:sz w:val="24"/>
    </w:rPr>
  </w:style>
  <w:style w:type="paragraph" w:customStyle="1" w:styleId="27">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Char"/>
    <w:basedOn w:val="17"/>
    <w:link w:val="3"/>
    <w:autoRedefine/>
    <w:qFormat/>
    <w:uiPriority w:val="9"/>
    <w:rPr>
      <w:rFonts w:ascii="Times New Roman" w:hAnsi="Times New Roman"/>
      <w:b/>
      <w:bCs/>
      <w:kern w:val="44"/>
      <w:sz w:val="44"/>
      <w:szCs w:val="44"/>
    </w:rPr>
  </w:style>
  <w:style w:type="character" w:customStyle="1" w:styleId="30">
    <w:name w:val="标题 2 Char"/>
    <w:basedOn w:val="17"/>
    <w:link w:val="4"/>
    <w:autoRedefine/>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autoRedefine/>
    <w:semiHidden/>
    <w:qFormat/>
    <w:uiPriority w:val="99"/>
    <w:rPr>
      <w:rFonts w:ascii="Times New Roman" w:hAnsi="Times New Roman"/>
      <w:kern w:val="2"/>
      <w:sz w:val="18"/>
      <w:szCs w:val="18"/>
    </w:rPr>
  </w:style>
  <w:style w:type="character" w:customStyle="1" w:styleId="33">
    <w:name w:val="标题 3 Char"/>
    <w:basedOn w:val="17"/>
    <w:link w:val="5"/>
    <w:autoRedefine/>
    <w:qFormat/>
    <w:uiPriority w:val="9"/>
    <w:rPr>
      <w:rFonts w:ascii="Times New Roman" w:hAnsi="Times New Roman"/>
      <w:b/>
      <w:bCs/>
      <w:kern w:val="2"/>
      <w:sz w:val="32"/>
      <w:szCs w:val="32"/>
    </w:rPr>
  </w:style>
  <w:style w:type="paragraph" w:customStyle="1" w:styleId="34">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36">
    <w:name w:val="正文-公1"/>
    <w:basedOn w:val="37"/>
    <w:next w:val="1"/>
    <w:autoRedefine/>
    <w:qFormat/>
    <w:uiPriority w:val="0"/>
    <w:pPr>
      <w:ind w:firstLine="200" w:firstLineChars="200"/>
    </w:p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autoRedefine/>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6.png"/><Relationship Id="rId22" Type="http://schemas.openxmlformats.org/officeDocument/2006/relationships/chart" Target="charts/chart5.xml"/><Relationship Id="rId21" Type="http://schemas.openxmlformats.org/officeDocument/2006/relationships/image" Target="media/image5.png"/><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chart" Target="charts/chart3.xml"/><Relationship Id="rId17" Type="http://schemas.openxmlformats.org/officeDocument/2006/relationships/image" Target="media/image3.png"/><Relationship Id="rId16" Type="http://schemas.openxmlformats.org/officeDocument/2006/relationships/chart" Target="charts/chart2.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E:\&#21518;&#21220;\&#36130;&#21153;\&#20915;&#31639;\&#20915;&#31639;&#20844;&#24320;\2024&#24180;&#20915;&#31639;&#20844;&#24320;2025.11.24\&#19979;&#21457;&#36164;&#26009;\&#20915;&#31639;&#20844;&#24320;&#36164;&#26009;\&#20915;&#31639;&#20844;&#24320;&#29992;&#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1518;&#21220;\&#36130;&#21153;\&#20915;&#31639;\&#20915;&#31639;&#20844;&#24320;\2024&#24180;&#20915;&#31639;&#20844;&#24320;2025.11.24\&#19979;&#21457;&#36164;&#26009;\&#20915;&#31639;&#20844;&#24320;&#36164;&#26009;\&#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1518;&#21220;\&#36130;&#21153;\&#20915;&#31639;\&#20915;&#31639;&#20844;&#24320;\2024&#24180;&#20915;&#31639;&#20844;&#24320;2025.11.24\&#19979;&#21457;&#36164;&#26009;\&#20915;&#31639;&#20844;&#24320;&#36164;&#26009;\&#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1518;&#21220;\&#36130;&#21153;\&#20915;&#31639;\&#20915;&#31639;&#20844;&#24320;\2024&#24180;&#20915;&#31639;&#20844;&#24320;2025.11.24\&#19979;&#21457;&#36164;&#26009;\&#20915;&#31639;&#20844;&#24320;&#36164;&#2600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1518;&#21220;\&#36130;&#21153;\&#20915;&#31639;\&#20915;&#31639;&#20844;&#24320;\2024&#24180;&#20915;&#31639;&#20844;&#24320;2025.11.24\&#19979;&#21457;&#36164;&#26009;\&#20915;&#31639;&#20844;&#24320;&#36164;&#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2023年收、支</c:v>
                </c:pt>
                <c:pt idx="1">
                  <c:v>2024年收、支</c:v>
                </c:pt>
              </c:strCache>
            </c:strRef>
          </c:cat>
          <c:val>
            <c:numRef>
              <c:f>[决算公开用图.xls]Sheet1!$B$128:$B$131</c:f>
              <c:numCache>
                <c:formatCode>General</c:formatCode>
                <c:ptCount val="4"/>
                <c:pt idx="0">
                  <c:v>1410.78</c:v>
                </c:pt>
                <c:pt idx="1">
                  <c:v>2692.72</c:v>
                </c:pt>
              </c:numCache>
            </c:numRef>
          </c:val>
        </c:ser>
        <c:dLbls>
          <c:showLegendKey val="0"/>
          <c:showVal val="0"/>
          <c:showCatName val="0"/>
          <c:showSerName val="0"/>
          <c:showPercent val="0"/>
          <c:showBubbleSize val="0"/>
        </c:dLbls>
        <c:gapWidth val="150"/>
        <c:overlap val="100"/>
        <c:axId val="663643170"/>
        <c:axId val="103520991"/>
      </c:barChart>
      <c:catAx>
        <c:axId val="66364317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520991"/>
        <c:crosses val="autoZero"/>
        <c:auto val="1"/>
        <c:lblAlgn val="ctr"/>
        <c:lblOffset val="100"/>
        <c:noMultiLvlLbl val="0"/>
      </c:catAx>
      <c:valAx>
        <c:axId val="10352099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3643170"/>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1124ef-7deb-4371-829b-498e1eb5957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1077.59</c:v>
                </c:pt>
                <c:pt idx="1">
                  <c:v>1615.14</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16aa5e6-0f5d-44d8-a9e4-36fc98762fb9}"/>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1410.78</c:v>
                </c:pt>
                <c:pt idx="1">
                  <c:v>2692.72</c:v>
                </c:pt>
              </c:numCache>
            </c:numRef>
          </c:val>
        </c:ser>
        <c:dLbls>
          <c:showLegendKey val="0"/>
          <c:showVal val="0"/>
          <c:showCatName val="0"/>
          <c:showSerName val="0"/>
          <c:showPercent val="0"/>
          <c:showBubbleSize val="0"/>
        </c:dLbls>
        <c:gapWidth val="150"/>
        <c:overlap val="0"/>
        <c:axId val="732930328"/>
        <c:axId val="53756394"/>
      </c:barChart>
      <c:catAx>
        <c:axId val="7329303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3756394"/>
        <c:crosses val="autoZero"/>
        <c:auto val="1"/>
        <c:lblAlgn val="ctr"/>
        <c:lblOffset val="100"/>
        <c:noMultiLvlLbl val="0"/>
      </c:catAx>
      <c:valAx>
        <c:axId val="5375639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32930328"/>
        <c:crosses val="autoZero"/>
        <c:crossBetween val="between"/>
      </c:valAx>
    </c:plotArea>
    <c:legend>
      <c:legendPos val="r"/>
      <c:layout>
        <c:manualLayout>
          <c:xMode val="edge"/>
          <c:yMode val="edge"/>
          <c:x val="0.8495"/>
          <c:y val="0.457"/>
          <c:w val="0.130158723853763"/>
          <c:h val="0.0841750820127781"/>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08b30d1c-6e48-4a37-89d4-d5e3dde789f3}"/>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1265.88</c:v>
                </c:pt>
                <c:pt idx="1" c:formatCode="0.00_ ">
                  <c:v>1455.59</c:v>
                </c:pt>
              </c:numCache>
            </c:numRef>
          </c:val>
        </c:ser>
        <c:dLbls>
          <c:showLegendKey val="0"/>
          <c:showVal val="0"/>
          <c:showCatName val="0"/>
          <c:showSerName val="0"/>
          <c:showPercent val="0"/>
          <c:showBubbleSize val="0"/>
        </c:dLbls>
        <c:gapWidth val="150"/>
        <c:overlap val="100"/>
        <c:axId val="88564102"/>
        <c:axId val="760751047"/>
      </c:barChart>
      <c:catAx>
        <c:axId val="8856410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0751047"/>
        <c:crosses val="autoZero"/>
        <c:auto val="1"/>
        <c:lblAlgn val="ctr"/>
        <c:lblOffset val="100"/>
        <c:noMultiLvlLbl val="0"/>
      </c:catAx>
      <c:valAx>
        <c:axId val="76075104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64102"/>
        <c:crosses val="autoZero"/>
        <c:crossBetween val="between"/>
      </c:valAx>
      <c:spPr>
        <a:noFill/>
        <a:ln>
          <a:noFill/>
        </a:ln>
        <a:effectLst/>
      </c:spPr>
    </c:plotArea>
    <c:plotVisOnly val="1"/>
    <c:dispBlanksAs val="gap"/>
    <c:showDLblsOverMax val="0"/>
    <c:extLst>
      <c:ext uri="{0b15fc19-7d7d-44ad-8c2d-2c3a37ce22c3}">
        <chartProps xmlns="https://web.wps.cn/et/2018/main" chartId="{b584154d-bd53-487f-86b8-d4815016deb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1231.11</c:v>
                </c:pt>
                <c:pt idx="3">
                  <c:v>128.22</c:v>
                </c:pt>
                <c:pt idx="4">
                  <c:v>29.66</c:v>
                </c:pt>
                <c:pt idx="5">
                  <c:v>0</c:v>
                </c:pt>
                <c:pt idx="6">
                  <c:v>66.6</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213568342423"/>
          <c:h val="0.62989043879285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1156dd36-ff14-4a13-8c1c-c50722b4ca99}"/>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7044</Words>
  <Characters>7537</Characters>
  <Lines>61</Lines>
  <Paragraphs>17</Paragraphs>
  <TotalTime>3</TotalTime>
  <ScaleCrop>false</ScaleCrop>
  <LinksUpToDate>false</LinksUpToDate>
  <CharactersWithSpaces>7606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2025-12-04T00:22:09Z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