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BAB5">
      <w:pPr>
        <w:pStyle w:val="2"/>
        <w:spacing w:before="93"/>
        <w:jc w:val="center"/>
        <w:rPr>
          <w:rFonts w:ascii="Times New Roman" w:eastAsia="方正小标宋简体"/>
          <w:kern w:val="2"/>
          <w:sz w:val="44"/>
          <w:szCs w:val="44"/>
        </w:rPr>
      </w:pPr>
      <w:bookmarkStart w:id="0" w:name="_Toc15306267"/>
      <w:bookmarkStart w:id="1" w:name="_Toc15377426"/>
      <w:bookmarkStart w:id="2" w:name="_Toc15378442"/>
      <w:bookmarkStart w:id="3" w:name="_Toc15396476"/>
      <w:bookmarkStart w:id="4" w:name="_Toc15396598"/>
      <w:bookmarkStart w:id="5" w:name="_Toc15377194"/>
    </w:p>
    <w:p w14:paraId="27983EB1">
      <w:pPr>
        <w:pStyle w:val="2"/>
        <w:spacing w:before="93"/>
        <w:jc w:val="center"/>
        <w:rPr>
          <w:rFonts w:ascii="Times New Roman" w:eastAsia="方正小标宋简体"/>
          <w:kern w:val="2"/>
          <w:sz w:val="44"/>
          <w:szCs w:val="44"/>
        </w:rPr>
      </w:pPr>
    </w:p>
    <w:p w14:paraId="75FBA17A">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14:paraId="5F66C77E">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w:t>
      </w:r>
      <w:bookmarkEnd w:id="0"/>
      <w:bookmarkStart w:id="6" w:name="_Toc15306268"/>
      <w:r>
        <w:rPr>
          <w:rFonts w:hint="eastAsia" w:ascii="方正小标宋简体" w:hAnsi="方正小标宋简体" w:eastAsia="方正小标宋简体" w:cs="方正小标宋简体"/>
          <w:sz w:val="72"/>
          <w:szCs w:val="72"/>
        </w:rPr>
        <w:t>乐山市峨眉山市</w:t>
      </w:r>
    </w:p>
    <w:p w14:paraId="2B36BEE6">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青少年宫</w:t>
      </w:r>
      <w:bookmarkStart w:id="62" w:name="_GoBack"/>
      <w:bookmarkEnd w:id="62"/>
      <w:r>
        <w:rPr>
          <w:rFonts w:hint="eastAsia" w:ascii="方正小标宋简体" w:hAnsi="方正小标宋简体" w:eastAsia="方正小标宋简体" w:cs="方正小标宋简体"/>
          <w:sz w:val="72"/>
          <w:szCs w:val="72"/>
        </w:rPr>
        <w:t>单位决算</w:t>
      </w:r>
      <w:bookmarkEnd w:id="1"/>
      <w:bookmarkEnd w:id="2"/>
      <w:bookmarkEnd w:id="3"/>
      <w:bookmarkEnd w:id="4"/>
      <w:bookmarkEnd w:id="5"/>
      <w:bookmarkEnd w:id="6"/>
    </w:p>
    <w:p w14:paraId="0CB90EC1">
      <w:pPr>
        <w:widowControl/>
        <w:jc w:val="center"/>
        <w:rPr>
          <w:rFonts w:eastAsia="黑体"/>
          <w:sz w:val="48"/>
          <w:szCs w:val="48"/>
        </w:rPr>
      </w:pPr>
    </w:p>
    <w:p w14:paraId="7E9192C0">
      <w:pPr>
        <w:widowControl/>
        <w:jc w:val="center"/>
        <w:rPr>
          <w:rFonts w:eastAsia="黑体"/>
          <w:sz w:val="48"/>
          <w:szCs w:val="48"/>
        </w:rPr>
      </w:pPr>
    </w:p>
    <w:p w14:paraId="069526A2">
      <w:pPr>
        <w:widowControl/>
        <w:jc w:val="center"/>
        <w:rPr>
          <w:rFonts w:eastAsia="黑体"/>
          <w:sz w:val="48"/>
          <w:szCs w:val="48"/>
        </w:rPr>
      </w:pPr>
    </w:p>
    <w:p w14:paraId="686A50EC">
      <w:pPr>
        <w:widowControl/>
        <w:jc w:val="center"/>
        <w:rPr>
          <w:rFonts w:eastAsia="黑体"/>
          <w:sz w:val="48"/>
          <w:szCs w:val="48"/>
        </w:rPr>
      </w:pPr>
    </w:p>
    <w:p w14:paraId="47B6178E">
      <w:pPr>
        <w:widowControl/>
        <w:jc w:val="center"/>
        <w:rPr>
          <w:rFonts w:eastAsia="黑体"/>
          <w:sz w:val="48"/>
          <w:szCs w:val="48"/>
        </w:rPr>
      </w:pPr>
    </w:p>
    <w:p w14:paraId="55FD8DC0">
      <w:pPr>
        <w:widowControl/>
        <w:jc w:val="center"/>
        <w:rPr>
          <w:rFonts w:eastAsia="黑体"/>
          <w:sz w:val="48"/>
          <w:szCs w:val="48"/>
        </w:rPr>
      </w:pPr>
    </w:p>
    <w:p w14:paraId="25E90C6E">
      <w:pPr>
        <w:widowControl/>
        <w:jc w:val="center"/>
        <w:rPr>
          <w:rFonts w:eastAsia="黑体"/>
          <w:sz w:val="48"/>
          <w:szCs w:val="48"/>
        </w:rPr>
      </w:pPr>
    </w:p>
    <w:p w14:paraId="3FB2D9CC">
      <w:pPr>
        <w:widowControl/>
        <w:jc w:val="center"/>
        <w:rPr>
          <w:rFonts w:eastAsia="黑体"/>
          <w:sz w:val="48"/>
          <w:szCs w:val="48"/>
        </w:rPr>
      </w:pPr>
    </w:p>
    <w:p w14:paraId="18D14B00">
      <w:pPr>
        <w:widowControl/>
        <w:jc w:val="center"/>
        <w:rPr>
          <w:rFonts w:eastAsia="黑体"/>
          <w:sz w:val="48"/>
          <w:szCs w:val="48"/>
        </w:rPr>
      </w:pPr>
    </w:p>
    <w:p w14:paraId="7E1E5634">
      <w:pPr>
        <w:pStyle w:val="2"/>
        <w:rPr>
          <w:rFonts w:eastAsia="黑体"/>
          <w:sz w:val="48"/>
          <w:szCs w:val="48"/>
        </w:rPr>
      </w:pPr>
    </w:p>
    <w:p w14:paraId="76D04FEE">
      <w:pPr>
        <w:pStyle w:val="2"/>
        <w:rPr>
          <w:rFonts w:eastAsia="黑体"/>
          <w:sz w:val="48"/>
          <w:szCs w:val="48"/>
        </w:rPr>
      </w:pPr>
    </w:p>
    <w:p w14:paraId="3BEA72E5">
      <w:pPr>
        <w:widowControl/>
        <w:jc w:val="center"/>
        <w:rPr>
          <w:rFonts w:eastAsia="黑体"/>
          <w:sz w:val="48"/>
          <w:szCs w:val="48"/>
        </w:rPr>
      </w:pPr>
    </w:p>
    <w:p w14:paraId="7A45252B">
      <w:pPr>
        <w:widowControl/>
        <w:jc w:val="center"/>
        <w:rPr>
          <w:rFonts w:eastAsia="黑体"/>
          <w:sz w:val="48"/>
          <w:szCs w:val="48"/>
        </w:rPr>
      </w:pPr>
      <w:r>
        <w:rPr>
          <w:rFonts w:hint="eastAsia" w:eastAsia="黑体"/>
          <w:sz w:val="48"/>
          <w:szCs w:val="48"/>
        </w:rPr>
        <w:t>目录</w:t>
      </w:r>
    </w:p>
    <w:p w14:paraId="383582CB">
      <w:pPr>
        <w:widowControl/>
        <w:jc w:val="center"/>
        <w:rPr>
          <w:rFonts w:eastAsia="黑体" w:cstheme="minorBidi"/>
          <w:sz w:val="28"/>
          <w:szCs w:val="28"/>
        </w:rPr>
      </w:pPr>
    </w:p>
    <w:p w14:paraId="52B2EDF7">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日</w:t>
      </w:r>
    </w:p>
    <w:p w14:paraId="46A306B8"/>
    <w:p w14:paraId="37E41FA7">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cs="仿宋_GB2312"/>
          <w:sz w:val="15"/>
          <w:szCs w:val="15"/>
        </w:rPr>
        <w:t>........................................................... ......... ...</w:t>
      </w:r>
      <w:r>
        <w:rPr>
          <w:rFonts w:hint="eastAsia" w:cs="仿宋_GB2312"/>
          <w:sz w:val="30"/>
          <w:szCs w:val="30"/>
        </w:rPr>
        <w:t>4</w:t>
      </w:r>
    </w:p>
    <w:p w14:paraId="4AB0D18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ascii="仿宋" w:hAnsi="仿宋" w:eastAsia="仿宋" w:cs="仿宋_GB2312"/>
          <w:sz w:val="15"/>
          <w:szCs w:val="15"/>
        </w:rPr>
        <w:t>............................................ ............... ............. ..</w:t>
      </w:r>
      <w:r>
        <w:rPr>
          <w:rFonts w:hint="eastAsia" w:ascii="仿宋" w:hAnsi="仿宋" w:eastAsia="仿宋" w:cs="仿宋_GB2312"/>
          <w:sz w:val="30"/>
          <w:szCs w:val="30"/>
        </w:rPr>
        <w:t>4</w:t>
      </w:r>
    </w:p>
    <w:p w14:paraId="04238F7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ascii="仿宋" w:hAnsi="仿宋" w:eastAsia="仿宋" w:cs="仿宋_GB2312"/>
          <w:sz w:val="15"/>
          <w:szCs w:val="15"/>
        </w:rPr>
        <w:t>....................................................... .. ............... ..</w:t>
      </w:r>
      <w:r>
        <w:rPr>
          <w:rFonts w:hint="eastAsia" w:ascii="仿宋" w:hAnsi="仿宋" w:eastAsia="仿宋" w:cs="仿宋_GB2312"/>
          <w:sz w:val="30"/>
          <w:szCs w:val="30"/>
        </w:rPr>
        <w:t>7</w:t>
      </w:r>
      <w:r>
        <w:rPr>
          <w:rFonts w:hint="eastAsia" w:ascii="仿宋" w:hAnsi="仿宋" w:eastAsia="仿宋" w:cs="仿宋_GB2312"/>
          <w:sz w:val="15"/>
          <w:szCs w:val="15"/>
        </w:rPr>
        <w:t xml:space="preserve"> </w:t>
      </w:r>
    </w:p>
    <w:p w14:paraId="0CB29703">
      <w:pPr>
        <w:pStyle w:val="12"/>
        <w:adjustRightInd w:val="0"/>
        <w:snapToGrid w:val="0"/>
        <w:spacing w:before="0" w:line="560" w:lineRule="exact"/>
        <w:jc w:val="left"/>
        <w:rPr>
          <w:rFonts w:hint="eastAsia" w:ascii="Times New Roman" w:hAnsi="Times New Roman" w:eastAsia="仿宋" w:cs="黑体"/>
          <w:sz w:val="32"/>
          <w:szCs w:val="32"/>
          <w:lang w:eastAsia="zh-CN"/>
        </w:rPr>
      </w:pPr>
      <w:r>
        <w:rPr>
          <w:rFonts w:hint="eastAsia" w:ascii="Times New Roman" w:hAnsi="Times New Roman" w:eastAsia="黑体" w:cs="黑体"/>
          <w:sz w:val="32"/>
          <w:szCs w:val="32"/>
        </w:rPr>
        <w:t>第二部分 2024年度部门决算情况说明</w:t>
      </w:r>
      <w:r>
        <w:rPr>
          <w:rFonts w:hint="eastAsia" w:cs="仿宋_GB2312"/>
          <w:sz w:val="15"/>
          <w:szCs w:val="15"/>
        </w:rPr>
        <w:t>................... ........... .....</w:t>
      </w:r>
      <w:r>
        <w:rPr>
          <w:rFonts w:hint="eastAsia" w:cs="仿宋_GB2312"/>
          <w:sz w:val="30"/>
          <w:szCs w:val="30"/>
          <w:lang w:val="en-US" w:eastAsia="zh-CN"/>
        </w:rPr>
        <w:t>8</w:t>
      </w:r>
    </w:p>
    <w:p w14:paraId="5881EF9A">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一、收入支出决算总体情况说明</w:t>
      </w:r>
      <w:r>
        <w:rPr>
          <w:rFonts w:hint="eastAsia" w:ascii="仿宋" w:hAnsi="仿宋" w:eastAsia="仿宋" w:cs="仿宋_GB2312"/>
          <w:sz w:val="15"/>
          <w:szCs w:val="15"/>
        </w:rPr>
        <w:t>.................... ...................</w:t>
      </w:r>
      <w:r>
        <w:rPr>
          <w:rFonts w:hint="eastAsia" w:ascii="仿宋" w:hAnsi="仿宋" w:eastAsia="仿宋" w:cs="仿宋_GB2312"/>
          <w:sz w:val="30"/>
          <w:szCs w:val="30"/>
          <w:lang w:val="en-US" w:eastAsia="zh-CN"/>
        </w:rPr>
        <w:t>8</w:t>
      </w:r>
    </w:p>
    <w:p w14:paraId="4387C0CD">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二、收入决算情况说明</w:t>
      </w:r>
      <w:r>
        <w:rPr>
          <w:rFonts w:hint="eastAsia" w:ascii="仿宋" w:hAnsi="仿宋" w:eastAsia="仿宋" w:cs="仿宋_GB2312"/>
          <w:sz w:val="15"/>
          <w:szCs w:val="15"/>
        </w:rPr>
        <w:t>....................................... ...... ............</w:t>
      </w:r>
      <w:r>
        <w:rPr>
          <w:rFonts w:hint="eastAsia" w:ascii="仿宋" w:hAnsi="仿宋" w:eastAsia="仿宋" w:cs="仿宋_GB2312"/>
          <w:sz w:val="30"/>
          <w:szCs w:val="30"/>
          <w:lang w:val="en-US" w:eastAsia="zh-CN"/>
        </w:rPr>
        <w:t>8</w:t>
      </w:r>
    </w:p>
    <w:p w14:paraId="08565592">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三、支出决算情况说明</w:t>
      </w:r>
      <w:r>
        <w:rPr>
          <w:rFonts w:hint="eastAsia" w:ascii="仿宋" w:hAnsi="仿宋" w:eastAsia="仿宋" w:cs="仿宋_GB2312"/>
          <w:sz w:val="15"/>
          <w:szCs w:val="15"/>
        </w:rPr>
        <w:t>........................................ .. ... .............</w:t>
      </w:r>
      <w:r>
        <w:rPr>
          <w:rFonts w:hint="eastAsia" w:ascii="仿宋" w:hAnsi="仿宋" w:eastAsia="仿宋" w:cs="仿宋_GB2312"/>
          <w:sz w:val="30"/>
          <w:szCs w:val="30"/>
          <w:lang w:val="en-US" w:eastAsia="zh-CN"/>
        </w:rPr>
        <w:t>9</w:t>
      </w:r>
    </w:p>
    <w:p w14:paraId="6763A17A">
      <w:pPr>
        <w:pStyle w:val="14"/>
        <w:adjustRightInd w:val="0"/>
        <w:snapToGrid w:val="0"/>
        <w:spacing w:line="560" w:lineRule="exact"/>
        <w:ind w:left="0" w:leftChars="0" w:firstLine="640" w:firstLineChars="200"/>
        <w:jc w:val="left"/>
        <w:rPr>
          <w:rFonts w:hint="default" w:eastAsia="仿宋" w:cs="仿宋_GB2312"/>
          <w:sz w:val="32"/>
          <w:szCs w:val="32"/>
          <w:lang w:val="en-US" w:eastAsia="zh-CN"/>
        </w:rPr>
      </w:pPr>
      <w:r>
        <w:rPr>
          <w:rFonts w:hint="eastAsia" w:eastAsia="仿宋_GB2312" w:cs="仿宋_GB2312"/>
          <w:sz w:val="32"/>
          <w:szCs w:val="32"/>
        </w:rPr>
        <w:t>四、财政拨款收入支出决算总体情况说明</w:t>
      </w:r>
      <w:r>
        <w:rPr>
          <w:rFonts w:hint="eastAsia" w:ascii="仿宋" w:hAnsi="仿宋" w:eastAsia="仿宋" w:cs="仿宋_GB2312"/>
          <w:sz w:val="15"/>
          <w:szCs w:val="15"/>
        </w:rPr>
        <w:t>........... ...........</w:t>
      </w:r>
      <w:r>
        <w:rPr>
          <w:rFonts w:hint="eastAsia" w:ascii="仿宋" w:hAnsi="仿宋" w:eastAsia="仿宋" w:cs="仿宋_GB2312"/>
          <w:sz w:val="30"/>
          <w:szCs w:val="30"/>
          <w:lang w:val="en-US" w:eastAsia="zh-CN"/>
        </w:rPr>
        <w:t>10</w:t>
      </w:r>
    </w:p>
    <w:p w14:paraId="230AB3A2">
      <w:pPr>
        <w:pStyle w:val="14"/>
        <w:adjustRightInd w:val="0"/>
        <w:snapToGrid w:val="0"/>
        <w:spacing w:line="560" w:lineRule="exact"/>
        <w:ind w:left="0" w:leftChars="0" w:firstLine="640" w:firstLineChars="200"/>
        <w:jc w:val="left"/>
        <w:rPr>
          <w:rFonts w:hint="default" w:eastAsia="仿宋" w:cs="仿宋_GB2312"/>
          <w:sz w:val="32"/>
          <w:szCs w:val="32"/>
          <w:lang w:val="en-US" w:eastAsia="zh-CN"/>
        </w:rPr>
      </w:pPr>
      <w:r>
        <w:rPr>
          <w:rFonts w:hint="eastAsia" w:eastAsia="仿宋_GB2312" w:cs="仿宋_GB2312"/>
          <w:sz w:val="32"/>
          <w:szCs w:val="32"/>
        </w:rPr>
        <w:t>五、一般公共预算财政拨款支出决算情况说明</w:t>
      </w:r>
      <w:r>
        <w:rPr>
          <w:rFonts w:hint="eastAsia" w:ascii="仿宋" w:hAnsi="仿宋" w:eastAsia="仿宋" w:cs="仿宋_GB2312"/>
          <w:sz w:val="15"/>
          <w:szCs w:val="15"/>
        </w:rPr>
        <w:t>..............</w:t>
      </w:r>
      <w:r>
        <w:rPr>
          <w:rFonts w:hint="eastAsia" w:ascii="仿宋" w:hAnsi="仿宋" w:eastAsia="仿宋" w:cs="仿宋_GB2312"/>
          <w:sz w:val="30"/>
          <w:szCs w:val="30"/>
          <w:lang w:val="en-US" w:eastAsia="zh-CN"/>
        </w:rPr>
        <w:t>10</w:t>
      </w:r>
    </w:p>
    <w:p w14:paraId="74F40571">
      <w:pPr>
        <w:pStyle w:val="14"/>
        <w:adjustRightInd w:val="0"/>
        <w:snapToGrid w:val="0"/>
        <w:spacing w:line="560" w:lineRule="exact"/>
        <w:ind w:left="0" w:leftChars="0" w:firstLine="640" w:firstLineChars="200"/>
        <w:jc w:val="left"/>
        <w:rPr>
          <w:rFonts w:hint="default" w:eastAsia="仿宋"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ascii="仿宋" w:hAnsi="仿宋" w:eastAsia="仿宋" w:cs="仿宋_GB2312"/>
          <w:sz w:val="15"/>
          <w:szCs w:val="15"/>
        </w:rPr>
        <w:t>......</w:t>
      </w:r>
      <w:r>
        <w:rPr>
          <w:rFonts w:hint="eastAsia" w:ascii="仿宋" w:hAnsi="仿宋" w:eastAsia="仿宋" w:cs="仿宋_GB2312"/>
          <w:sz w:val="30"/>
          <w:szCs w:val="30"/>
          <w:lang w:val="en-US" w:eastAsia="zh-CN"/>
        </w:rPr>
        <w:t>10</w:t>
      </w:r>
    </w:p>
    <w:p w14:paraId="392C59A5">
      <w:pPr>
        <w:pStyle w:val="14"/>
        <w:adjustRightInd w:val="0"/>
        <w:snapToGrid w:val="0"/>
        <w:spacing w:line="560" w:lineRule="exact"/>
        <w:ind w:left="0" w:leftChars="0" w:firstLine="640" w:firstLineChars="200"/>
        <w:jc w:val="left"/>
        <w:rPr>
          <w:rFonts w:hint="default" w:eastAsia="仿宋" w:cs="仿宋_GB2312"/>
          <w:sz w:val="32"/>
          <w:szCs w:val="32"/>
          <w:lang w:val="en-US" w:eastAsia="zh-CN"/>
        </w:rPr>
      </w:pPr>
      <w:r>
        <w:rPr>
          <w:rFonts w:hint="eastAsia" w:eastAsia="仿宋_GB2312" w:cs="仿宋_GB2312"/>
          <w:sz w:val="32"/>
          <w:szCs w:val="32"/>
        </w:rPr>
        <w:t>七、财政拨款“三公”经费支出决算情况说明</w:t>
      </w:r>
      <w:r>
        <w:rPr>
          <w:rFonts w:hint="eastAsia" w:ascii="仿宋" w:hAnsi="仿宋" w:eastAsia="仿宋" w:cs="仿宋_GB2312"/>
          <w:sz w:val="15"/>
          <w:szCs w:val="15"/>
        </w:rPr>
        <w:t>.................</w:t>
      </w:r>
      <w:r>
        <w:rPr>
          <w:rFonts w:hint="eastAsia" w:ascii="仿宋" w:hAnsi="仿宋" w:eastAsia="仿宋" w:cs="仿宋_GB2312"/>
          <w:sz w:val="30"/>
          <w:szCs w:val="30"/>
          <w:lang w:val="en-US" w:eastAsia="zh-CN"/>
        </w:rPr>
        <w:t>10</w:t>
      </w:r>
    </w:p>
    <w:p w14:paraId="698C3E3E">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八、政府性基金预算支出决算情况说明</w:t>
      </w:r>
      <w:r>
        <w:rPr>
          <w:rFonts w:hint="eastAsia" w:ascii="仿宋" w:hAnsi="仿宋" w:eastAsia="仿宋" w:cs="仿宋_GB2312"/>
          <w:sz w:val="15"/>
          <w:szCs w:val="15"/>
        </w:rPr>
        <w:t>.................. .........</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1</w:t>
      </w:r>
    </w:p>
    <w:p w14:paraId="7FD715BA">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九、国有资本经营预算支出决算情况说明</w:t>
      </w:r>
      <w:r>
        <w:rPr>
          <w:rFonts w:hint="eastAsia" w:ascii="仿宋" w:hAnsi="仿宋" w:eastAsia="仿宋" w:cs="仿宋_GB2312"/>
          <w:sz w:val="15"/>
          <w:szCs w:val="15"/>
        </w:rPr>
        <w:t>.......................</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1</w:t>
      </w:r>
    </w:p>
    <w:p w14:paraId="2FBB4F03">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十、其他重要事项的情况说明</w:t>
      </w:r>
      <w:r>
        <w:rPr>
          <w:rFonts w:hint="eastAsia" w:ascii="仿宋" w:hAnsi="仿宋" w:eastAsia="仿宋" w:cs="仿宋_GB2312"/>
          <w:sz w:val="15"/>
          <w:szCs w:val="15"/>
        </w:rPr>
        <w:t>............................................</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2</w:t>
      </w:r>
    </w:p>
    <w:p w14:paraId="30C309B0">
      <w:pPr>
        <w:pStyle w:val="12"/>
        <w:adjustRightInd w:val="0"/>
        <w:snapToGrid w:val="0"/>
        <w:spacing w:before="0" w:line="560" w:lineRule="exact"/>
        <w:jc w:val="left"/>
        <w:rPr>
          <w:rFonts w:hint="eastAsia" w:ascii="Times New Roman" w:hAnsi="Times New Roman" w:eastAsia="仿宋" w:cs="黑体"/>
          <w:sz w:val="30"/>
          <w:szCs w:val="30"/>
          <w:lang w:eastAsia="zh-CN"/>
        </w:rPr>
      </w:pPr>
      <w:r>
        <w:rPr>
          <w:rFonts w:hint="eastAsia" w:ascii="Times New Roman" w:hAnsi="Times New Roman" w:eastAsia="黑体" w:cs="黑体"/>
          <w:sz w:val="32"/>
          <w:szCs w:val="32"/>
        </w:rPr>
        <w:t>第三部分 名词解释</w:t>
      </w:r>
      <w:r>
        <w:rPr>
          <w:rFonts w:hint="eastAsia" w:cs="仿宋_GB2312"/>
          <w:sz w:val="15"/>
          <w:szCs w:val="15"/>
        </w:rPr>
        <w:t>....................................... .......... ....................</w:t>
      </w:r>
      <w:r>
        <w:rPr>
          <w:rFonts w:hint="eastAsia" w:cs="仿宋_GB2312"/>
          <w:sz w:val="30"/>
          <w:szCs w:val="30"/>
        </w:rPr>
        <w:t>1</w:t>
      </w:r>
      <w:r>
        <w:rPr>
          <w:rFonts w:hint="eastAsia" w:cs="仿宋_GB2312"/>
          <w:sz w:val="30"/>
          <w:szCs w:val="30"/>
          <w:lang w:val="en-US" w:eastAsia="zh-CN"/>
        </w:rPr>
        <w:t>4</w:t>
      </w:r>
    </w:p>
    <w:p w14:paraId="51F773D7">
      <w:pPr>
        <w:pStyle w:val="12"/>
        <w:adjustRightInd w:val="0"/>
        <w:snapToGrid w:val="0"/>
        <w:spacing w:before="0" w:line="560" w:lineRule="exact"/>
        <w:jc w:val="left"/>
        <w:rPr>
          <w:rFonts w:hint="eastAsia" w:ascii="Times New Roman" w:hAnsi="Times New Roman" w:eastAsia="仿宋" w:cs="黑体"/>
          <w:sz w:val="32"/>
          <w:szCs w:val="32"/>
          <w:lang w:eastAsia="zh-CN"/>
        </w:rPr>
      </w:pPr>
      <w:r>
        <w:rPr>
          <w:rFonts w:hint="eastAsia" w:ascii="Times New Roman" w:hAnsi="Times New Roman" w:eastAsia="黑体" w:cs="黑体"/>
          <w:sz w:val="32"/>
          <w:szCs w:val="32"/>
        </w:rPr>
        <w:t>第四部分 附件</w:t>
      </w:r>
      <w:r>
        <w:rPr>
          <w:rFonts w:hint="eastAsia" w:cs="仿宋_GB2312"/>
          <w:sz w:val="15"/>
          <w:szCs w:val="15"/>
        </w:rPr>
        <w:t>......................................... .......... .......... .......... ......</w:t>
      </w:r>
      <w:r>
        <w:rPr>
          <w:rFonts w:hint="eastAsia" w:cs="仿宋_GB2312"/>
          <w:sz w:val="30"/>
          <w:szCs w:val="30"/>
        </w:rPr>
        <w:t>1</w:t>
      </w:r>
      <w:r>
        <w:rPr>
          <w:rFonts w:hint="eastAsia" w:cs="仿宋_GB2312"/>
          <w:sz w:val="30"/>
          <w:szCs w:val="30"/>
          <w:lang w:val="en-US" w:eastAsia="zh-CN"/>
        </w:rPr>
        <w:t>6</w:t>
      </w:r>
    </w:p>
    <w:p w14:paraId="76EBA459">
      <w:pPr>
        <w:pStyle w:val="12"/>
        <w:adjustRightInd w:val="0"/>
        <w:snapToGrid w:val="0"/>
        <w:spacing w:before="0" w:line="560" w:lineRule="exact"/>
        <w:jc w:val="left"/>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第五部分 附表</w:t>
      </w:r>
      <w:r>
        <w:rPr>
          <w:rFonts w:hint="eastAsia" w:cs="仿宋_GB2312"/>
          <w:sz w:val="15"/>
          <w:szCs w:val="15"/>
        </w:rPr>
        <w:t>........................................ .......... .......... .......... .......</w:t>
      </w:r>
      <w:r>
        <w:rPr>
          <w:rFonts w:hint="eastAsia" w:cs="仿宋_GB2312"/>
          <w:sz w:val="30"/>
          <w:szCs w:val="30"/>
          <w:lang w:val="en-US" w:eastAsia="zh-CN"/>
        </w:rPr>
        <w:t>18</w:t>
      </w:r>
    </w:p>
    <w:p w14:paraId="07F0C86C">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一、收入支出决算总表</w:t>
      </w:r>
      <w:r>
        <w:rPr>
          <w:rFonts w:hint="eastAsia" w:ascii="仿宋" w:hAnsi="仿宋" w:eastAsia="仿宋" w:cs="仿宋_GB2312"/>
          <w:sz w:val="15"/>
          <w:szCs w:val="15"/>
        </w:rPr>
        <w:t>....................................... .......... .......</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48B1EAC0">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二、收入决算表</w:t>
      </w:r>
      <w:r>
        <w:rPr>
          <w:rFonts w:hint="eastAsia" w:ascii="仿宋" w:hAnsi="仿宋" w:eastAsia="仿宋" w:cs="仿宋_GB2312"/>
          <w:sz w:val="15"/>
          <w:szCs w:val="15"/>
        </w:rPr>
        <w:t>............................................. .......... ..............</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35661C8E">
      <w:pPr>
        <w:pStyle w:val="14"/>
        <w:adjustRightInd w:val="0"/>
        <w:snapToGrid w:val="0"/>
        <w:spacing w:line="560" w:lineRule="exact"/>
        <w:ind w:left="0" w:leftChars="0" w:firstLine="640" w:firstLineChars="200"/>
        <w:jc w:val="left"/>
        <w:rPr>
          <w:rFonts w:hint="eastAsia" w:eastAsia="仿宋" w:cs="仿宋_GB2312"/>
          <w:sz w:val="30"/>
          <w:szCs w:val="30"/>
          <w:lang w:eastAsia="zh-CN"/>
        </w:rPr>
      </w:pPr>
      <w:r>
        <w:rPr>
          <w:rFonts w:hint="eastAsia" w:eastAsia="仿宋_GB2312" w:cs="仿宋_GB2312"/>
          <w:sz w:val="32"/>
          <w:szCs w:val="32"/>
        </w:rPr>
        <w:t>三、支出决算表</w:t>
      </w:r>
      <w:r>
        <w:rPr>
          <w:rFonts w:hint="eastAsia" w:ascii="仿宋" w:hAnsi="仿宋" w:eastAsia="仿宋" w:cs="仿宋_GB2312"/>
          <w:sz w:val="15"/>
          <w:szCs w:val="15"/>
        </w:rPr>
        <w:t>............................................. ........ .... ..........</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4E0009FC">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四、财政拨款收入支出决算总表</w:t>
      </w:r>
      <w:r>
        <w:rPr>
          <w:rFonts w:hint="eastAsia" w:ascii="仿宋" w:hAnsi="仿宋" w:eastAsia="仿宋" w:cs="仿宋_GB2312"/>
          <w:sz w:val="15"/>
          <w:szCs w:val="15"/>
        </w:rPr>
        <w:t>........................................</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309FCB10">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五、财政拨款支出决算明细表</w:t>
      </w:r>
      <w:r>
        <w:rPr>
          <w:rFonts w:hint="eastAsia" w:ascii="仿宋" w:hAnsi="仿宋" w:eastAsia="仿宋" w:cs="仿宋_GB2312"/>
          <w:sz w:val="15"/>
          <w:szCs w:val="15"/>
        </w:rPr>
        <w:t>............................................</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08807D14">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六、一般公共预算财政拨款支出决算表</w:t>
      </w:r>
      <w:r>
        <w:rPr>
          <w:rFonts w:hint="eastAsia" w:ascii="仿宋" w:hAnsi="仿宋" w:eastAsia="仿宋" w:cs="仿宋_GB2312"/>
          <w:sz w:val="15"/>
          <w:szCs w:val="15"/>
        </w:rPr>
        <w:t>...........................</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15247EB2">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七、一般公共预算财政拨款支出决算明细表</w:t>
      </w:r>
      <w:r>
        <w:rPr>
          <w:rFonts w:hint="eastAsia" w:ascii="仿宋" w:hAnsi="仿宋" w:eastAsia="仿宋" w:cs="仿宋_GB2312"/>
          <w:sz w:val="15"/>
          <w:szCs w:val="15"/>
        </w:rPr>
        <w:t>...................</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7EE2363C">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八、一般公共预算财政拨款基本支出决算明细表</w:t>
      </w:r>
      <w:r>
        <w:rPr>
          <w:rFonts w:hint="eastAsia" w:ascii="仿宋" w:hAnsi="仿宋" w:eastAsia="仿宋" w:cs="仿宋_GB2312"/>
          <w:sz w:val="15"/>
          <w:szCs w:val="15"/>
        </w:rPr>
        <w:t>..........</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7503449C">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九、一般公共预算财政拨款项目支出决算表</w:t>
      </w:r>
      <w:r>
        <w:rPr>
          <w:rFonts w:hint="eastAsia" w:ascii="仿宋" w:hAnsi="仿宋" w:eastAsia="仿宋" w:cs="仿宋_GB2312"/>
          <w:sz w:val="15"/>
          <w:szCs w:val="15"/>
        </w:rPr>
        <w:t xml:space="preserve">.............. .... </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5D8120CB">
      <w:pPr>
        <w:pStyle w:val="14"/>
        <w:adjustRightInd w:val="0"/>
        <w:snapToGrid w:val="0"/>
        <w:spacing w:line="560" w:lineRule="exact"/>
        <w:ind w:left="0" w:leftChars="0" w:firstLine="640" w:firstLineChars="200"/>
        <w:jc w:val="left"/>
        <w:rPr>
          <w:rFonts w:hint="eastAsia" w:eastAsia="仿宋" w:cs="仿宋_GB2312"/>
          <w:sz w:val="30"/>
          <w:szCs w:val="30"/>
          <w:lang w:eastAsia="zh-CN"/>
        </w:rPr>
      </w:pPr>
      <w:r>
        <w:rPr>
          <w:rFonts w:hint="eastAsia" w:eastAsia="仿宋_GB2312" w:cs="仿宋_GB2312"/>
          <w:sz w:val="32"/>
          <w:szCs w:val="32"/>
        </w:rPr>
        <w:t>十、政府性基金预算财政拨款收入支出决算表</w:t>
      </w:r>
      <w:r>
        <w:rPr>
          <w:rFonts w:hint="eastAsia" w:ascii="仿宋" w:hAnsi="仿宋" w:eastAsia="仿宋" w:cs="仿宋_GB2312"/>
          <w:sz w:val="15"/>
          <w:szCs w:val="15"/>
        </w:rPr>
        <w:t>...............</w:t>
      </w:r>
      <w:r>
        <w:rPr>
          <w:rFonts w:hint="eastAsia" w:ascii="仿宋" w:hAnsi="仿宋" w:eastAsia="仿宋" w:cs="仿宋_GB2312"/>
          <w:sz w:val="30"/>
          <w:szCs w:val="30"/>
        </w:rPr>
        <w:t>1</w:t>
      </w:r>
      <w:r>
        <w:rPr>
          <w:rFonts w:hint="eastAsia" w:ascii="仿宋" w:hAnsi="仿宋" w:eastAsia="仿宋" w:cs="仿宋_GB2312"/>
          <w:sz w:val="30"/>
          <w:szCs w:val="30"/>
          <w:lang w:val="en-US" w:eastAsia="zh-CN"/>
        </w:rPr>
        <w:t>8</w:t>
      </w:r>
    </w:p>
    <w:p w14:paraId="38BAE864">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十一、国有资本经营预算财政拨款收入支出决算表</w:t>
      </w:r>
      <w:r>
        <w:rPr>
          <w:rFonts w:hint="eastAsia" w:ascii="仿宋" w:hAnsi="仿宋" w:eastAsia="仿宋" w:cs="仿宋_GB2312"/>
          <w:sz w:val="15"/>
          <w:szCs w:val="15"/>
        </w:rPr>
        <w:t>......</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8</w:t>
      </w:r>
    </w:p>
    <w:p w14:paraId="1D732E2D">
      <w:pPr>
        <w:pStyle w:val="14"/>
        <w:adjustRightInd w:val="0"/>
        <w:snapToGrid w:val="0"/>
        <w:spacing w:line="560" w:lineRule="exact"/>
        <w:ind w:left="0" w:leftChars="0" w:firstLine="640" w:firstLineChars="200"/>
        <w:jc w:val="left"/>
        <w:rPr>
          <w:rFonts w:hint="eastAsia" w:eastAsia="仿宋" w:cs="仿宋_GB2312"/>
          <w:sz w:val="32"/>
          <w:szCs w:val="32"/>
          <w:lang w:eastAsia="zh-CN"/>
        </w:rPr>
      </w:pPr>
      <w:r>
        <w:rPr>
          <w:rFonts w:hint="eastAsia" w:eastAsia="仿宋_GB2312" w:cs="仿宋_GB2312"/>
          <w:sz w:val="32"/>
          <w:szCs w:val="32"/>
        </w:rPr>
        <w:t>十二、国有资本经营预算财政拨款支出决算表</w:t>
      </w:r>
      <w:r>
        <w:rPr>
          <w:rFonts w:hint="eastAsia" w:ascii="仿宋" w:hAnsi="仿宋" w:eastAsia="仿宋" w:cs="仿宋_GB2312"/>
          <w:sz w:val="15"/>
          <w:szCs w:val="15"/>
        </w:rPr>
        <w:t>..............</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8</w:t>
      </w:r>
    </w:p>
    <w:p w14:paraId="724ACD1F">
      <w:pPr>
        <w:pStyle w:val="14"/>
        <w:adjustRightInd w:val="0"/>
        <w:snapToGrid w:val="0"/>
        <w:spacing w:line="560" w:lineRule="exact"/>
        <w:ind w:left="0" w:leftChars="0" w:firstLine="640" w:firstLineChars="200"/>
        <w:jc w:val="left"/>
        <w:rPr>
          <w:rFonts w:hint="eastAsia" w:ascii="仿宋" w:hAnsi="仿宋" w:eastAsia="仿宋" w:cs="仿宋_GB2312"/>
          <w:sz w:val="32"/>
          <w:szCs w:val="32"/>
          <w:lang w:eastAsia="zh-CN"/>
        </w:rPr>
      </w:pPr>
      <w:r>
        <w:rPr>
          <w:rFonts w:hint="eastAsia" w:eastAsia="仿宋_GB2312" w:cs="仿宋_GB2312"/>
          <w:sz w:val="32"/>
          <w:szCs w:val="32"/>
        </w:rPr>
        <w:t>十三、财政拨款“三公”经费支出决算表</w:t>
      </w:r>
      <w:r>
        <w:rPr>
          <w:rFonts w:hint="eastAsia" w:ascii="仿宋" w:hAnsi="仿宋" w:eastAsia="仿宋" w:cs="仿宋_GB2312"/>
          <w:sz w:val="15"/>
          <w:szCs w:val="15"/>
        </w:rPr>
        <w:t>.........................</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8</w:t>
      </w:r>
    </w:p>
    <w:p w14:paraId="658FB6D4">
      <w:pPr>
        <w:widowControl/>
        <w:spacing w:line="560" w:lineRule="exact"/>
        <w:jc w:val="left"/>
        <w:rPr>
          <w:rFonts w:eastAsia="仿宋_GB2312" w:cs="仿宋_GB2312"/>
          <w:bCs/>
          <w:kern w:val="44"/>
          <w:sz w:val="32"/>
          <w:szCs w:val="32"/>
        </w:rPr>
      </w:pPr>
      <w:bookmarkStart w:id="7" w:name="_Toc15377196"/>
      <w:bookmarkStart w:id="8" w:name="_Toc15396599"/>
      <w:r>
        <w:rPr>
          <w:rFonts w:hint="eastAsia" w:eastAsia="仿宋_GB2312" w:cs="仿宋_GB2312"/>
          <w:b/>
          <w:sz w:val="32"/>
          <w:szCs w:val="32"/>
        </w:rPr>
        <w:br w:type="page"/>
      </w:r>
    </w:p>
    <w:p w14:paraId="65821A7C">
      <w:pPr>
        <w:pStyle w:val="3"/>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7"/>
      <w:bookmarkEnd w:id="8"/>
    </w:p>
    <w:p w14:paraId="764286AE">
      <w:pPr>
        <w:pStyle w:val="4"/>
        <w:numPr>
          <w:ilvl w:val="0"/>
          <w:numId w:val="1"/>
        </w:numPr>
        <w:spacing w:line="600" w:lineRule="exact"/>
        <w:rPr>
          <w:rFonts w:ascii="Times New Roman" w:hAnsi="Times New Roman" w:eastAsia="黑体"/>
          <w:b w:val="0"/>
        </w:rPr>
      </w:pPr>
      <w:r>
        <w:rPr>
          <w:rFonts w:hint="eastAsia" w:ascii="Times New Roman" w:hAnsi="Times New Roman" w:eastAsia="黑体"/>
          <w:b w:val="0"/>
        </w:rPr>
        <w:t>部门职责</w:t>
      </w:r>
    </w:p>
    <w:p w14:paraId="0D39C417">
      <w:pPr>
        <w:spacing w:line="600" w:lineRule="exact"/>
        <w:ind w:firstLine="640" w:firstLineChars="200"/>
        <w:rPr>
          <w:rFonts w:ascii="仿宋" w:hAnsi="仿宋" w:eastAsia="仿宋"/>
          <w:sz w:val="32"/>
          <w:szCs w:val="32"/>
        </w:rPr>
      </w:pPr>
      <w:r>
        <w:rPr>
          <w:rFonts w:hint="eastAsia" w:ascii="黑体" w:hAnsi="黑体" w:eastAsia="黑体"/>
          <w:sz w:val="32"/>
          <w:szCs w:val="32"/>
        </w:rPr>
        <w:t>1、职责职能：</w:t>
      </w:r>
      <w:r>
        <w:rPr>
          <w:rFonts w:hint="eastAsia" w:ascii="仿宋" w:hAnsi="仿宋" w:eastAsia="仿宋"/>
          <w:sz w:val="32"/>
          <w:szCs w:val="32"/>
        </w:rPr>
        <w:t>开展青少年学生科学技术普及教育、科技作品创作和文艺特长培训等活动，促进青少年身心健康发展。</w:t>
      </w:r>
    </w:p>
    <w:p w14:paraId="1E60BEDC">
      <w:pPr>
        <w:pStyle w:val="28"/>
        <w:spacing w:line="600" w:lineRule="exact"/>
        <w:ind w:left="660" w:firstLine="0" w:firstLineChars="0"/>
        <w:rPr>
          <w:rFonts w:ascii="黑体" w:hAnsi="黑体" w:eastAsia="黑体"/>
          <w:sz w:val="32"/>
          <w:szCs w:val="32"/>
        </w:rPr>
      </w:pPr>
      <w:r>
        <w:rPr>
          <w:rFonts w:hint="eastAsia" w:ascii="黑体" w:hAnsi="黑体" w:eastAsia="黑体"/>
          <w:sz w:val="32"/>
          <w:szCs w:val="32"/>
        </w:rPr>
        <w:t>2、2023年重点工作完成情况</w:t>
      </w:r>
    </w:p>
    <w:p w14:paraId="461A574B">
      <w:pPr>
        <w:spacing w:line="600" w:lineRule="exact"/>
        <w:ind w:firstLine="640" w:firstLineChars="200"/>
        <w:rPr>
          <w:rFonts w:ascii="仿宋" w:hAnsi="仿宋" w:eastAsia="仿宋"/>
          <w:sz w:val="32"/>
          <w:szCs w:val="32"/>
        </w:rPr>
      </w:pPr>
      <w:r>
        <w:rPr>
          <w:rFonts w:hint="eastAsia" w:ascii="仿宋" w:hAnsi="仿宋" w:eastAsia="仿宋"/>
          <w:sz w:val="32"/>
          <w:szCs w:val="32"/>
        </w:rPr>
        <w:t>2024年，峨眉山市青少年宫在省宫和上级部门的领导和关心下, 全面推进青少年儿童素质教育，培养学生的兴趣和爱好，实现快乐学习、健康成长、全面发展，充分发挥青少年宫校外活动阵地职能。在全体教职工的共同努力下，完成了全年的教学目标和工作任务, 现将我单位2024年开展工作情况总结如下：</w:t>
      </w:r>
    </w:p>
    <w:p w14:paraId="77F965B7">
      <w:pPr>
        <w:spacing w:line="600" w:lineRule="exact"/>
        <w:ind w:firstLine="640" w:firstLineChars="200"/>
        <w:rPr>
          <w:rFonts w:ascii="仿宋" w:hAnsi="仿宋" w:eastAsia="仿宋"/>
          <w:sz w:val="32"/>
          <w:szCs w:val="32"/>
        </w:rPr>
      </w:pPr>
      <w:r>
        <w:rPr>
          <w:rFonts w:hint="eastAsia" w:ascii="仿宋" w:hAnsi="仿宋" w:eastAsia="仿宋"/>
          <w:sz w:val="32"/>
          <w:szCs w:val="32"/>
        </w:rPr>
        <w:t>（1）全年开展各类艺术培训班：少儿舞蹈、国标舞、街舞、爵士舞、儿童画、水粉画、国画、素描、动漫、硬笔书法、毛笔书法、小提琴、竹笛、二胡、声乐、跆拳道、围棋、箫、播音主持。</w:t>
      </w:r>
    </w:p>
    <w:p w14:paraId="313251A2">
      <w:pPr>
        <w:spacing w:line="600" w:lineRule="exact"/>
        <w:ind w:firstLine="640" w:firstLineChars="200"/>
        <w:rPr>
          <w:rFonts w:ascii="仿宋" w:hAnsi="仿宋" w:eastAsia="仿宋"/>
          <w:sz w:val="32"/>
          <w:szCs w:val="32"/>
        </w:rPr>
      </w:pPr>
      <w:r>
        <w:rPr>
          <w:rFonts w:hint="eastAsia" w:ascii="仿宋" w:hAnsi="仿宋" w:eastAsia="仿宋"/>
          <w:sz w:val="32"/>
          <w:szCs w:val="32"/>
        </w:rPr>
        <w:t>（2）1月青少年宫及少年宫少工委开展了巧手迎新春.剪出新年味主题剪纸民俗文化活动，提升了孩子们的综合艺术素养。</w:t>
      </w:r>
    </w:p>
    <w:p w14:paraId="652AF5FA">
      <w:pPr>
        <w:spacing w:line="600" w:lineRule="exact"/>
        <w:ind w:firstLine="640" w:firstLineChars="200"/>
        <w:rPr>
          <w:rFonts w:ascii="仿宋" w:hAnsi="仿宋" w:eastAsia="仿宋"/>
          <w:sz w:val="32"/>
          <w:szCs w:val="32"/>
        </w:rPr>
      </w:pPr>
      <w:r>
        <w:rPr>
          <w:rFonts w:hint="eastAsia" w:ascii="仿宋" w:hAnsi="仿宋" w:eastAsia="仿宋"/>
          <w:sz w:val="32"/>
          <w:szCs w:val="32"/>
        </w:rPr>
        <w:t>（3）2月组织了猜灯谜包圆宵活动，不仅启发了孩子们的思维，锻炼了智力，还增长了知识，提升了修养。</w:t>
      </w:r>
    </w:p>
    <w:p w14:paraId="636BDE52">
      <w:pPr>
        <w:spacing w:line="600" w:lineRule="exact"/>
        <w:ind w:firstLine="640" w:firstLineChars="200"/>
        <w:rPr>
          <w:rFonts w:ascii="仿宋" w:hAnsi="仿宋" w:eastAsia="仿宋"/>
          <w:sz w:val="32"/>
          <w:szCs w:val="32"/>
        </w:rPr>
      </w:pPr>
      <w:r>
        <w:rPr>
          <w:rFonts w:hint="eastAsia" w:ascii="仿宋" w:hAnsi="仿宋" w:eastAsia="仿宋"/>
          <w:sz w:val="32"/>
          <w:szCs w:val="32"/>
        </w:rPr>
        <w:t>（4）4月开展了缅怀革命先烈，传承红色基因争做新时代好少年的主题活动，学习了解革命先烈的英勇事迹，感受他们大无畏的革命精神。</w:t>
      </w:r>
    </w:p>
    <w:p w14:paraId="2FDAA799">
      <w:pPr>
        <w:spacing w:line="600" w:lineRule="exact"/>
        <w:ind w:firstLine="640" w:firstLineChars="200"/>
        <w:rPr>
          <w:rFonts w:ascii="仿宋" w:hAnsi="仿宋" w:eastAsia="仿宋"/>
          <w:sz w:val="32"/>
          <w:szCs w:val="32"/>
        </w:rPr>
      </w:pPr>
      <w:r>
        <w:rPr>
          <w:rFonts w:hint="eastAsia" w:ascii="仿宋" w:hAnsi="仿宋" w:eastAsia="仿宋"/>
          <w:sz w:val="32"/>
          <w:szCs w:val="32"/>
        </w:rPr>
        <w:t>（5）4月还开展了共沐书香，阅见美好主题活动，通过开展读书活动，拓展了孩子们的视野，培养孩子们的阅读兴趣和阅读习惯。</w:t>
      </w:r>
    </w:p>
    <w:p w14:paraId="2572FBE7">
      <w:pPr>
        <w:spacing w:line="60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5月开展了感恩母亲节主题活动，孩子们用绘画和手工的方式表达对母亲和老师的爱。</w:t>
      </w:r>
    </w:p>
    <w:p w14:paraId="2280D686">
      <w:pPr>
        <w:spacing w:line="600" w:lineRule="exact"/>
        <w:ind w:firstLine="640" w:firstLineChars="200"/>
        <w:rPr>
          <w:rFonts w:ascii="仿宋" w:hAnsi="仿宋" w:eastAsia="仿宋"/>
          <w:sz w:val="32"/>
          <w:szCs w:val="32"/>
        </w:rPr>
      </w:pPr>
      <w:r>
        <w:rPr>
          <w:rFonts w:hint="eastAsia" w:ascii="仿宋" w:hAnsi="仿宋" w:eastAsia="仿宋"/>
          <w:sz w:val="32"/>
          <w:szCs w:val="32"/>
        </w:rPr>
        <w:t>(7)5月组织师生地震应急疏散演练，让学生了解地震知识，学会相应的避险技巧和自救措施。</w:t>
      </w:r>
    </w:p>
    <w:p w14:paraId="0EA0E66C">
      <w:pPr>
        <w:spacing w:line="600" w:lineRule="exact"/>
        <w:ind w:firstLine="640" w:firstLineChars="200"/>
        <w:rPr>
          <w:rFonts w:ascii="仿宋" w:hAnsi="仿宋" w:eastAsia="仿宋"/>
          <w:sz w:val="32"/>
          <w:szCs w:val="32"/>
        </w:rPr>
      </w:pPr>
      <w:r>
        <w:rPr>
          <w:rFonts w:hint="eastAsia" w:ascii="仿宋" w:hAnsi="仿宋" w:eastAsia="仿宋"/>
          <w:sz w:val="32"/>
          <w:szCs w:val="32"/>
        </w:rPr>
        <w:t>(8)5月底还举行了喜迎六一互赠贺卡和花束，交换童心和快乐的活动，孩子们亲手制作贺卡和花束，为孩子们送上“六一”最美好的祝福。</w:t>
      </w:r>
    </w:p>
    <w:p w14:paraId="2D9B0A2D">
      <w:pPr>
        <w:spacing w:line="600" w:lineRule="exact"/>
        <w:ind w:firstLine="640" w:firstLineChars="200"/>
        <w:rPr>
          <w:rFonts w:ascii="仿宋" w:hAnsi="仿宋" w:eastAsia="仿宋"/>
          <w:sz w:val="32"/>
          <w:szCs w:val="32"/>
        </w:rPr>
      </w:pPr>
      <w:r>
        <w:rPr>
          <w:rFonts w:hint="eastAsia" w:ascii="仿宋" w:hAnsi="仿宋" w:eastAsia="仿宋"/>
          <w:sz w:val="32"/>
          <w:szCs w:val="32"/>
        </w:rPr>
        <w:t>(9)6月开展了欢乐童心，粽情端午主题活动，孩子们亲手制作独一无二的”粽子“，不仅锻炼了孩子们的动手能力，还增强了孩子们的民族自豪感。</w:t>
      </w:r>
    </w:p>
    <w:p w14:paraId="31FFF3E0">
      <w:pPr>
        <w:spacing w:line="600" w:lineRule="exact"/>
        <w:ind w:firstLine="640" w:firstLineChars="200"/>
        <w:rPr>
          <w:rFonts w:ascii="仿宋" w:hAnsi="仿宋" w:eastAsia="仿宋"/>
          <w:sz w:val="32"/>
          <w:szCs w:val="32"/>
        </w:rPr>
      </w:pPr>
      <w:r>
        <w:rPr>
          <w:rFonts w:hint="eastAsia" w:ascii="仿宋" w:hAnsi="仿宋" w:eastAsia="仿宋"/>
          <w:sz w:val="32"/>
          <w:szCs w:val="32"/>
        </w:rPr>
        <w:t>(10)6月开展了爱心护考，为梦护航的活动，少年宫教职工在考点学校路口设置爱心护考点，助力广大考生顺利踏上圆梦之路。</w:t>
      </w:r>
    </w:p>
    <w:p w14:paraId="4D725597">
      <w:pPr>
        <w:spacing w:line="600" w:lineRule="exact"/>
        <w:ind w:firstLine="640" w:firstLineChars="200"/>
        <w:rPr>
          <w:rFonts w:ascii="仿宋" w:hAnsi="仿宋" w:eastAsia="仿宋"/>
          <w:sz w:val="32"/>
          <w:szCs w:val="32"/>
        </w:rPr>
      </w:pPr>
      <w:r>
        <w:rPr>
          <w:rFonts w:hint="eastAsia" w:ascii="仿宋" w:hAnsi="仿宋" w:eastAsia="仿宋"/>
          <w:sz w:val="32"/>
          <w:szCs w:val="32"/>
        </w:rPr>
        <w:t>(11)7月举办了喜迎了二十大，携手向未来—主题绘画展，孩子们用画笔画出一幅幅充满童趣、充满想象、充满力量的绘画作品，展示了孩子们阳光乐观、积极向上的精神面貌，用实际行动向党的二十大献礼。</w:t>
      </w:r>
    </w:p>
    <w:p w14:paraId="3474240E">
      <w:pPr>
        <w:spacing w:line="600" w:lineRule="exact"/>
        <w:ind w:firstLine="640" w:firstLineChars="200"/>
        <w:rPr>
          <w:rFonts w:ascii="仿宋" w:hAnsi="仿宋" w:eastAsia="仿宋"/>
          <w:sz w:val="32"/>
          <w:szCs w:val="32"/>
        </w:rPr>
      </w:pPr>
      <w:r>
        <w:rPr>
          <w:rFonts w:hint="eastAsia" w:ascii="仿宋" w:hAnsi="仿宋" w:eastAsia="仿宋"/>
          <w:sz w:val="32"/>
          <w:szCs w:val="32"/>
        </w:rPr>
        <w:t>(12)9月消防知识宣传中心教官为全体老师上了一堂消防安全培训课，增强了全体师生的消防安全知识，提高了自防自救能力。</w:t>
      </w:r>
    </w:p>
    <w:p w14:paraId="6D4A3BC4">
      <w:pPr>
        <w:spacing w:line="600" w:lineRule="exact"/>
        <w:ind w:firstLine="640" w:firstLineChars="200"/>
        <w:rPr>
          <w:rFonts w:ascii="仿宋" w:hAnsi="仿宋" w:eastAsia="仿宋"/>
          <w:sz w:val="32"/>
          <w:szCs w:val="32"/>
        </w:rPr>
      </w:pPr>
      <w:r>
        <w:rPr>
          <w:rFonts w:hint="eastAsia" w:ascii="仿宋" w:hAnsi="仿宋" w:eastAsia="仿宋"/>
          <w:sz w:val="32"/>
          <w:szCs w:val="32"/>
        </w:rPr>
        <w:t>(13)10月开展了</w:t>
      </w:r>
      <w:r>
        <w:rPr>
          <w:rFonts w:ascii="仿宋" w:hAnsi="仿宋" w:eastAsia="仿宋"/>
          <w:sz w:val="32"/>
          <w:szCs w:val="32"/>
        </w:rPr>
        <w:t>”</w:t>
      </w:r>
      <w:r>
        <w:rPr>
          <w:rFonts w:hint="eastAsia" w:ascii="仿宋" w:hAnsi="仿宋" w:eastAsia="仿宋"/>
          <w:sz w:val="32"/>
          <w:szCs w:val="32"/>
        </w:rPr>
        <w:t>喜庆二十大 奋进新征程</w:t>
      </w:r>
      <w:r>
        <w:rPr>
          <w:rFonts w:ascii="仿宋" w:hAnsi="仿宋" w:eastAsia="仿宋"/>
          <w:sz w:val="32"/>
          <w:szCs w:val="32"/>
        </w:rPr>
        <w:t>”</w:t>
      </w:r>
      <w:r>
        <w:rPr>
          <w:rFonts w:hint="eastAsia" w:ascii="仿宋" w:hAnsi="仿宋" w:eastAsia="仿宋"/>
          <w:sz w:val="32"/>
          <w:szCs w:val="32"/>
        </w:rPr>
        <w:t>童声颂党情红色主题活动，全体教师通过观看大会盛况，师生通过舞蹈、书法、朗诵等方式向党的二十大献礼。</w:t>
      </w:r>
    </w:p>
    <w:p w14:paraId="5C2B4337">
      <w:pPr>
        <w:spacing w:line="600" w:lineRule="exact"/>
        <w:ind w:firstLine="640" w:firstLineChars="200"/>
        <w:rPr>
          <w:rFonts w:ascii="仿宋" w:hAnsi="仿宋" w:eastAsia="仿宋"/>
          <w:sz w:val="32"/>
          <w:szCs w:val="32"/>
        </w:rPr>
      </w:pPr>
      <w:r>
        <w:rPr>
          <w:rFonts w:hint="eastAsia" w:ascii="仿宋" w:hAnsi="仿宋" w:eastAsia="仿宋"/>
          <w:sz w:val="32"/>
          <w:szCs w:val="32"/>
        </w:rPr>
        <w:t>(14)原创舞蹈《童、猴、乐》获得乐山市2023年度中小学生艺术展演活动二等奖。</w:t>
      </w:r>
    </w:p>
    <w:p w14:paraId="30E7CD7D">
      <w:pPr>
        <w:spacing w:line="600" w:lineRule="exact"/>
        <w:ind w:firstLine="640" w:firstLineChars="200"/>
        <w:rPr>
          <w:rFonts w:ascii="仿宋" w:hAnsi="仿宋" w:eastAsia="仿宋"/>
          <w:sz w:val="32"/>
          <w:szCs w:val="32"/>
        </w:rPr>
      </w:pPr>
      <w:r>
        <w:rPr>
          <w:rFonts w:hint="eastAsia" w:ascii="仿宋" w:hAnsi="仿宋" w:eastAsia="仿宋"/>
          <w:sz w:val="32"/>
          <w:szCs w:val="32"/>
        </w:rPr>
        <w:t>(15)原创舞蹈《童、猴、乐》四川省青少年文化艺术展演乐山赛区三等奖。</w:t>
      </w:r>
    </w:p>
    <w:p w14:paraId="6C8B2F04">
      <w:pPr>
        <w:spacing w:line="600" w:lineRule="exact"/>
        <w:ind w:firstLine="640" w:firstLineChars="200"/>
        <w:rPr>
          <w:rFonts w:ascii="仿宋" w:hAnsi="仿宋" w:eastAsia="仿宋"/>
          <w:sz w:val="32"/>
          <w:szCs w:val="32"/>
        </w:rPr>
      </w:pPr>
      <w:r>
        <w:rPr>
          <w:rFonts w:hint="eastAsia" w:ascii="仿宋" w:hAnsi="仿宋" w:eastAsia="仿宋"/>
          <w:sz w:val="32"/>
          <w:szCs w:val="32"/>
        </w:rPr>
        <w:t>(16)少年宫舞蹈老师邹黎编创的舞蹈《豆腐脑真香》荣获乐山市2023年度中小学生艺术展演活动一等奖及优秀指导教师奖。</w:t>
      </w:r>
    </w:p>
    <w:p w14:paraId="14F5A875">
      <w:pPr>
        <w:spacing w:line="600" w:lineRule="exact"/>
        <w:ind w:firstLine="640" w:firstLineChars="200"/>
        <w:rPr>
          <w:rFonts w:ascii="仿宋" w:hAnsi="仿宋" w:eastAsia="仿宋"/>
          <w:sz w:val="32"/>
          <w:szCs w:val="32"/>
        </w:rPr>
      </w:pPr>
      <w:r>
        <w:rPr>
          <w:rFonts w:hint="eastAsia" w:ascii="仿宋" w:hAnsi="仿宋" w:eastAsia="仿宋"/>
          <w:sz w:val="32"/>
          <w:szCs w:val="32"/>
        </w:rPr>
        <w:t>(17)舞蹈教师邹黎、罗锐、罗宇荣获乐山市2023年度中小学生艺术展演活动优秀指导教师奖。</w:t>
      </w:r>
    </w:p>
    <w:p w14:paraId="3681AD56">
      <w:pPr>
        <w:spacing w:line="600" w:lineRule="exact"/>
        <w:ind w:firstLine="640" w:firstLineChars="200"/>
        <w:rPr>
          <w:rFonts w:ascii="仿宋" w:hAnsi="仿宋" w:eastAsia="仿宋"/>
          <w:sz w:val="32"/>
          <w:szCs w:val="32"/>
        </w:rPr>
      </w:pPr>
      <w:r>
        <w:rPr>
          <w:rFonts w:hint="eastAsia" w:ascii="仿宋" w:hAnsi="仿宋" w:eastAsia="仿宋"/>
          <w:sz w:val="32"/>
          <w:szCs w:val="32"/>
        </w:rPr>
        <w:t>(18)、公益图书馆正常开放，贫困学生、残疾儿童照常免费参加各类培训。</w:t>
      </w:r>
    </w:p>
    <w:p w14:paraId="153D911D">
      <w:pPr>
        <w:spacing w:line="600" w:lineRule="exact"/>
        <w:ind w:firstLine="640" w:firstLineChars="200"/>
        <w:rPr>
          <w:rFonts w:ascii="仿宋" w:hAnsi="仿宋" w:eastAsia="仿宋"/>
          <w:sz w:val="32"/>
          <w:szCs w:val="32"/>
        </w:rPr>
      </w:pPr>
      <w:r>
        <w:rPr>
          <w:rFonts w:hint="eastAsia" w:ascii="仿宋" w:hAnsi="仿宋" w:eastAsia="仿宋"/>
          <w:sz w:val="32"/>
          <w:szCs w:val="32"/>
        </w:rPr>
        <w:t>(19)、中国舞班、国标舞班、美术班、声乐班、器乐班、跆拳道等学生参加中国舞蹈家协会、社会艺术水平考级全面通过。</w:t>
      </w:r>
    </w:p>
    <w:p w14:paraId="7A4AE571">
      <w:pPr>
        <w:spacing w:line="600" w:lineRule="exact"/>
        <w:ind w:firstLine="640" w:firstLineChars="200"/>
        <w:rPr>
          <w:rFonts w:ascii="仿宋" w:hAnsi="仿宋" w:eastAsia="仿宋"/>
          <w:sz w:val="32"/>
          <w:szCs w:val="32"/>
        </w:rPr>
      </w:pPr>
      <w:r>
        <w:rPr>
          <w:rFonts w:hint="eastAsia" w:ascii="仿宋" w:hAnsi="仿宋" w:eastAsia="仿宋"/>
          <w:sz w:val="32"/>
          <w:szCs w:val="32"/>
        </w:rPr>
        <w:t>(20)流动青少年宫公益班进入学校正常开展。</w:t>
      </w:r>
    </w:p>
    <w:p w14:paraId="63B82463">
      <w:pPr>
        <w:pStyle w:val="4"/>
        <w:spacing w:line="600" w:lineRule="exact"/>
        <w:rPr>
          <w:rStyle w:val="30"/>
          <w:rFonts w:ascii="Times New Roman" w:hAnsi="Times New Roman"/>
          <w:b w:val="0"/>
          <w:bCs w:val="0"/>
        </w:rPr>
      </w:pPr>
      <w:bookmarkStart w:id="9" w:name="_Toc15377200"/>
      <w:bookmarkStart w:id="10"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9"/>
      <w:bookmarkEnd w:id="10"/>
    </w:p>
    <w:p w14:paraId="0485CB09">
      <w:pPr>
        <w:spacing w:line="600" w:lineRule="exact"/>
        <w:ind w:firstLine="707" w:firstLineChars="221"/>
        <w:rPr>
          <w:rFonts w:ascii="仿宋" w:hAnsi="仿宋" w:eastAsia="仿宋"/>
          <w:sz w:val="32"/>
          <w:szCs w:val="32"/>
        </w:rPr>
      </w:pPr>
      <w:r>
        <w:rPr>
          <w:rFonts w:hint="eastAsia" w:ascii="仿宋" w:hAnsi="仿宋" w:eastAsia="仿宋"/>
          <w:sz w:val="32"/>
          <w:szCs w:val="32"/>
        </w:rPr>
        <w:t>峨眉山市青少年宫属于峨眉山市教育局下属的二级预算单位，下设独立编制机构1个，其中行政机构0个，参照公务员法管理的事业机构0个，其他事业机构1个。</w:t>
      </w:r>
    </w:p>
    <w:p w14:paraId="3A25DE5D">
      <w:pPr>
        <w:spacing w:line="600" w:lineRule="exact"/>
        <w:ind w:firstLine="707" w:firstLineChars="221"/>
        <w:rPr>
          <w:rFonts w:ascii="仿宋" w:hAnsi="仿宋" w:eastAsia="仿宋"/>
          <w:sz w:val="32"/>
          <w:szCs w:val="32"/>
        </w:rPr>
      </w:pPr>
      <w:r>
        <w:rPr>
          <w:rFonts w:hint="eastAsia" w:ascii="仿宋" w:hAnsi="仿宋" w:eastAsia="仿宋"/>
          <w:sz w:val="32"/>
          <w:szCs w:val="32"/>
        </w:rPr>
        <w:t>纳入2024年度单位决算编制范围的独立编制机构包括：</w:t>
      </w:r>
    </w:p>
    <w:p w14:paraId="0EB6A646">
      <w:pPr>
        <w:spacing w:line="600" w:lineRule="exact"/>
        <w:ind w:firstLine="707" w:firstLineChars="221"/>
        <w:rPr>
          <w:rFonts w:hint="eastAsia" w:ascii="仿宋" w:hAnsi="仿宋" w:eastAsia="仿宋"/>
          <w:sz w:val="32"/>
          <w:szCs w:val="32"/>
        </w:rPr>
      </w:pPr>
      <w:r>
        <w:rPr>
          <w:rFonts w:hint="eastAsia" w:ascii="仿宋" w:hAnsi="仿宋" w:eastAsia="仿宋"/>
          <w:sz w:val="32"/>
          <w:szCs w:val="32"/>
        </w:rPr>
        <w:t>峨眉山市青少年宫</w:t>
      </w:r>
    </w:p>
    <w:p w14:paraId="24E24EBF">
      <w:pPr>
        <w:pStyle w:val="2"/>
      </w:pPr>
    </w:p>
    <w:p w14:paraId="0FD5A5CA">
      <w:pPr>
        <w:pStyle w:val="3"/>
        <w:spacing w:line="600" w:lineRule="exact"/>
        <w:jc w:val="center"/>
        <w:rPr>
          <w:rFonts w:hint="eastAsia" w:ascii="黑体" w:hAnsi="黑体" w:eastAsia="黑体"/>
          <w:b w:val="0"/>
        </w:rPr>
      </w:pPr>
      <w:bookmarkStart w:id="11" w:name="_Toc15396602"/>
      <w:bookmarkStart w:id="12" w:name="_Toc15377204"/>
    </w:p>
    <w:p w14:paraId="102524C8">
      <w:pPr>
        <w:pStyle w:val="3"/>
        <w:spacing w:line="600" w:lineRule="exact"/>
        <w:jc w:val="center"/>
        <w:rPr>
          <w:rFonts w:hint="eastAsia" w:ascii="黑体" w:hAnsi="黑体" w:eastAsia="黑体"/>
          <w:b w:val="0"/>
        </w:rPr>
      </w:pPr>
    </w:p>
    <w:p w14:paraId="320D6EF6">
      <w:pPr>
        <w:rPr>
          <w:rFonts w:hint="eastAsia"/>
        </w:rPr>
      </w:pPr>
    </w:p>
    <w:p w14:paraId="14340E25">
      <w:pPr>
        <w:pStyle w:val="3"/>
        <w:spacing w:line="600" w:lineRule="exact"/>
        <w:jc w:val="center"/>
        <w:rPr>
          <w:rFonts w:hint="eastAsia" w:ascii="黑体" w:hAnsi="黑体" w:eastAsia="黑体"/>
          <w:b w:val="0"/>
        </w:rPr>
      </w:pPr>
    </w:p>
    <w:p w14:paraId="5E1593B7">
      <w:pPr>
        <w:rPr>
          <w:rFonts w:hint="eastAsia" w:ascii="黑体" w:hAnsi="黑体" w:eastAsia="黑体"/>
          <w:b w:val="0"/>
        </w:rPr>
      </w:pPr>
    </w:p>
    <w:p w14:paraId="53F8D776">
      <w:pPr>
        <w:pStyle w:val="2"/>
        <w:rPr>
          <w:rFonts w:hint="eastAsia" w:ascii="黑体" w:hAnsi="黑体" w:eastAsia="黑体"/>
          <w:b w:val="0"/>
        </w:rPr>
      </w:pPr>
    </w:p>
    <w:p w14:paraId="7DEAD327">
      <w:pPr>
        <w:pStyle w:val="2"/>
        <w:rPr>
          <w:rFonts w:hint="eastAsia" w:ascii="黑体" w:hAnsi="黑体" w:eastAsia="黑体"/>
          <w:b w:val="0"/>
        </w:rPr>
      </w:pPr>
    </w:p>
    <w:p w14:paraId="6AF945B3">
      <w:pPr>
        <w:pStyle w:val="2"/>
        <w:rPr>
          <w:rFonts w:hint="eastAsia" w:ascii="黑体" w:hAnsi="黑体" w:eastAsia="黑体"/>
          <w:b w:val="0"/>
        </w:rPr>
      </w:pPr>
    </w:p>
    <w:p w14:paraId="658A7C37">
      <w:pPr>
        <w:pStyle w:val="2"/>
        <w:rPr>
          <w:rFonts w:hint="eastAsia" w:ascii="黑体" w:hAnsi="黑体" w:eastAsia="黑体"/>
          <w:b w:val="0"/>
        </w:rPr>
      </w:pPr>
    </w:p>
    <w:p w14:paraId="3257C4F8">
      <w:pPr>
        <w:pStyle w:val="2"/>
        <w:rPr>
          <w:rFonts w:hint="eastAsia" w:ascii="黑体" w:hAnsi="黑体" w:eastAsia="黑体"/>
          <w:b w:val="0"/>
        </w:rPr>
      </w:pPr>
    </w:p>
    <w:p w14:paraId="2194C52B">
      <w:pPr>
        <w:pStyle w:val="3"/>
        <w:spacing w:line="600" w:lineRule="exact"/>
        <w:jc w:val="center"/>
        <w:rPr>
          <w:rFonts w:ascii="黑体" w:hAnsi="黑体" w:eastAsia="黑体"/>
          <w:b w:val="0"/>
        </w:rPr>
      </w:pPr>
      <w:r>
        <w:rPr>
          <w:rFonts w:hint="eastAsia" w:ascii="黑体" w:hAnsi="黑体" w:eastAsia="黑体"/>
          <w:b w:val="0"/>
        </w:rPr>
        <w:t>第二部分  2024年度部门决算情况说明</w:t>
      </w:r>
      <w:bookmarkEnd w:id="11"/>
      <w:bookmarkEnd w:id="12"/>
    </w:p>
    <w:p w14:paraId="037781C9">
      <w:pPr>
        <w:pStyle w:val="28"/>
        <w:spacing w:line="600" w:lineRule="exact"/>
        <w:ind w:firstLine="640"/>
        <w:outlineLvl w:val="1"/>
        <w:rPr>
          <w:rStyle w:val="30"/>
          <w:rFonts w:ascii="Times New Roman" w:hAnsi="Times New Roman" w:eastAsia="黑体"/>
          <w:b w:val="0"/>
        </w:rPr>
      </w:pPr>
      <w:bookmarkStart w:id="13" w:name="_Toc15396603"/>
      <w:bookmarkStart w:id="14"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3"/>
      <w:bookmarkEnd w:id="14"/>
    </w:p>
    <w:p w14:paraId="7C7DFE8A">
      <w:pPr>
        <w:pStyle w:val="28"/>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120</w:t>
      </w:r>
      <w:r>
        <w:rPr>
          <w:rFonts w:hint="eastAsia" w:eastAsia="仿宋_GB2312" w:cs="仿宋_GB2312"/>
          <w:sz w:val="32"/>
          <w:szCs w:val="32"/>
        </w:rPr>
        <w:t>万元。与2023年度持平。</w:t>
      </w:r>
    </w:p>
    <w:p w14:paraId="6AE26E0C">
      <w:pPr>
        <w:pStyle w:val="7"/>
        <w:ind w:left="420"/>
        <w:jc w:val="center"/>
      </w:pPr>
      <w:r>
        <w:drawing>
          <wp:inline distT="0" distB="0" distL="0" distR="0">
            <wp:extent cx="3581400" cy="2724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581400" cy="2724150"/>
                    </a:xfrm>
                    <a:prstGeom prst="rect">
                      <a:avLst/>
                    </a:prstGeom>
                  </pic:spPr>
                </pic:pic>
              </a:graphicData>
            </a:graphic>
          </wp:inline>
        </w:drawing>
      </w:r>
    </w:p>
    <w:p w14:paraId="671AD571">
      <w:pPr>
        <w:pStyle w:val="28"/>
        <w:spacing w:line="600" w:lineRule="exact"/>
        <w:ind w:firstLine="640"/>
        <w:outlineLvl w:val="1"/>
        <w:rPr>
          <w:rFonts w:eastAsia="黑体"/>
          <w:sz w:val="32"/>
          <w:szCs w:val="32"/>
        </w:rPr>
      </w:pPr>
      <w:bookmarkStart w:id="15" w:name="_Toc15377206"/>
      <w:bookmarkStart w:id="16" w:name="_Toc15396604"/>
      <w:r>
        <w:rPr>
          <w:rFonts w:hint="eastAsia" w:eastAsia="黑体"/>
          <w:sz w:val="32"/>
          <w:szCs w:val="32"/>
        </w:rPr>
        <w:t>二、收入决算情况说明</w:t>
      </w:r>
      <w:bookmarkEnd w:id="15"/>
      <w:bookmarkEnd w:id="16"/>
    </w:p>
    <w:p w14:paraId="6DF7728C">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120万元，其中：一般公共预算财政拨款收入0万元，占0%；政府性基金预算财政拨款收入0万元，占0%；国有资本经营预算财政拨款收入0万元，占0%；上级补助收入0万元，占0%；事业收入120万元，占100%；经营收入0万元，占0%；附属单位上缴收入0万元，占0%；其他收入0万元，占0%。</w:t>
      </w:r>
    </w:p>
    <w:p w14:paraId="438FAD48">
      <w:pPr>
        <w:pStyle w:val="28"/>
        <w:spacing w:line="600" w:lineRule="exact"/>
        <w:ind w:firstLine="643"/>
        <w:jc w:val="left"/>
        <w:outlineLvl w:val="1"/>
        <w:rPr>
          <w:rFonts w:eastAsia="仿宋_GB2312" w:cs="仿宋_GB2312"/>
          <w:b/>
          <w:bCs/>
          <w:sz w:val="32"/>
          <w:szCs w:val="32"/>
        </w:rPr>
      </w:pPr>
    </w:p>
    <w:p w14:paraId="45A52744">
      <w:pPr>
        <w:pStyle w:val="7"/>
        <w:ind w:left="420"/>
        <w:jc w:val="center"/>
      </w:pPr>
      <w:r>
        <w:drawing>
          <wp:inline distT="0" distB="0" distL="0" distR="0">
            <wp:extent cx="3876675" cy="25622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876675" cy="2562225"/>
                    </a:xfrm>
                    <a:prstGeom prst="rect">
                      <a:avLst/>
                    </a:prstGeom>
                  </pic:spPr>
                </pic:pic>
              </a:graphicData>
            </a:graphic>
          </wp:inline>
        </w:drawing>
      </w:r>
    </w:p>
    <w:p w14:paraId="0C7D9588">
      <w:pPr>
        <w:pStyle w:val="28"/>
        <w:spacing w:line="600" w:lineRule="exact"/>
        <w:ind w:firstLine="640"/>
        <w:outlineLvl w:val="1"/>
        <w:rPr>
          <w:rStyle w:val="30"/>
          <w:rFonts w:ascii="Times New Roman" w:hAnsi="Times New Roman" w:eastAsia="黑体"/>
          <w:b w:val="0"/>
        </w:rPr>
      </w:pPr>
      <w:bookmarkStart w:id="17" w:name="_Toc15377207"/>
      <w:bookmarkStart w:id="18" w:name="_Toc15396605"/>
      <w:r>
        <w:rPr>
          <w:rFonts w:hint="eastAsia" w:eastAsia="黑体"/>
          <w:sz w:val="32"/>
          <w:szCs w:val="32"/>
        </w:rPr>
        <w:t>三、支</w:t>
      </w:r>
      <w:r>
        <w:rPr>
          <w:rStyle w:val="30"/>
          <w:rFonts w:hint="eastAsia" w:ascii="Times New Roman" w:hAnsi="Times New Roman" w:eastAsia="黑体"/>
          <w:b w:val="0"/>
        </w:rPr>
        <w:t>出决算情况说明</w:t>
      </w:r>
      <w:bookmarkEnd w:id="17"/>
      <w:bookmarkEnd w:id="18"/>
    </w:p>
    <w:p w14:paraId="51D4A3B1">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2024年度本年支出合计120万元，其中：基本支出20万元，占16.67%；项目支出100万元，占83.33%；上缴上级支出0万元，占0%；经营支出0万元，占0%；对附属单位补助支出0万元，占0%。</w:t>
      </w:r>
    </w:p>
    <w:p w14:paraId="1F415C91">
      <w:pPr>
        <w:pStyle w:val="7"/>
        <w:ind w:left="420"/>
        <w:jc w:val="center"/>
      </w:pPr>
      <w:r>
        <w:drawing>
          <wp:inline distT="0" distB="0" distL="0" distR="0">
            <wp:extent cx="3762375" cy="2181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762375" cy="2181225"/>
                    </a:xfrm>
                    <a:prstGeom prst="rect">
                      <a:avLst/>
                    </a:prstGeom>
                  </pic:spPr>
                </pic:pic>
              </a:graphicData>
            </a:graphic>
          </wp:inline>
        </w:drawing>
      </w:r>
    </w:p>
    <w:p w14:paraId="2772BA53">
      <w:pPr>
        <w:spacing w:line="600" w:lineRule="exact"/>
        <w:ind w:firstLine="640" w:firstLineChars="200"/>
        <w:outlineLvl w:val="1"/>
        <w:rPr>
          <w:rStyle w:val="30"/>
          <w:rFonts w:ascii="Times New Roman" w:hAnsi="Times New Roman" w:eastAsia="黑体"/>
          <w:b w:val="0"/>
        </w:rPr>
      </w:pPr>
      <w:bookmarkStart w:id="19" w:name="_Toc15377208"/>
      <w:bookmarkStart w:id="20"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9"/>
      <w:bookmarkEnd w:id="20"/>
    </w:p>
    <w:p w14:paraId="48AF3C41">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0</w:t>
      </w:r>
      <w:r>
        <w:rPr>
          <w:rFonts w:hint="eastAsia" w:eastAsia="仿宋_GB2312" w:cs="仿宋_GB2312"/>
          <w:sz w:val="32"/>
          <w:szCs w:val="32"/>
        </w:rPr>
        <w:t>万元。与2023年度持平。</w:t>
      </w:r>
      <w:r>
        <w:rPr>
          <w:rFonts w:eastAsia="仿宋_GB2312" w:cs="仿宋_GB2312"/>
          <w:sz w:val="32"/>
          <w:szCs w:val="32"/>
        </w:rPr>
        <w:t xml:space="preserve"> </w:t>
      </w:r>
    </w:p>
    <w:p w14:paraId="1CFDB68C">
      <w:pPr>
        <w:spacing w:line="600" w:lineRule="exact"/>
        <w:ind w:firstLine="640" w:firstLineChars="200"/>
        <w:outlineLvl w:val="1"/>
        <w:rPr>
          <w:rStyle w:val="30"/>
          <w:rFonts w:ascii="Times New Roman" w:hAnsi="Times New Roman" w:eastAsia="黑体"/>
          <w:b w:val="0"/>
        </w:rPr>
      </w:pPr>
      <w:bookmarkStart w:id="21" w:name="_Toc15377209"/>
      <w:bookmarkStart w:id="22"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1"/>
      <w:bookmarkEnd w:id="22"/>
    </w:p>
    <w:p w14:paraId="37E3C0B2">
      <w:pPr>
        <w:spacing w:line="600" w:lineRule="exact"/>
        <w:ind w:firstLine="643" w:firstLineChars="200"/>
        <w:outlineLvl w:val="2"/>
        <w:rPr>
          <w:rFonts w:eastAsia="楷体_GB2312" w:cs="楷体_GB2312"/>
          <w:b/>
          <w:sz w:val="32"/>
          <w:szCs w:val="32"/>
        </w:rPr>
      </w:pPr>
      <w:bookmarkStart w:id="23" w:name="_Toc15377210"/>
      <w:r>
        <w:rPr>
          <w:rFonts w:hint="eastAsia" w:eastAsia="楷体_GB2312" w:cs="楷体_GB2312"/>
          <w:b/>
          <w:sz w:val="32"/>
          <w:szCs w:val="32"/>
        </w:rPr>
        <w:t>（一）一般公共预算财政拨款支出决算总体情况</w:t>
      </w:r>
      <w:bookmarkEnd w:id="23"/>
    </w:p>
    <w:p w14:paraId="5D3A4A5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2024年度一般公共预算财政拨款支出0万元，占本年支出合计的0%。与2023年度持平。</w:t>
      </w:r>
    </w:p>
    <w:p w14:paraId="0C208EFE">
      <w:pPr>
        <w:spacing w:line="600" w:lineRule="exact"/>
        <w:ind w:firstLine="643" w:firstLineChars="200"/>
        <w:outlineLvl w:val="2"/>
        <w:rPr>
          <w:rFonts w:eastAsia="楷体_GB2312" w:cs="楷体_GB2312"/>
          <w:b/>
          <w:sz w:val="32"/>
          <w:szCs w:val="32"/>
        </w:rPr>
      </w:pPr>
      <w:bookmarkStart w:id="24" w:name="_Toc15377211"/>
      <w:r>
        <w:rPr>
          <w:rFonts w:hint="eastAsia" w:eastAsia="楷体_GB2312" w:cs="楷体_GB2312"/>
          <w:b/>
          <w:sz w:val="32"/>
          <w:szCs w:val="32"/>
        </w:rPr>
        <w:t>（二）一般公共预算财政拨款支出决算结构情况</w:t>
      </w:r>
      <w:bookmarkEnd w:id="24"/>
    </w:p>
    <w:p w14:paraId="369C9027">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0万元</w:t>
      </w:r>
      <w:r>
        <w:rPr>
          <w:rFonts w:hint="eastAsia" w:eastAsia="仿宋_GB2312" w:cs="仿宋_GB2312"/>
          <w:sz w:val="32"/>
          <w:szCs w:val="32"/>
        </w:rPr>
        <w:t>，</w:t>
      </w:r>
      <w:r>
        <w:rPr>
          <w:rFonts w:hint="eastAsia" w:ascii="仿宋_GB2312" w:hAnsi="仿宋_GB2312" w:eastAsia="仿宋_GB2312" w:cs="仿宋_GB2312"/>
          <w:sz w:val="32"/>
          <w:szCs w:val="32"/>
        </w:rPr>
        <w:t>与2023年度持平。</w:t>
      </w:r>
    </w:p>
    <w:p w14:paraId="0A8AB939">
      <w:pPr>
        <w:spacing w:line="600" w:lineRule="exact"/>
        <w:ind w:firstLine="643" w:firstLineChars="200"/>
        <w:outlineLvl w:val="2"/>
        <w:rPr>
          <w:rFonts w:eastAsia="楷体_GB2312" w:cs="楷体_GB2312"/>
          <w:b/>
          <w:sz w:val="32"/>
          <w:szCs w:val="32"/>
        </w:rPr>
      </w:pPr>
      <w:bookmarkStart w:id="25" w:name="_Toc15377212"/>
      <w:r>
        <w:rPr>
          <w:rFonts w:hint="eastAsia" w:eastAsia="楷体_GB2312" w:cs="楷体_GB2312"/>
          <w:b/>
          <w:sz w:val="32"/>
          <w:szCs w:val="32"/>
        </w:rPr>
        <w:t>（三）一般公共预算财政拨款支出决算具体情况</w:t>
      </w:r>
      <w:bookmarkEnd w:id="25"/>
    </w:p>
    <w:p w14:paraId="7CBAF228">
      <w:pPr>
        <w:spacing w:line="600" w:lineRule="exact"/>
        <w:ind w:firstLine="640"/>
        <w:rPr>
          <w:rFonts w:eastAsia="仿宋_GB2312" w:cs="仿宋_GB2312"/>
          <w:b/>
          <w:bCs/>
          <w:sz w:val="32"/>
          <w:szCs w:val="32"/>
        </w:rPr>
      </w:pPr>
      <w:bookmarkStart w:id="26" w:name="_Toc15377213"/>
      <w:bookmarkStart w:id="27" w:name="_Toc15377444"/>
      <w:bookmarkStart w:id="28"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0，</w:t>
      </w:r>
      <w:r>
        <w:rPr>
          <w:rFonts w:hint="eastAsia" w:eastAsia="仿宋_GB2312" w:cs="仿宋_GB2312"/>
          <w:sz w:val="32"/>
          <w:szCs w:val="32"/>
        </w:rPr>
        <w:t>完成预算0%。</w:t>
      </w:r>
      <w:bookmarkEnd w:id="26"/>
      <w:bookmarkEnd w:id="27"/>
      <w:bookmarkEnd w:id="28"/>
    </w:p>
    <w:p w14:paraId="0CE5902B">
      <w:pPr>
        <w:tabs>
          <w:tab w:val="right" w:pos="8306"/>
        </w:tabs>
        <w:spacing w:line="600" w:lineRule="exact"/>
        <w:ind w:firstLine="640"/>
        <w:outlineLvl w:val="1"/>
        <w:rPr>
          <w:rStyle w:val="30"/>
          <w:rFonts w:ascii="Times New Roman" w:hAnsi="Times New Roman"/>
        </w:rPr>
      </w:pPr>
      <w:bookmarkStart w:id="29" w:name="_Toc15396608"/>
      <w:bookmarkStart w:id="30"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9"/>
      <w:bookmarkEnd w:id="30"/>
      <w:r>
        <w:rPr>
          <w:rStyle w:val="30"/>
          <w:rFonts w:ascii="Times New Roman" w:hAnsi="Times New Roman" w:eastAsia="黑体"/>
          <w:b w:val="0"/>
        </w:rPr>
        <w:tab/>
      </w:r>
    </w:p>
    <w:p w14:paraId="6964142E">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0万</w:t>
      </w:r>
      <w:r>
        <w:rPr>
          <w:rFonts w:hint="eastAsia" w:eastAsia="仿宋_GB2312" w:cs="仿宋_GB2312"/>
          <w:sz w:val="32"/>
          <w:szCs w:val="32"/>
        </w:rPr>
        <w:t>元，　　公用经费</w:t>
      </w:r>
      <w:r>
        <w:rPr>
          <w:rFonts w:hint="eastAsia" w:ascii="仿宋_GB2312" w:hAnsi="仿宋_GB2312" w:eastAsia="仿宋_GB2312" w:cs="仿宋_GB2312"/>
          <w:sz w:val="32"/>
          <w:szCs w:val="32"/>
        </w:rPr>
        <w:t>0万</w:t>
      </w:r>
      <w:r>
        <w:rPr>
          <w:rFonts w:hint="eastAsia" w:eastAsia="仿宋_GB2312" w:cs="仿宋_GB2312"/>
          <w:sz w:val="32"/>
          <w:szCs w:val="32"/>
        </w:rPr>
        <w:t>元。</w:t>
      </w:r>
    </w:p>
    <w:p w14:paraId="79FA183E">
      <w:pPr>
        <w:spacing w:line="600" w:lineRule="exact"/>
        <w:ind w:firstLine="640"/>
        <w:outlineLvl w:val="1"/>
        <w:rPr>
          <w:rStyle w:val="30"/>
          <w:rFonts w:ascii="Times New Roman" w:hAnsi="Times New Roman" w:eastAsia="黑体"/>
          <w:b w:val="0"/>
        </w:rPr>
      </w:pPr>
      <w:bookmarkStart w:id="31" w:name="_Toc15396609"/>
      <w:bookmarkStart w:id="32"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1"/>
      <w:bookmarkEnd w:id="32"/>
    </w:p>
    <w:p w14:paraId="0DA9733B">
      <w:pPr>
        <w:spacing w:line="600" w:lineRule="exact"/>
        <w:ind w:firstLine="643" w:firstLineChars="200"/>
        <w:outlineLvl w:val="2"/>
        <w:rPr>
          <w:rFonts w:eastAsia="楷体_GB2312" w:cs="楷体_GB2312"/>
          <w:b/>
          <w:sz w:val="32"/>
          <w:szCs w:val="32"/>
        </w:rPr>
      </w:pPr>
      <w:bookmarkStart w:id="33" w:name="_Toc15377216"/>
      <w:r>
        <w:rPr>
          <w:rFonts w:hint="eastAsia" w:eastAsia="楷体_GB2312" w:cs="楷体_GB2312"/>
          <w:b/>
          <w:sz w:val="32"/>
          <w:szCs w:val="32"/>
        </w:rPr>
        <w:t>（一）“三公”经费财政拨款支出决算总体情况说明</w:t>
      </w:r>
      <w:bookmarkEnd w:id="33"/>
    </w:p>
    <w:p w14:paraId="10A0FB02">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0万元，完成预算0%，与</w:t>
      </w:r>
      <w:r>
        <w:rPr>
          <w:rFonts w:hint="eastAsia" w:eastAsia="仿宋_GB2312" w:cs="仿宋_GB2312"/>
          <w:sz w:val="32"/>
          <w:szCs w:val="32"/>
        </w:rPr>
        <w:t>上年度持平。决算数与预算数持平。</w:t>
      </w:r>
    </w:p>
    <w:p w14:paraId="2DB2D57D">
      <w:pPr>
        <w:spacing w:line="600" w:lineRule="exact"/>
        <w:ind w:firstLine="643" w:firstLineChars="200"/>
        <w:outlineLvl w:val="2"/>
        <w:rPr>
          <w:rFonts w:eastAsia="楷体_GB2312" w:cs="楷体_GB2312"/>
          <w:b/>
          <w:sz w:val="32"/>
          <w:szCs w:val="32"/>
        </w:rPr>
      </w:pPr>
      <w:bookmarkStart w:id="34" w:name="_Toc15377217"/>
      <w:r>
        <w:rPr>
          <w:rFonts w:hint="eastAsia" w:eastAsia="楷体_GB2312" w:cs="楷体_GB2312"/>
          <w:b/>
          <w:sz w:val="32"/>
          <w:szCs w:val="32"/>
        </w:rPr>
        <w:t>（二）“三公”经费财政拨款支出决算具体情况说明</w:t>
      </w:r>
      <w:bookmarkEnd w:id="34"/>
    </w:p>
    <w:p w14:paraId="22B6026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2024年度“三公”经费财政拨款支出决算中，因公出国（境）费支出决算0万元；公务用车购置及运行维护费支出决算0万元；公务接待费支出决算0万元。</w:t>
      </w:r>
      <w:r>
        <w:rPr>
          <w:rFonts w:hint="eastAsia" w:eastAsia="仿宋_GB2312" w:cs="仿宋_GB2312"/>
          <w:sz w:val="32"/>
          <w:szCs w:val="32"/>
        </w:rPr>
        <w:t>决算数与预算数持平</w:t>
      </w:r>
      <w:r>
        <w:rPr>
          <w:rFonts w:hint="eastAsia" w:ascii="仿宋_GB2312" w:hAnsi="仿宋_GB2312" w:eastAsia="仿宋_GB2312" w:cs="仿宋_GB2312"/>
          <w:sz w:val="32"/>
          <w:szCs w:val="32"/>
        </w:rPr>
        <w:t>。</w:t>
      </w:r>
    </w:p>
    <w:p w14:paraId="245BAD13">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168A93BF">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公务用车购置及运行维护费支出决算与2023年度持平。</w:t>
      </w:r>
    </w:p>
    <w:p w14:paraId="6678804A">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w:t>
      </w:r>
    </w:p>
    <w:p w14:paraId="2123C2F6">
      <w:pPr>
        <w:spacing w:line="600" w:lineRule="exact"/>
        <w:ind w:firstLine="640"/>
        <w:rPr>
          <w:rFonts w:eastAsia="仿宋_GB2312" w:cs="仿宋_GB2312"/>
          <w:sz w:val="32"/>
          <w:szCs w:val="32"/>
        </w:rPr>
      </w:pPr>
      <w:r>
        <w:rPr>
          <w:rFonts w:hint="eastAsia" w:eastAsia="仿宋_GB2312" w:cs="仿宋_GB2312"/>
          <w:sz w:val="32"/>
          <w:szCs w:val="32"/>
        </w:rPr>
        <w:t>截至2024年12月31日，单位共有公务用车0辆，其中：轿车0辆、越野车0辆、载客汽车0辆。</w:t>
      </w:r>
    </w:p>
    <w:p w14:paraId="0E1AA4E5">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61DD5627">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公务接待费支出决算与2023年度持平。</w:t>
      </w:r>
    </w:p>
    <w:p w14:paraId="2D3647C9">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人次（不包括陪同人员），共计支出0万元。</w:t>
      </w:r>
    </w:p>
    <w:p w14:paraId="5F4EB74D">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14:paraId="403C85EE">
      <w:pPr>
        <w:spacing w:line="600" w:lineRule="exact"/>
        <w:ind w:firstLine="640"/>
        <w:outlineLvl w:val="1"/>
        <w:rPr>
          <w:rStyle w:val="30"/>
          <w:rFonts w:ascii="Times New Roman" w:hAnsi="Times New Roman" w:eastAsia="黑体"/>
        </w:rPr>
      </w:pPr>
      <w:bookmarkStart w:id="35" w:name="_Toc15396610"/>
      <w:bookmarkStart w:id="36" w:name="_Toc15377218"/>
      <w:r>
        <w:rPr>
          <w:rFonts w:hint="eastAsia" w:eastAsia="黑体"/>
          <w:sz w:val="32"/>
          <w:szCs w:val="32"/>
        </w:rPr>
        <w:t>八、</w:t>
      </w:r>
      <w:r>
        <w:rPr>
          <w:rStyle w:val="30"/>
          <w:rFonts w:hint="eastAsia" w:ascii="Times New Roman" w:hAnsi="Times New Roman" w:eastAsia="黑体"/>
          <w:b w:val="0"/>
        </w:rPr>
        <w:t>政府性基金预算支出决算情况说明</w:t>
      </w:r>
      <w:bookmarkEnd w:id="35"/>
      <w:bookmarkEnd w:id="36"/>
    </w:p>
    <w:p w14:paraId="46F3418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。与2023年度持平。</w:t>
      </w:r>
    </w:p>
    <w:p w14:paraId="1F769281">
      <w:pPr>
        <w:spacing w:line="600" w:lineRule="exact"/>
        <w:ind w:left="630"/>
        <w:outlineLvl w:val="1"/>
        <w:rPr>
          <w:rStyle w:val="30"/>
          <w:rFonts w:ascii="Times New Roman" w:hAnsi="Times New Roman" w:eastAsia="黑体"/>
          <w:b w:val="0"/>
        </w:rPr>
      </w:pPr>
      <w:bookmarkStart w:id="37" w:name="_Toc15396611"/>
      <w:bookmarkStart w:id="38" w:name="_Toc15377219"/>
      <w:r>
        <w:rPr>
          <w:rStyle w:val="30"/>
          <w:rFonts w:hint="eastAsia" w:ascii="Times New Roman" w:hAnsi="Times New Roman" w:eastAsia="黑体"/>
          <w:b w:val="0"/>
        </w:rPr>
        <w:t>九、国有资本经营预算支出决算情况说明</w:t>
      </w:r>
      <w:bookmarkEnd w:id="37"/>
      <w:bookmarkEnd w:id="38"/>
    </w:p>
    <w:p w14:paraId="54294375">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。与2023年度持平。</w:t>
      </w:r>
    </w:p>
    <w:p w14:paraId="4EC577F5">
      <w:pPr>
        <w:spacing w:line="600" w:lineRule="exact"/>
        <w:ind w:left="630"/>
        <w:outlineLvl w:val="1"/>
        <w:rPr>
          <w:rStyle w:val="30"/>
          <w:rFonts w:ascii="Times New Roman" w:hAnsi="Times New Roman" w:eastAsia="黑体"/>
          <w:b w:val="0"/>
        </w:rPr>
      </w:pPr>
      <w:bookmarkStart w:id="39" w:name="_Toc15377221"/>
      <w:bookmarkStart w:id="40" w:name="_Toc15396612"/>
      <w:r>
        <w:rPr>
          <w:rStyle w:val="30"/>
          <w:rFonts w:hint="eastAsia" w:ascii="Times New Roman" w:hAnsi="Times New Roman" w:eastAsia="黑体"/>
          <w:b w:val="0"/>
        </w:rPr>
        <w:t>十、其他重要事项的情况说明</w:t>
      </w:r>
      <w:bookmarkEnd w:id="39"/>
      <w:bookmarkEnd w:id="40"/>
    </w:p>
    <w:p w14:paraId="71DE699D">
      <w:pPr>
        <w:spacing w:line="600" w:lineRule="exact"/>
        <w:ind w:firstLine="643" w:firstLineChars="200"/>
        <w:outlineLvl w:val="2"/>
        <w:rPr>
          <w:rFonts w:eastAsia="楷体_GB2312" w:cs="楷体_GB2312"/>
          <w:b/>
          <w:sz w:val="32"/>
          <w:szCs w:val="32"/>
        </w:rPr>
      </w:pPr>
      <w:bookmarkStart w:id="41" w:name="_Toc15377222"/>
      <w:r>
        <w:rPr>
          <w:rFonts w:hint="eastAsia" w:eastAsia="楷体_GB2312" w:cs="楷体_GB2312"/>
          <w:b/>
          <w:sz w:val="32"/>
          <w:szCs w:val="32"/>
        </w:rPr>
        <w:t>（一）机关运行经费支出情况</w:t>
      </w:r>
      <w:bookmarkEnd w:id="41"/>
    </w:p>
    <w:p w14:paraId="0581DE3E">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，峨眉山市青少年宫机关运行经费支出0万</w:t>
      </w:r>
      <w:r>
        <w:rPr>
          <w:rFonts w:hint="eastAsia" w:eastAsia="仿宋_GB2312" w:cs="仿宋_GB2312"/>
          <w:sz w:val="32"/>
          <w:szCs w:val="32"/>
        </w:rPr>
        <w:t>元，比2023年度持平。</w:t>
      </w:r>
    </w:p>
    <w:p w14:paraId="1D8B907F">
      <w:pPr>
        <w:spacing w:line="600" w:lineRule="exact"/>
        <w:ind w:firstLine="643" w:firstLineChars="200"/>
        <w:outlineLvl w:val="2"/>
        <w:rPr>
          <w:rFonts w:eastAsia="楷体_GB2312" w:cs="楷体_GB2312"/>
          <w:b/>
          <w:sz w:val="32"/>
          <w:szCs w:val="32"/>
        </w:rPr>
      </w:pPr>
      <w:bookmarkStart w:id="42" w:name="_Toc15377223"/>
      <w:r>
        <w:rPr>
          <w:rFonts w:hint="eastAsia" w:eastAsia="楷体_GB2312" w:cs="楷体_GB2312"/>
          <w:b/>
          <w:sz w:val="32"/>
          <w:szCs w:val="32"/>
        </w:rPr>
        <w:t>（二）政府采购支出情况</w:t>
      </w:r>
      <w:bookmarkEnd w:id="42"/>
    </w:p>
    <w:p w14:paraId="0B43F41D">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峨眉山市青少年宫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5F66B3E">
      <w:pPr>
        <w:spacing w:line="600" w:lineRule="exact"/>
        <w:ind w:firstLine="643" w:firstLineChars="200"/>
        <w:outlineLvl w:val="2"/>
        <w:rPr>
          <w:rFonts w:eastAsia="楷体_GB2312" w:cs="楷体_GB2312"/>
          <w:b/>
          <w:sz w:val="32"/>
          <w:szCs w:val="32"/>
        </w:rPr>
      </w:pPr>
      <w:bookmarkStart w:id="43" w:name="_Toc15377224"/>
      <w:r>
        <w:rPr>
          <w:rFonts w:hint="eastAsia" w:eastAsia="楷体_GB2312" w:cs="楷体_GB2312"/>
          <w:b/>
          <w:sz w:val="32"/>
          <w:szCs w:val="32"/>
        </w:rPr>
        <w:t>（三）国有资产占有使用情况</w:t>
      </w:r>
      <w:bookmarkEnd w:id="43"/>
    </w:p>
    <w:p w14:paraId="66DDF345">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截至2024年12月31日，峨眉山市青少年宫共有车辆0辆，其中：主要负责人用车0辆、机要通信用车0辆、应急保障用车0辆、其他用车0辆。单价100万元（含）以上设备（不含车辆）0台（套）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480EFF75">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6FB09FE3">
      <w:pPr>
        <w:spacing w:line="600" w:lineRule="exact"/>
        <w:ind w:firstLine="640"/>
        <w:rPr>
          <w:rFonts w:eastAsia="仿宋_GB2312" w:cs="仿宋_GB2312"/>
          <w:sz w:val="32"/>
          <w:szCs w:val="32"/>
        </w:rPr>
      </w:pPr>
      <w:r>
        <w:rPr>
          <w:rFonts w:hint="eastAsia" w:eastAsia="仿宋_GB2312" w:cs="仿宋_GB2312"/>
          <w:sz w:val="32"/>
          <w:szCs w:val="32"/>
        </w:rPr>
        <w:t>根据预算绩效管理要求，峨眉山市青少年宫在2024年度预算编制阶段，组织对日常公用经费（专户资金）等1个项目开展了预算事前绩效评估，对1个项目编制了绩效目标，预算执行过程中，选取1个项目开展绩效监控。</w:t>
      </w:r>
      <w:r>
        <w:rPr>
          <w:rFonts w:hint="eastAsia" w:ascii="仿宋_GB2312" w:eastAsia="仿宋_GB2312"/>
          <w:sz w:val="32"/>
          <w:szCs w:val="32"/>
        </w:rPr>
        <w:t>组织对15个项目开展绩效自评，绩效自评表详见第四部分附件。</w:t>
      </w:r>
    </w:p>
    <w:p w14:paraId="4A2FF002">
      <w:pPr>
        <w:spacing w:line="600" w:lineRule="exact"/>
        <w:jc w:val="center"/>
        <w:outlineLvl w:val="0"/>
        <w:rPr>
          <w:rFonts w:eastAsia="黑体"/>
          <w:sz w:val="44"/>
          <w:szCs w:val="44"/>
        </w:rPr>
      </w:pPr>
      <w:bookmarkStart w:id="44" w:name="_Toc15396613"/>
      <w:bookmarkStart w:id="45" w:name="_Toc15377225"/>
    </w:p>
    <w:p w14:paraId="63F03505">
      <w:pPr>
        <w:spacing w:line="600" w:lineRule="exact"/>
        <w:jc w:val="center"/>
        <w:outlineLvl w:val="0"/>
        <w:rPr>
          <w:rFonts w:hint="eastAsia" w:eastAsia="黑体"/>
          <w:sz w:val="44"/>
          <w:szCs w:val="44"/>
        </w:rPr>
      </w:pPr>
    </w:p>
    <w:p w14:paraId="47BB7A99">
      <w:pPr>
        <w:spacing w:line="600" w:lineRule="exact"/>
        <w:jc w:val="center"/>
        <w:outlineLvl w:val="0"/>
        <w:rPr>
          <w:rFonts w:hint="eastAsia" w:eastAsia="黑体"/>
          <w:sz w:val="44"/>
          <w:szCs w:val="44"/>
        </w:rPr>
      </w:pPr>
    </w:p>
    <w:p w14:paraId="339A4AF3">
      <w:pPr>
        <w:spacing w:line="600" w:lineRule="exact"/>
        <w:jc w:val="center"/>
        <w:outlineLvl w:val="0"/>
        <w:rPr>
          <w:rFonts w:hint="eastAsia" w:eastAsia="黑体"/>
          <w:sz w:val="44"/>
          <w:szCs w:val="44"/>
        </w:rPr>
      </w:pPr>
    </w:p>
    <w:p w14:paraId="5FB5B559">
      <w:pPr>
        <w:spacing w:line="600" w:lineRule="exact"/>
        <w:jc w:val="center"/>
        <w:outlineLvl w:val="0"/>
        <w:rPr>
          <w:rFonts w:hint="eastAsia" w:eastAsia="黑体"/>
          <w:sz w:val="44"/>
          <w:szCs w:val="44"/>
        </w:rPr>
      </w:pPr>
    </w:p>
    <w:p w14:paraId="79494018">
      <w:pPr>
        <w:spacing w:line="600" w:lineRule="exact"/>
        <w:jc w:val="center"/>
        <w:outlineLvl w:val="0"/>
        <w:rPr>
          <w:rFonts w:eastAsia="黑体"/>
          <w:sz w:val="44"/>
          <w:szCs w:val="44"/>
        </w:rPr>
      </w:pPr>
      <w:r>
        <w:rPr>
          <w:rFonts w:hint="eastAsia" w:eastAsia="黑体"/>
          <w:sz w:val="44"/>
          <w:szCs w:val="44"/>
        </w:rPr>
        <w:t>第三部分  名词解释</w:t>
      </w:r>
      <w:bookmarkEnd w:id="44"/>
      <w:bookmarkEnd w:id="45"/>
    </w:p>
    <w:p w14:paraId="59DA3F37">
      <w:pPr>
        <w:spacing w:line="600" w:lineRule="exact"/>
        <w:jc w:val="left"/>
        <w:rPr>
          <w:b/>
          <w:sz w:val="44"/>
          <w:szCs w:val="44"/>
        </w:rPr>
      </w:pPr>
    </w:p>
    <w:p w14:paraId="2F5FC44E">
      <w:pPr>
        <w:pStyle w:val="15"/>
        <w:autoSpaceDE w:val="0"/>
        <w:autoSpaceDN w:val="0"/>
        <w:adjustRightInd w:val="0"/>
        <w:spacing w:line="600" w:lineRule="exact"/>
        <w:ind w:firstLine="640" w:firstLineChars="200"/>
        <w:jc w:val="left"/>
        <w:rPr>
          <w:rFonts w:eastAsia="仿宋_GB2312" w:cs="仿宋_GB2312"/>
          <w:sz w:val="32"/>
          <w:szCs w:val="32"/>
        </w:rPr>
      </w:pPr>
      <w:bookmarkStart w:id="46" w:name="_Toc15377226"/>
      <w:r>
        <w:rPr>
          <w:rFonts w:hint="eastAsia" w:eastAsia="仿宋_GB2312" w:cs="仿宋_GB2312"/>
          <w:sz w:val="32"/>
          <w:szCs w:val="32"/>
        </w:rPr>
        <w:t>1.财政拨款收入：指单位从同级财政部门取得的财政预算资金。</w:t>
      </w:r>
    </w:p>
    <w:p w14:paraId="69AB62B8">
      <w:pPr>
        <w:pStyle w:val="15"/>
        <w:autoSpaceDE w:val="0"/>
        <w:autoSpaceDN w:val="0"/>
        <w:adjustRightInd w:val="0"/>
        <w:spacing w:line="600" w:lineRule="exact"/>
        <w:ind w:firstLine="640" w:firstLineChars="200"/>
        <w:jc w:val="left"/>
        <w:rPr>
          <w:rFonts w:eastAsia="仿宋_GB2312" w:cs="仿宋_GB2312"/>
          <w:sz w:val="32"/>
          <w:szCs w:val="32"/>
        </w:rPr>
      </w:pPr>
      <w:r>
        <w:rPr>
          <w:rFonts w:hint="eastAsia" w:eastAsia="仿宋_GB2312" w:cs="仿宋_GB2312"/>
          <w:sz w:val="32"/>
          <w:szCs w:val="32"/>
        </w:rPr>
        <w:t>2.事业收入：指事业单位开展专业业务活动及辅助活动取得的收入。如财政专户核拨公用经费等。</w:t>
      </w:r>
    </w:p>
    <w:p w14:paraId="6501C4CC">
      <w:pPr>
        <w:pStyle w:val="15"/>
        <w:autoSpaceDE w:val="0"/>
        <w:autoSpaceDN w:val="0"/>
        <w:adjustRightInd w:val="0"/>
        <w:spacing w:line="600" w:lineRule="exact"/>
        <w:ind w:firstLine="640" w:firstLineChars="200"/>
        <w:jc w:val="left"/>
        <w:rPr>
          <w:rFonts w:eastAsia="仿宋_GB2312" w:cs="仿宋_GB2312"/>
          <w:sz w:val="32"/>
          <w:szCs w:val="32"/>
        </w:rPr>
      </w:pPr>
      <w:r>
        <w:rPr>
          <w:rFonts w:hint="eastAsia" w:eastAsia="仿宋_GB2312" w:cs="仿宋_GB2312"/>
          <w:sz w:val="32"/>
          <w:szCs w:val="32"/>
        </w:rPr>
        <w:t>3.其他收入：指单位取得的除上述收入以外的各项收入。主要是捐赠收入、利息收入等。</w:t>
      </w:r>
    </w:p>
    <w:p w14:paraId="70E34E9E">
      <w:pPr>
        <w:pStyle w:val="15"/>
        <w:autoSpaceDE w:val="0"/>
        <w:autoSpaceDN w:val="0"/>
        <w:adjustRightInd w:val="0"/>
        <w:spacing w:line="600" w:lineRule="exact"/>
        <w:ind w:firstLine="640" w:firstLineChars="200"/>
        <w:jc w:val="left"/>
        <w:rPr>
          <w:rFonts w:eastAsia="仿宋_GB2312" w:cs="仿宋_GB2312"/>
          <w:sz w:val="32"/>
          <w:szCs w:val="32"/>
        </w:rPr>
      </w:pPr>
      <w:r>
        <w:rPr>
          <w:rFonts w:hint="eastAsia" w:eastAsia="仿宋_GB2312" w:cs="仿宋_GB2312"/>
          <w:sz w:val="32"/>
          <w:szCs w:val="32"/>
        </w:rPr>
        <w:t>4.使用非财政拨款结余：指事业单位使用以前年度积累的非财政拨款结余弥补当年收支差额的金额。</w:t>
      </w:r>
    </w:p>
    <w:p w14:paraId="6AE85D18">
      <w:pPr>
        <w:pStyle w:val="15"/>
        <w:autoSpaceDE w:val="0"/>
        <w:autoSpaceDN w:val="0"/>
        <w:adjustRightInd w:val="0"/>
        <w:spacing w:line="600" w:lineRule="exact"/>
        <w:ind w:firstLine="640" w:firstLineChars="200"/>
        <w:jc w:val="left"/>
        <w:rPr>
          <w:rFonts w:eastAsia="仿宋_GB2312" w:cs="仿宋_GB2312"/>
          <w:sz w:val="32"/>
          <w:szCs w:val="32"/>
        </w:rPr>
      </w:pPr>
      <w:r>
        <w:rPr>
          <w:rFonts w:hint="eastAsia" w:eastAsia="仿宋_GB2312" w:cs="仿宋_GB2312"/>
          <w:sz w:val="32"/>
          <w:szCs w:val="32"/>
        </w:rPr>
        <w:t>5.年初结转和结余：指以前年度尚未完成、结转到本年按有关规定继续使用的资金。</w:t>
      </w:r>
    </w:p>
    <w:p w14:paraId="228D9BE5">
      <w:pPr>
        <w:pStyle w:val="15"/>
        <w:autoSpaceDE w:val="0"/>
        <w:autoSpaceDN w:val="0"/>
        <w:adjustRightInd w:val="0"/>
        <w:spacing w:line="600" w:lineRule="exact"/>
        <w:ind w:firstLine="640" w:firstLineChars="200"/>
        <w:jc w:val="left"/>
        <w:rPr>
          <w:rFonts w:eastAsia="仿宋_GB2312" w:cs="仿宋_GB2312"/>
          <w:sz w:val="32"/>
          <w:szCs w:val="32"/>
        </w:rPr>
      </w:pPr>
      <w:r>
        <w:rPr>
          <w:rFonts w:hint="eastAsia" w:eastAsia="仿宋_GB2312" w:cs="仿宋_GB2312"/>
          <w:sz w:val="32"/>
          <w:szCs w:val="32"/>
        </w:rPr>
        <w:t>6. 教育支出（类）普通教育（款）其他普通教育支出（项）:指反映除上述项目以外其他用于普通教育方面的支出。</w:t>
      </w:r>
    </w:p>
    <w:p w14:paraId="6A11EF58">
      <w:pPr>
        <w:pStyle w:val="15"/>
        <w:autoSpaceDE w:val="0"/>
        <w:autoSpaceDN w:val="0"/>
        <w:adjustRightInd w:val="0"/>
        <w:spacing w:line="600" w:lineRule="exact"/>
        <w:ind w:firstLine="640" w:firstLineChars="200"/>
        <w:jc w:val="left"/>
        <w:rPr>
          <w:rFonts w:eastAsia="仿宋_GB2312" w:cs="仿宋_GB2312"/>
          <w:sz w:val="32"/>
          <w:szCs w:val="32"/>
        </w:rPr>
      </w:pPr>
      <w:r>
        <w:rPr>
          <w:rFonts w:hint="eastAsia" w:eastAsia="仿宋_GB2312" w:cs="仿宋_GB2312"/>
          <w:sz w:val="32"/>
          <w:szCs w:val="32"/>
        </w:rPr>
        <w:t xml:space="preserve"> 7、教育支出（类）教育费附加安排的支出（款）城市中小学校舍建设（项）:指反映教育费附加安排用于城市中小学校舍新建、改建、修缮和维护的支出。</w:t>
      </w:r>
    </w:p>
    <w:p w14:paraId="0BACEC6A">
      <w:pPr>
        <w:spacing w:line="600" w:lineRule="exact"/>
        <w:ind w:firstLine="640" w:firstLineChars="200"/>
        <w:rPr>
          <w:rFonts w:eastAsia="仿宋_GB2312" w:cs="仿宋_GB2312"/>
          <w:sz w:val="32"/>
          <w:szCs w:val="32"/>
        </w:rPr>
      </w:pPr>
      <w:r>
        <w:rPr>
          <w:rFonts w:hint="eastAsia" w:eastAsia="仿宋_GB2312" w:cs="仿宋_GB2312"/>
          <w:sz w:val="32"/>
          <w:szCs w:val="32"/>
        </w:rPr>
        <w:t>8. 教育支出（类）教育费附加安排的支出（款）其他教育费附加安排的支出（项）: 指反映除上述项目以外的教育费附加支出。</w:t>
      </w:r>
    </w:p>
    <w:p w14:paraId="18318E20">
      <w:pPr>
        <w:spacing w:line="600" w:lineRule="exact"/>
        <w:ind w:firstLine="640" w:firstLineChars="200"/>
        <w:rPr>
          <w:rFonts w:eastAsia="仿宋_GB2312" w:cs="仿宋_GB2312"/>
          <w:sz w:val="32"/>
          <w:szCs w:val="32"/>
        </w:rPr>
      </w:pPr>
      <w:r>
        <w:rPr>
          <w:rFonts w:hint="eastAsia" w:eastAsia="仿宋_GB2312" w:cs="仿宋_GB2312"/>
          <w:sz w:val="32"/>
          <w:szCs w:val="32"/>
        </w:rPr>
        <w:t>9.</w:t>
      </w:r>
      <w:r>
        <w:rPr>
          <w:rFonts w:eastAsia="仿宋_GB2312" w:cs="仿宋_GB2312"/>
          <w:sz w:val="32"/>
          <w:szCs w:val="32"/>
        </w:rPr>
        <w:t xml:space="preserve"> </w:t>
      </w:r>
      <w:r>
        <w:rPr>
          <w:rFonts w:hint="eastAsia" w:eastAsia="仿宋_GB2312" w:cs="仿宋_GB2312"/>
          <w:sz w:val="32"/>
          <w:szCs w:val="32"/>
        </w:rPr>
        <w:t>教育支出（类）其他教育支出（款）其他教育支出（项）:指反映除上述项目以外其他用于教育方面的支出。</w:t>
      </w:r>
    </w:p>
    <w:p w14:paraId="0401AC84">
      <w:pPr>
        <w:spacing w:line="600" w:lineRule="exact"/>
        <w:ind w:firstLine="640" w:firstLineChars="200"/>
        <w:rPr>
          <w:rFonts w:eastAsia="仿宋_GB2312" w:cs="仿宋_GB2312"/>
          <w:sz w:val="32"/>
          <w:szCs w:val="32"/>
        </w:rPr>
      </w:pPr>
      <w:r>
        <w:rPr>
          <w:rFonts w:hint="eastAsia" w:eastAsia="仿宋_GB2312" w:cs="仿宋_GB2312"/>
          <w:sz w:val="32"/>
          <w:szCs w:val="32"/>
        </w:rPr>
        <w:t>10.</w:t>
      </w:r>
      <w:r>
        <w:rPr>
          <w:rFonts w:eastAsia="仿宋_GB2312" w:cs="仿宋_GB2312"/>
          <w:sz w:val="32"/>
          <w:szCs w:val="32"/>
        </w:rPr>
        <w:t xml:space="preserve"> </w:t>
      </w:r>
      <w:r>
        <w:rPr>
          <w:rFonts w:hint="eastAsia" w:eastAsia="仿宋_GB2312" w:cs="仿宋_GB2312"/>
          <w:sz w:val="32"/>
          <w:szCs w:val="32"/>
        </w:rPr>
        <w:t>社会保障和就业支出（类）行政事业单位离退休（款）机关事业单位基本养老保险缴费支出（项）: 指反映机关事业单位实施养老保险制度由单位缴纳的基本养老保险费支出。</w:t>
      </w:r>
    </w:p>
    <w:p w14:paraId="7297B043">
      <w:pPr>
        <w:spacing w:line="600" w:lineRule="exact"/>
        <w:ind w:firstLine="640" w:firstLineChars="200"/>
        <w:rPr>
          <w:rFonts w:eastAsia="仿宋_GB2312" w:cs="仿宋_GB2312"/>
          <w:sz w:val="32"/>
          <w:szCs w:val="32"/>
        </w:rPr>
      </w:pPr>
      <w:r>
        <w:rPr>
          <w:rFonts w:hint="eastAsia" w:eastAsia="仿宋_GB2312" w:cs="仿宋_GB2312"/>
          <w:sz w:val="32"/>
          <w:szCs w:val="32"/>
        </w:rPr>
        <w:t>11.</w:t>
      </w:r>
      <w:r>
        <w:rPr>
          <w:rFonts w:eastAsia="仿宋_GB2312" w:cs="仿宋_GB2312"/>
          <w:sz w:val="32"/>
          <w:szCs w:val="32"/>
        </w:rPr>
        <w:t xml:space="preserve"> </w:t>
      </w:r>
      <w:r>
        <w:rPr>
          <w:rFonts w:hint="eastAsia" w:eastAsia="仿宋_GB2312" w:cs="仿宋_GB2312"/>
          <w:sz w:val="32"/>
          <w:szCs w:val="32"/>
        </w:rPr>
        <w:t>社会保障和就业支出（类）行政事业单位离退休（款）机关事业单位职业年金缴费支出（项）: 指反映机关事业单位实施养老保险制度由单位缴纳的职业年金支出。</w:t>
      </w:r>
    </w:p>
    <w:p w14:paraId="6175803B">
      <w:pPr>
        <w:spacing w:line="600" w:lineRule="exact"/>
        <w:ind w:firstLine="640" w:firstLineChars="200"/>
        <w:rPr>
          <w:rFonts w:eastAsia="仿宋_GB2312" w:cs="仿宋_GB2312"/>
          <w:sz w:val="32"/>
          <w:szCs w:val="32"/>
        </w:rPr>
      </w:pPr>
      <w:r>
        <w:rPr>
          <w:rFonts w:hint="eastAsia" w:eastAsia="仿宋_GB2312" w:cs="仿宋_GB2312"/>
          <w:sz w:val="32"/>
          <w:szCs w:val="32"/>
        </w:rPr>
        <w:t>12.</w:t>
      </w:r>
      <w:r>
        <w:rPr>
          <w:rFonts w:eastAsia="仿宋_GB2312" w:cs="仿宋_GB2312"/>
          <w:sz w:val="32"/>
          <w:szCs w:val="32"/>
        </w:rPr>
        <w:t xml:space="preserve"> </w:t>
      </w:r>
      <w:r>
        <w:rPr>
          <w:rFonts w:hint="eastAsia" w:eastAsia="仿宋_GB2312" w:cs="仿宋_GB2312"/>
          <w:sz w:val="32"/>
          <w:szCs w:val="32"/>
        </w:rPr>
        <w:t>卫生健康支出（类）行政事业单位医疗（款）事业单位医疗（项）:指反映财政部门集中安排的事业单位基本医疗保险缴费经费，未参加医疗保险的事业单位的公费医疗经费，按国家规定享受离休人员待遇的医疗经费。</w:t>
      </w:r>
    </w:p>
    <w:p w14:paraId="065CFF70">
      <w:pPr>
        <w:spacing w:line="600" w:lineRule="exact"/>
        <w:ind w:firstLine="640" w:firstLineChars="200"/>
        <w:rPr>
          <w:rFonts w:eastAsia="仿宋_GB2312" w:cs="仿宋_GB2312"/>
          <w:sz w:val="32"/>
          <w:szCs w:val="32"/>
        </w:rPr>
      </w:pPr>
      <w:r>
        <w:rPr>
          <w:rFonts w:hint="eastAsia" w:eastAsia="仿宋_GB2312" w:cs="仿宋_GB2312"/>
          <w:sz w:val="32"/>
          <w:szCs w:val="32"/>
        </w:rPr>
        <w:t>13.</w:t>
      </w:r>
      <w:r>
        <w:rPr>
          <w:rFonts w:eastAsia="仿宋_GB2312" w:cs="仿宋_GB2312"/>
          <w:sz w:val="32"/>
          <w:szCs w:val="32"/>
        </w:rPr>
        <w:t xml:space="preserve"> </w:t>
      </w:r>
      <w:r>
        <w:rPr>
          <w:rFonts w:hint="eastAsia" w:eastAsia="仿宋_GB2312" w:cs="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52F96F95">
      <w:pPr>
        <w:spacing w:line="600" w:lineRule="exact"/>
        <w:ind w:firstLine="640" w:firstLineChars="200"/>
        <w:rPr>
          <w:rFonts w:eastAsia="仿宋_GB2312" w:cs="仿宋_GB2312"/>
          <w:sz w:val="32"/>
          <w:szCs w:val="32"/>
        </w:rPr>
      </w:pPr>
      <w:r>
        <w:rPr>
          <w:rFonts w:hint="eastAsia" w:eastAsia="仿宋_GB2312" w:cs="仿宋_GB2312"/>
          <w:sz w:val="32"/>
          <w:szCs w:val="32"/>
        </w:rPr>
        <w:t>14. 基本支出：指为保障机构正常运转、完成日常工作任务而发生的人员支出和公用支出。</w:t>
      </w:r>
    </w:p>
    <w:p w14:paraId="58F6066E">
      <w:pPr>
        <w:spacing w:line="600" w:lineRule="exact"/>
        <w:ind w:firstLine="640" w:firstLineChars="200"/>
        <w:rPr>
          <w:rFonts w:eastAsia="仿宋_GB2312" w:cs="仿宋_GB2312"/>
          <w:sz w:val="32"/>
          <w:szCs w:val="32"/>
        </w:rPr>
      </w:pPr>
      <w:r>
        <w:rPr>
          <w:rFonts w:hint="eastAsia" w:eastAsia="仿宋_GB2312" w:cs="仿宋_GB2312"/>
          <w:sz w:val="32"/>
          <w:szCs w:val="32"/>
        </w:rPr>
        <w:t>15.</w:t>
      </w:r>
      <w:r>
        <w:rPr>
          <w:rFonts w:eastAsia="仿宋_GB2312" w:cs="仿宋_GB2312"/>
          <w:sz w:val="32"/>
          <w:szCs w:val="32"/>
        </w:rPr>
        <w:t xml:space="preserve"> </w:t>
      </w:r>
      <w:r>
        <w:rPr>
          <w:rFonts w:hint="eastAsia" w:eastAsia="仿宋_GB2312" w:cs="仿宋_GB2312"/>
          <w:sz w:val="32"/>
          <w:szCs w:val="32"/>
        </w:rPr>
        <w:t>项目支出：指在基本支出之外为完成特定行政任务和事业发展目标所发生的支出。</w:t>
      </w:r>
    </w:p>
    <w:p w14:paraId="3FFFEFD9">
      <w:pPr>
        <w:spacing w:line="600" w:lineRule="exact"/>
        <w:ind w:firstLine="640" w:firstLineChars="200"/>
        <w:rPr>
          <w:rFonts w:eastAsia="仿宋_GB2312" w:cs="仿宋_GB2312"/>
          <w:sz w:val="32"/>
          <w:szCs w:val="32"/>
        </w:rPr>
      </w:pPr>
      <w:r>
        <w:rPr>
          <w:rFonts w:hint="eastAsia" w:eastAsia="仿宋_GB2312" w:cs="仿宋_GB2312"/>
          <w:sz w:val="32"/>
          <w:szCs w:val="32"/>
        </w:rPr>
        <w:t>16.</w:t>
      </w:r>
      <w:r>
        <w:rPr>
          <w:rFonts w:eastAsia="仿宋_GB2312" w:cs="仿宋_GB2312"/>
          <w:sz w:val="32"/>
          <w:szCs w:val="32"/>
        </w:rPr>
        <w:t xml:space="preserve"> </w:t>
      </w:r>
      <w:r>
        <w:rPr>
          <w:rFonts w:hint="eastAsia" w:eastAsia="仿宋_GB2312" w:cs="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E5AF01F">
      <w:pPr>
        <w:spacing w:line="600" w:lineRule="exact"/>
        <w:jc w:val="center"/>
        <w:rPr>
          <w:rFonts w:eastAsia="黑体"/>
          <w:sz w:val="44"/>
          <w:szCs w:val="44"/>
        </w:rPr>
      </w:pPr>
      <w:bookmarkStart w:id="47" w:name="_Toc15396614"/>
    </w:p>
    <w:p w14:paraId="0F47F83D">
      <w:pPr>
        <w:spacing w:line="600" w:lineRule="exact"/>
        <w:jc w:val="center"/>
        <w:rPr>
          <w:rFonts w:hint="eastAsia" w:eastAsia="黑体"/>
          <w:sz w:val="44"/>
          <w:szCs w:val="44"/>
        </w:rPr>
      </w:pPr>
    </w:p>
    <w:p w14:paraId="4CC26F2C">
      <w:pPr>
        <w:spacing w:line="600" w:lineRule="exact"/>
        <w:jc w:val="center"/>
        <w:rPr>
          <w:rFonts w:hint="eastAsia" w:eastAsia="黑体"/>
          <w:sz w:val="44"/>
          <w:szCs w:val="44"/>
        </w:rPr>
      </w:pPr>
    </w:p>
    <w:p w14:paraId="41730BEC">
      <w:pPr>
        <w:spacing w:line="600" w:lineRule="exact"/>
        <w:jc w:val="center"/>
        <w:rPr>
          <w:rFonts w:hint="eastAsia" w:eastAsia="黑体"/>
          <w:sz w:val="44"/>
          <w:szCs w:val="44"/>
        </w:rPr>
      </w:pPr>
    </w:p>
    <w:p w14:paraId="72BD5289">
      <w:pPr>
        <w:spacing w:line="600" w:lineRule="exact"/>
        <w:jc w:val="center"/>
        <w:rPr>
          <w:rFonts w:hint="eastAsia" w:eastAsia="黑体"/>
          <w:sz w:val="44"/>
          <w:szCs w:val="44"/>
        </w:rPr>
      </w:pPr>
    </w:p>
    <w:p w14:paraId="04D981AD">
      <w:pPr>
        <w:spacing w:line="600" w:lineRule="exact"/>
        <w:jc w:val="center"/>
        <w:rPr>
          <w:rFonts w:hint="eastAsia" w:eastAsia="黑体"/>
          <w:sz w:val="44"/>
          <w:szCs w:val="44"/>
        </w:rPr>
      </w:pPr>
    </w:p>
    <w:p w14:paraId="48AB1247">
      <w:pPr>
        <w:spacing w:line="600" w:lineRule="exact"/>
        <w:jc w:val="center"/>
        <w:rPr>
          <w:rFonts w:hint="eastAsia" w:eastAsia="黑体"/>
          <w:sz w:val="44"/>
          <w:szCs w:val="44"/>
        </w:rPr>
      </w:pPr>
    </w:p>
    <w:p w14:paraId="2630AC6B">
      <w:pPr>
        <w:spacing w:line="600" w:lineRule="exact"/>
        <w:jc w:val="center"/>
        <w:rPr>
          <w:rFonts w:hint="eastAsia" w:eastAsia="黑体"/>
          <w:sz w:val="44"/>
          <w:szCs w:val="44"/>
        </w:rPr>
      </w:pPr>
    </w:p>
    <w:p w14:paraId="5E639136">
      <w:pPr>
        <w:spacing w:line="600" w:lineRule="exact"/>
        <w:jc w:val="center"/>
        <w:rPr>
          <w:rFonts w:hint="eastAsia" w:eastAsia="黑体"/>
          <w:sz w:val="44"/>
          <w:szCs w:val="44"/>
        </w:rPr>
      </w:pPr>
    </w:p>
    <w:p w14:paraId="33480572">
      <w:pPr>
        <w:spacing w:line="600" w:lineRule="exact"/>
        <w:jc w:val="center"/>
        <w:rPr>
          <w:rFonts w:hint="eastAsia" w:eastAsia="黑体"/>
          <w:sz w:val="44"/>
          <w:szCs w:val="44"/>
        </w:rPr>
      </w:pPr>
    </w:p>
    <w:p w14:paraId="7419BDC3">
      <w:pPr>
        <w:spacing w:line="600" w:lineRule="exact"/>
        <w:jc w:val="center"/>
        <w:rPr>
          <w:rFonts w:hint="eastAsia" w:eastAsia="黑体"/>
          <w:sz w:val="44"/>
          <w:szCs w:val="44"/>
        </w:rPr>
      </w:pPr>
    </w:p>
    <w:p w14:paraId="1EEDE44E">
      <w:pPr>
        <w:spacing w:line="600" w:lineRule="exact"/>
        <w:jc w:val="center"/>
        <w:rPr>
          <w:rFonts w:hint="eastAsia" w:eastAsia="黑体"/>
          <w:sz w:val="44"/>
          <w:szCs w:val="44"/>
        </w:rPr>
      </w:pPr>
    </w:p>
    <w:p w14:paraId="3B24F619">
      <w:pPr>
        <w:spacing w:line="600" w:lineRule="exact"/>
        <w:jc w:val="center"/>
        <w:rPr>
          <w:rFonts w:hint="eastAsia" w:eastAsia="黑体"/>
          <w:sz w:val="44"/>
          <w:szCs w:val="44"/>
        </w:rPr>
      </w:pPr>
    </w:p>
    <w:p w14:paraId="7AA59BCB">
      <w:pPr>
        <w:spacing w:line="600" w:lineRule="exact"/>
        <w:jc w:val="center"/>
        <w:rPr>
          <w:rFonts w:hint="eastAsia" w:eastAsia="黑体"/>
          <w:sz w:val="44"/>
          <w:szCs w:val="44"/>
        </w:rPr>
      </w:pPr>
    </w:p>
    <w:p w14:paraId="2AB2491F">
      <w:pPr>
        <w:spacing w:line="600" w:lineRule="exact"/>
        <w:jc w:val="center"/>
        <w:rPr>
          <w:rFonts w:hint="eastAsia" w:eastAsia="黑体"/>
          <w:sz w:val="44"/>
          <w:szCs w:val="44"/>
        </w:rPr>
      </w:pPr>
    </w:p>
    <w:p w14:paraId="706EB425">
      <w:pPr>
        <w:spacing w:line="600" w:lineRule="exact"/>
        <w:jc w:val="center"/>
        <w:rPr>
          <w:rFonts w:hint="eastAsia" w:eastAsia="黑体"/>
          <w:sz w:val="44"/>
          <w:szCs w:val="44"/>
        </w:rPr>
      </w:pPr>
    </w:p>
    <w:p w14:paraId="437B1A9C">
      <w:pPr>
        <w:spacing w:line="600" w:lineRule="exact"/>
        <w:jc w:val="center"/>
        <w:rPr>
          <w:rFonts w:hint="eastAsia" w:eastAsia="黑体"/>
          <w:sz w:val="44"/>
          <w:szCs w:val="44"/>
        </w:rPr>
      </w:pPr>
    </w:p>
    <w:p w14:paraId="64FD2AF3">
      <w:pPr>
        <w:spacing w:line="600" w:lineRule="exact"/>
        <w:jc w:val="center"/>
        <w:rPr>
          <w:rFonts w:hint="eastAsia" w:eastAsia="黑体"/>
          <w:sz w:val="44"/>
          <w:szCs w:val="44"/>
        </w:rPr>
      </w:pPr>
    </w:p>
    <w:p w14:paraId="11E15765">
      <w:pPr>
        <w:spacing w:line="600" w:lineRule="exact"/>
        <w:jc w:val="center"/>
        <w:rPr>
          <w:rFonts w:hint="eastAsia" w:eastAsia="黑体"/>
          <w:sz w:val="44"/>
          <w:szCs w:val="44"/>
        </w:rPr>
      </w:pPr>
    </w:p>
    <w:p w14:paraId="61E334CB">
      <w:pPr>
        <w:spacing w:line="600" w:lineRule="exact"/>
        <w:jc w:val="center"/>
        <w:rPr>
          <w:rFonts w:eastAsia="黑体"/>
          <w:sz w:val="44"/>
          <w:szCs w:val="44"/>
        </w:rPr>
      </w:pPr>
      <w:r>
        <w:rPr>
          <w:rFonts w:hint="eastAsia" w:eastAsia="黑体"/>
          <w:sz w:val="44"/>
          <w:szCs w:val="44"/>
        </w:rPr>
        <w:t>第四部分  附件</w:t>
      </w:r>
      <w:bookmarkEnd w:id="47"/>
    </w:p>
    <w:p w14:paraId="47501AAD">
      <w:pPr>
        <w:pStyle w:val="13"/>
      </w:pPr>
    </w:p>
    <w:p w14:paraId="5358ABBF">
      <w:pPr>
        <w:pStyle w:val="7"/>
        <w:ind w:left="420"/>
      </w:pPr>
    </w:p>
    <w:tbl>
      <w:tblPr>
        <w:tblStyle w:val="16"/>
        <w:tblW w:w="8100" w:type="dxa"/>
        <w:tblInd w:w="93" w:type="dxa"/>
        <w:tblLayout w:type="autofit"/>
        <w:tblCellMar>
          <w:top w:w="0" w:type="dxa"/>
          <w:left w:w="108" w:type="dxa"/>
          <w:bottom w:w="0" w:type="dxa"/>
          <w:right w:w="108" w:type="dxa"/>
        </w:tblCellMar>
      </w:tblPr>
      <w:tblGrid>
        <w:gridCol w:w="699"/>
        <w:gridCol w:w="977"/>
        <w:gridCol w:w="958"/>
        <w:gridCol w:w="1177"/>
        <w:gridCol w:w="519"/>
        <w:gridCol w:w="698"/>
        <w:gridCol w:w="519"/>
        <w:gridCol w:w="776"/>
        <w:gridCol w:w="520"/>
        <w:gridCol w:w="460"/>
        <w:gridCol w:w="797"/>
      </w:tblGrid>
      <w:tr w14:paraId="4AFC4A19">
        <w:tblPrEx>
          <w:tblCellMar>
            <w:top w:w="0" w:type="dxa"/>
            <w:left w:w="108" w:type="dxa"/>
            <w:bottom w:w="0" w:type="dxa"/>
            <w:right w:w="108" w:type="dxa"/>
          </w:tblCellMar>
        </w:tblPrEx>
        <w:trPr>
          <w:trHeight w:val="904" w:hRule="atLeast"/>
        </w:trPr>
        <w:tc>
          <w:tcPr>
            <w:tcW w:w="8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639EE9">
            <w:pPr>
              <w:widowControl/>
              <w:jc w:val="center"/>
              <w:rPr>
                <w:rFonts w:ascii="黑体" w:hAnsi="黑体" w:eastAsia="黑体" w:cs="宋体"/>
                <w:b/>
                <w:bCs/>
                <w:color w:val="000000"/>
                <w:kern w:val="0"/>
                <w:sz w:val="16"/>
                <w:szCs w:val="16"/>
              </w:rPr>
            </w:pPr>
            <w:r>
              <w:rPr>
                <w:rFonts w:hint="eastAsia" w:ascii="黑体" w:hAnsi="黑体" w:eastAsia="黑体" w:cs="宋体"/>
                <w:b/>
                <w:bCs/>
                <w:color w:val="000000"/>
                <w:kern w:val="0"/>
                <w:sz w:val="16"/>
                <w:szCs w:val="16"/>
              </w:rPr>
              <w:t>部门预算项目支出绩效自评表（2024年度）</w:t>
            </w:r>
          </w:p>
        </w:tc>
      </w:tr>
      <w:tr w14:paraId="48FE4FBE">
        <w:tblPrEx>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70D5">
            <w:pPr>
              <w:widowControl/>
              <w:jc w:val="left"/>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6420" w:type="dxa"/>
            <w:gridSpan w:val="9"/>
            <w:tcBorders>
              <w:top w:val="single" w:color="000000" w:sz="4" w:space="0"/>
              <w:left w:val="nil"/>
              <w:bottom w:val="single" w:color="000000" w:sz="4" w:space="0"/>
              <w:right w:val="single" w:color="000000" w:sz="4" w:space="0"/>
            </w:tcBorders>
            <w:shd w:val="clear" w:color="auto" w:fill="auto"/>
            <w:vAlign w:val="center"/>
          </w:tcPr>
          <w:p w14:paraId="686DFEDF">
            <w:pPr>
              <w:widowControl/>
              <w:jc w:val="left"/>
              <w:rPr>
                <w:rFonts w:ascii="宋体" w:hAnsi="宋体" w:cs="宋体"/>
                <w:color w:val="000000"/>
                <w:kern w:val="0"/>
                <w:sz w:val="16"/>
                <w:szCs w:val="16"/>
              </w:rPr>
            </w:pPr>
            <w:r>
              <w:rPr>
                <w:rFonts w:hint="eastAsia" w:ascii="宋体" w:hAnsi="宋体" w:cs="宋体"/>
                <w:color w:val="000000"/>
                <w:kern w:val="0"/>
                <w:sz w:val="16"/>
                <w:szCs w:val="16"/>
              </w:rPr>
              <w:t>51118122T000000393197-日常公用经费（专户资金）</w:t>
            </w:r>
          </w:p>
        </w:tc>
      </w:tr>
      <w:tr w14:paraId="5915FD0E">
        <w:tblPrEx>
          <w:tblCellMar>
            <w:top w:w="0" w:type="dxa"/>
            <w:left w:w="108" w:type="dxa"/>
            <w:bottom w:w="0" w:type="dxa"/>
            <w:right w:w="108" w:type="dxa"/>
          </w:tblCellMar>
        </w:tblPrEx>
        <w:trPr>
          <w:trHeight w:val="802"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C3873">
            <w:pPr>
              <w:widowControl/>
              <w:jc w:val="left"/>
              <w:rPr>
                <w:rFonts w:ascii="宋体" w:hAnsi="宋体" w:cs="宋体"/>
                <w:color w:val="000000"/>
                <w:kern w:val="0"/>
                <w:sz w:val="16"/>
                <w:szCs w:val="16"/>
              </w:rPr>
            </w:pPr>
            <w:r>
              <w:rPr>
                <w:rFonts w:hint="eastAsia" w:ascii="宋体" w:hAnsi="宋体" w:cs="宋体"/>
                <w:color w:val="000000"/>
                <w:kern w:val="0"/>
                <w:sz w:val="16"/>
                <w:szCs w:val="16"/>
              </w:rPr>
              <w:t>主管部门</w:t>
            </w:r>
          </w:p>
        </w:tc>
        <w:tc>
          <w:tcPr>
            <w:tcW w:w="3880" w:type="dxa"/>
            <w:gridSpan w:val="5"/>
            <w:tcBorders>
              <w:top w:val="single" w:color="000000" w:sz="4" w:space="0"/>
              <w:left w:val="nil"/>
              <w:bottom w:val="single" w:color="000000" w:sz="4" w:space="0"/>
              <w:right w:val="single" w:color="000000" w:sz="4" w:space="0"/>
            </w:tcBorders>
            <w:shd w:val="clear" w:color="auto" w:fill="auto"/>
            <w:vAlign w:val="center"/>
          </w:tcPr>
          <w:p w14:paraId="78DDDA0D">
            <w:pPr>
              <w:widowControl/>
              <w:jc w:val="left"/>
              <w:rPr>
                <w:rFonts w:ascii="宋体" w:hAnsi="宋体" w:cs="宋体"/>
                <w:color w:val="000000"/>
                <w:kern w:val="0"/>
                <w:sz w:val="16"/>
                <w:szCs w:val="16"/>
              </w:rPr>
            </w:pPr>
            <w:r>
              <w:rPr>
                <w:rFonts w:hint="eastAsia" w:ascii="宋体" w:hAnsi="宋体" w:cs="宋体"/>
                <w:color w:val="000000"/>
                <w:kern w:val="0"/>
                <w:sz w:val="16"/>
                <w:szCs w:val="16"/>
              </w:rPr>
              <w:t>教育局</w:t>
            </w:r>
          </w:p>
        </w:tc>
        <w:tc>
          <w:tcPr>
            <w:tcW w:w="760" w:type="dxa"/>
            <w:tcBorders>
              <w:top w:val="nil"/>
              <w:left w:val="nil"/>
              <w:bottom w:val="nil"/>
              <w:right w:val="nil"/>
            </w:tcBorders>
            <w:shd w:val="clear" w:color="auto" w:fill="auto"/>
            <w:vAlign w:val="center"/>
          </w:tcPr>
          <w:p w14:paraId="6BD55563">
            <w:pPr>
              <w:widowControl/>
              <w:jc w:val="left"/>
              <w:rPr>
                <w:rFonts w:ascii="Courier New" w:hAnsi="Courier New" w:cs="Courier New"/>
                <w:color w:val="000000"/>
                <w:kern w:val="0"/>
                <w:sz w:val="16"/>
                <w:szCs w:val="16"/>
              </w:rPr>
            </w:pPr>
            <w:r>
              <w:rPr>
                <w:rFonts w:ascii="Courier New" w:hAnsi="Courier New" w:cs="Courier New"/>
                <w:color w:val="000000"/>
                <w:kern w:val="0"/>
                <w:sz w:val="16"/>
                <w:szCs w:val="16"/>
              </w:rPr>
              <w:t>实施单位 （盖章）</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AEBF">
            <w:pPr>
              <w:widowControl/>
              <w:jc w:val="center"/>
              <w:rPr>
                <w:rFonts w:ascii="宋体" w:hAnsi="宋体" w:cs="宋体"/>
                <w:color w:val="000000"/>
                <w:kern w:val="0"/>
                <w:sz w:val="16"/>
                <w:szCs w:val="16"/>
              </w:rPr>
            </w:pPr>
            <w:r>
              <w:rPr>
                <w:rFonts w:hint="eastAsia" w:ascii="宋体" w:hAnsi="宋体" w:cs="宋体"/>
                <w:color w:val="000000"/>
                <w:kern w:val="0"/>
                <w:sz w:val="16"/>
                <w:szCs w:val="16"/>
              </w:rPr>
              <w:t>峨眉山市青少年宫</w:t>
            </w:r>
          </w:p>
        </w:tc>
      </w:tr>
      <w:tr w14:paraId="7AEC4C47">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36CB9730">
            <w:pPr>
              <w:widowControl/>
              <w:jc w:val="left"/>
              <w:rPr>
                <w:rFonts w:ascii="宋体" w:hAnsi="宋体" w:cs="宋体"/>
                <w:color w:val="000000"/>
                <w:kern w:val="0"/>
                <w:sz w:val="16"/>
                <w:szCs w:val="16"/>
              </w:rPr>
            </w:pPr>
            <w:r>
              <w:rPr>
                <w:rFonts w:hint="eastAsia" w:ascii="宋体" w:hAnsi="宋体" w:cs="宋体"/>
                <w:color w:val="000000"/>
                <w:kern w:val="0"/>
                <w:sz w:val="16"/>
                <w:szCs w:val="16"/>
              </w:rPr>
              <w:t>项目基本情况</w:t>
            </w: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3483A8F6">
            <w:pPr>
              <w:widowControl/>
              <w:jc w:val="left"/>
              <w:rPr>
                <w:rFonts w:ascii="宋体" w:hAnsi="宋体" w:cs="宋体"/>
                <w:color w:val="000000"/>
                <w:kern w:val="0"/>
                <w:sz w:val="16"/>
                <w:szCs w:val="16"/>
              </w:rPr>
            </w:pPr>
            <w:r>
              <w:rPr>
                <w:rFonts w:hint="eastAsia" w:ascii="宋体" w:hAnsi="宋体" w:cs="宋体"/>
                <w:color w:val="000000"/>
                <w:kern w:val="0"/>
                <w:sz w:val="16"/>
                <w:szCs w:val="16"/>
              </w:rPr>
              <w:t>1.项目年度目标完成情况</w:t>
            </w:r>
          </w:p>
        </w:tc>
        <w:tc>
          <w:tcPr>
            <w:tcW w:w="3880" w:type="dxa"/>
            <w:gridSpan w:val="5"/>
            <w:tcBorders>
              <w:top w:val="single" w:color="000000" w:sz="4" w:space="0"/>
              <w:left w:val="nil"/>
              <w:bottom w:val="single" w:color="000000" w:sz="4" w:space="0"/>
              <w:right w:val="single" w:color="000000" w:sz="4" w:space="0"/>
            </w:tcBorders>
            <w:shd w:val="clear" w:color="auto" w:fill="auto"/>
            <w:vAlign w:val="center"/>
          </w:tcPr>
          <w:p w14:paraId="0667A074">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项目年度目标</w:t>
            </w:r>
          </w:p>
        </w:tc>
        <w:tc>
          <w:tcPr>
            <w:tcW w:w="2540" w:type="dxa"/>
            <w:gridSpan w:val="4"/>
            <w:tcBorders>
              <w:top w:val="single" w:color="000000" w:sz="4" w:space="0"/>
              <w:left w:val="nil"/>
              <w:bottom w:val="single" w:color="000000" w:sz="4" w:space="0"/>
              <w:right w:val="single" w:color="000000" w:sz="4" w:space="0"/>
            </w:tcBorders>
            <w:shd w:val="clear" w:color="auto" w:fill="auto"/>
            <w:vAlign w:val="center"/>
          </w:tcPr>
          <w:p w14:paraId="3473A409">
            <w:pPr>
              <w:widowControl/>
              <w:jc w:val="center"/>
              <w:rPr>
                <w:rFonts w:ascii="Courier New" w:hAnsi="Courier New" w:cs="Courier New"/>
                <w:color w:val="000000"/>
                <w:kern w:val="0"/>
                <w:sz w:val="16"/>
                <w:szCs w:val="16"/>
              </w:rPr>
            </w:pPr>
            <w:r>
              <w:rPr>
                <w:rFonts w:ascii="Courier New" w:hAnsi="Courier New" w:cs="Courier New"/>
                <w:color w:val="000000"/>
                <w:kern w:val="0"/>
                <w:sz w:val="16"/>
                <w:szCs w:val="16"/>
              </w:rPr>
              <w:t>年度目标完成情况</w:t>
            </w:r>
          </w:p>
        </w:tc>
      </w:tr>
      <w:tr w14:paraId="3B965D0F">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14:paraId="67960B0B">
            <w:pPr>
              <w:widowControl/>
              <w:jc w:val="left"/>
              <w:rPr>
                <w:rFonts w:ascii="宋体" w:hAnsi="宋体" w:cs="宋体"/>
                <w:color w:val="000000"/>
                <w:kern w:val="0"/>
                <w:sz w:val="16"/>
                <w:szCs w:val="16"/>
              </w:rPr>
            </w:pPr>
          </w:p>
        </w:tc>
        <w:tc>
          <w:tcPr>
            <w:tcW w:w="980" w:type="dxa"/>
            <w:vMerge w:val="continue"/>
            <w:tcBorders>
              <w:top w:val="nil"/>
              <w:left w:val="single" w:color="000000" w:sz="4" w:space="0"/>
              <w:bottom w:val="single" w:color="000000" w:sz="4" w:space="0"/>
              <w:right w:val="single" w:color="000000" w:sz="4" w:space="0"/>
            </w:tcBorders>
            <w:vAlign w:val="center"/>
          </w:tcPr>
          <w:p w14:paraId="27662089">
            <w:pPr>
              <w:widowControl/>
              <w:jc w:val="left"/>
              <w:rPr>
                <w:rFonts w:ascii="宋体" w:hAnsi="宋体" w:cs="宋体"/>
                <w:color w:val="000000"/>
                <w:kern w:val="0"/>
                <w:sz w:val="16"/>
                <w:szCs w:val="16"/>
              </w:rPr>
            </w:pPr>
          </w:p>
        </w:tc>
        <w:tc>
          <w:tcPr>
            <w:tcW w:w="3880" w:type="dxa"/>
            <w:gridSpan w:val="5"/>
            <w:tcBorders>
              <w:top w:val="single" w:color="000000" w:sz="4" w:space="0"/>
              <w:left w:val="nil"/>
              <w:bottom w:val="single" w:color="000000" w:sz="4" w:space="0"/>
              <w:right w:val="single" w:color="000000" w:sz="4" w:space="0"/>
            </w:tcBorders>
            <w:shd w:val="clear" w:color="auto" w:fill="auto"/>
            <w:vAlign w:val="center"/>
          </w:tcPr>
          <w:p w14:paraId="5E734CA2">
            <w:pPr>
              <w:widowControl/>
              <w:jc w:val="left"/>
              <w:rPr>
                <w:rFonts w:ascii="宋体" w:hAnsi="宋体" w:cs="宋体"/>
                <w:color w:val="000000"/>
                <w:kern w:val="0"/>
                <w:sz w:val="16"/>
                <w:szCs w:val="16"/>
              </w:rPr>
            </w:pPr>
            <w:r>
              <w:rPr>
                <w:rFonts w:hint="eastAsia" w:ascii="宋体" w:hAnsi="宋体" w:cs="宋体"/>
                <w:color w:val="000000"/>
                <w:kern w:val="0"/>
                <w:sz w:val="16"/>
                <w:szCs w:val="16"/>
              </w:rPr>
              <w:t>目标1：保运转。</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目标2：保障外聘人员劳务费及时支出。</w:t>
            </w:r>
          </w:p>
        </w:tc>
        <w:tc>
          <w:tcPr>
            <w:tcW w:w="2540" w:type="dxa"/>
            <w:gridSpan w:val="4"/>
            <w:tcBorders>
              <w:top w:val="single" w:color="000000" w:sz="4" w:space="0"/>
              <w:left w:val="nil"/>
              <w:bottom w:val="single" w:color="000000" w:sz="4" w:space="0"/>
              <w:right w:val="single" w:color="000000" w:sz="4" w:space="0"/>
            </w:tcBorders>
            <w:shd w:val="clear" w:color="auto" w:fill="auto"/>
            <w:vAlign w:val="center"/>
          </w:tcPr>
          <w:p w14:paraId="3AD1BC12">
            <w:pPr>
              <w:widowControl/>
              <w:jc w:val="left"/>
              <w:rPr>
                <w:rFonts w:ascii="Courier New" w:hAnsi="Courier New" w:cs="Courier New"/>
                <w:color w:val="000000"/>
                <w:kern w:val="0"/>
                <w:sz w:val="16"/>
                <w:szCs w:val="16"/>
              </w:rPr>
            </w:pPr>
            <w:r>
              <w:rPr>
                <w:rFonts w:ascii="Courier New" w:hAnsi="Courier New" w:cs="Courier New"/>
                <w:color w:val="000000"/>
                <w:kern w:val="0"/>
                <w:sz w:val="16"/>
                <w:szCs w:val="16"/>
              </w:rPr>
              <w:t>保障本单位正常运转，保障外聘人员劳务费及时支出。</w:t>
            </w:r>
          </w:p>
        </w:tc>
      </w:tr>
      <w:tr w14:paraId="2EC2A8A6">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14:paraId="1795F8A0">
            <w:pPr>
              <w:widowControl/>
              <w:jc w:val="left"/>
              <w:rPr>
                <w:rFonts w:ascii="宋体" w:hAnsi="宋体" w:cs="宋体"/>
                <w:color w:val="000000"/>
                <w:kern w:val="0"/>
                <w:sz w:val="16"/>
                <w:szCs w:val="16"/>
              </w:rPr>
            </w:pPr>
          </w:p>
        </w:tc>
        <w:tc>
          <w:tcPr>
            <w:tcW w:w="980" w:type="dxa"/>
            <w:tcBorders>
              <w:top w:val="nil"/>
              <w:left w:val="nil"/>
              <w:bottom w:val="single" w:color="000000" w:sz="4" w:space="0"/>
              <w:right w:val="single" w:color="000000" w:sz="4" w:space="0"/>
            </w:tcBorders>
            <w:shd w:val="clear" w:color="auto" w:fill="auto"/>
            <w:vAlign w:val="center"/>
          </w:tcPr>
          <w:p w14:paraId="1CD9E499">
            <w:pPr>
              <w:widowControl/>
              <w:jc w:val="left"/>
              <w:rPr>
                <w:rFonts w:ascii="宋体" w:hAnsi="宋体" w:cs="宋体"/>
                <w:color w:val="000000"/>
                <w:kern w:val="0"/>
                <w:sz w:val="16"/>
                <w:szCs w:val="16"/>
              </w:rPr>
            </w:pPr>
            <w:r>
              <w:rPr>
                <w:rFonts w:hint="eastAsia" w:ascii="宋体" w:hAnsi="宋体" w:cs="宋体"/>
                <w:color w:val="000000"/>
                <w:kern w:val="0"/>
                <w:sz w:val="16"/>
                <w:szCs w:val="16"/>
              </w:rPr>
              <w:t>2.项目实施内容及过程概述</w:t>
            </w:r>
          </w:p>
        </w:tc>
        <w:tc>
          <w:tcPr>
            <w:tcW w:w="6420" w:type="dxa"/>
            <w:gridSpan w:val="9"/>
            <w:tcBorders>
              <w:top w:val="single" w:color="000000" w:sz="4" w:space="0"/>
              <w:left w:val="nil"/>
              <w:bottom w:val="single" w:color="000000" w:sz="4" w:space="0"/>
              <w:right w:val="single" w:color="000000" w:sz="4" w:space="0"/>
            </w:tcBorders>
            <w:shd w:val="clear" w:color="auto" w:fill="auto"/>
            <w:vAlign w:val="center"/>
          </w:tcPr>
          <w:p w14:paraId="77A320CB">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保障本单位正常运转，保障外聘人员劳务费及时支出。</w:t>
            </w:r>
          </w:p>
        </w:tc>
      </w:tr>
      <w:tr w14:paraId="366D68BC">
        <w:tblPrEx>
          <w:tblCellMar>
            <w:top w:w="0" w:type="dxa"/>
            <w:left w:w="108" w:type="dxa"/>
            <w:bottom w:w="0" w:type="dxa"/>
            <w:right w:w="108" w:type="dxa"/>
          </w:tblCellMar>
        </w:tblPrEx>
        <w:trPr>
          <w:trHeight w:val="61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71C2831E">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预算执行情况（10分）</w:t>
            </w:r>
          </w:p>
        </w:tc>
        <w:tc>
          <w:tcPr>
            <w:tcW w:w="980" w:type="dxa"/>
            <w:tcBorders>
              <w:top w:val="nil"/>
              <w:left w:val="nil"/>
              <w:bottom w:val="single" w:color="000000" w:sz="4" w:space="0"/>
              <w:right w:val="single" w:color="000000" w:sz="4" w:space="0"/>
            </w:tcBorders>
            <w:shd w:val="clear" w:color="auto" w:fill="auto"/>
            <w:vAlign w:val="center"/>
          </w:tcPr>
          <w:p w14:paraId="67A74B71">
            <w:pPr>
              <w:widowControl/>
              <w:jc w:val="center"/>
              <w:rPr>
                <w:rFonts w:ascii="宋体" w:hAnsi="宋体" w:cs="宋体"/>
                <w:color w:val="000000"/>
                <w:kern w:val="0"/>
                <w:sz w:val="16"/>
                <w:szCs w:val="16"/>
              </w:rPr>
            </w:pPr>
            <w:r>
              <w:rPr>
                <w:rFonts w:hint="eastAsia" w:ascii="宋体" w:hAnsi="宋体" w:cs="宋体"/>
                <w:color w:val="000000"/>
                <w:kern w:val="0"/>
                <w:sz w:val="16"/>
                <w:szCs w:val="16"/>
              </w:rPr>
              <w:t>年度预算数（万元）</w:t>
            </w:r>
          </w:p>
        </w:tc>
        <w:tc>
          <w:tcPr>
            <w:tcW w:w="960" w:type="dxa"/>
            <w:tcBorders>
              <w:top w:val="nil"/>
              <w:left w:val="nil"/>
              <w:bottom w:val="single" w:color="000000" w:sz="4" w:space="0"/>
              <w:right w:val="single" w:color="000000" w:sz="4" w:space="0"/>
            </w:tcBorders>
            <w:shd w:val="clear" w:color="auto" w:fill="auto"/>
            <w:vAlign w:val="center"/>
          </w:tcPr>
          <w:p w14:paraId="179C1A3A">
            <w:pPr>
              <w:widowControl/>
              <w:jc w:val="center"/>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180" w:type="dxa"/>
            <w:tcBorders>
              <w:top w:val="nil"/>
              <w:left w:val="nil"/>
              <w:bottom w:val="single" w:color="000000" w:sz="4" w:space="0"/>
              <w:right w:val="single" w:color="000000" w:sz="4" w:space="0"/>
            </w:tcBorders>
            <w:shd w:val="clear" w:color="auto" w:fill="auto"/>
            <w:vAlign w:val="center"/>
          </w:tcPr>
          <w:p w14:paraId="70C32F92">
            <w:pPr>
              <w:widowControl/>
              <w:jc w:val="center"/>
              <w:rPr>
                <w:rFonts w:ascii="宋体" w:hAnsi="宋体" w:cs="宋体"/>
                <w:color w:val="000000"/>
                <w:kern w:val="0"/>
                <w:sz w:val="16"/>
                <w:szCs w:val="16"/>
              </w:rPr>
            </w:pPr>
            <w:r>
              <w:rPr>
                <w:rFonts w:hint="eastAsia" w:ascii="宋体" w:hAnsi="宋体" w:cs="宋体"/>
                <w:color w:val="000000"/>
                <w:kern w:val="0"/>
                <w:sz w:val="16"/>
                <w:szCs w:val="16"/>
              </w:rPr>
              <w:t>调整后预算数</w:t>
            </w:r>
          </w:p>
        </w:tc>
        <w:tc>
          <w:tcPr>
            <w:tcW w:w="1740" w:type="dxa"/>
            <w:gridSpan w:val="3"/>
            <w:tcBorders>
              <w:top w:val="single" w:color="000000" w:sz="4" w:space="0"/>
              <w:left w:val="nil"/>
              <w:bottom w:val="single" w:color="000000" w:sz="4" w:space="0"/>
              <w:right w:val="single" w:color="000000" w:sz="4" w:space="0"/>
            </w:tcBorders>
            <w:shd w:val="clear" w:color="auto" w:fill="auto"/>
            <w:vAlign w:val="center"/>
          </w:tcPr>
          <w:p w14:paraId="33159280">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预算执行数</w:t>
            </w:r>
          </w:p>
        </w:tc>
        <w:tc>
          <w:tcPr>
            <w:tcW w:w="760" w:type="dxa"/>
            <w:tcBorders>
              <w:top w:val="nil"/>
              <w:left w:val="nil"/>
              <w:bottom w:val="single" w:color="000000" w:sz="4" w:space="0"/>
              <w:right w:val="single" w:color="000000" w:sz="4" w:space="0"/>
            </w:tcBorders>
            <w:shd w:val="clear" w:color="auto" w:fill="auto"/>
            <w:vAlign w:val="center"/>
          </w:tcPr>
          <w:p w14:paraId="28AC997C">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520" w:type="dxa"/>
            <w:tcBorders>
              <w:top w:val="nil"/>
              <w:left w:val="nil"/>
              <w:bottom w:val="single" w:color="000000" w:sz="4" w:space="0"/>
              <w:right w:val="single" w:color="000000" w:sz="4" w:space="0"/>
            </w:tcBorders>
            <w:shd w:val="clear" w:color="auto" w:fill="auto"/>
            <w:vAlign w:val="center"/>
          </w:tcPr>
          <w:p w14:paraId="7013F7C2">
            <w:pPr>
              <w:widowControl/>
              <w:jc w:val="center"/>
              <w:rPr>
                <w:rFonts w:ascii="宋体" w:hAnsi="宋体" w:cs="宋体"/>
                <w:color w:val="000000"/>
                <w:kern w:val="0"/>
                <w:sz w:val="16"/>
                <w:szCs w:val="16"/>
              </w:rPr>
            </w:pPr>
            <w:r>
              <w:rPr>
                <w:rFonts w:hint="eastAsia" w:ascii="宋体" w:hAnsi="宋体" w:cs="宋体"/>
                <w:color w:val="000000"/>
                <w:kern w:val="0"/>
                <w:sz w:val="16"/>
                <w:szCs w:val="16"/>
              </w:rPr>
              <w:t>权重</w:t>
            </w:r>
          </w:p>
        </w:tc>
        <w:tc>
          <w:tcPr>
            <w:tcW w:w="460" w:type="dxa"/>
            <w:tcBorders>
              <w:top w:val="nil"/>
              <w:left w:val="nil"/>
              <w:bottom w:val="single" w:color="000000" w:sz="4" w:space="0"/>
              <w:right w:val="single" w:color="000000" w:sz="4" w:space="0"/>
            </w:tcBorders>
            <w:shd w:val="clear" w:color="auto" w:fill="auto"/>
            <w:vAlign w:val="center"/>
          </w:tcPr>
          <w:p w14:paraId="16841310">
            <w:pPr>
              <w:widowControl/>
              <w:jc w:val="center"/>
              <w:rPr>
                <w:rFonts w:ascii="宋体" w:hAnsi="宋体" w:cs="宋体"/>
                <w:color w:val="000000"/>
                <w:kern w:val="0"/>
                <w:sz w:val="16"/>
                <w:szCs w:val="16"/>
              </w:rPr>
            </w:pPr>
            <w:r>
              <w:rPr>
                <w:rFonts w:hint="eastAsia" w:ascii="宋体" w:hAnsi="宋体" w:cs="宋体"/>
                <w:color w:val="000000"/>
                <w:kern w:val="0"/>
                <w:sz w:val="16"/>
                <w:szCs w:val="16"/>
              </w:rPr>
              <w:t>得分</w:t>
            </w:r>
          </w:p>
        </w:tc>
        <w:tc>
          <w:tcPr>
            <w:tcW w:w="800" w:type="dxa"/>
            <w:tcBorders>
              <w:top w:val="nil"/>
              <w:left w:val="nil"/>
              <w:bottom w:val="single" w:color="000000" w:sz="4" w:space="0"/>
              <w:right w:val="single" w:color="000000" w:sz="4" w:space="0"/>
            </w:tcBorders>
            <w:shd w:val="clear" w:color="auto" w:fill="auto"/>
            <w:vAlign w:val="center"/>
          </w:tcPr>
          <w:p w14:paraId="4DDDD69D">
            <w:pPr>
              <w:widowControl/>
              <w:jc w:val="center"/>
              <w:rPr>
                <w:rFonts w:ascii="宋体" w:hAnsi="宋体" w:cs="宋体"/>
                <w:color w:val="000000"/>
                <w:kern w:val="0"/>
                <w:sz w:val="16"/>
                <w:szCs w:val="16"/>
              </w:rPr>
            </w:pPr>
            <w:r>
              <w:rPr>
                <w:rFonts w:hint="eastAsia" w:ascii="宋体" w:hAnsi="宋体" w:cs="宋体"/>
                <w:color w:val="000000"/>
                <w:kern w:val="0"/>
                <w:sz w:val="16"/>
                <w:szCs w:val="16"/>
              </w:rPr>
              <w:t>原因</w:t>
            </w:r>
          </w:p>
        </w:tc>
      </w:tr>
      <w:tr w14:paraId="7937305D">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14:paraId="4B1A5304">
            <w:pPr>
              <w:widowControl/>
              <w:jc w:val="left"/>
              <w:rPr>
                <w:rFonts w:ascii="宋体" w:hAnsi="宋体" w:cs="宋体"/>
                <w:color w:val="000000"/>
                <w:kern w:val="0"/>
                <w:sz w:val="16"/>
                <w:szCs w:val="16"/>
              </w:rPr>
            </w:pPr>
          </w:p>
        </w:tc>
        <w:tc>
          <w:tcPr>
            <w:tcW w:w="980" w:type="dxa"/>
            <w:tcBorders>
              <w:top w:val="nil"/>
              <w:left w:val="nil"/>
              <w:bottom w:val="single" w:color="000000" w:sz="4" w:space="0"/>
              <w:right w:val="single" w:color="000000" w:sz="4" w:space="0"/>
            </w:tcBorders>
            <w:shd w:val="clear" w:color="auto" w:fill="auto"/>
            <w:vAlign w:val="center"/>
          </w:tcPr>
          <w:p w14:paraId="6D87453A">
            <w:pPr>
              <w:widowControl/>
              <w:jc w:val="center"/>
              <w:rPr>
                <w:rFonts w:ascii="宋体" w:hAnsi="宋体" w:cs="宋体"/>
                <w:color w:val="000000"/>
                <w:kern w:val="0"/>
                <w:sz w:val="16"/>
                <w:szCs w:val="16"/>
              </w:rPr>
            </w:pPr>
            <w:r>
              <w:rPr>
                <w:rFonts w:hint="eastAsia" w:ascii="宋体" w:hAnsi="宋体" w:cs="宋体"/>
                <w:color w:val="000000"/>
                <w:kern w:val="0"/>
                <w:sz w:val="16"/>
                <w:szCs w:val="16"/>
              </w:rPr>
              <w:t>总额</w:t>
            </w:r>
          </w:p>
        </w:tc>
        <w:tc>
          <w:tcPr>
            <w:tcW w:w="960" w:type="dxa"/>
            <w:tcBorders>
              <w:top w:val="nil"/>
              <w:left w:val="nil"/>
              <w:bottom w:val="single" w:color="000000" w:sz="4" w:space="0"/>
              <w:right w:val="single" w:color="000000" w:sz="4" w:space="0"/>
            </w:tcBorders>
            <w:shd w:val="clear" w:color="auto" w:fill="auto"/>
            <w:vAlign w:val="center"/>
          </w:tcPr>
          <w:p w14:paraId="6E5A893F">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1180" w:type="dxa"/>
            <w:tcBorders>
              <w:top w:val="nil"/>
              <w:left w:val="nil"/>
              <w:bottom w:val="single" w:color="000000" w:sz="4" w:space="0"/>
              <w:right w:val="single" w:color="000000" w:sz="4" w:space="0"/>
            </w:tcBorders>
            <w:shd w:val="clear" w:color="auto" w:fill="auto"/>
            <w:vAlign w:val="center"/>
          </w:tcPr>
          <w:p w14:paraId="52E6C204">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1740" w:type="dxa"/>
            <w:gridSpan w:val="3"/>
            <w:tcBorders>
              <w:top w:val="single" w:color="000000" w:sz="4" w:space="0"/>
              <w:left w:val="nil"/>
              <w:bottom w:val="single" w:color="000000" w:sz="4" w:space="0"/>
              <w:right w:val="single" w:color="000000" w:sz="4" w:space="0"/>
            </w:tcBorders>
            <w:shd w:val="clear" w:color="auto" w:fill="auto"/>
            <w:vAlign w:val="center"/>
          </w:tcPr>
          <w:p w14:paraId="495E2328">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760" w:type="dxa"/>
            <w:tcBorders>
              <w:top w:val="nil"/>
              <w:left w:val="nil"/>
              <w:bottom w:val="single" w:color="000000" w:sz="4" w:space="0"/>
              <w:right w:val="single" w:color="000000" w:sz="4" w:space="0"/>
            </w:tcBorders>
            <w:shd w:val="clear" w:color="auto" w:fill="auto"/>
            <w:vAlign w:val="center"/>
          </w:tcPr>
          <w:p w14:paraId="2BB72B3E">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520" w:type="dxa"/>
            <w:tcBorders>
              <w:top w:val="nil"/>
              <w:left w:val="nil"/>
              <w:bottom w:val="single" w:color="000000" w:sz="4" w:space="0"/>
              <w:right w:val="single" w:color="000000" w:sz="4" w:space="0"/>
            </w:tcBorders>
            <w:shd w:val="clear" w:color="auto" w:fill="auto"/>
            <w:vAlign w:val="center"/>
          </w:tcPr>
          <w:p w14:paraId="7DC171A7">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60" w:type="dxa"/>
            <w:tcBorders>
              <w:top w:val="nil"/>
              <w:left w:val="nil"/>
              <w:bottom w:val="single" w:color="000000" w:sz="4" w:space="0"/>
              <w:right w:val="single" w:color="000000" w:sz="4" w:space="0"/>
            </w:tcBorders>
            <w:shd w:val="clear" w:color="auto" w:fill="auto"/>
            <w:vAlign w:val="center"/>
          </w:tcPr>
          <w:p w14:paraId="265A3672">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800" w:type="dxa"/>
            <w:vMerge w:val="restart"/>
            <w:tcBorders>
              <w:top w:val="nil"/>
              <w:left w:val="single" w:color="000000" w:sz="4" w:space="0"/>
              <w:bottom w:val="single" w:color="000000" w:sz="4" w:space="0"/>
              <w:right w:val="single" w:color="000000" w:sz="4" w:space="0"/>
            </w:tcBorders>
            <w:shd w:val="clear" w:color="auto" w:fill="auto"/>
            <w:vAlign w:val="center"/>
          </w:tcPr>
          <w:p w14:paraId="47985DA2">
            <w:pPr>
              <w:widowControl/>
              <w:jc w:val="left"/>
              <w:rPr>
                <w:rFonts w:ascii="Courier New" w:hAnsi="Courier New" w:cs="Courier New"/>
                <w:i/>
                <w:iCs/>
                <w:color w:val="000000"/>
                <w:kern w:val="0"/>
                <w:sz w:val="16"/>
                <w:szCs w:val="16"/>
              </w:rPr>
            </w:pPr>
            <w:r>
              <w:rPr>
                <w:rFonts w:ascii="Courier New" w:hAnsi="Courier New" w:cs="Courier New"/>
                <w:i/>
                <w:iCs/>
                <w:color w:val="000000"/>
                <w:kern w:val="0"/>
                <w:sz w:val="16"/>
                <w:szCs w:val="16"/>
              </w:rPr>
              <w:t>　</w:t>
            </w:r>
          </w:p>
        </w:tc>
      </w:tr>
      <w:tr w14:paraId="110815DE">
        <w:tblPrEx>
          <w:tblCellMar>
            <w:top w:w="0" w:type="dxa"/>
            <w:left w:w="108" w:type="dxa"/>
            <w:bottom w:w="0" w:type="dxa"/>
            <w:right w:w="108" w:type="dxa"/>
          </w:tblCellMar>
        </w:tblPrEx>
        <w:trPr>
          <w:trHeight w:val="555" w:hRule="atLeast"/>
        </w:trPr>
        <w:tc>
          <w:tcPr>
            <w:tcW w:w="700" w:type="dxa"/>
            <w:vMerge w:val="continue"/>
            <w:tcBorders>
              <w:top w:val="nil"/>
              <w:left w:val="single" w:color="000000" w:sz="4" w:space="0"/>
              <w:bottom w:val="single" w:color="000000" w:sz="4" w:space="0"/>
              <w:right w:val="single" w:color="000000" w:sz="4" w:space="0"/>
            </w:tcBorders>
            <w:vAlign w:val="center"/>
          </w:tcPr>
          <w:p w14:paraId="1AA725BA">
            <w:pPr>
              <w:widowControl/>
              <w:jc w:val="left"/>
              <w:rPr>
                <w:rFonts w:ascii="宋体" w:hAnsi="宋体" w:cs="宋体"/>
                <w:color w:val="000000"/>
                <w:kern w:val="0"/>
                <w:sz w:val="16"/>
                <w:szCs w:val="16"/>
              </w:rPr>
            </w:pPr>
          </w:p>
        </w:tc>
        <w:tc>
          <w:tcPr>
            <w:tcW w:w="980" w:type="dxa"/>
            <w:tcBorders>
              <w:top w:val="nil"/>
              <w:left w:val="nil"/>
              <w:bottom w:val="single" w:color="000000" w:sz="4" w:space="0"/>
              <w:right w:val="single" w:color="000000" w:sz="4" w:space="0"/>
            </w:tcBorders>
            <w:shd w:val="clear" w:color="auto" w:fill="auto"/>
            <w:vAlign w:val="center"/>
          </w:tcPr>
          <w:p w14:paraId="3B15353A">
            <w:pPr>
              <w:widowControl/>
              <w:jc w:val="center"/>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960" w:type="dxa"/>
            <w:tcBorders>
              <w:top w:val="nil"/>
              <w:left w:val="nil"/>
              <w:bottom w:val="single" w:color="000000" w:sz="4" w:space="0"/>
              <w:right w:val="single" w:color="000000" w:sz="4" w:space="0"/>
            </w:tcBorders>
            <w:shd w:val="clear" w:color="auto" w:fill="auto"/>
            <w:vAlign w:val="center"/>
          </w:tcPr>
          <w:p w14:paraId="59D31928">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180" w:type="dxa"/>
            <w:tcBorders>
              <w:top w:val="nil"/>
              <w:left w:val="nil"/>
              <w:bottom w:val="single" w:color="000000" w:sz="4" w:space="0"/>
              <w:right w:val="single" w:color="000000" w:sz="4" w:space="0"/>
            </w:tcBorders>
            <w:shd w:val="clear" w:color="auto" w:fill="auto"/>
            <w:vAlign w:val="center"/>
          </w:tcPr>
          <w:p w14:paraId="37F69456">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gridSpan w:val="3"/>
            <w:tcBorders>
              <w:top w:val="single" w:color="000000" w:sz="4" w:space="0"/>
              <w:left w:val="nil"/>
              <w:bottom w:val="single" w:color="000000" w:sz="4" w:space="0"/>
              <w:right w:val="single" w:color="000000" w:sz="4" w:space="0"/>
            </w:tcBorders>
            <w:shd w:val="clear" w:color="auto" w:fill="auto"/>
            <w:vAlign w:val="center"/>
          </w:tcPr>
          <w:p w14:paraId="42F2F0ED">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760" w:type="dxa"/>
            <w:tcBorders>
              <w:top w:val="nil"/>
              <w:left w:val="nil"/>
              <w:bottom w:val="single" w:color="000000" w:sz="4" w:space="0"/>
              <w:right w:val="single" w:color="000000" w:sz="4" w:space="0"/>
            </w:tcBorders>
            <w:shd w:val="clear" w:color="auto" w:fill="auto"/>
            <w:vAlign w:val="center"/>
          </w:tcPr>
          <w:p w14:paraId="5923D1C9">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520" w:type="dxa"/>
            <w:tcBorders>
              <w:top w:val="nil"/>
              <w:left w:val="nil"/>
              <w:bottom w:val="single" w:color="000000" w:sz="4" w:space="0"/>
              <w:right w:val="single" w:color="000000" w:sz="4" w:space="0"/>
            </w:tcBorders>
            <w:shd w:val="clear" w:color="auto" w:fill="auto"/>
            <w:vAlign w:val="center"/>
          </w:tcPr>
          <w:p w14:paraId="026F268C">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60" w:type="dxa"/>
            <w:tcBorders>
              <w:top w:val="nil"/>
              <w:left w:val="nil"/>
              <w:bottom w:val="single" w:color="000000" w:sz="4" w:space="0"/>
              <w:right w:val="single" w:color="000000" w:sz="4" w:space="0"/>
            </w:tcBorders>
            <w:shd w:val="clear" w:color="auto" w:fill="auto"/>
            <w:vAlign w:val="center"/>
          </w:tcPr>
          <w:p w14:paraId="0113E141">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800" w:type="dxa"/>
            <w:vMerge w:val="continue"/>
            <w:tcBorders>
              <w:top w:val="nil"/>
              <w:left w:val="single" w:color="000000" w:sz="4" w:space="0"/>
              <w:bottom w:val="single" w:color="000000" w:sz="4" w:space="0"/>
              <w:right w:val="single" w:color="000000" w:sz="4" w:space="0"/>
            </w:tcBorders>
            <w:vAlign w:val="center"/>
          </w:tcPr>
          <w:p w14:paraId="1B7D60A3">
            <w:pPr>
              <w:widowControl/>
              <w:jc w:val="left"/>
              <w:rPr>
                <w:rFonts w:ascii="Courier New" w:hAnsi="Courier New" w:cs="Courier New"/>
                <w:i/>
                <w:iCs/>
                <w:color w:val="000000"/>
                <w:kern w:val="0"/>
                <w:sz w:val="16"/>
                <w:szCs w:val="16"/>
              </w:rPr>
            </w:pPr>
          </w:p>
        </w:tc>
      </w:tr>
      <w:tr w14:paraId="4C6D3AE8">
        <w:tblPrEx>
          <w:tblCellMar>
            <w:top w:w="0" w:type="dxa"/>
            <w:left w:w="108" w:type="dxa"/>
            <w:bottom w:w="0" w:type="dxa"/>
            <w:right w:w="108" w:type="dxa"/>
          </w:tblCellMar>
        </w:tblPrEx>
        <w:trPr>
          <w:trHeight w:val="660" w:hRule="atLeast"/>
        </w:trPr>
        <w:tc>
          <w:tcPr>
            <w:tcW w:w="700" w:type="dxa"/>
            <w:vMerge w:val="continue"/>
            <w:tcBorders>
              <w:top w:val="nil"/>
              <w:left w:val="single" w:color="000000" w:sz="4" w:space="0"/>
              <w:bottom w:val="single" w:color="000000" w:sz="4" w:space="0"/>
              <w:right w:val="single" w:color="000000" w:sz="4" w:space="0"/>
            </w:tcBorders>
            <w:vAlign w:val="center"/>
          </w:tcPr>
          <w:p w14:paraId="1D682333">
            <w:pPr>
              <w:widowControl/>
              <w:jc w:val="left"/>
              <w:rPr>
                <w:rFonts w:ascii="宋体" w:hAnsi="宋体" w:cs="宋体"/>
                <w:color w:val="000000"/>
                <w:kern w:val="0"/>
                <w:sz w:val="16"/>
                <w:szCs w:val="16"/>
              </w:rPr>
            </w:pPr>
          </w:p>
        </w:tc>
        <w:tc>
          <w:tcPr>
            <w:tcW w:w="980" w:type="dxa"/>
            <w:tcBorders>
              <w:top w:val="nil"/>
              <w:left w:val="nil"/>
              <w:bottom w:val="single" w:color="000000" w:sz="4" w:space="0"/>
              <w:right w:val="single" w:color="000000" w:sz="4" w:space="0"/>
            </w:tcBorders>
            <w:shd w:val="clear" w:color="auto" w:fill="auto"/>
            <w:vAlign w:val="center"/>
          </w:tcPr>
          <w:p w14:paraId="525F50B0">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960" w:type="dxa"/>
            <w:tcBorders>
              <w:top w:val="nil"/>
              <w:left w:val="nil"/>
              <w:bottom w:val="single" w:color="000000" w:sz="4" w:space="0"/>
              <w:right w:val="single" w:color="000000" w:sz="4" w:space="0"/>
            </w:tcBorders>
            <w:shd w:val="clear" w:color="auto" w:fill="auto"/>
            <w:vAlign w:val="center"/>
          </w:tcPr>
          <w:p w14:paraId="1BC802AB">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1180" w:type="dxa"/>
            <w:tcBorders>
              <w:top w:val="nil"/>
              <w:left w:val="nil"/>
              <w:bottom w:val="single" w:color="000000" w:sz="4" w:space="0"/>
              <w:right w:val="single" w:color="000000" w:sz="4" w:space="0"/>
            </w:tcBorders>
            <w:shd w:val="clear" w:color="auto" w:fill="auto"/>
            <w:vAlign w:val="center"/>
          </w:tcPr>
          <w:p w14:paraId="69179A68">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1740" w:type="dxa"/>
            <w:gridSpan w:val="3"/>
            <w:tcBorders>
              <w:top w:val="single" w:color="000000" w:sz="4" w:space="0"/>
              <w:left w:val="nil"/>
              <w:bottom w:val="single" w:color="000000" w:sz="4" w:space="0"/>
              <w:right w:val="single" w:color="000000" w:sz="4" w:space="0"/>
            </w:tcBorders>
            <w:shd w:val="clear" w:color="auto" w:fill="auto"/>
            <w:vAlign w:val="center"/>
          </w:tcPr>
          <w:p w14:paraId="60E9FF7C">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760" w:type="dxa"/>
            <w:tcBorders>
              <w:top w:val="nil"/>
              <w:left w:val="nil"/>
              <w:bottom w:val="single" w:color="000000" w:sz="4" w:space="0"/>
              <w:right w:val="single" w:color="000000" w:sz="4" w:space="0"/>
            </w:tcBorders>
            <w:shd w:val="clear" w:color="auto" w:fill="auto"/>
            <w:vAlign w:val="center"/>
          </w:tcPr>
          <w:p w14:paraId="19B3B049">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520" w:type="dxa"/>
            <w:tcBorders>
              <w:top w:val="nil"/>
              <w:left w:val="nil"/>
              <w:bottom w:val="single" w:color="000000" w:sz="4" w:space="0"/>
              <w:right w:val="single" w:color="000000" w:sz="4" w:space="0"/>
            </w:tcBorders>
            <w:shd w:val="clear" w:color="auto" w:fill="auto"/>
            <w:vAlign w:val="center"/>
          </w:tcPr>
          <w:p w14:paraId="3C973C7C">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60" w:type="dxa"/>
            <w:tcBorders>
              <w:top w:val="nil"/>
              <w:left w:val="nil"/>
              <w:bottom w:val="single" w:color="000000" w:sz="4" w:space="0"/>
              <w:right w:val="single" w:color="000000" w:sz="4" w:space="0"/>
            </w:tcBorders>
            <w:shd w:val="clear" w:color="auto" w:fill="auto"/>
            <w:vAlign w:val="center"/>
          </w:tcPr>
          <w:p w14:paraId="1A21E143">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800" w:type="dxa"/>
            <w:vMerge w:val="continue"/>
            <w:tcBorders>
              <w:top w:val="nil"/>
              <w:left w:val="single" w:color="000000" w:sz="4" w:space="0"/>
              <w:bottom w:val="single" w:color="000000" w:sz="4" w:space="0"/>
              <w:right w:val="single" w:color="000000" w:sz="4" w:space="0"/>
            </w:tcBorders>
            <w:vAlign w:val="center"/>
          </w:tcPr>
          <w:p w14:paraId="7B728108">
            <w:pPr>
              <w:widowControl/>
              <w:jc w:val="left"/>
              <w:rPr>
                <w:rFonts w:ascii="Courier New" w:hAnsi="Courier New" w:cs="Courier New"/>
                <w:i/>
                <w:iCs/>
                <w:color w:val="000000"/>
                <w:kern w:val="0"/>
                <w:sz w:val="16"/>
                <w:szCs w:val="16"/>
              </w:rPr>
            </w:pPr>
          </w:p>
        </w:tc>
      </w:tr>
      <w:tr w14:paraId="647295EA">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14:paraId="250B681A">
            <w:pPr>
              <w:widowControl/>
              <w:jc w:val="left"/>
              <w:rPr>
                <w:rFonts w:ascii="宋体" w:hAnsi="宋体" w:cs="宋体"/>
                <w:color w:val="000000"/>
                <w:kern w:val="0"/>
                <w:sz w:val="16"/>
                <w:szCs w:val="16"/>
              </w:rPr>
            </w:pPr>
          </w:p>
        </w:tc>
        <w:tc>
          <w:tcPr>
            <w:tcW w:w="980" w:type="dxa"/>
            <w:tcBorders>
              <w:top w:val="nil"/>
              <w:left w:val="nil"/>
              <w:bottom w:val="single" w:color="000000" w:sz="4" w:space="0"/>
              <w:right w:val="single" w:color="000000" w:sz="4" w:space="0"/>
            </w:tcBorders>
            <w:shd w:val="clear" w:color="auto" w:fill="auto"/>
            <w:vAlign w:val="center"/>
          </w:tcPr>
          <w:p w14:paraId="2DB3B4F7">
            <w:pPr>
              <w:widowControl/>
              <w:jc w:val="center"/>
              <w:rPr>
                <w:rFonts w:ascii="宋体" w:hAnsi="宋体" w:cs="宋体"/>
                <w:color w:val="000000"/>
                <w:kern w:val="0"/>
                <w:sz w:val="16"/>
                <w:szCs w:val="16"/>
              </w:rPr>
            </w:pPr>
            <w:r>
              <w:rPr>
                <w:rFonts w:hint="eastAsia" w:ascii="宋体" w:hAnsi="宋体" w:cs="宋体"/>
                <w:color w:val="000000"/>
                <w:kern w:val="0"/>
                <w:sz w:val="16"/>
                <w:szCs w:val="16"/>
              </w:rPr>
              <w:t>单位资金</w:t>
            </w:r>
          </w:p>
        </w:tc>
        <w:tc>
          <w:tcPr>
            <w:tcW w:w="960" w:type="dxa"/>
            <w:tcBorders>
              <w:top w:val="nil"/>
              <w:left w:val="nil"/>
              <w:bottom w:val="single" w:color="000000" w:sz="4" w:space="0"/>
              <w:right w:val="single" w:color="000000" w:sz="4" w:space="0"/>
            </w:tcBorders>
            <w:shd w:val="clear" w:color="auto" w:fill="auto"/>
            <w:vAlign w:val="center"/>
          </w:tcPr>
          <w:p w14:paraId="3FA6C91A">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180" w:type="dxa"/>
            <w:tcBorders>
              <w:top w:val="nil"/>
              <w:left w:val="nil"/>
              <w:bottom w:val="single" w:color="000000" w:sz="4" w:space="0"/>
              <w:right w:val="single" w:color="000000" w:sz="4" w:space="0"/>
            </w:tcBorders>
            <w:shd w:val="clear" w:color="auto" w:fill="auto"/>
            <w:vAlign w:val="center"/>
          </w:tcPr>
          <w:p w14:paraId="5C833696">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gridSpan w:val="3"/>
            <w:tcBorders>
              <w:top w:val="single" w:color="000000" w:sz="4" w:space="0"/>
              <w:left w:val="nil"/>
              <w:bottom w:val="single" w:color="000000" w:sz="4" w:space="0"/>
              <w:right w:val="single" w:color="000000" w:sz="4" w:space="0"/>
            </w:tcBorders>
            <w:shd w:val="clear" w:color="auto" w:fill="auto"/>
            <w:vAlign w:val="center"/>
          </w:tcPr>
          <w:p w14:paraId="260E47C8">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760" w:type="dxa"/>
            <w:tcBorders>
              <w:top w:val="nil"/>
              <w:left w:val="nil"/>
              <w:bottom w:val="single" w:color="000000" w:sz="4" w:space="0"/>
              <w:right w:val="single" w:color="000000" w:sz="4" w:space="0"/>
            </w:tcBorders>
            <w:shd w:val="clear" w:color="auto" w:fill="auto"/>
            <w:vAlign w:val="center"/>
          </w:tcPr>
          <w:p w14:paraId="5FD372E1">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520" w:type="dxa"/>
            <w:tcBorders>
              <w:top w:val="nil"/>
              <w:left w:val="nil"/>
              <w:bottom w:val="single" w:color="000000" w:sz="4" w:space="0"/>
              <w:right w:val="single" w:color="000000" w:sz="4" w:space="0"/>
            </w:tcBorders>
            <w:shd w:val="clear" w:color="auto" w:fill="auto"/>
            <w:vAlign w:val="center"/>
          </w:tcPr>
          <w:p w14:paraId="29F852CF">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60" w:type="dxa"/>
            <w:tcBorders>
              <w:top w:val="nil"/>
              <w:left w:val="nil"/>
              <w:bottom w:val="single" w:color="000000" w:sz="4" w:space="0"/>
              <w:right w:val="single" w:color="000000" w:sz="4" w:space="0"/>
            </w:tcBorders>
            <w:shd w:val="clear" w:color="auto" w:fill="auto"/>
            <w:vAlign w:val="center"/>
          </w:tcPr>
          <w:p w14:paraId="498FAA9C">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800" w:type="dxa"/>
            <w:vMerge w:val="continue"/>
            <w:tcBorders>
              <w:top w:val="nil"/>
              <w:left w:val="single" w:color="000000" w:sz="4" w:space="0"/>
              <w:bottom w:val="single" w:color="000000" w:sz="4" w:space="0"/>
              <w:right w:val="single" w:color="000000" w:sz="4" w:space="0"/>
            </w:tcBorders>
            <w:vAlign w:val="center"/>
          </w:tcPr>
          <w:p w14:paraId="033737FF">
            <w:pPr>
              <w:widowControl/>
              <w:jc w:val="left"/>
              <w:rPr>
                <w:rFonts w:ascii="Courier New" w:hAnsi="Courier New" w:cs="Courier New"/>
                <w:i/>
                <w:iCs/>
                <w:color w:val="000000"/>
                <w:kern w:val="0"/>
                <w:sz w:val="16"/>
                <w:szCs w:val="16"/>
              </w:rPr>
            </w:pPr>
          </w:p>
        </w:tc>
      </w:tr>
      <w:tr w14:paraId="104BFBC3">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40CD704A">
            <w:pPr>
              <w:widowControl/>
              <w:jc w:val="left"/>
              <w:rPr>
                <w:rFonts w:ascii="宋体" w:hAnsi="宋体" w:cs="宋体"/>
                <w:color w:val="000000"/>
                <w:kern w:val="0"/>
                <w:sz w:val="16"/>
                <w:szCs w:val="16"/>
              </w:rPr>
            </w:pPr>
          </w:p>
        </w:tc>
        <w:tc>
          <w:tcPr>
            <w:tcW w:w="980" w:type="dxa"/>
            <w:tcBorders>
              <w:top w:val="nil"/>
              <w:left w:val="nil"/>
              <w:bottom w:val="single" w:color="000000" w:sz="4" w:space="0"/>
              <w:right w:val="single" w:color="000000" w:sz="4" w:space="0"/>
            </w:tcBorders>
            <w:shd w:val="clear" w:color="auto" w:fill="auto"/>
            <w:vAlign w:val="center"/>
          </w:tcPr>
          <w:p w14:paraId="64719B34">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其他资金</w:t>
            </w:r>
          </w:p>
        </w:tc>
        <w:tc>
          <w:tcPr>
            <w:tcW w:w="960" w:type="dxa"/>
            <w:tcBorders>
              <w:top w:val="nil"/>
              <w:left w:val="nil"/>
              <w:bottom w:val="single" w:color="000000" w:sz="4" w:space="0"/>
              <w:right w:val="single" w:color="000000" w:sz="4" w:space="0"/>
            </w:tcBorders>
            <w:shd w:val="clear" w:color="auto" w:fill="auto"/>
            <w:vAlign w:val="center"/>
          </w:tcPr>
          <w:p w14:paraId="587D283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0" w:type="dxa"/>
            <w:tcBorders>
              <w:top w:val="nil"/>
              <w:left w:val="nil"/>
              <w:bottom w:val="single" w:color="000000" w:sz="4" w:space="0"/>
              <w:right w:val="single" w:color="000000" w:sz="4" w:space="0"/>
            </w:tcBorders>
            <w:shd w:val="clear" w:color="auto" w:fill="auto"/>
            <w:vAlign w:val="center"/>
          </w:tcPr>
          <w:p w14:paraId="5592898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40" w:type="dxa"/>
            <w:gridSpan w:val="3"/>
            <w:tcBorders>
              <w:top w:val="single" w:color="000000" w:sz="4" w:space="0"/>
              <w:left w:val="nil"/>
              <w:bottom w:val="single" w:color="000000" w:sz="4" w:space="0"/>
              <w:right w:val="single" w:color="000000" w:sz="4" w:space="0"/>
            </w:tcBorders>
            <w:shd w:val="clear" w:color="auto" w:fill="auto"/>
            <w:vAlign w:val="center"/>
          </w:tcPr>
          <w:p w14:paraId="4935EF4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vAlign w:val="center"/>
          </w:tcPr>
          <w:p w14:paraId="0F237AC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CB51DFC">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60" w:type="dxa"/>
            <w:tcBorders>
              <w:top w:val="nil"/>
              <w:left w:val="nil"/>
              <w:bottom w:val="single" w:color="000000" w:sz="4" w:space="0"/>
              <w:right w:val="single" w:color="000000" w:sz="4" w:space="0"/>
            </w:tcBorders>
            <w:shd w:val="clear" w:color="auto" w:fill="auto"/>
            <w:vAlign w:val="center"/>
          </w:tcPr>
          <w:p w14:paraId="53A092A1">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800" w:type="dxa"/>
            <w:vMerge w:val="continue"/>
            <w:tcBorders>
              <w:top w:val="nil"/>
              <w:left w:val="single" w:color="000000" w:sz="4" w:space="0"/>
              <w:bottom w:val="single" w:color="000000" w:sz="4" w:space="0"/>
              <w:right w:val="single" w:color="000000" w:sz="4" w:space="0"/>
            </w:tcBorders>
            <w:vAlign w:val="center"/>
          </w:tcPr>
          <w:p w14:paraId="68023CF9">
            <w:pPr>
              <w:widowControl/>
              <w:jc w:val="left"/>
              <w:rPr>
                <w:rFonts w:ascii="Courier New" w:hAnsi="Courier New" w:cs="Courier New"/>
                <w:i/>
                <w:iCs/>
                <w:color w:val="000000"/>
                <w:kern w:val="0"/>
                <w:sz w:val="16"/>
                <w:szCs w:val="16"/>
              </w:rPr>
            </w:pPr>
          </w:p>
        </w:tc>
      </w:tr>
      <w:tr w14:paraId="3A49BDC8">
        <w:tblPrEx>
          <w:tblCellMar>
            <w:top w:w="0" w:type="dxa"/>
            <w:left w:w="108" w:type="dxa"/>
            <w:bottom w:w="0" w:type="dxa"/>
            <w:right w:w="108" w:type="dxa"/>
          </w:tblCellMar>
        </w:tblPrEx>
        <w:trPr>
          <w:trHeight w:val="6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14:paraId="0C1D6BDC">
            <w:pPr>
              <w:widowControl/>
              <w:jc w:val="center"/>
              <w:rPr>
                <w:rFonts w:ascii="宋体" w:hAnsi="宋体" w:cs="宋体"/>
                <w:color w:val="000000"/>
                <w:kern w:val="0"/>
                <w:sz w:val="16"/>
                <w:szCs w:val="16"/>
              </w:rPr>
            </w:pPr>
            <w:r>
              <w:rPr>
                <w:rFonts w:hint="eastAsia" w:ascii="宋体" w:hAnsi="宋体" w:cs="宋体"/>
                <w:color w:val="000000"/>
                <w:kern w:val="0"/>
                <w:sz w:val="16"/>
                <w:szCs w:val="16"/>
              </w:rPr>
              <w:t>绩效指标（90分）</w:t>
            </w:r>
          </w:p>
        </w:tc>
        <w:tc>
          <w:tcPr>
            <w:tcW w:w="980" w:type="dxa"/>
            <w:tcBorders>
              <w:top w:val="nil"/>
              <w:left w:val="nil"/>
              <w:bottom w:val="single" w:color="000000" w:sz="4" w:space="0"/>
              <w:right w:val="single" w:color="000000" w:sz="4" w:space="0"/>
            </w:tcBorders>
            <w:shd w:val="clear" w:color="auto" w:fill="auto"/>
            <w:vAlign w:val="center"/>
          </w:tcPr>
          <w:p w14:paraId="1D0C21A9">
            <w:pPr>
              <w:widowControl/>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960" w:type="dxa"/>
            <w:tcBorders>
              <w:top w:val="nil"/>
              <w:left w:val="nil"/>
              <w:bottom w:val="single" w:color="000000" w:sz="4" w:space="0"/>
              <w:right w:val="single" w:color="000000" w:sz="4" w:space="0"/>
            </w:tcBorders>
            <w:shd w:val="clear" w:color="auto" w:fill="auto"/>
            <w:vAlign w:val="center"/>
          </w:tcPr>
          <w:p w14:paraId="6478BA88">
            <w:pPr>
              <w:widowControl/>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1180" w:type="dxa"/>
            <w:tcBorders>
              <w:top w:val="nil"/>
              <w:left w:val="nil"/>
              <w:bottom w:val="single" w:color="000000" w:sz="4" w:space="0"/>
              <w:right w:val="single" w:color="000000" w:sz="4" w:space="0"/>
            </w:tcBorders>
            <w:shd w:val="clear" w:color="auto" w:fill="auto"/>
            <w:vAlign w:val="center"/>
          </w:tcPr>
          <w:p w14:paraId="6150E434">
            <w:pPr>
              <w:widowControl/>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520" w:type="dxa"/>
            <w:tcBorders>
              <w:top w:val="nil"/>
              <w:left w:val="nil"/>
              <w:bottom w:val="single" w:color="000000" w:sz="4" w:space="0"/>
              <w:right w:val="single" w:color="000000" w:sz="4" w:space="0"/>
            </w:tcBorders>
            <w:shd w:val="clear" w:color="auto" w:fill="auto"/>
            <w:vAlign w:val="center"/>
          </w:tcPr>
          <w:p w14:paraId="22907DE7">
            <w:pPr>
              <w:widowControl/>
              <w:jc w:val="center"/>
              <w:rPr>
                <w:rFonts w:ascii="宋体" w:hAnsi="宋体" w:cs="宋体"/>
                <w:color w:val="000000"/>
                <w:kern w:val="0"/>
                <w:sz w:val="16"/>
                <w:szCs w:val="16"/>
              </w:rPr>
            </w:pPr>
            <w:r>
              <w:rPr>
                <w:rFonts w:hint="eastAsia" w:ascii="宋体" w:hAnsi="宋体" w:cs="宋体"/>
                <w:color w:val="000000"/>
                <w:kern w:val="0"/>
                <w:sz w:val="16"/>
                <w:szCs w:val="16"/>
              </w:rPr>
              <w:t>指标性质</w:t>
            </w:r>
          </w:p>
        </w:tc>
        <w:tc>
          <w:tcPr>
            <w:tcW w:w="700" w:type="dxa"/>
            <w:tcBorders>
              <w:top w:val="nil"/>
              <w:left w:val="nil"/>
              <w:bottom w:val="single" w:color="000000" w:sz="4" w:space="0"/>
              <w:right w:val="single" w:color="000000" w:sz="4" w:space="0"/>
            </w:tcBorders>
            <w:shd w:val="clear" w:color="auto" w:fill="auto"/>
            <w:vAlign w:val="center"/>
          </w:tcPr>
          <w:p w14:paraId="1CBBC14D">
            <w:pPr>
              <w:widowControl/>
              <w:jc w:val="center"/>
              <w:rPr>
                <w:rFonts w:ascii="宋体" w:hAnsi="宋体" w:cs="宋体"/>
                <w:color w:val="000000"/>
                <w:kern w:val="0"/>
                <w:sz w:val="16"/>
                <w:szCs w:val="16"/>
              </w:rPr>
            </w:pPr>
            <w:r>
              <w:rPr>
                <w:rFonts w:hint="eastAsia" w:ascii="宋体" w:hAnsi="宋体" w:cs="宋体"/>
                <w:color w:val="000000"/>
                <w:kern w:val="0"/>
                <w:sz w:val="16"/>
                <w:szCs w:val="16"/>
              </w:rPr>
              <w:t>指标值</w:t>
            </w:r>
          </w:p>
        </w:tc>
        <w:tc>
          <w:tcPr>
            <w:tcW w:w="520" w:type="dxa"/>
            <w:tcBorders>
              <w:top w:val="nil"/>
              <w:left w:val="nil"/>
              <w:bottom w:val="single" w:color="000000" w:sz="4" w:space="0"/>
              <w:right w:val="single" w:color="000000" w:sz="4" w:space="0"/>
            </w:tcBorders>
            <w:shd w:val="clear" w:color="auto" w:fill="auto"/>
            <w:vAlign w:val="center"/>
          </w:tcPr>
          <w:p w14:paraId="4C1D6A45">
            <w:pPr>
              <w:widowControl/>
              <w:jc w:val="center"/>
              <w:rPr>
                <w:rFonts w:ascii="宋体" w:hAnsi="宋体" w:cs="宋体"/>
                <w:color w:val="000000"/>
                <w:kern w:val="0"/>
                <w:sz w:val="16"/>
                <w:szCs w:val="16"/>
              </w:rPr>
            </w:pPr>
            <w:r>
              <w:rPr>
                <w:rFonts w:hint="eastAsia" w:ascii="宋体" w:hAnsi="宋体" w:cs="宋体"/>
                <w:color w:val="000000"/>
                <w:kern w:val="0"/>
                <w:sz w:val="16"/>
                <w:szCs w:val="16"/>
              </w:rPr>
              <w:t>度量单位</w:t>
            </w:r>
          </w:p>
        </w:tc>
        <w:tc>
          <w:tcPr>
            <w:tcW w:w="760" w:type="dxa"/>
            <w:tcBorders>
              <w:top w:val="nil"/>
              <w:left w:val="nil"/>
              <w:bottom w:val="single" w:color="000000" w:sz="4" w:space="0"/>
              <w:right w:val="single" w:color="000000" w:sz="4" w:space="0"/>
            </w:tcBorders>
            <w:shd w:val="clear" w:color="auto" w:fill="auto"/>
            <w:vAlign w:val="center"/>
          </w:tcPr>
          <w:p w14:paraId="6E313B10">
            <w:pPr>
              <w:widowControl/>
              <w:jc w:val="center"/>
              <w:rPr>
                <w:rFonts w:ascii="宋体" w:hAnsi="宋体" w:cs="宋体"/>
                <w:color w:val="000000"/>
                <w:kern w:val="0"/>
                <w:sz w:val="16"/>
                <w:szCs w:val="16"/>
              </w:rPr>
            </w:pPr>
            <w:r>
              <w:rPr>
                <w:rFonts w:hint="eastAsia" w:ascii="宋体" w:hAnsi="宋体" w:cs="宋体"/>
                <w:color w:val="000000"/>
                <w:kern w:val="0"/>
                <w:sz w:val="16"/>
                <w:szCs w:val="16"/>
              </w:rPr>
              <w:t>完成值</w:t>
            </w:r>
          </w:p>
        </w:tc>
        <w:tc>
          <w:tcPr>
            <w:tcW w:w="520" w:type="dxa"/>
            <w:tcBorders>
              <w:top w:val="nil"/>
              <w:left w:val="nil"/>
              <w:bottom w:val="single" w:color="000000" w:sz="4" w:space="0"/>
              <w:right w:val="single" w:color="000000" w:sz="4" w:space="0"/>
            </w:tcBorders>
            <w:shd w:val="clear" w:color="auto" w:fill="auto"/>
            <w:vAlign w:val="center"/>
          </w:tcPr>
          <w:p w14:paraId="4D01CF7C">
            <w:pPr>
              <w:widowControl/>
              <w:jc w:val="center"/>
              <w:rPr>
                <w:rFonts w:ascii="宋体" w:hAnsi="宋体" w:cs="宋体"/>
                <w:color w:val="000000"/>
                <w:kern w:val="0"/>
                <w:sz w:val="16"/>
                <w:szCs w:val="16"/>
              </w:rPr>
            </w:pPr>
            <w:r>
              <w:rPr>
                <w:rFonts w:hint="eastAsia" w:ascii="宋体" w:hAnsi="宋体" w:cs="宋体"/>
                <w:color w:val="000000"/>
                <w:kern w:val="0"/>
                <w:sz w:val="16"/>
                <w:szCs w:val="16"/>
              </w:rPr>
              <w:t>权重</w:t>
            </w:r>
          </w:p>
        </w:tc>
        <w:tc>
          <w:tcPr>
            <w:tcW w:w="460" w:type="dxa"/>
            <w:tcBorders>
              <w:top w:val="nil"/>
              <w:left w:val="nil"/>
              <w:bottom w:val="single" w:color="000000" w:sz="4" w:space="0"/>
              <w:right w:val="single" w:color="000000" w:sz="4" w:space="0"/>
            </w:tcBorders>
            <w:shd w:val="clear" w:color="auto" w:fill="auto"/>
            <w:vAlign w:val="center"/>
          </w:tcPr>
          <w:p w14:paraId="7A378FA6">
            <w:pPr>
              <w:widowControl/>
              <w:jc w:val="center"/>
              <w:rPr>
                <w:rFonts w:ascii="宋体" w:hAnsi="宋体" w:cs="宋体"/>
                <w:color w:val="000000"/>
                <w:kern w:val="0"/>
                <w:sz w:val="16"/>
                <w:szCs w:val="16"/>
              </w:rPr>
            </w:pPr>
            <w:r>
              <w:rPr>
                <w:rFonts w:hint="eastAsia" w:ascii="宋体" w:hAnsi="宋体" w:cs="宋体"/>
                <w:color w:val="000000"/>
                <w:kern w:val="0"/>
                <w:sz w:val="16"/>
                <w:szCs w:val="16"/>
              </w:rPr>
              <w:t>得分</w:t>
            </w:r>
          </w:p>
        </w:tc>
        <w:tc>
          <w:tcPr>
            <w:tcW w:w="800" w:type="dxa"/>
            <w:tcBorders>
              <w:top w:val="nil"/>
              <w:left w:val="nil"/>
              <w:bottom w:val="single" w:color="000000" w:sz="4" w:space="0"/>
              <w:right w:val="single" w:color="000000" w:sz="4" w:space="0"/>
            </w:tcBorders>
            <w:shd w:val="clear" w:color="auto" w:fill="auto"/>
            <w:vAlign w:val="center"/>
          </w:tcPr>
          <w:p w14:paraId="526E4EC1">
            <w:pPr>
              <w:widowControl/>
              <w:jc w:val="center"/>
              <w:rPr>
                <w:rFonts w:ascii="宋体" w:hAnsi="宋体" w:cs="宋体"/>
                <w:color w:val="000000"/>
                <w:kern w:val="0"/>
                <w:sz w:val="16"/>
                <w:szCs w:val="16"/>
              </w:rPr>
            </w:pPr>
            <w:r>
              <w:rPr>
                <w:rFonts w:hint="eastAsia" w:ascii="宋体" w:hAnsi="宋体" w:cs="宋体"/>
                <w:color w:val="000000"/>
                <w:kern w:val="0"/>
                <w:sz w:val="16"/>
                <w:szCs w:val="16"/>
              </w:rPr>
              <w:t>未完成原因分析</w:t>
            </w:r>
          </w:p>
        </w:tc>
      </w:tr>
      <w:tr w14:paraId="416E1EDE">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14:paraId="77187657">
            <w:pPr>
              <w:widowControl/>
              <w:jc w:val="left"/>
              <w:rPr>
                <w:rFonts w:ascii="宋体" w:hAnsi="宋体" w:cs="宋体"/>
                <w:color w:val="000000"/>
                <w:kern w:val="0"/>
                <w:sz w:val="16"/>
                <w:szCs w:val="16"/>
              </w:rPr>
            </w:pP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524765FC">
            <w:pPr>
              <w:widowControl/>
              <w:jc w:val="center"/>
              <w:rPr>
                <w:rFonts w:ascii="宋体" w:hAnsi="宋体" w:cs="宋体"/>
                <w:color w:val="000000"/>
                <w:kern w:val="0"/>
                <w:sz w:val="16"/>
                <w:szCs w:val="16"/>
              </w:rPr>
            </w:pPr>
            <w:r>
              <w:rPr>
                <w:rFonts w:hint="eastAsia" w:ascii="宋体" w:hAnsi="宋体" w:cs="宋体"/>
                <w:color w:val="000000"/>
                <w:kern w:val="0"/>
                <w:sz w:val="16"/>
                <w:szCs w:val="16"/>
              </w:rPr>
              <w:t>产出指标</w:t>
            </w:r>
          </w:p>
        </w:tc>
        <w:tc>
          <w:tcPr>
            <w:tcW w:w="960" w:type="dxa"/>
            <w:tcBorders>
              <w:top w:val="nil"/>
              <w:left w:val="nil"/>
              <w:bottom w:val="single" w:color="000000" w:sz="4" w:space="0"/>
              <w:right w:val="single" w:color="000000" w:sz="4" w:space="0"/>
            </w:tcBorders>
            <w:shd w:val="clear" w:color="auto" w:fill="auto"/>
            <w:vAlign w:val="center"/>
          </w:tcPr>
          <w:p w14:paraId="0BF12533">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1180" w:type="dxa"/>
            <w:tcBorders>
              <w:top w:val="nil"/>
              <w:left w:val="nil"/>
              <w:bottom w:val="single" w:color="000000" w:sz="4" w:space="0"/>
              <w:right w:val="single" w:color="000000" w:sz="4" w:space="0"/>
            </w:tcBorders>
            <w:shd w:val="clear" w:color="auto" w:fill="auto"/>
            <w:vAlign w:val="center"/>
          </w:tcPr>
          <w:p w14:paraId="797983B7">
            <w:pPr>
              <w:widowControl/>
              <w:jc w:val="center"/>
              <w:rPr>
                <w:rFonts w:ascii="宋体" w:hAnsi="宋体" w:cs="宋体"/>
                <w:color w:val="000000"/>
                <w:kern w:val="0"/>
                <w:sz w:val="16"/>
                <w:szCs w:val="16"/>
              </w:rPr>
            </w:pPr>
            <w:r>
              <w:rPr>
                <w:rFonts w:hint="eastAsia" w:ascii="宋体" w:hAnsi="宋体" w:cs="宋体"/>
                <w:color w:val="000000"/>
                <w:kern w:val="0"/>
                <w:sz w:val="16"/>
                <w:szCs w:val="16"/>
              </w:rPr>
              <w:t>学生人数</w:t>
            </w:r>
          </w:p>
        </w:tc>
        <w:tc>
          <w:tcPr>
            <w:tcW w:w="520" w:type="dxa"/>
            <w:tcBorders>
              <w:top w:val="nil"/>
              <w:left w:val="nil"/>
              <w:bottom w:val="single" w:color="000000" w:sz="4" w:space="0"/>
              <w:right w:val="single" w:color="000000" w:sz="4" w:space="0"/>
            </w:tcBorders>
            <w:shd w:val="clear" w:color="auto" w:fill="auto"/>
            <w:vAlign w:val="center"/>
          </w:tcPr>
          <w:p w14:paraId="3AE174C9">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00" w:type="dxa"/>
            <w:tcBorders>
              <w:top w:val="nil"/>
              <w:left w:val="nil"/>
              <w:bottom w:val="single" w:color="000000" w:sz="4" w:space="0"/>
              <w:right w:val="single" w:color="000000" w:sz="4" w:space="0"/>
            </w:tcBorders>
            <w:shd w:val="clear" w:color="auto" w:fill="auto"/>
            <w:vAlign w:val="center"/>
          </w:tcPr>
          <w:p w14:paraId="34810725">
            <w:pPr>
              <w:widowControl/>
              <w:jc w:val="center"/>
              <w:rPr>
                <w:rFonts w:ascii="宋体" w:hAnsi="宋体" w:cs="宋体"/>
                <w:color w:val="000000"/>
                <w:kern w:val="0"/>
                <w:sz w:val="16"/>
                <w:szCs w:val="16"/>
              </w:rPr>
            </w:pPr>
            <w:r>
              <w:rPr>
                <w:rFonts w:hint="eastAsia" w:ascii="宋体" w:hAnsi="宋体" w:cs="宋体"/>
                <w:color w:val="000000"/>
                <w:kern w:val="0"/>
                <w:sz w:val="16"/>
                <w:szCs w:val="16"/>
              </w:rPr>
              <w:t>300</w:t>
            </w:r>
          </w:p>
        </w:tc>
        <w:tc>
          <w:tcPr>
            <w:tcW w:w="520" w:type="dxa"/>
            <w:tcBorders>
              <w:top w:val="nil"/>
              <w:left w:val="nil"/>
              <w:bottom w:val="single" w:color="000000" w:sz="4" w:space="0"/>
              <w:right w:val="single" w:color="000000" w:sz="4" w:space="0"/>
            </w:tcBorders>
            <w:shd w:val="clear" w:color="auto" w:fill="auto"/>
            <w:vAlign w:val="center"/>
          </w:tcPr>
          <w:p w14:paraId="21F53853">
            <w:pPr>
              <w:widowControl/>
              <w:jc w:val="center"/>
              <w:rPr>
                <w:rFonts w:ascii="宋体" w:hAnsi="宋体" w:cs="宋体"/>
                <w:color w:val="000000"/>
                <w:kern w:val="0"/>
                <w:sz w:val="16"/>
                <w:szCs w:val="16"/>
              </w:rPr>
            </w:pPr>
            <w:r>
              <w:rPr>
                <w:rFonts w:hint="eastAsia" w:ascii="宋体" w:hAnsi="宋体" w:cs="宋体"/>
                <w:color w:val="000000"/>
                <w:kern w:val="0"/>
                <w:sz w:val="16"/>
                <w:szCs w:val="16"/>
              </w:rPr>
              <w:t>人</w:t>
            </w:r>
          </w:p>
        </w:tc>
        <w:tc>
          <w:tcPr>
            <w:tcW w:w="760" w:type="dxa"/>
            <w:tcBorders>
              <w:top w:val="nil"/>
              <w:left w:val="nil"/>
              <w:bottom w:val="single" w:color="000000" w:sz="4" w:space="0"/>
              <w:right w:val="single" w:color="000000" w:sz="4" w:space="0"/>
            </w:tcBorders>
            <w:shd w:val="clear" w:color="auto" w:fill="auto"/>
            <w:vAlign w:val="center"/>
          </w:tcPr>
          <w:p w14:paraId="78EDB6C1">
            <w:pPr>
              <w:widowControl/>
              <w:jc w:val="center"/>
              <w:rPr>
                <w:rFonts w:ascii="宋体" w:hAnsi="宋体" w:cs="宋体"/>
                <w:color w:val="000000"/>
                <w:kern w:val="0"/>
                <w:sz w:val="16"/>
                <w:szCs w:val="16"/>
              </w:rPr>
            </w:pPr>
            <w:r>
              <w:rPr>
                <w:rFonts w:hint="eastAsia" w:ascii="宋体" w:hAnsi="宋体" w:cs="宋体"/>
                <w:color w:val="000000"/>
                <w:kern w:val="0"/>
                <w:sz w:val="16"/>
                <w:szCs w:val="16"/>
              </w:rPr>
              <w:t>300</w:t>
            </w:r>
          </w:p>
        </w:tc>
        <w:tc>
          <w:tcPr>
            <w:tcW w:w="520" w:type="dxa"/>
            <w:tcBorders>
              <w:top w:val="nil"/>
              <w:left w:val="nil"/>
              <w:bottom w:val="single" w:color="000000" w:sz="4" w:space="0"/>
              <w:right w:val="single" w:color="000000" w:sz="4" w:space="0"/>
            </w:tcBorders>
            <w:shd w:val="clear" w:color="auto" w:fill="auto"/>
            <w:vAlign w:val="center"/>
          </w:tcPr>
          <w:p w14:paraId="22CF6EFD">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60" w:type="dxa"/>
            <w:tcBorders>
              <w:top w:val="nil"/>
              <w:left w:val="nil"/>
              <w:bottom w:val="single" w:color="000000" w:sz="4" w:space="0"/>
              <w:right w:val="single" w:color="000000" w:sz="4" w:space="0"/>
            </w:tcBorders>
            <w:shd w:val="clear" w:color="auto" w:fill="auto"/>
            <w:vAlign w:val="center"/>
          </w:tcPr>
          <w:p w14:paraId="4632993D">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800" w:type="dxa"/>
            <w:tcBorders>
              <w:top w:val="nil"/>
              <w:left w:val="nil"/>
              <w:bottom w:val="single" w:color="000000" w:sz="4" w:space="0"/>
              <w:right w:val="single" w:color="000000" w:sz="4" w:space="0"/>
            </w:tcBorders>
            <w:shd w:val="clear" w:color="auto" w:fill="auto"/>
            <w:vAlign w:val="center"/>
          </w:tcPr>
          <w:p w14:paraId="4961235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D72F91">
        <w:tblPrEx>
          <w:tblCellMar>
            <w:top w:w="0" w:type="dxa"/>
            <w:left w:w="108" w:type="dxa"/>
            <w:bottom w:w="0" w:type="dxa"/>
            <w:right w:w="108" w:type="dxa"/>
          </w:tblCellMar>
        </w:tblPrEx>
        <w:trPr>
          <w:trHeight w:val="720" w:hRule="atLeast"/>
        </w:trPr>
        <w:tc>
          <w:tcPr>
            <w:tcW w:w="700" w:type="dxa"/>
            <w:vMerge w:val="continue"/>
            <w:tcBorders>
              <w:top w:val="nil"/>
              <w:left w:val="single" w:color="000000" w:sz="4" w:space="0"/>
              <w:bottom w:val="single" w:color="000000" w:sz="4" w:space="0"/>
              <w:right w:val="single" w:color="000000" w:sz="4" w:space="0"/>
            </w:tcBorders>
            <w:vAlign w:val="center"/>
          </w:tcPr>
          <w:p w14:paraId="172B0961">
            <w:pPr>
              <w:widowControl/>
              <w:jc w:val="left"/>
              <w:rPr>
                <w:rFonts w:ascii="宋体" w:hAnsi="宋体" w:cs="宋体"/>
                <w:color w:val="000000"/>
                <w:kern w:val="0"/>
                <w:sz w:val="16"/>
                <w:szCs w:val="16"/>
              </w:rPr>
            </w:pPr>
          </w:p>
        </w:tc>
        <w:tc>
          <w:tcPr>
            <w:tcW w:w="980" w:type="dxa"/>
            <w:vMerge w:val="continue"/>
            <w:tcBorders>
              <w:top w:val="nil"/>
              <w:left w:val="single" w:color="000000" w:sz="4" w:space="0"/>
              <w:bottom w:val="single" w:color="000000" w:sz="4" w:space="0"/>
              <w:right w:val="single" w:color="000000" w:sz="4" w:space="0"/>
            </w:tcBorders>
            <w:vAlign w:val="center"/>
          </w:tcPr>
          <w:p w14:paraId="15CBC762">
            <w:pPr>
              <w:widowControl/>
              <w:jc w:val="left"/>
              <w:rPr>
                <w:rFonts w:ascii="宋体" w:hAnsi="宋体" w:cs="宋体"/>
                <w:color w:val="000000"/>
                <w:kern w:val="0"/>
                <w:sz w:val="16"/>
                <w:szCs w:val="16"/>
              </w:rPr>
            </w:pPr>
          </w:p>
        </w:tc>
        <w:tc>
          <w:tcPr>
            <w:tcW w:w="960" w:type="dxa"/>
            <w:tcBorders>
              <w:top w:val="nil"/>
              <w:left w:val="nil"/>
              <w:bottom w:val="single" w:color="000000" w:sz="4" w:space="0"/>
              <w:right w:val="single" w:color="000000" w:sz="4" w:space="0"/>
            </w:tcBorders>
            <w:shd w:val="clear" w:color="auto" w:fill="auto"/>
            <w:vAlign w:val="center"/>
          </w:tcPr>
          <w:p w14:paraId="7830A4F7">
            <w:pPr>
              <w:widowControl/>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1180" w:type="dxa"/>
            <w:tcBorders>
              <w:top w:val="nil"/>
              <w:left w:val="nil"/>
              <w:bottom w:val="single" w:color="000000" w:sz="4" w:space="0"/>
              <w:right w:val="single" w:color="000000" w:sz="4" w:space="0"/>
            </w:tcBorders>
            <w:shd w:val="clear" w:color="auto" w:fill="auto"/>
            <w:vAlign w:val="center"/>
          </w:tcPr>
          <w:p w14:paraId="51832F10">
            <w:pPr>
              <w:widowControl/>
              <w:jc w:val="center"/>
              <w:rPr>
                <w:rFonts w:ascii="宋体" w:hAnsi="宋体" w:cs="宋体"/>
                <w:color w:val="000000"/>
                <w:kern w:val="0"/>
                <w:sz w:val="16"/>
                <w:szCs w:val="16"/>
              </w:rPr>
            </w:pPr>
            <w:r>
              <w:rPr>
                <w:rFonts w:hint="eastAsia" w:ascii="宋体" w:hAnsi="宋体" w:cs="宋体"/>
                <w:color w:val="000000"/>
                <w:kern w:val="0"/>
                <w:sz w:val="16"/>
                <w:szCs w:val="16"/>
              </w:rPr>
              <w:t>保证教育教学正常秩序</w:t>
            </w:r>
          </w:p>
        </w:tc>
        <w:tc>
          <w:tcPr>
            <w:tcW w:w="520" w:type="dxa"/>
            <w:tcBorders>
              <w:top w:val="nil"/>
              <w:left w:val="nil"/>
              <w:bottom w:val="single" w:color="000000" w:sz="4" w:space="0"/>
              <w:right w:val="single" w:color="000000" w:sz="4" w:space="0"/>
            </w:tcBorders>
            <w:shd w:val="clear" w:color="auto" w:fill="auto"/>
            <w:vAlign w:val="center"/>
          </w:tcPr>
          <w:p w14:paraId="766D84F4">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00" w:type="dxa"/>
            <w:tcBorders>
              <w:top w:val="nil"/>
              <w:left w:val="nil"/>
              <w:bottom w:val="single" w:color="000000" w:sz="4" w:space="0"/>
              <w:right w:val="single" w:color="000000" w:sz="4" w:space="0"/>
            </w:tcBorders>
            <w:shd w:val="clear" w:color="auto" w:fill="auto"/>
            <w:vAlign w:val="center"/>
          </w:tcPr>
          <w:p w14:paraId="34D99141">
            <w:pPr>
              <w:widowControl/>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520" w:type="dxa"/>
            <w:tcBorders>
              <w:top w:val="nil"/>
              <w:left w:val="nil"/>
              <w:bottom w:val="single" w:color="000000" w:sz="4" w:space="0"/>
              <w:right w:val="single" w:color="000000" w:sz="4" w:space="0"/>
            </w:tcBorders>
            <w:shd w:val="clear" w:color="auto" w:fill="auto"/>
            <w:vAlign w:val="center"/>
          </w:tcPr>
          <w:p w14:paraId="0C678E3A">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60" w:type="dxa"/>
            <w:tcBorders>
              <w:top w:val="nil"/>
              <w:left w:val="nil"/>
              <w:bottom w:val="single" w:color="000000" w:sz="4" w:space="0"/>
              <w:right w:val="single" w:color="000000" w:sz="4" w:space="0"/>
            </w:tcBorders>
            <w:shd w:val="clear" w:color="auto" w:fill="auto"/>
            <w:vAlign w:val="center"/>
          </w:tcPr>
          <w:p w14:paraId="508AC99F">
            <w:pPr>
              <w:widowControl/>
              <w:jc w:val="center"/>
              <w:rPr>
                <w:rFonts w:ascii="宋体" w:hAnsi="宋体" w:cs="宋体"/>
                <w:color w:val="000000"/>
                <w:kern w:val="0"/>
                <w:sz w:val="16"/>
                <w:szCs w:val="16"/>
              </w:rPr>
            </w:pPr>
            <w:r>
              <w:rPr>
                <w:rFonts w:hint="eastAsia" w:ascii="宋体" w:hAnsi="宋体" w:cs="宋体"/>
                <w:color w:val="000000"/>
                <w:kern w:val="0"/>
                <w:sz w:val="16"/>
                <w:szCs w:val="16"/>
              </w:rPr>
              <w:t>95</w:t>
            </w:r>
          </w:p>
        </w:tc>
        <w:tc>
          <w:tcPr>
            <w:tcW w:w="520" w:type="dxa"/>
            <w:tcBorders>
              <w:top w:val="nil"/>
              <w:left w:val="nil"/>
              <w:bottom w:val="single" w:color="000000" w:sz="4" w:space="0"/>
              <w:right w:val="single" w:color="000000" w:sz="4" w:space="0"/>
            </w:tcBorders>
            <w:shd w:val="clear" w:color="auto" w:fill="auto"/>
            <w:vAlign w:val="center"/>
          </w:tcPr>
          <w:p w14:paraId="0357672D">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460" w:type="dxa"/>
            <w:tcBorders>
              <w:top w:val="nil"/>
              <w:left w:val="nil"/>
              <w:bottom w:val="single" w:color="000000" w:sz="4" w:space="0"/>
              <w:right w:val="single" w:color="000000" w:sz="4" w:space="0"/>
            </w:tcBorders>
            <w:shd w:val="clear" w:color="auto" w:fill="auto"/>
            <w:vAlign w:val="center"/>
          </w:tcPr>
          <w:p w14:paraId="3EB8B761">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800" w:type="dxa"/>
            <w:tcBorders>
              <w:top w:val="nil"/>
              <w:left w:val="nil"/>
              <w:bottom w:val="single" w:color="000000" w:sz="4" w:space="0"/>
              <w:right w:val="single" w:color="000000" w:sz="4" w:space="0"/>
            </w:tcBorders>
            <w:shd w:val="clear" w:color="auto" w:fill="auto"/>
            <w:vAlign w:val="center"/>
          </w:tcPr>
          <w:p w14:paraId="2BBA977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D9E1C7F">
        <w:tblPrEx>
          <w:tblCellMar>
            <w:top w:w="0" w:type="dxa"/>
            <w:left w:w="108" w:type="dxa"/>
            <w:bottom w:w="0" w:type="dxa"/>
            <w:right w:w="108" w:type="dxa"/>
          </w:tblCellMar>
        </w:tblPrEx>
        <w:trPr>
          <w:trHeight w:val="720" w:hRule="atLeast"/>
        </w:trPr>
        <w:tc>
          <w:tcPr>
            <w:tcW w:w="700" w:type="dxa"/>
            <w:vMerge w:val="continue"/>
            <w:tcBorders>
              <w:top w:val="nil"/>
              <w:left w:val="single" w:color="000000" w:sz="4" w:space="0"/>
              <w:bottom w:val="single" w:color="000000" w:sz="4" w:space="0"/>
              <w:right w:val="single" w:color="000000" w:sz="4" w:space="0"/>
            </w:tcBorders>
            <w:vAlign w:val="center"/>
          </w:tcPr>
          <w:p w14:paraId="28B2015D">
            <w:pPr>
              <w:widowControl/>
              <w:jc w:val="left"/>
              <w:rPr>
                <w:rFonts w:ascii="宋体" w:hAnsi="宋体" w:cs="宋体"/>
                <w:color w:val="000000"/>
                <w:kern w:val="0"/>
                <w:sz w:val="16"/>
                <w:szCs w:val="16"/>
              </w:rPr>
            </w:pPr>
          </w:p>
        </w:tc>
        <w:tc>
          <w:tcPr>
            <w:tcW w:w="980" w:type="dxa"/>
            <w:vMerge w:val="continue"/>
            <w:tcBorders>
              <w:top w:val="nil"/>
              <w:left w:val="single" w:color="000000" w:sz="4" w:space="0"/>
              <w:bottom w:val="single" w:color="000000" w:sz="4" w:space="0"/>
              <w:right w:val="single" w:color="000000" w:sz="4" w:space="0"/>
            </w:tcBorders>
            <w:vAlign w:val="center"/>
          </w:tcPr>
          <w:p w14:paraId="03FE7013">
            <w:pPr>
              <w:widowControl/>
              <w:jc w:val="left"/>
              <w:rPr>
                <w:rFonts w:ascii="宋体" w:hAnsi="宋体" w:cs="宋体"/>
                <w:color w:val="000000"/>
                <w:kern w:val="0"/>
                <w:sz w:val="16"/>
                <w:szCs w:val="16"/>
              </w:rPr>
            </w:pPr>
          </w:p>
        </w:tc>
        <w:tc>
          <w:tcPr>
            <w:tcW w:w="960" w:type="dxa"/>
            <w:tcBorders>
              <w:top w:val="nil"/>
              <w:left w:val="nil"/>
              <w:bottom w:val="single" w:color="000000" w:sz="4" w:space="0"/>
              <w:right w:val="single" w:color="000000" w:sz="4" w:space="0"/>
            </w:tcBorders>
            <w:shd w:val="clear" w:color="auto" w:fill="auto"/>
            <w:vAlign w:val="center"/>
          </w:tcPr>
          <w:p w14:paraId="24F6968E">
            <w:pPr>
              <w:widowControl/>
              <w:jc w:val="center"/>
              <w:rPr>
                <w:rFonts w:ascii="宋体" w:hAnsi="宋体" w:cs="宋体"/>
                <w:color w:val="000000"/>
                <w:kern w:val="0"/>
                <w:sz w:val="16"/>
                <w:szCs w:val="16"/>
              </w:rPr>
            </w:pPr>
            <w:r>
              <w:rPr>
                <w:rFonts w:hint="eastAsia" w:ascii="宋体" w:hAnsi="宋体" w:cs="宋体"/>
                <w:color w:val="000000"/>
                <w:kern w:val="0"/>
                <w:sz w:val="16"/>
                <w:szCs w:val="16"/>
              </w:rPr>
              <w:t>时效指标</w:t>
            </w:r>
          </w:p>
        </w:tc>
        <w:tc>
          <w:tcPr>
            <w:tcW w:w="1180" w:type="dxa"/>
            <w:tcBorders>
              <w:top w:val="nil"/>
              <w:left w:val="nil"/>
              <w:bottom w:val="single" w:color="000000" w:sz="4" w:space="0"/>
              <w:right w:val="single" w:color="000000" w:sz="4" w:space="0"/>
            </w:tcBorders>
            <w:shd w:val="clear" w:color="auto" w:fill="auto"/>
            <w:vAlign w:val="center"/>
          </w:tcPr>
          <w:p w14:paraId="0D9C9833">
            <w:pPr>
              <w:widowControl/>
              <w:jc w:val="center"/>
              <w:rPr>
                <w:rFonts w:ascii="宋体" w:hAnsi="宋体" w:cs="宋体"/>
                <w:color w:val="000000"/>
                <w:kern w:val="0"/>
                <w:sz w:val="16"/>
                <w:szCs w:val="16"/>
              </w:rPr>
            </w:pPr>
            <w:r>
              <w:rPr>
                <w:rFonts w:hint="eastAsia" w:ascii="宋体" w:hAnsi="宋体" w:cs="宋体"/>
                <w:color w:val="000000"/>
                <w:kern w:val="0"/>
                <w:sz w:val="16"/>
                <w:szCs w:val="16"/>
              </w:rPr>
              <w:t>2024年全年</w:t>
            </w:r>
          </w:p>
        </w:tc>
        <w:tc>
          <w:tcPr>
            <w:tcW w:w="520" w:type="dxa"/>
            <w:tcBorders>
              <w:top w:val="nil"/>
              <w:left w:val="nil"/>
              <w:bottom w:val="single" w:color="000000" w:sz="4" w:space="0"/>
              <w:right w:val="single" w:color="000000" w:sz="4" w:space="0"/>
            </w:tcBorders>
            <w:shd w:val="clear" w:color="auto" w:fill="auto"/>
            <w:vAlign w:val="center"/>
          </w:tcPr>
          <w:p w14:paraId="080109C7">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00" w:type="dxa"/>
            <w:tcBorders>
              <w:top w:val="nil"/>
              <w:left w:val="nil"/>
              <w:bottom w:val="single" w:color="000000" w:sz="4" w:space="0"/>
              <w:right w:val="single" w:color="000000" w:sz="4" w:space="0"/>
            </w:tcBorders>
            <w:shd w:val="clear" w:color="auto" w:fill="auto"/>
            <w:vAlign w:val="center"/>
          </w:tcPr>
          <w:p w14:paraId="2BE2BCF0">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520" w:type="dxa"/>
            <w:tcBorders>
              <w:top w:val="nil"/>
              <w:left w:val="nil"/>
              <w:bottom w:val="single" w:color="000000" w:sz="4" w:space="0"/>
              <w:right w:val="single" w:color="000000" w:sz="4" w:space="0"/>
            </w:tcBorders>
            <w:shd w:val="clear" w:color="auto" w:fill="auto"/>
            <w:vAlign w:val="center"/>
          </w:tcPr>
          <w:p w14:paraId="14A845F9">
            <w:pPr>
              <w:widowControl/>
              <w:jc w:val="center"/>
              <w:rPr>
                <w:rFonts w:ascii="宋体" w:hAnsi="宋体" w:cs="宋体"/>
                <w:color w:val="000000"/>
                <w:kern w:val="0"/>
                <w:sz w:val="16"/>
                <w:szCs w:val="16"/>
              </w:rPr>
            </w:pPr>
            <w:r>
              <w:rPr>
                <w:rFonts w:hint="eastAsia" w:ascii="宋体" w:hAnsi="宋体" w:cs="宋体"/>
                <w:color w:val="000000"/>
                <w:kern w:val="0"/>
                <w:sz w:val="16"/>
                <w:szCs w:val="16"/>
              </w:rPr>
              <w:t>年</w:t>
            </w:r>
          </w:p>
        </w:tc>
        <w:tc>
          <w:tcPr>
            <w:tcW w:w="760" w:type="dxa"/>
            <w:tcBorders>
              <w:top w:val="nil"/>
              <w:left w:val="nil"/>
              <w:bottom w:val="single" w:color="000000" w:sz="4" w:space="0"/>
              <w:right w:val="single" w:color="000000" w:sz="4" w:space="0"/>
            </w:tcBorders>
            <w:shd w:val="clear" w:color="auto" w:fill="auto"/>
            <w:vAlign w:val="center"/>
          </w:tcPr>
          <w:p w14:paraId="05526304">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520" w:type="dxa"/>
            <w:tcBorders>
              <w:top w:val="nil"/>
              <w:left w:val="nil"/>
              <w:bottom w:val="single" w:color="000000" w:sz="4" w:space="0"/>
              <w:right w:val="single" w:color="000000" w:sz="4" w:space="0"/>
            </w:tcBorders>
            <w:shd w:val="clear" w:color="auto" w:fill="auto"/>
            <w:vAlign w:val="center"/>
          </w:tcPr>
          <w:p w14:paraId="43545015">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60" w:type="dxa"/>
            <w:tcBorders>
              <w:top w:val="nil"/>
              <w:left w:val="nil"/>
              <w:bottom w:val="single" w:color="000000" w:sz="4" w:space="0"/>
              <w:right w:val="single" w:color="000000" w:sz="4" w:space="0"/>
            </w:tcBorders>
            <w:shd w:val="clear" w:color="auto" w:fill="auto"/>
            <w:vAlign w:val="center"/>
          </w:tcPr>
          <w:p w14:paraId="5B13B38B">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800" w:type="dxa"/>
            <w:tcBorders>
              <w:top w:val="nil"/>
              <w:left w:val="nil"/>
              <w:bottom w:val="single" w:color="000000" w:sz="4" w:space="0"/>
              <w:right w:val="single" w:color="000000" w:sz="4" w:space="0"/>
            </w:tcBorders>
            <w:shd w:val="clear" w:color="auto" w:fill="auto"/>
            <w:vAlign w:val="center"/>
          </w:tcPr>
          <w:p w14:paraId="7751353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B5AB01D">
        <w:tblPrEx>
          <w:tblCellMar>
            <w:top w:w="0" w:type="dxa"/>
            <w:left w:w="108" w:type="dxa"/>
            <w:bottom w:w="0" w:type="dxa"/>
            <w:right w:w="108" w:type="dxa"/>
          </w:tblCellMar>
        </w:tblPrEx>
        <w:trPr>
          <w:trHeight w:val="720" w:hRule="atLeast"/>
        </w:trPr>
        <w:tc>
          <w:tcPr>
            <w:tcW w:w="700" w:type="dxa"/>
            <w:vMerge w:val="continue"/>
            <w:tcBorders>
              <w:top w:val="nil"/>
              <w:left w:val="single" w:color="000000" w:sz="4" w:space="0"/>
              <w:bottom w:val="single" w:color="000000" w:sz="4" w:space="0"/>
              <w:right w:val="single" w:color="000000" w:sz="4" w:space="0"/>
            </w:tcBorders>
            <w:vAlign w:val="center"/>
          </w:tcPr>
          <w:p w14:paraId="6FB21B1B">
            <w:pPr>
              <w:widowControl/>
              <w:jc w:val="left"/>
              <w:rPr>
                <w:rFonts w:ascii="宋体" w:hAnsi="宋体" w:cs="宋体"/>
                <w:color w:val="000000"/>
                <w:kern w:val="0"/>
                <w:sz w:val="16"/>
                <w:szCs w:val="16"/>
              </w:rPr>
            </w:pP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3F689387">
            <w:pPr>
              <w:widowControl/>
              <w:jc w:val="center"/>
              <w:rPr>
                <w:rFonts w:ascii="宋体" w:hAnsi="宋体" w:cs="宋体"/>
                <w:color w:val="000000"/>
                <w:kern w:val="0"/>
                <w:sz w:val="16"/>
                <w:szCs w:val="16"/>
              </w:rPr>
            </w:pPr>
            <w:r>
              <w:rPr>
                <w:rFonts w:hint="eastAsia" w:ascii="宋体" w:hAnsi="宋体" w:cs="宋体"/>
                <w:color w:val="000000"/>
                <w:kern w:val="0"/>
                <w:sz w:val="16"/>
                <w:szCs w:val="16"/>
              </w:rPr>
              <w:t>效益指标</w:t>
            </w:r>
          </w:p>
        </w:tc>
        <w:tc>
          <w:tcPr>
            <w:tcW w:w="960" w:type="dxa"/>
            <w:tcBorders>
              <w:top w:val="nil"/>
              <w:left w:val="nil"/>
              <w:bottom w:val="single" w:color="000000" w:sz="4" w:space="0"/>
              <w:right w:val="single" w:color="000000" w:sz="4" w:space="0"/>
            </w:tcBorders>
            <w:shd w:val="clear" w:color="auto" w:fill="auto"/>
            <w:vAlign w:val="center"/>
          </w:tcPr>
          <w:p w14:paraId="12811446">
            <w:pPr>
              <w:widowControl/>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1180" w:type="dxa"/>
            <w:tcBorders>
              <w:top w:val="nil"/>
              <w:left w:val="nil"/>
              <w:bottom w:val="single" w:color="000000" w:sz="4" w:space="0"/>
              <w:right w:val="single" w:color="000000" w:sz="4" w:space="0"/>
            </w:tcBorders>
            <w:shd w:val="clear" w:color="auto" w:fill="auto"/>
            <w:vAlign w:val="center"/>
          </w:tcPr>
          <w:p w14:paraId="483321B0">
            <w:pPr>
              <w:widowControl/>
              <w:jc w:val="center"/>
              <w:rPr>
                <w:rFonts w:ascii="宋体" w:hAnsi="宋体" w:cs="宋体"/>
                <w:color w:val="000000"/>
                <w:kern w:val="0"/>
                <w:sz w:val="16"/>
                <w:szCs w:val="16"/>
              </w:rPr>
            </w:pPr>
            <w:r>
              <w:rPr>
                <w:rFonts w:hint="eastAsia" w:ascii="宋体" w:hAnsi="宋体" w:cs="宋体"/>
                <w:color w:val="000000"/>
                <w:kern w:val="0"/>
                <w:sz w:val="16"/>
                <w:szCs w:val="16"/>
              </w:rPr>
              <w:t>为社会培训多才多艺的人才</w:t>
            </w:r>
          </w:p>
        </w:tc>
        <w:tc>
          <w:tcPr>
            <w:tcW w:w="520" w:type="dxa"/>
            <w:tcBorders>
              <w:top w:val="nil"/>
              <w:left w:val="nil"/>
              <w:bottom w:val="single" w:color="000000" w:sz="4" w:space="0"/>
              <w:right w:val="single" w:color="000000" w:sz="4" w:space="0"/>
            </w:tcBorders>
            <w:shd w:val="clear" w:color="auto" w:fill="auto"/>
            <w:vAlign w:val="center"/>
          </w:tcPr>
          <w:p w14:paraId="705D3EAA">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00" w:type="dxa"/>
            <w:tcBorders>
              <w:top w:val="nil"/>
              <w:left w:val="nil"/>
              <w:bottom w:val="single" w:color="000000" w:sz="4" w:space="0"/>
              <w:right w:val="single" w:color="000000" w:sz="4" w:space="0"/>
            </w:tcBorders>
            <w:shd w:val="clear" w:color="auto" w:fill="auto"/>
            <w:vAlign w:val="center"/>
          </w:tcPr>
          <w:p w14:paraId="05A7ECE1">
            <w:pPr>
              <w:widowControl/>
              <w:jc w:val="center"/>
              <w:rPr>
                <w:rFonts w:ascii="宋体" w:hAnsi="宋体" w:cs="宋体"/>
                <w:color w:val="000000"/>
                <w:kern w:val="0"/>
                <w:sz w:val="16"/>
                <w:szCs w:val="16"/>
              </w:rPr>
            </w:pPr>
            <w:r>
              <w:rPr>
                <w:rFonts w:hint="eastAsia" w:ascii="宋体" w:hAnsi="宋体" w:cs="宋体"/>
                <w:color w:val="000000"/>
                <w:kern w:val="0"/>
                <w:sz w:val="16"/>
                <w:szCs w:val="16"/>
              </w:rPr>
              <w:t>优良</w:t>
            </w:r>
          </w:p>
        </w:tc>
        <w:tc>
          <w:tcPr>
            <w:tcW w:w="520" w:type="dxa"/>
            <w:tcBorders>
              <w:top w:val="nil"/>
              <w:left w:val="nil"/>
              <w:bottom w:val="single" w:color="000000" w:sz="4" w:space="0"/>
              <w:right w:val="single" w:color="000000" w:sz="4" w:space="0"/>
            </w:tcBorders>
            <w:shd w:val="clear" w:color="auto" w:fill="auto"/>
            <w:vAlign w:val="center"/>
          </w:tcPr>
          <w:p w14:paraId="2B04ABD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60" w:type="dxa"/>
            <w:tcBorders>
              <w:top w:val="nil"/>
              <w:left w:val="nil"/>
              <w:bottom w:val="single" w:color="000000" w:sz="4" w:space="0"/>
              <w:right w:val="single" w:color="000000" w:sz="4" w:space="0"/>
            </w:tcBorders>
            <w:shd w:val="clear" w:color="auto" w:fill="auto"/>
            <w:vAlign w:val="center"/>
          </w:tcPr>
          <w:p w14:paraId="211997AA">
            <w:pPr>
              <w:widowControl/>
              <w:jc w:val="center"/>
              <w:rPr>
                <w:rFonts w:ascii="宋体" w:hAnsi="宋体" w:cs="宋体"/>
                <w:color w:val="000000"/>
                <w:kern w:val="0"/>
                <w:sz w:val="16"/>
                <w:szCs w:val="16"/>
              </w:rPr>
            </w:pPr>
            <w:r>
              <w:rPr>
                <w:rFonts w:hint="eastAsia" w:ascii="宋体" w:hAnsi="宋体" w:cs="宋体"/>
                <w:color w:val="000000"/>
                <w:kern w:val="0"/>
                <w:sz w:val="16"/>
                <w:szCs w:val="16"/>
              </w:rPr>
              <w:t>优良</w:t>
            </w:r>
          </w:p>
        </w:tc>
        <w:tc>
          <w:tcPr>
            <w:tcW w:w="520" w:type="dxa"/>
            <w:tcBorders>
              <w:top w:val="nil"/>
              <w:left w:val="nil"/>
              <w:bottom w:val="single" w:color="000000" w:sz="4" w:space="0"/>
              <w:right w:val="single" w:color="000000" w:sz="4" w:space="0"/>
            </w:tcBorders>
            <w:shd w:val="clear" w:color="auto" w:fill="auto"/>
            <w:vAlign w:val="center"/>
          </w:tcPr>
          <w:p w14:paraId="32E058FA">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460" w:type="dxa"/>
            <w:tcBorders>
              <w:top w:val="nil"/>
              <w:left w:val="nil"/>
              <w:bottom w:val="single" w:color="000000" w:sz="4" w:space="0"/>
              <w:right w:val="single" w:color="000000" w:sz="4" w:space="0"/>
            </w:tcBorders>
            <w:shd w:val="clear" w:color="auto" w:fill="auto"/>
            <w:vAlign w:val="center"/>
          </w:tcPr>
          <w:p w14:paraId="2660F83A">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800" w:type="dxa"/>
            <w:tcBorders>
              <w:top w:val="nil"/>
              <w:left w:val="nil"/>
              <w:bottom w:val="single" w:color="000000" w:sz="4" w:space="0"/>
              <w:right w:val="single" w:color="000000" w:sz="4" w:space="0"/>
            </w:tcBorders>
            <w:shd w:val="clear" w:color="auto" w:fill="auto"/>
            <w:vAlign w:val="center"/>
          </w:tcPr>
          <w:p w14:paraId="1684AFB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47B896">
        <w:tblPrEx>
          <w:tblCellMar>
            <w:top w:w="0" w:type="dxa"/>
            <w:left w:w="108" w:type="dxa"/>
            <w:bottom w:w="0" w:type="dxa"/>
            <w:right w:w="108" w:type="dxa"/>
          </w:tblCellMar>
        </w:tblPrEx>
        <w:trPr>
          <w:trHeight w:val="720" w:hRule="atLeast"/>
        </w:trPr>
        <w:tc>
          <w:tcPr>
            <w:tcW w:w="700" w:type="dxa"/>
            <w:vMerge w:val="continue"/>
            <w:tcBorders>
              <w:top w:val="nil"/>
              <w:left w:val="single" w:color="000000" w:sz="4" w:space="0"/>
              <w:bottom w:val="single" w:color="000000" w:sz="4" w:space="0"/>
              <w:right w:val="single" w:color="000000" w:sz="4" w:space="0"/>
            </w:tcBorders>
            <w:vAlign w:val="center"/>
          </w:tcPr>
          <w:p w14:paraId="70E257F2">
            <w:pPr>
              <w:widowControl/>
              <w:jc w:val="left"/>
              <w:rPr>
                <w:rFonts w:ascii="宋体" w:hAnsi="宋体" w:cs="宋体"/>
                <w:color w:val="000000"/>
                <w:kern w:val="0"/>
                <w:sz w:val="16"/>
                <w:szCs w:val="16"/>
              </w:rPr>
            </w:pPr>
          </w:p>
        </w:tc>
        <w:tc>
          <w:tcPr>
            <w:tcW w:w="980" w:type="dxa"/>
            <w:vMerge w:val="continue"/>
            <w:tcBorders>
              <w:top w:val="nil"/>
              <w:left w:val="single" w:color="000000" w:sz="4" w:space="0"/>
              <w:bottom w:val="single" w:color="000000" w:sz="4" w:space="0"/>
              <w:right w:val="single" w:color="000000" w:sz="4" w:space="0"/>
            </w:tcBorders>
            <w:vAlign w:val="center"/>
          </w:tcPr>
          <w:p w14:paraId="60785317">
            <w:pPr>
              <w:widowControl/>
              <w:jc w:val="left"/>
              <w:rPr>
                <w:rFonts w:ascii="宋体" w:hAnsi="宋体" w:cs="宋体"/>
                <w:color w:val="000000"/>
                <w:kern w:val="0"/>
                <w:sz w:val="16"/>
                <w:szCs w:val="16"/>
              </w:rPr>
            </w:pPr>
          </w:p>
        </w:tc>
        <w:tc>
          <w:tcPr>
            <w:tcW w:w="960" w:type="dxa"/>
            <w:tcBorders>
              <w:top w:val="nil"/>
              <w:left w:val="nil"/>
              <w:bottom w:val="single" w:color="000000" w:sz="4" w:space="0"/>
              <w:right w:val="single" w:color="000000" w:sz="4" w:space="0"/>
            </w:tcBorders>
            <w:shd w:val="clear" w:color="auto" w:fill="auto"/>
            <w:vAlign w:val="center"/>
          </w:tcPr>
          <w:p w14:paraId="61C576EB">
            <w:pPr>
              <w:widowControl/>
              <w:jc w:val="center"/>
              <w:rPr>
                <w:rFonts w:ascii="宋体" w:hAnsi="宋体" w:cs="宋体"/>
                <w:color w:val="000000"/>
                <w:kern w:val="0"/>
                <w:sz w:val="16"/>
                <w:szCs w:val="16"/>
              </w:rPr>
            </w:pPr>
            <w:r>
              <w:rPr>
                <w:rFonts w:hint="eastAsia" w:ascii="宋体" w:hAnsi="宋体" w:cs="宋体"/>
                <w:color w:val="000000"/>
                <w:kern w:val="0"/>
                <w:sz w:val="16"/>
                <w:szCs w:val="16"/>
              </w:rPr>
              <w:t>可持续影响指标</w:t>
            </w:r>
          </w:p>
        </w:tc>
        <w:tc>
          <w:tcPr>
            <w:tcW w:w="1180" w:type="dxa"/>
            <w:tcBorders>
              <w:top w:val="nil"/>
              <w:left w:val="nil"/>
              <w:bottom w:val="single" w:color="000000" w:sz="4" w:space="0"/>
              <w:right w:val="single" w:color="000000" w:sz="4" w:space="0"/>
            </w:tcBorders>
            <w:shd w:val="clear" w:color="auto" w:fill="auto"/>
            <w:vAlign w:val="center"/>
          </w:tcPr>
          <w:p w14:paraId="50DCAF02">
            <w:pPr>
              <w:widowControl/>
              <w:jc w:val="center"/>
              <w:rPr>
                <w:rFonts w:ascii="宋体" w:hAnsi="宋体" w:cs="宋体"/>
                <w:color w:val="000000"/>
                <w:kern w:val="0"/>
                <w:sz w:val="16"/>
                <w:szCs w:val="16"/>
              </w:rPr>
            </w:pPr>
            <w:r>
              <w:rPr>
                <w:rFonts w:hint="eastAsia" w:ascii="宋体" w:hAnsi="宋体" w:cs="宋体"/>
                <w:color w:val="000000"/>
                <w:kern w:val="0"/>
                <w:sz w:val="16"/>
                <w:szCs w:val="16"/>
              </w:rPr>
              <w:t>发展和培养特长需不间断</w:t>
            </w:r>
          </w:p>
        </w:tc>
        <w:tc>
          <w:tcPr>
            <w:tcW w:w="520" w:type="dxa"/>
            <w:tcBorders>
              <w:top w:val="nil"/>
              <w:left w:val="nil"/>
              <w:bottom w:val="single" w:color="000000" w:sz="4" w:space="0"/>
              <w:right w:val="single" w:color="000000" w:sz="4" w:space="0"/>
            </w:tcBorders>
            <w:shd w:val="clear" w:color="auto" w:fill="auto"/>
            <w:vAlign w:val="center"/>
          </w:tcPr>
          <w:p w14:paraId="4940B2D3">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00" w:type="dxa"/>
            <w:tcBorders>
              <w:top w:val="nil"/>
              <w:left w:val="nil"/>
              <w:bottom w:val="single" w:color="000000" w:sz="4" w:space="0"/>
              <w:right w:val="single" w:color="000000" w:sz="4" w:space="0"/>
            </w:tcBorders>
            <w:shd w:val="clear" w:color="auto" w:fill="auto"/>
            <w:vAlign w:val="center"/>
          </w:tcPr>
          <w:p w14:paraId="3A1CFB00">
            <w:pPr>
              <w:widowControl/>
              <w:jc w:val="center"/>
              <w:rPr>
                <w:rFonts w:ascii="宋体" w:hAnsi="宋体" w:cs="宋体"/>
                <w:color w:val="000000"/>
                <w:kern w:val="0"/>
                <w:sz w:val="16"/>
                <w:szCs w:val="16"/>
              </w:rPr>
            </w:pPr>
            <w:r>
              <w:rPr>
                <w:rFonts w:hint="eastAsia" w:ascii="宋体" w:hAnsi="宋体" w:cs="宋体"/>
                <w:color w:val="000000"/>
                <w:kern w:val="0"/>
                <w:sz w:val="16"/>
                <w:szCs w:val="16"/>
              </w:rPr>
              <w:t>优良</w:t>
            </w:r>
          </w:p>
        </w:tc>
        <w:tc>
          <w:tcPr>
            <w:tcW w:w="520" w:type="dxa"/>
            <w:tcBorders>
              <w:top w:val="nil"/>
              <w:left w:val="nil"/>
              <w:bottom w:val="single" w:color="000000" w:sz="4" w:space="0"/>
              <w:right w:val="single" w:color="000000" w:sz="4" w:space="0"/>
            </w:tcBorders>
            <w:shd w:val="clear" w:color="auto" w:fill="auto"/>
            <w:vAlign w:val="center"/>
          </w:tcPr>
          <w:p w14:paraId="4BCA9420">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60" w:type="dxa"/>
            <w:tcBorders>
              <w:top w:val="nil"/>
              <w:left w:val="nil"/>
              <w:bottom w:val="single" w:color="000000" w:sz="4" w:space="0"/>
              <w:right w:val="single" w:color="000000" w:sz="4" w:space="0"/>
            </w:tcBorders>
            <w:shd w:val="clear" w:color="auto" w:fill="auto"/>
            <w:vAlign w:val="center"/>
          </w:tcPr>
          <w:p w14:paraId="341FE287">
            <w:pPr>
              <w:widowControl/>
              <w:jc w:val="center"/>
              <w:rPr>
                <w:rFonts w:ascii="宋体" w:hAnsi="宋体" w:cs="宋体"/>
                <w:color w:val="000000"/>
                <w:kern w:val="0"/>
                <w:sz w:val="16"/>
                <w:szCs w:val="16"/>
              </w:rPr>
            </w:pPr>
            <w:r>
              <w:rPr>
                <w:rFonts w:hint="eastAsia" w:ascii="宋体" w:hAnsi="宋体" w:cs="宋体"/>
                <w:color w:val="000000"/>
                <w:kern w:val="0"/>
                <w:sz w:val="16"/>
                <w:szCs w:val="16"/>
              </w:rPr>
              <w:t>优良</w:t>
            </w:r>
          </w:p>
        </w:tc>
        <w:tc>
          <w:tcPr>
            <w:tcW w:w="520" w:type="dxa"/>
            <w:tcBorders>
              <w:top w:val="nil"/>
              <w:left w:val="nil"/>
              <w:bottom w:val="single" w:color="000000" w:sz="4" w:space="0"/>
              <w:right w:val="single" w:color="000000" w:sz="4" w:space="0"/>
            </w:tcBorders>
            <w:shd w:val="clear" w:color="auto" w:fill="auto"/>
            <w:vAlign w:val="center"/>
          </w:tcPr>
          <w:p w14:paraId="2797E1D3">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460" w:type="dxa"/>
            <w:tcBorders>
              <w:top w:val="nil"/>
              <w:left w:val="nil"/>
              <w:bottom w:val="single" w:color="000000" w:sz="4" w:space="0"/>
              <w:right w:val="single" w:color="000000" w:sz="4" w:space="0"/>
            </w:tcBorders>
            <w:shd w:val="clear" w:color="auto" w:fill="auto"/>
            <w:vAlign w:val="center"/>
          </w:tcPr>
          <w:p w14:paraId="374A4B54">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800" w:type="dxa"/>
            <w:tcBorders>
              <w:top w:val="nil"/>
              <w:left w:val="nil"/>
              <w:bottom w:val="single" w:color="000000" w:sz="4" w:space="0"/>
              <w:right w:val="single" w:color="000000" w:sz="4" w:space="0"/>
            </w:tcBorders>
            <w:shd w:val="clear" w:color="auto" w:fill="auto"/>
            <w:vAlign w:val="center"/>
          </w:tcPr>
          <w:p w14:paraId="6DAB71F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E24C363">
        <w:tblPrEx>
          <w:tblCellMar>
            <w:top w:w="0" w:type="dxa"/>
            <w:left w:w="108" w:type="dxa"/>
            <w:bottom w:w="0" w:type="dxa"/>
            <w:right w:w="108" w:type="dxa"/>
          </w:tblCellMar>
        </w:tblPrEx>
        <w:trPr>
          <w:trHeight w:val="720" w:hRule="atLeast"/>
        </w:trPr>
        <w:tc>
          <w:tcPr>
            <w:tcW w:w="700" w:type="dxa"/>
            <w:vMerge w:val="continue"/>
            <w:tcBorders>
              <w:top w:val="nil"/>
              <w:left w:val="single" w:color="000000" w:sz="4" w:space="0"/>
              <w:bottom w:val="single" w:color="000000" w:sz="4" w:space="0"/>
              <w:right w:val="single" w:color="000000" w:sz="4" w:space="0"/>
            </w:tcBorders>
            <w:vAlign w:val="center"/>
          </w:tcPr>
          <w:p w14:paraId="3BE87C80">
            <w:pPr>
              <w:widowControl/>
              <w:jc w:val="left"/>
              <w:rPr>
                <w:rFonts w:ascii="宋体" w:hAnsi="宋体" w:cs="宋体"/>
                <w:color w:val="000000"/>
                <w:kern w:val="0"/>
                <w:sz w:val="16"/>
                <w:szCs w:val="16"/>
              </w:rPr>
            </w:pPr>
          </w:p>
        </w:tc>
        <w:tc>
          <w:tcPr>
            <w:tcW w:w="980" w:type="dxa"/>
            <w:tcBorders>
              <w:top w:val="nil"/>
              <w:left w:val="nil"/>
              <w:bottom w:val="single" w:color="000000" w:sz="4" w:space="0"/>
              <w:right w:val="single" w:color="000000" w:sz="4" w:space="0"/>
            </w:tcBorders>
            <w:shd w:val="clear" w:color="auto" w:fill="auto"/>
            <w:vAlign w:val="center"/>
          </w:tcPr>
          <w:p w14:paraId="0982B232">
            <w:pPr>
              <w:widowControl/>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960" w:type="dxa"/>
            <w:tcBorders>
              <w:top w:val="nil"/>
              <w:left w:val="nil"/>
              <w:bottom w:val="single" w:color="000000" w:sz="4" w:space="0"/>
              <w:right w:val="single" w:color="000000" w:sz="4" w:space="0"/>
            </w:tcBorders>
            <w:shd w:val="clear" w:color="auto" w:fill="auto"/>
            <w:vAlign w:val="center"/>
          </w:tcPr>
          <w:p w14:paraId="0698DEA0">
            <w:pPr>
              <w:widowControl/>
              <w:jc w:val="center"/>
              <w:rPr>
                <w:rFonts w:ascii="宋体" w:hAnsi="宋体" w:cs="宋体"/>
                <w:color w:val="000000"/>
                <w:kern w:val="0"/>
                <w:sz w:val="16"/>
                <w:szCs w:val="16"/>
              </w:rPr>
            </w:pPr>
            <w:r>
              <w:rPr>
                <w:rFonts w:hint="eastAsia" w:ascii="宋体" w:hAnsi="宋体" w:cs="宋体"/>
                <w:color w:val="000000"/>
                <w:kern w:val="0"/>
                <w:sz w:val="16"/>
                <w:szCs w:val="16"/>
              </w:rPr>
              <w:t>服务对象满意度指标</w:t>
            </w:r>
          </w:p>
        </w:tc>
        <w:tc>
          <w:tcPr>
            <w:tcW w:w="1180" w:type="dxa"/>
            <w:tcBorders>
              <w:top w:val="nil"/>
              <w:left w:val="nil"/>
              <w:bottom w:val="single" w:color="000000" w:sz="4" w:space="0"/>
              <w:right w:val="single" w:color="000000" w:sz="4" w:space="0"/>
            </w:tcBorders>
            <w:shd w:val="clear" w:color="auto" w:fill="auto"/>
            <w:vAlign w:val="center"/>
          </w:tcPr>
          <w:p w14:paraId="2304043F">
            <w:pPr>
              <w:widowControl/>
              <w:jc w:val="center"/>
              <w:rPr>
                <w:rFonts w:ascii="宋体" w:hAnsi="宋体" w:cs="宋体"/>
                <w:color w:val="000000"/>
                <w:kern w:val="0"/>
                <w:sz w:val="16"/>
                <w:szCs w:val="16"/>
              </w:rPr>
            </w:pPr>
            <w:r>
              <w:rPr>
                <w:rFonts w:hint="eastAsia" w:ascii="宋体" w:hAnsi="宋体" w:cs="宋体"/>
                <w:color w:val="000000"/>
                <w:kern w:val="0"/>
                <w:sz w:val="16"/>
                <w:szCs w:val="16"/>
              </w:rPr>
              <w:t>参与培训学生、家长满意</w:t>
            </w:r>
          </w:p>
        </w:tc>
        <w:tc>
          <w:tcPr>
            <w:tcW w:w="520" w:type="dxa"/>
            <w:tcBorders>
              <w:top w:val="nil"/>
              <w:left w:val="nil"/>
              <w:bottom w:val="single" w:color="000000" w:sz="4" w:space="0"/>
              <w:right w:val="single" w:color="000000" w:sz="4" w:space="0"/>
            </w:tcBorders>
            <w:shd w:val="clear" w:color="auto" w:fill="auto"/>
            <w:vAlign w:val="center"/>
          </w:tcPr>
          <w:p w14:paraId="38F705F7">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00" w:type="dxa"/>
            <w:tcBorders>
              <w:top w:val="nil"/>
              <w:left w:val="nil"/>
              <w:bottom w:val="single" w:color="000000" w:sz="4" w:space="0"/>
              <w:right w:val="single" w:color="000000" w:sz="4" w:space="0"/>
            </w:tcBorders>
            <w:shd w:val="clear" w:color="auto" w:fill="auto"/>
            <w:vAlign w:val="center"/>
          </w:tcPr>
          <w:p w14:paraId="05B55AA1">
            <w:pPr>
              <w:widowControl/>
              <w:jc w:val="center"/>
              <w:rPr>
                <w:rFonts w:ascii="宋体" w:hAnsi="宋体" w:cs="宋体"/>
                <w:color w:val="000000"/>
                <w:kern w:val="0"/>
                <w:sz w:val="16"/>
                <w:szCs w:val="16"/>
              </w:rPr>
            </w:pPr>
            <w:r>
              <w:rPr>
                <w:rFonts w:hint="eastAsia" w:ascii="宋体" w:hAnsi="宋体" w:cs="宋体"/>
                <w:color w:val="000000"/>
                <w:kern w:val="0"/>
                <w:sz w:val="16"/>
                <w:szCs w:val="16"/>
              </w:rPr>
              <w:t>90</w:t>
            </w:r>
          </w:p>
        </w:tc>
        <w:tc>
          <w:tcPr>
            <w:tcW w:w="520" w:type="dxa"/>
            <w:tcBorders>
              <w:top w:val="nil"/>
              <w:left w:val="nil"/>
              <w:bottom w:val="single" w:color="000000" w:sz="4" w:space="0"/>
              <w:right w:val="single" w:color="000000" w:sz="4" w:space="0"/>
            </w:tcBorders>
            <w:shd w:val="clear" w:color="auto" w:fill="auto"/>
            <w:vAlign w:val="center"/>
          </w:tcPr>
          <w:p w14:paraId="7A2C2393">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60" w:type="dxa"/>
            <w:tcBorders>
              <w:top w:val="nil"/>
              <w:left w:val="nil"/>
              <w:bottom w:val="single" w:color="000000" w:sz="4" w:space="0"/>
              <w:right w:val="single" w:color="000000" w:sz="4" w:space="0"/>
            </w:tcBorders>
            <w:shd w:val="clear" w:color="auto" w:fill="auto"/>
            <w:vAlign w:val="center"/>
          </w:tcPr>
          <w:p w14:paraId="39F99556">
            <w:pPr>
              <w:widowControl/>
              <w:jc w:val="center"/>
              <w:rPr>
                <w:rFonts w:ascii="宋体" w:hAnsi="宋体" w:cs="宋体"/>
                <w:color w:val="000000"/>
                <w:kern w:val="0"/>
                <w:sz w:val="16"/>
                <w:szCs w:val="16"/>
              </w:rPr>
            </w:pPr>
            <w:r>
              <w:rPr>
                <w:rFonts w:hint="eastAsia" w:ascii="宋体" w:hAnsi="宋体" w:cs="宋体"/>
                <w:color w:val="000000"/>
                <w:kern w:val="0"/>
                <w:sz w:val="16"/>
                <w:szCs w:val="16"/>
              </w:rPr>
              <w:t>90</w:t>
            </w:r>
          </w:p>
        </w:tc>
        <w:tc>
          <w:tcPr>
            <w:tcW w:w="520" w:type="dxa"/>
            <w:tcBorders>
              <w:top w:val="nil"/>
              <w:left w:val="nil"/>
              <w:bottom w:val="single" w:color="000000" w:sz="4" w:space="0"/>
              <w:right w:val="single" w:color="000000" w:sz="4" w:space="0"/>
            </w:tcBorders>
            <w:shd w:val="clear" w:color="auto" w:fill="auto"/>
            <w:vAlign w:val="center"/>
          </w:tcPr>
          <w:p w14:paraId="22EFCAB4">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60" w:type="dxa"/>
            <w:tcBorders>
              <w:top w:val="nil"/>
              <w:left w:val="nil"/>
              <w:bottom w:val="single" w:color="000000" w:sz="4" w:space="0"/>
              <w:right w:val="single" w:color="000000" w:sz="4" w:space="0"/>
            </w:tcBorders>
            <w:shd w:val="clear" w:color="auto" w:fill="auto"/>
            <w:vAlign w:val="center"/>
          </w:tcPr>
          <w:p w14:paraId="6D26F658">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800" w:type="dxa"/>
            <w:tcBorders>
              <w:top w:val="nil"/>
              <w:left w:val="nil"/>
              <w:bottom w:val="single" w:color="000000" w:sz="4" w:space="0"/>
              <w:right w:val="single" w:color="000000" w:sz="4" w:space="0"/>
            </w:tcBorders>
            <w:shd w:val="clear" w:color="auto" w:fill="auto"/>
            <w:vAlign w:val="center"/>
          </w:tcPr>
          <w:p w14:paraId="4EBCE2D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FD47E22">
        <w:tblPrEx>
          <w:tblCellMar>
            <w:top w:w="0" w:type="dxa"/>
            <w:left w:w="108" w:type="dxa"/>
            <w:bottom w:w="0" w:type="dxa"/>
            <w:right w:w="108" w:type="dxa"/>
          </w:tblCellMar>
        </w:tblPrEx>
        <w:trPr>
          <w:trHeight w:val="285" w:hRule="atLeast"/>
        </w:trPr>
        <w:tc>
          <w:tcPr>
            <w:tcW w:w="6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E8CE67">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520" w:type="dxa"/>
            <w:tcBorders>
              <w:top w:val="nil"/>
              <w:left w:val="nil"/>
              <w:bottom w:val="single" w:color="000000" w:sz="4" w:space="0"/>
              <w:right w:val="single" w:color="000000" w:sz="4" w:space="0"/>
            </w:tcBorders>
            <w:shd w:val="clear" w:color="auto" w:fill="auto"/>
            <w:vAlign w:val="center"/>
          </w:tcPr>
          <w:p w14:paraId="7DEF2340">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460" w:type="dxa"/>
            <w:tcBorders>
              <w:top w:val="nil"/>
              <w:left w:val="nil"/>
              <w:bottom w:val="single" w:color="000000" w:sz="4" w:space="0"/>
              <w:right w:val="single" w:color="000000" w:sz="4" w:space="0"/>
            </w:tcBorders>
            <w:shd w:val="clear" w:color="auto" w:fill="auto"/>
            <w:vAlign w:val="center"/>
          </w:tcPr>
          <w:p w14:paraId="53C4A076">
            <w:pPr>
              <w:widowControl/>
              <w:jc w:val="right"/>
              <w:rPr>
                <w:rFonts w:ascii="宋体" w:hAnsi="宋体" w:cs="宋体"/>
                <w:color w:val="000000"/>
                <w:kern w:val="0"/>
                <w:sz w:val="16"/>
                <w:szCs w:val="16"/>
              </w:rPr>
            </w:pPr>
            <w:r>
              <w:rPr>
                <w:rFonts w:hint="eastAsia" w:ascii="宋体" w:hAnsi="宋体" w:cs="宋体"/>
                <w:color w:val="000000"/>
                <w:kern w:val="0"/>
                <w:sz w:val="16"/>
                <w:szCs w:val="16"/>
              </w:rPr>
              <w:t>100</w:t>
            </w:r>
          </w:p>
        </w:tc>
        <w:tc>
          <w:tcPr>
            <w:tcW w:w="800" w:type="dxa"/>
            <w:tcBorders>
              <w:top w:val="nil"/>
              <w:left w:val="nil"/>
              <w:bottom w:val="single" w:color="000000" w:sz="4" w:space="0"/>
              <w:right w:val="single" w:color="000000" w:sz="4" w:space="0"/>
            </w:tcBorders>
            <w:shd w:val="clear" w:color="auto" w:fill="auto"/>
            <w:vAlign w:val="center"/>
          </w:tcPr>
          <w:p w14:paraId="07EBE0BD">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r>
      <w:tr w14:paraId="31583B85">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39F1CE67">
            <w:pPr>
              <w:widowControl/>
              <w:jc w:val="center"/>
              <w:rPr>
                <w:rFonts w:ascii="宋体" w:hAnsi="宋体" w:cs="宋体"/>
                <w:color w:val="000000"/>
                <w:kern w:val="0"/>
                <w:sz w:val="16"/>
                <w:szCs w:val="16"/>
              </w:rPr>
            </w:pPr>
            <w:r>
              <w:rPr>
                <w:rFonts w:hint="eastAsia" w:ascii="宋体" w:hAnsi="宋体" w:cs="宋体"/>
                <w:color w:val="000000"/>
                <w:kern w:val="0"/>
                <w:sz w:val="16"/>
                <w:szCs w:val="16"/>
              </w:rPr>
              <w:t>评价结论</w:t>
            </w:r>
          </w:p>
        </w:tc>
        <w:tc>
          <w:tcPr>
            <w:tcW w:w="7400" w:type="dxa"/>
            <w:gridSpan w:val="10"/>
            <w:tcBorders>
              <w:top w:val="single" w:color="000000" w:sz="4" w:space="0"/>
              <w:left w:val="nil"/>
              <w:bottom w:val="single" w:color="000000" w:sz="4" w:space="0"/>
              <w:right w:val="single" w:color="000000" w:sz="4" w:space="0"/>
            </w:tcBorders>
            <w:shd w:val="clear" w:color="auto" w:fill="auto"/>
            <w:vAlign w:val="center"/>
          </w:tcPr>
          <w:p w14:paraId="11F1F034">
            <w:pPr>
              <w:widowControl/>
              <w:jc w:val="left"/>
              <w:rPr>
                <w:rFonts w:ascii="宋体" w:hAnsi="宋体" w:cs="宋体"/>
                <w:color w:val="000000"/>
                <w:kern w:val="0"/>
                <w:sz w:val="16"/>
                <w:szCs w:val="16"/>
              </w:rPr>
            </w:pPr>
            <w:r>
              <w:rPr>
                <w:rFonts w:hint="eastAsia" w:ascii="宋体" w:hAnsi="宋体" w:cs="宋体"/>
                <w:color w:val="000000"/>
                <w:kern w:val="0"/>
                <w:sz w:val="16"/>
                <w:szCs w:val="16"/>
              </w:rPr>
              <w:t>全面完成年度目标，综合自平分100分。</w:t>
            </w:r>
          </w:p>
        </w:tc>
      </w:tr>
      <w:tr w14:paraId="27195A21">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6346675B">
            <w:pPr>
              <w:widowControl/>
              <w:jc w:val="center"/>
              <w:rPr>
                <w:rFonts w:ascii="宋体" w:hAnsi="宋体" w:cs="宋体"/>
                <w:color w:val="000000"/>
                <w:kern w:val="0"/>
                <w:sz w:val="16"/>
                <w:szCs w:val="16"/>
              </w:rPr>
            </w:pPr>
            <w:r>
              <w:rPr>
                <w:rFonts w:hint="eastAsia" w:ascii="宋体" w:hAnsi="宋体" w:cs="宋体"/>
                <w:color w:val="000000"/>
                <w:kern w:val="0"/>
                <w:sz w:val="16"/>
                <w:szCs w:val="16"/>
              </w:rPr>
              <w:t>存在问题</w:t>
            </w:r>
          </w:p>
        </w:tc>
        <w:tc>
          <w:tcPr>
            <w:tcW w:w="7400" w:type="dxa"/>
            <w:gridSpan w:val="10"/>
            <w:tcBorders>
              <w:top w:val="single" w:color="000000" w:sz="4" w:space="0"/>
              <w:left w:val="nil"/>
              <w:bottom w:val="single" w:color="000000" w:sz="4" w:space="0"/>
              <w:right w:val="single" w:color="000000" w:sz="4" w:space="0"/>
            </w:tcBorders>
            <w:shd w:val="clear" w:color="auto" w:fill="auto"/>
            <w:vAlign w:val="center"/>
          </w:tcPr>
          <w:p w14:paraId="74CC8803">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w:t>
            </w:r>
          </w:p>
        </w:tc>
      </w:tr>
      <w:tr w14:paraId="33A223AD">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14:paraId="61CE1179">
            <w:pPr>
              <w:widowControl/>
              <w:jc w:val="center"/>
              <w:rPr>
                <w:rFonts w:ascii="宋体" w:hAnsi="宋体" w:cs="宋体"/>
                <w:color w:val="000000"/>
                <w:kern w:val="0"/>
                <w:sz w:val="16"/>
                <w:szCs w:val="16"/>
              </w:rPr>
            </w:pPr>
            <w:r>
              <w:rPr>
                <w:rFonts w:hint="eastAsia" w:ascii="宋体" w:hAnsi="宋体" w:cs="宋体"/>
                <w:color w:val="000000"/>
                <w:kern w:val="0"/>
                <w:sz w:val="16"/>
                <w:szCs w:val="16"/>
              </w:rPr>
              <w:t>改进措施</w:t>
            </w:r>
          </w:p>
        </w:tc>
        <w:tc>
          <w:tcPr>
            <w:tcW w:w="7400" w:type="dxa"/>
            <w:gridSpan w:val="10"/>
            <w:tcBorders>
              <w:top w:val="single" w:color="000000" w:sz="4" w:space="0"/>
              <w:left w:val="nil"/>
              <w:bottom w:val="single" w:color="000000" w:sz="4" w:space="0"/>
              <w:right w:val="single" w:color="000000" w:sz="4" w:space="0"/>
            </w:tcBorders>
            <w:shd w:val="clear" w:color="auto" w:fill="auto"/>
            <w:vAlign w:val="center"/>
          </w:tcPr>
          <w:p w14:paraId="05E052F7">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w:t>
            </w:r>
          </w:p>
        </w:tc>
      </w:tr>
      <w:tr w14:paraId="340E89D3">
        <w:tblPrEx>
          <w:tblCellMar>
            <w:top w:w="0" w:type="dxa"/>
            <w:left w:w="108" w:type="dxa"/>
            <w:bottom w:w="0" w:type="dxa"/>
            <w:right w:w="108" w:type="dxa"/>
          </w:tblCellMar>
        </w:tblPrEx>
        <w:trPr>
          <w:trHeight w:val="285" w:hRule="atLeast"/>
        </w:trPr>
        <w:tc>
          <w:tcPr>
            <w:tcW w:w="4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894F7">
            <w:pPr>
              <w:widowControl/>
              <w:jc w:val="left"/>
              <w:rPr>
                <w:rFonts w:ascii="Courier New" w:hAnsi="Courier New" w:cs="Courier New"/>
                <w:color w:val="000000"/>
                <w:kern w:val="0"/>
                <w:sz w:val="16"/>
                <w:szCs w:val="16"/>
              </w:rPr>
            </w:pPr>
            <w:r>
              <w:rPr>
                <w:rFonts w:ascii="Courier New" w:hAnsi="Courier New" w:cs="Courier New"/>
                <w:color w:val="000000"/>
                <w:kern w:val="0"/>
                <w:sz w:val="16"/>
                <w:szCs w:val="16"/>
              </w:rPr>
              <w:t>项目负责人：孔松</w:t>
            </w:r>
          </w:p>
        </w:tc>
        <w:tc>
          <w:tcPr>
            <w:tcW w:w="3760" w:type="dxa"/>
            <w:gridSpan w:val="6"/>
            <w:tcBorders>
              <w:top w:val="single" w:color="000000" w:sz="4" w:space="0"/>
              <w:left w:val="nil"/>
              <w:bottom w:val="single" w:color="000000" w:sz="4" w:space="0"/>
              <w:right w:val="single" w:color="000000" w:sz="4" w:space="0"/>
            </w:tcBorders>
            <w:shd w:val="clear" w:color="auto" w:fill="auto"/>
            <w:vAlign w:val="center"/>
          </w:tcPr>
          <w:p w14:paraId="113BD229">
            <w:pPr>
              <w:widowControl/>
              <w:jc w:val="left"/>
              <w:rPr>
                <w:rFonts w:ascii="Courier New" w:hAnsi="Courier New" w:cs="Courier New"/>
                <w:color w:val="000000"/>
                <w:kern w:val="0"/>
                <w:sz w:val="16"/>
                <w:szCs w:val="16"/>
              </w:rPr>
            </w:pPr>
            <w:r>
              <w:rPr>
                <w:rFonts w:ascii="Courier New" w:hAnsi="Courier New" w:cs="Courier New"/>
                <w:color w:val="000000"/>
                <w:kern w:val="0"/>
                <w:sz w:val="16"/>
                <w:szCs w:val="16"/>
              </w:rPr>
              <w:t>财务负责人：邹黎</w:t>
            </w:r>
          </w:p>
        </w:tc>
      </w:tr>
    </w:tbl>
    <w:p w14:paraId="1341C5AB">
      <w:pPr>
        <w:pStyle w:val="7"/>
        <w:ind w:left="420"/>
      </w:pPr>
    </w:p>
    <w:p w14:paraId="2BE12F4F">
      <w:pPr>
        <w:pStyle w:val="7"/>
        <w:ind w:left="420"/>
      </w:pPr>
    </w:p>
    <w:p w14:paraId="6CBEBF3B">
      <w:pPr>
        <w:pStyle w:val="7"/>
        <w:ind w:left="420"/>
      </w:pPr>
    </w:p>
    <w:p w14:paraId="4103E5A4">
      <w:pPr>
        <w:pStyle w:val="7"/>
        <w:ind w:left="420"/>
      </w:pPr>
    </w:p>
    <w:p w14:paraId="4D5210F3">
      <w:pPr>
        <w:pStyle w:val="7"/>
        <w:ind w:left="420"/>
      </w:pPr>
    </w:p>
    <w:p w14:paraId="41F127C8">
      <w:pPr>
        <w:pStyle w:val="7"/>
        <w:ind w:left="420"/>
      </w:pPr>
    </w:p>
    <w:p w14:paraId="267373C8">
      <w:pPr>
        <w:pStyle w:val="7"/>
        <w:ind w:left="420"/>
      </w:pPr>
    </w:p>
    <w:p w14:paraId="7D44161C">
      <w:pPr>
        <w:pStyle w:val="7"/>
        <w:ind w:left="420"/>
      </w:pPr>
    </w:p>
    <w:p w14:paraId="49D5896C">
      <w:pPr>
        <w:pStyle w:val="7"/>
        <w:ind w:left="420"/>
      </w:pPr>
    </w:p>
    <w:p w14:paraId="1D1E4BFE">
      <w:pPr>
        <w:pStyle w:val="7"/>
        <w:ind w:left="420"/>
      </w:pPr>
    </w:p>
    <w:p w14:paraId="231F2195">
      <w:pPr>
        <w:pStyle w:val="7"/>
        <w:ind w:left="420"/>
      </w:pPr>
    </w:p>
    <w:p w14:paraId="4039009A">
      <w:pPr>
        <w:pStyle w:val="7"/>
        <w:ind w:left="420"/>
      </w:pPr>
    </w:p>
    <w:p w14:paraId="468434A7">
      <w:pPr>
        <w:pStyle w:val="7"/>
        <w:ind w:left="420"/>
      </w:pPr>
    </w:p>
    <w:p w14:paraId="12291903">
      <w:pPr>
        <w:pStyle w:val="7"/>
        <w:ind w:left="420"/>
      </w:pPr>
    </w:p>
    <w:p w14:paraId="520A234B">
      <w:pPr>
        <w:pStyle w:val="7"/>
        <w:ind w:left="420"/>
      </w:pPr>
    </w:p>
    <w:p w14:paraId="432FED81">
      <w:pPr>
        <w:pStyle w:val="7"/>
        <w:ind w:left="420"/>
      </w:pPr>
    </w:p>
    <w:p w14:paraId="7327E405">
      <w:pPr>
        <w:pStyle w:val="13"/>
      </w:pPr>
    </w:p>
    <w:p w14:paraId="6BB8355B">
      <w:pPr>
        <w:widowControl/>
        <w:jc w:val="center"/>
        <w:rPr>
          <w:rFonts w:eastAsia="黑体"/>
          <w:sz w:val="44"/>
          <w:szCs w:val="44"/>
        </w:rPr>
      </w:pPr>
      <w:bookmarkStart w:id="48" w:name="_Toc15396618"/>
    </w:p>
    <w:p w14:paraId="306886FF">
      <w:pPr>
        <w:widowControl/>
        <w:jc w:val="center"/>
        <w:rPr>
          <w:rFonts w:hint="eastAsia" w:eastAsia="黑体"/>
          <w:sz w:val="44"/>
          <w:szCs w:val="44"/>
        </w:rPr>
      </w:pPr>
    </w:p>
    <w:p w14:paraId="402BD6CB">
      <w:pPr>
        <w:widowControl/>
        <w:jc w:val="center"/>
        <w:rPr>
          <w:rFonts w:hint="eastAsia" w:eastAsia="黑体"/>
          <w:sz w:val="44"/>
          <w:szCs w:val="44"/>
        </w:rPr>
      </w:pPr>
    </w:p>
    <w:p w14:paraId="3D938E16">
      <w:pPr>
        <w:widowControl/>
        <w:jc w:val="center"/>
        <w:rPr>
          <w:rFonts w:hint="eastAsia" w:eastAsia="黑体"/>
          <w:sz w:val="44"/>
          <w:szCs w:val="44"/>
        </w:rPr>
      </w:pPr>
    </w:p>
    <w:p w14:paraId="06A84D62">
      <w:pPr>
        <w:widowControl/>
        <w:jc w:val="center"/>
        <w:rPr>
          <w:rFonts w:hint="eastAsia" w:eastAsia="黑体"/>
          <w:sz w:val="44"/>
          <w:szCs w:val="44"/>
        </w:rPr>
      </w:pPr>
    </w:p>
    <w:p w14:paraId="689D80BA">
      <w:pPr>
        <w:widowControl/>
        <w:jc w:val="center"/>
        <w:rPr>
          <w:rFonts w:hint="eastAsia" w:eastAsia="黑体"/>
          <w:sz w:val="44"/>
          <w:szCs w:val="44"/>
        </w:rPr>
      </w:pPr>
    </w:p>
    <w:p w14:paraId="1EA93174">
      <w:pPr>
        <w:widowControl/>
        <w:jc w:val="center"/>
        <w:rPr>
          <w:rFonts w:eastAsia="仿宋"/>
        </w:rPr>
      </w:pPr>
      <w:r>
        <w:rPr>
          <w:rFonts w:hint="eastAsia" w:eastAsia="黑体"/>
          <w:sz w:val="44"/>
          <w:szCs w:val="44"/>
        </w:rPr>
        <w:t>第</w:t>
      </w:r>
      <w:r>
        <w:rPr>
          <w:rStyle w:val="29"/>
          <w:rFonts w:hint="eastAsia" w:eastAsia="黑体"/>
          <w:b w:val="0"/>
        </w:rPr>
        <w:t>五部分 附表</w:t>
      </w:r>
      <w:bookmarkEnd w:id="46"/>
      <w:bookmarkEnd w:id="48"/>
      <w:bookmarkStart w:id="49" w:name="_Toc15396619"/>
    </w:p>
    <w:p w14:paraId="34214926">
      <w:pPr>
        <w:pStyle w:val="14"/>
        <w:adjustRightInd w:val="0"/>
        <w:snapToGrid w:val="0"/>
        <w:spacing w:line="560" w:lineRule="exact"/>
        <w:jc w:val="left"/>
        <w:rPr>
          <w:rFonts w:eastAsia="仿宋_GB2312" w:cs="仿宋_GB2312"/>
          <w:sz w:val="32"/>
          <w:szCs w:val="32"/>
        </w:rPr>
      </w:pPr>
    </w:p>
    <w:p w14:paraId="5C201D09">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9"/>
    </w:p>
    <w:p w14:paraId="2D3516B4">
      <w:pPr>
        <w:pStyle w:val="14"/>
        <w:adjustRightInd w:val="0"/>
        <w:snapToGrid w:val="0"/>
        <w:spacing w:line="560" w:lineRule="exact"/>
        <w:jc w:val="left"/>
        <w:rPr>
          <w:rFonts w:eastAsia="仿宋_GB2312" w:cs="仿宋_GB2312"/>
          <w:sz w:val="32"/>
          <w:szCs w:val="32"/>
        </w:rPr>
      </w:pPr>
      <w:bookmarkStart w:id="50" w:name="_Toc15396620"/>
      <w:r>
        <w:rPr>
          <w:rFonts w:hint="eastAsia" w:eastAsia="仿宋_GB2312" w:cs="仿宋_GB2312"/>
          <w:sz w:val="32"/>
          <w:szCs w:val="32"/>
        </w:rPr>
        <w:t>二、收入决算表</w:t>
      </w:r>
      <w:bookmarkEnd w:id="50"/>
    </w:p>
    <w:p w14:paraId="562FD44A">
      <w:pPr>
        <w:pStyle w:val="14"/>
        <w:adjustRightInd w:val="0"/>
        <w:snapToGrid w:val="0"/>
        <w:spacing w:line="560" w:lineRule="exact"/>
        <w:jc w:val="left"/>
        <w:rPr>
          <w:rFonts w:eastAsia="仿宋_GB2312" w:cs="仿宋_GB2312"/>
          <w:sz w:val="32"/>
          <w:szCs w:val="32"/>
        </w:rPr>
      </w:pPr>
      <w:bookmarkStart w:id="51" w:name="_Toc15396621"/>
      <w:r>
        <w:rPr>
          <w:rFonts w:hint="eastAsia" w:eastAsia="仿宋_GB2312" w:cs="仿宋_GB2312"/>
          <w:sz w:val="32"/>
          <w:szCs w:val="32"/>
        </w:rPr>
        <w:t>三、支出决算表</w:t>
      </w:r>
      <w:bookmarkEnd w:id="51"/>
    </w:p>
    <w:p w14:paraId="2670E8F3">
      <w:pPr>
        <w:pStyle w:val="14"/>
        <w:adjustRightInd w:val="0"/>
        <w:snapToGrid w:val="0"/>
        <w:spacing w:line="560" w:lineRule="exact"/>
        <w:jc w:val="left"/>
        <w:rPr>
          <w:rFonts w:eastAsia="仿宋_GB2312" w:cs="仿宋_GB2312"/>
          <w:sz w:val="32"/>
          <w:szCs w:val="32"/>
        </w:rPr>
      </w:pPr>
      <w:bookmarkStart w:id="52" w:name="_Toc15396622"/>
      <w:r>
        <w:rPr>
          <w:rFonts w:hint="eastAsia" w:eastAsia="仿宋_GB2312" w:cs="仿宋_GB2312"/>
          <w:sz w:val="32"/>
          <w:szCs w:val="32"/>
        </w:rPr>
        <w:t>四、财政拨款收入支出决算总表</w:t>
      </w:r>
      <w:bookmarkEnd w:id="52"/>
    </w:p>
    <w:p w14:paraId="0BF42B80">
      <w:pPr>
        <w:pStyle w:val="14"/>
        <w:adjustRightInd w:val="0"/>
        <w:snapToGrid w:val="0"/>
        <w:spacing w:line="560" w:lineRule="exact"/>
        <w:jc w:val="left"/>
        <w:rPr>
          <w:rFonts w:eastAsia="仿宋_GB2312" w:cs="仿宋_GB2312"/>
          <w:sz w:val="32"/>
          <w:szCs w:val="32"/>
        </w:rPr>
      </w:pPr>
      <w:bookmarkStart w:id="53" w:name="_Toc15396623"/>
      <w:r>
        <w:rPr>
          <w:rFonts w:hint="eastAsia" w:eastAsia="仿宋_GB2312" w:cs="仿宋_GB2312"/>
          <w:sz w:val="32"/>
          <w:szCs w:val="32"/>
        </w:rPr>
        <w:t>五、财政拨款支出决算明细表</w:t>
      </w:r>
      <w:bookmarkEnd w:id="53"/>
      <w:bookmarkStart w:id="54" w:name="_Toc15396624"/>
    </w:p>
    <w:p w14:paraId="005C7043">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4"/>
    </w:p>
    <w:p w14:paraId="4FA4A3E4">
      <w:pPr>
        <w:pStyle w:val="14"/>
        <w:adjustRightInd w:val="0"/>
        <w:snapToGrid w:val="0"/>
        <w:spacing w:line="560" w:lineRule="exact"/>
        <w:jc w:val="left"/>
        <w:rPr>
          <w:rFonts w:eastAsia="仿宋_GB2312" w:cs="仿宋_GB2312"/>
          <w:sz w:val="32"/>
          <w:szCs w:val="32"/>
        </w:rPr>
      </w:pPr>
      <w:bookmarkStart w:id="55" w:name="_Toc15396625"/>
      <w:r>
        <w:rPr>
          <w:rFonts w:hint="eastAsia" w:eastAsia="仿宋_GB2312" w:cs="仿宋_GB2312"/>
          <w:sz w:val="32"/>
          <w:szCs w:val="32"/>
        </w:rPr>
        <w:t>七、一般公共预算财政拨款支出决算明细表</w:t>
      </w:r>
      <w:bookmarkEnd w:id="55"/>
    </w:p>
    <w:p w14:paraId="1D773612">
      <w:pPr>
        <w:pStyle w:val="14"/>
        <w:adjustRightInd w:val="0"/>
        <w:snapToGrid w:val="0"/>
        <w:spacing w:line="560" w:lineRule="exact"/>
        <w:jc w:val="left"/>
        <w:rPr>
          <w:rFonts w:eastAsia="仿宋_GB2312" w:cs="仿宋_GB2312"/>
          <w:sz w:val="32"/>
          <w:szCs w:val="32"/>
        </w:rPr>
      </w:pPr>
      <w:bookmarkStart w:id="56" w:name="_Toc15396626"/>
      <w:r>
        <w:rPr>
          <w:rFonts w:hint="eastAsia" w:eastAsia="仿宋_GB2312" w:cs="仿宋_GB2312"/>
          <w:sz w:val="32"/>
          <w:szCs w:val="32"/>
        </w:rPr>
        <w:t>八、一般公共预算财政拨款基本支出决算表</w:t>
      </w:r>
      <w:bookmarkEnd w:id="56"/>
    </w:p>
    <w:p w14:paraId="1988FB8B">
      <w:pPr>
        <w:pStyle w:val="14"/>
        <w:adjustRightInd w:val="0"/>
        <w:snapToGrid w:val="0"/>
        <w:spacing w:line="560" w:lineRule="exact"/>
        <w:jc w:val="left"/>
        <w:rPr>
          <w:rFonts w:eastAsia="仿宋_GB2312" w:cs="仿宋_GB2312"/>
          <w:sz w:val="32"/>
          <w:szCs w:val="32"/>
        </w:rPr>
      </w:pPr>
      <w:bookmarkStart w:id="57" w:name="_Toc15396627"/>
      <w:r>
        <w:rPr>
          <w:rFonts w:hint="eastAsia" w:eastAsia="仿宋_GB2312" w:cs="仿宋_GB2312"/>
          <w:sz w:val="32"/>
          <w:szCs w:val="32"/>
        </w:rPr>
        <w:t>九、一般公共预算财政拨款项目支出决算表</w:t>
      </w:r>
      <w:bookmarkEnd w:id="57"/>
    </w:p>
    <w:p w14:paraId="17849918">
      <w:pPr>
        <w:pStyle w:val="14"/>
        <w:adjustRightInd w:val="0"/>
        <w:snapToGrid w:val="0"/>
        <w:spacing w:line="560" w:lineRule="exact"/>
        <w:jc w:val="left"/>
        <w:rPr>
          <w:rFonts w:eastAsia="仿宋_GB2312" w:cs="仿宋_GB2312"/>
          <w:sz w:val="32"/>
          <w:szCs w:val="32"/>
        </w:rPr>
      </w:pPr>
      <w:bookmarkStart w:id="58" w:name="_Toc15396628"/>
      <w:r>
        <w:rPr>
          <w:rFonts w:hint="eastAsia" w:eastAsia="仿宋_GB2312" w:cs="仿宋_GB2312"/>
          <w:sz w:val="32"/>
          <w:szCs w:val="32"/>
        </w:rPr>
        <w:t>十、</w:t>
      </w:r>
      <w:bookmarkEnd w:id="58"/>
      <w:r>
        <w:rPr>
          <w:rFonts w:hint="eastAsia" w:eastAsia="仿宋_GB2312" w:cs="仿宋_GB2312"/>
          <w:sz w:val="32"/>
          <w:szCs w:val="32"/>
        </w:rPr>
        <w:t>政府性基金预算财政拨款收入支出决算表</w:t>
      </w:r>
    </w:p>
    <w:p w14:paraId="745847DA">
      <w:pPr>
        <w:pStyle w:val="14"/>
        <w:adjustRightInd w:val="0"/>
        <w:snapToGrid w:val="0"/>
        <w:spacing w:line="560" w:lineRule="exact"/>
        <w:jc w:val="left"/>
        <w:rPr>
          <w:rFonts w:eastAsia="仿宋_GB2312" w:cs="仿宋_GB2312"/>
          <w:sz w:val="32"/>
          <w:szCs w:val="32"/>
        </w:rPr>
      </w:pPr>
      <w:bookmarkStart w:id="59" w:name="_Toc15396629"/>
      <w:r>
        <w:rPr>
          <w:rFonts w:hint="eastAsia" w:eastAsia="仿宋_GB2312" w:cs="仿宋_GB2312"/>
          <w:sz w:val="32"/>
          <w:szCs w:val="32"/>
        </w:rPr>
        <w:t>十一、</w:t>
      </w:r>
      <w:bookmarkEnd w:id="59"/>
      <w:r>
        <w:rPr>
          <w:rFonts w:hint="eastAsia" w:eastAsia="仿宋_GB2312" w:cs="仿宋_GB2312"/>
          <w:sz w:val="32"/>
          <w:szCs w:val="32"/>
        </w:rPr>
        <w:t>国有资本经营预算财政拨款收入支出决算表</w:t>
      </w:r>
    </w:p>
    <w:p w14:paraId="45595117">
      <w:pPr>
        <w:pStyle w:val="14"/>
        <w:adjustRightInd w:val="0"/>
        <w:snapToGrid w:val="0"/>
        <w:spacing w:line="560" w:lineRule="exact"/>
        <w:jc w:val="left"/>
        <w:rPr>
          <w:rFonts w:eastAsia="仿宋_GB2312" w:cs="仿宋_GB2312"/>
          <w:sz w:val="32"/>
          <w:szCs w:val="32"/>
        </w:rPr>
      </w:pPr>
      <w:bookmarkStart w:id="60" w:name="_Toc15396630"/>
      <w:r>
        <w:rPr>
          <w:rFonts w:hint="eastAsia" w:eastAsia="仿宋_GB2312" w:cs="仿宋_GB2312"/>
          <w:sz w:val="32"/>
          <w:szCs w:val="32"/>
        </w:rPr>
        <w:t>十二、</w:t>
      </w:r>
      <w:bookmarkEnd w:id="60"/>
      <w:r>
        <w:rPr>
          <w:rFonts w:hint="eastAsia" w:eastAsia="仿宋_GB2312" w:cs="仿宋_GB2312"/>
          <w:sz w:val="32"/>
          <w:szCs w:val="32"/>
        </w:rPr>
        <w:t>国有资本经营预算财政拨款支出决算表</w:t>
      </w:r>
    </w:p>
    <w:p w14:paraId="37BD2BF6">
      <w:pPr>
        <w:pStyle w:val="14"/>
        <w:adjustRightInd w:val="0"/>
        <w:snapToGrid w:val="0"/>
        <w:spacing w:line="560" w:lineRule="exact"/>
        <w:jc w:val="left"/>
        <w:rPr>
          <w:rFonts w:eastAsia="仿宋_GB2312" w:cs="仿宋_GB2312"/>
          <w:sz w:val="32"/>
          <w:szCs w:val="32"/>
        </w:rPr>
      </w:pPr>
      <w:bookmarkStart w:id="61" w:name="_Toc15396631"/>
      <w:r>
        <w:rPr>
          <w:rFonts w:hint="eastAsia" w:eastAsia="仿宋_GB2312" w:cs="仿宋_GB2312"/>
          <w:sz w:val="32"/>
          <w:szCs w:val="32"/>
        </w:rPr>
        <w:t>十三、</w:t>
      </w:r>
      <w:bookmarkEnd w:id="61"/>
      <w:r>
        <w:rPr>
          <w:rFonts w:hint="eastAsia" w:eastAsia="仿宋_GB2312" w:cs="仿宋_GB2312"/>
          <w:sz w:val="32"/>
          <w:szCs w:val="32"/>
        </w:rPr>
        <w:t>财政拨款“三公”经费支出决算表</w:t>
      </w:r>
    </w:p>
    <w:p w14:paraId="3EC02888"/>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0437488"/>
      <w:docPartObj>
        <w:docPartGallery w:val="autotext"/>
      </w:docPartObj>
    </w:sdtPr>
    <w:sdtEndPr>
      <w:rPr>
        <w:lang w:val="zh-CN"/>
      </w:rPr>
    </w:sdtEndPr>
    <w:sdtContent>
      <w:p w14:paraId="679C5250">
        <w:pPr>
          <w:pStyle w:val="10"/>
          <w:jc w:val="center"/>
        </w:pPr>
        <w:r>
          <w:fldChar w:fldCharType="begin"/>
        </w:r>
        <w:r>
          <w:instrText xml:space="preserve"> PAGE   \* MERGEFORMAT </w:instrText>
        </w:r>
        <w:r>
          <w:fldChar w:fldCharType="separate"/>
        </w:r>
        <w:r>
          <w:rPr>
            <w:lang w:val="zh-CN"/>
          </w:rPr>
          <w:t>-</w:t>
        </w:r>
        <w:r>
          <w:t xml:space="preserve"> 10 -</w:t>
        </w:r>
        <w:r>
          <w:rPr>
            <w:lang w:val="zh-CN"/>
          </w:rPr>
          <w:fldChar w:fldCharType="end"/>
        </w:r>
      </w:p>
    </w:sdtContent>
  </w:sdt>
  <w:p w14:paraId="10F526E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1279C"/>
    <w:multiLevelType w:val="multilevel"/>
    <w:tmpl w:val="2EE1279C"/>
    <w:lvl w:ilvl="0" w:tentative="0">
      <w:start w:val="1"/>
      <w:numFmt w:val="japaneseCounting"/>
      <w:lvlText w:val="%1、"/>
      <w:lvlJc w:val="left"/>
      <w:pPr>
        <w:ind w:left="660" w:hanging="6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320C"/>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398B"/>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5794"/>
    <w:rsid w:val="00294DC9"/>
    <w:rsid w:val="00295495"/>
    <w:rsid w:val="002A31DE"/>
    <w:rsid w:val="002B2613"/>
    <w:rsid w:val="002D6D05"/>
    <w:rsid w:val="002E1BAE"/>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D6E95"/>
    <w:rsid w:val="003E1310"/>
    <w:rsid w:val="003E6F55"/>
    <w:rsid w:val="00406254"/>
    <w:rsid w:val="004223DE"/>
    <w:rsid w:val="00434489"/>
    <w:rsid w:val="00437085"/>
    <w:rsid w:val="00443880"/>
    <w:rsid w:val="004464F4"/>
    <w:rsid w:val="00471401"/>
    <w:rsid w:val="00473F31"/>
    <w:rsid w:val="0048263A"/>
    <w:rsid w:val="00487E5D"/>
    <w:rsid w:val="004A650D"/>
    <w:rsid w:val="004A711F"/>
    <w:rsid w:val="004B199D"/>
    <w:rsid w:val="004B4690"/>
    <w:rsid w:val="004E0A2D"/>
    <w:rsid w:val="004E206B"/>
    <w:rsid w:val="004E6DF7"/>
    <w:rsid w:val="004F0FBD"/>
    <w:rsid w:val="004F16E4"/>
    <w:rsid w:val="00505A47"/>
    <w:rsid w:val="00512FDA"/>
    <w:rsid w:val="00520DA0"/>
    <w:rsid w:val="005664BB"/>
    <w:rsid w:val="00566FFA"/>
    <w:rsid w:val="0057481D"/>
    <w:rsid w:val="0058486E"/>
    <w:rsid w:val="00585B33"/>
    <w:rsid w:val="0059014D"/>
    <w:rsid w:val="005A44A7"/>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272F"/>
    <w:rsid w:val="0066343B"/>
    <w:rsid w:val="00664777"/>
    <w:rsid w:val="006748A4"/>
    <w:rsid w:val="00681A31"/>
    <w:rsid w:val="00683E73"/>
    <w:rsid w:val="006A3141"/>
    <w:rsid w:val="006A5E34"/>
    <w:rsid w:val="006B2422"/>
    <w:rsid w:val="006B2B9A"/>
    <w:rsid w:val="006C1937"/>
    <w:rsid w:val="006F020C"/>
    <w:rsid w:val="0070348D"/>
    <w:rsid w:val="007127B7"/>
    <w:rsid w:val="0071798E"/>
    <w:rsid w:val="00726A6D"/>
    <w:rsid w:val="007416B6"/>
    <w:rsid w:val="00746F48"/>
    <w:rsid w:val="0075404D"/>
    <w:rsid w:val="0076182A"/>
    <w:rsid w:val="00767B7E"/>
    <w:rsid w:val="007770C3"/>
    <w:rsid w:val="00784D24"/>
    <w:rsid w:val="00785FBA"/>
    <w:rsid w:val="00786E4A"/>
    <w:rsid w:val="007875EB"/>
    <w:rsid w:val="0079426B"/>
    <w:rsid w:val="007B2548"/>
    <w:rsid w:val="007C3C8C"/>
    <w:rsid w:val="007D1682"/>
    <w:rsid w:val="007D312A"/>
    <w:rsid w:val="007D3F19"/>
    <w:rsid w:val="007D47F7"/>
    <w:rsid w:val="007D6206"/>
    <w:rsid w:val="007E23B0"/>
    <w:rsid w:val="007E23E5"/>
    <w:rsid w:val="007F1991"/>
    <w:rsid w:val="007F2C2F"/>
    <w:rsid w:val="007F55FC"/>
    <w:rsid w:val="007F5665"/>
    <w:rsid w:val="00800112"/>
    <w:rsid w:val="00813348"/>
    <w:rsid w:val="00815F6C"/>
    <w:rsid w:val="008253BB"/>
    <w:rsid w:val="0083470F"/>
    <w:rsid w:val="0083706E"/>
    <w:rsid w:val="008408F6"/>
    <w:rsid w:val="008423A5"/>
    <w:rsid w:val="00850625"/>
    <w:rsid w:val="00853718"/>
    <w:rsid w:val="00855221"/>
    <w:rsid w:val="00860645"/>
    <w:rsid w:val="00862ADA"/>
    <w:rsid w:val="00871F71"/>
    <w:rsid w:val="00872FD8"/>
    <w:rsid w:val="00885AF4"/>
    <w:rsid w:val="008939CD"/>
    <w:rsid w:val="008B768C"/>
    <w:rsid w:val="008C4DB1"/>
    <w:rsid w:val="008C4EAF"/>
    <w:rsid w:val="008C4F0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79B3"/>
    <w:rsid w:val="0097099F"/>
    <w:rsid w:val="00971997"/>
    <w:rsid w:val="00971FFC"/>
    <w:rsid w:val="0098660A"/>
    <w:rsid w:val="009931C3"/>
    <w:rsid w:val="009B2C43"/>
    <w:rsid w:val="009B4EAE"/>
    <w:rsid w:val="009B7573"/>
    <w:rsid w:val="009C22F4"/>
    <w:rsid w:val="009C2A4B"/>
    <w:rsid w:val="009C2E98"/>
    <w:rsid w:val="009D1329"/>
    <w:rsid w:val="009D3447"/>
    <w:rsid w:val="009D4711"/>
    <w:rsid w:val="009F1185"/>
    <w:rsid w:val="009F18CD"/>
    <w:rsid w:val="009F2A13"/>
    <w:rsid w:val="009F7527"/>
    <w:rsid w:val="00A04EB0"/>
    <w:rsid w:val="00A13CC1"/>
    <w:rsid w:val="00A16847"/>
    <w:rsid w:val="00A237D8"/>
    <w:rsid w:val="00A268C4"/>
    <w:rsid w:val="00A307CD"/>
    <w:rsid w:val="00A331C8"/>
    <w:rsid w:val="00A332B2"/>
    <w:rsid w:val="00A40A00"/>
    <w:rsid w:val="00A4142F"/>
    <w:rsid w:val="00A422EB"/>
    <w:rsid w:val="00A45BB7"/>
    <w:rsid w:val="00A56DF2"/>
    <w:rsid w:val="00A56E6E"/>
    <w:rsid w:val="00A67AB5"/>
    <w:rsid w:val="00A733B2"/>
    <w:rsid w:val="00A741C2"/>
    <w:rsid w:val="00A91760"/>
    <w:rsid w:val="00A93B00"/>
    <w:rsid w:val="00A93C21"/>
    <w:rsid w:val="00AA0706"/>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23F6"/>
    <w:rsid w:val="00B841F1"/>
    <w:rsid w:val="00B944D6"/>
    <w:rsid w:val="00BA4ACA"/>
    <w:rsid w:val="00BB4DF0"/>
    <w:rsid w:val="00BC289F"/>
    <w:rsid w:val="00BC2D50"/>
    <w:rsid w:val="00BC5361"/>
    <w:rsid w:val="00BC5460"/>
    <w:rsid w:val="00BC6B50"/>
    <w:rsid w:val="00BD0839"/>
    <w:rsid w:val="00BD0E25"/>
    <w:rsid w:val="00BF5BD6"/>
    <w:rsid w:val="00C025D2"/>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47F3"/>
    <w:rsid w:val="00CE44F6"/>
    <w:rsid w:val="00CE49DA"/>
    <w:rsid w:val="00CE7B61"/>
    <w:rsid w:val="00D00095"/>
    <w:rsid w:val="00D0276F"/>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5FD"/>
    <w:rsid w:val="00F5732A"/>
    <w:rsid w:val="00F602DF"/>
    <w:rsid w:val="00F754A1"/>
    <w:rsid w:val="00F81FD9"/>
    <w:rsid w:val="00F841AA"/>
    <w:rsid w:val="00F84A94"/>
    <w:rsid w:val="00F87E96"/>
    <w:rsid w:val="00FA23E8"/>
    <w:rsid w:val="00FA50B5"/>
    <w:rsid w:val="00FD3CC1"/>
    <w:rsid w:val="00FF1E02"/>
    <w:rsid w:val="00FF30B4"/>
    <w:rsid w:val="012A5EC2"/>
    <w:rsid w:val="015975B8"/>
    <w:rsid w:val="02FEBE30"/>
    <w:rsid w:val="04916F1E"/>
    <w:rsid w:val="061E35DE"/>
    <w:rsid w:val="066E0107"/>
    <w:rsid w:val="07460E88"/>
    <w:rsid w:val="07996F6E"/>
    <w:rsid w:val="07DFD8BA"/>
    <w:rsid w:val="08B95816"/>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944B1F"/>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E14237"/>
    <w:rsid w:val="44E268DA"/>
    <w:rsid w:val="450D13D7"/>
    <w:rsid w:val="45506656"/>
    <w:rsid w:val="480254FD"/>
    <w:rsid w:val="486A6C7A"/>
    <w:rsid w:val="4A627F82"/>
    <w:rsid w:val="4B0E749A"/>
    <w:rsid w:val="4B2477C4"/>
    <w:rsid w:val="4B4F25DA"/>
    <w:rsid w:val="4BE068DB"/>
    <w:rsid w:val="4D577224"/>
    <w:rsid w:val="4DBF1CEB"/>
    <w:rsid w:val="4DF0007C"/>
    <w:rsid w:val="4E846F94"/>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5B10F0"/>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616C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18</Pages>
  <Words>4579</Words>
  <Characters>6018</Characters>
  <Lines>16</Lines>
  <Paragraphs>14</Paragraphs>
  <TotalTime>2</TotalTime>
  <ScaleCrop>false</ScaleCrop>
  <LinksUpToDate>false</LinksUpToDate>
  <CharactersWithSpaces>6091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2025-11-24T07:10:00Z</dcterms:created>
  <dc:creator>曹颖</dc:creator>
  <cp:lastModifiedBy>Administrator</cp:lastModifiedBy>
  <cp:lastPrinted>2025-08-06T17:34:00Z</cp:lastPrinted>
  <dcterms:modified xsi:type="dcterms:W3CDTF">2025-12-04T00:31:47Z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