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069388">
      <w:pPr>
        <w:pStyle w:val="2"/>
        <w:spacing w:before="93"/>
        <w:rPr>
          <w:rFonts w:ascii="Times New Roman" w:eastAsia="方正小标宋简体"/>
          <w:kern w:val="2"/>
          <w:sz w:val="72"/>
          <w:szCs w:val="72"/>
        </w:rPr>
      </w:pPr>
      <w:bookmarkStart w:id="0" w:name="_Toc15378441"/>
      <w:bookmarkStart w:id="1" w:name="_Toc15306267"/>
      <w:bookmarkStart w:id="2" w:name="_Toc15396475"/>
      <w:bookmarkStart w:id="3" w:name="_Toc15396597"/>
      <w:bookmarkStart w:id="4" w:name="_Toc15377425"/>
      <w:bookmarkStart w:id="5" w:name="_Toc15377193"/>
    </w:p>
    <w:p w14:paraId="77B9A2E8">
      <w:pPr>
        <w:pStyle w:val="2"/>
        <w:spacing w:before="93"/>
        <w:rPr>
          <w:rFonts w:ascii="Times New Roman" w:eastAsia="方正小标宋简体"/>
          <w:kern w:val="2"/>
          <w:sz w:val="72"/>
          <w:szCs w:val="72"/>
        </w:rPr>
      </w:pPr>
    </w:p>
    <w:p w14:paraId="0B1C3951"/>
    <w:p w14:paraId="0055B182">
      <w:pPr>
        <w:pStyle w:val="2"/>
        <w:spacing w:before="93"/>
        <w:jc w:val="center"/>
        <w:rPr>
          <w:rFonts w:ascii="Times New Roman" w:eastAsia="方正小标宋简体"/>
          <w:kern w:val="2"/>
          <w:sz w:val="44"/>
          <w:szCs w:val="44"/>
        </w:rPr>
      </w:pPr>
    </w:p>
    <w:bookmarkEnd w:id="0"/>
    <w:bookmarkEnd w:id="1"/>
    <w:bookmarkEnd w:id="2"/>
    <w:bookmarkEnd w:id="3"/>
    <w:bookmarkEnd w:id="4"/>
    <w:bookmarkEnd w:id="5"/>
    <w:p w14:paraId="24DFA4C4">
      <w:pPr>
        <w:spacing w:line="360" w:lineRule="auto"/>
        <w:ind w:firstLine="2891" w:firstLineChars="400"/>
        <w:rPr>
          <w:rFonts w:ascii="宋体" w:hAnsi="宋体"/>
          <w:b/>
          <w:sz w:val="72"/>
          <w:szCs w:val="72"/>
        </w:rPr>
      </w:pPr>
      <w:r>
        <w:rPr>
          <w:rFonts w:hint="eastAsia" w:ascii="宋体" w:hAnsi="宋体"/>
          <w:b/>
          <w:sz w:val="72"/>
          <w:szCs w:val="72"/>
        </w:rPr>
        <w:t>2024年度</w:t>
      </w:r>
    </w:p>
    <w:p w14:paraId="7F25E562">
      <w:pPr>
        <w:keepNext/>
        <w:keepLines/>
        <w:spacing w:before="280" w:after="156" w:line="376" w:lineRule="auto"/>
        <w:jc w:val="left"/>
        <w:outlineLvl w:val="4"/>
        <w:rPr>
          <w:rFonts w:ascii="Arial" w:hAnsi="Arial" w:eastAsia="黑体"/>
          <w:b/>
          <w:sz w:val="24"/>
          <w:szCs w:val="28"/>
        </w:rPr>
      </w:pPr>
    </w:p>
    <w:p w14:paraId="0365B1BF">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eastAsia" w:ascii="宋体" w:hAnsi="宋体"/>
          <w:b/>
          <w:sz w:val="72"/>
          <w:szCs w:val="72"/>
        </w:rPr>
      </w:pPr>
      <w:bookmarkStart w:id="6" w:name="_Toc15378442"/>
      <w:bookmarkStart w:id="7" w:name="_Toc15396598"/>
      <w:bookmarkStart w:id="8" w:name="_Toc15377194"/>
      <w:bookmarkStart w:id="9" w:name="_Toc15396476"/>
      <w:bookmarkStart w:id="10" w:name="_Toc15377426"/>
      <w:r>
        <w:rPr>
          <w:rFonts w:hint="eastAsia" w:ascii="宋体" w:hAnsi="宋体"/>
          <w:b/>
          <w:sz w:val="72"/>
          <w:szCs w:val="72"/>
        </w:rPr>
        <w:t>四川省</w:t>
      </w:r>
      <w:bookmarkStart w:id="11" w:name="_Toc15306268"/>
      <w:r>
        <w:rPr>
          <w:rFonts w:hint="eastAsia" w:ascii="宋体" w:hAnsi="宋体"/>
          <w:b/>
          <w:sz w:val="72"/>
          <w:szCs w:val="72"/>
        </w:rPr>
        <w:t>乐山市峨眉山市</w:t>
      </w:r>
    </w:p>
    <w:p w14:paraId="09B7BA5D">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eastAsia" w:ascii="宋体" w:hAnsi="宋体"/>
          <w:b/>
          <w:sz w:val="72"/>
          <w:szCs w:val="72"/>
        </w:rPr>
      </w:pPr>
      <w:r>
        <w:rPr>
          <w:rFonts w:hint="eastAsia" w:ascii="宋体" w:hAnsi="宋体"/>
          <w:b/>
          <w:sz w:val="72"/>
          <w:szCs w:val="72"/>
        </w:rPr>
        <w:t>九里镇欣隆小学校</w:t>
      </w:r>
    </w:p>
    <w:p w14:paraId="52DE90CE">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eastAsia="黑体"/>
          <w:sz w:val="48"/>
          <w:szCs w:val="48"/>
        </w:rPr>
      </w:pPr>
      <w:r>
        <w:rPr>
          <w:rFonts w:hint="eastAsia" w:ascii="宋体" w:hAnsi="宋体"/>
          <w:b/>
          <w:sz w:val="72"/>
          <w:szCs w:val="72"/>
        </w:rPr>
        <w:t>单位决算</w:t>
      </w:r>
      <w:bookmarkEnd w:id="6"/>
      <w:bookmarkEnd w:id="7"/>
      <w:bookmarkEnd w:id="8"/>
      <w:bookmarkEnd w:id="9"/>
      <w:bookmarkEnd w:id="10"/>
      <w:bookmarkEnd w:id="11"/>
    </w:p>
    <w:p w14:paraId="0B4CF933">
      <w:pPr>
        <w:widowControl/>
        <w:jc w:val="center"/>
        <w:rPr>
          <w:rFonts w:eastAsia="黑体"/>
          <w:sz w:val="48"/>
          <w:szCs w:val="48"/>
        </w:rPr>
      </w:pPr>
    </w:p>
    <w:p w14:paraId="4A829E79">
      <w:pPr>
        <w:widowControl/>
        <w:jc w:val="center"/>
        <w:rPr>
          <w:rFonts w:eastAsia="黑体"/>
          <w:sz w:val="48"/>
          <w:szCs w:val="48"/>
        </w:rPr>
      </w:pPr>
    </w:p>
    <w:p w14:paraId="3F207B4A">
      <w:pPr>
        <w:widowControl/>
        <w:jc w:val="center"/>
        <w:rPr>
          <w:rFonts w:eastAsia="黑体"/>
          <w:sz w:val="48"/>
          <w:szCs w:val="48"/>
        </w:rPr>
      </w:pPr>
    </w:p>
    <w:p w14:paraId="3F5BE826">
      <w:pPr>
        <w:widowControl/>
        <w:jc w:val="center"/>
        <w:rPr>
          <w:rFonts w:eastAsia="黑体"/>
          <w:sz w:val="48"/>
          <w:szCs w:val="48"/>
        </w:rPr>
      </w:pPr>
    </w:p>
    <w:p w14:paraId="4CB09535">
      <w:pPr>
        <w:widowControl/>
        <w:jc w:val="center"/>
        <w:rPr>
          <w:rFonts w:eastAsia="黑体"/>
          <w:sz w:val="48"/>
          <w:szCs w:val="48"/>
        </w:rPr>
      </w:pPr>
    </w:p>
    <w:p w14:paraId="28C6D928">
      <w:pPr>
        <w:pStyle w:val="14"/>
      </w:pPr>
    </w:p>
    <w:p w14:paraId="76977F04">
      <w:pPr>
        <w:pStyle w:val="7"/>
        <w:ind w:left="420"/>
      </w:pPr>
    </w:p>
    <w:p w14:paraId="3DE1D0B1">
      <w:pPr>
        <w:pStyle w:val="7"/>
        <w:ind w:left="420"/>
      </w:pPr>
    </w:p>
    <w:p w14:paraId="6577BA12">
      <w:pPr>
        <w:pStyle w:val="7"/>
        <w:ind w:left="420"/>
      </w:pPr>
    </w:p>
    <w:p w14:paraId="34BF764C">
      <w:pPr>
        <w:pStyle w:val="7"/>
        <w:ind w:left="420"/>
      </w:pPr>
    </w:p>
    <w:p w14:paraId="7452546C">
      <w:pPr>
        <w:pStyle w:val="7"/>
        <w:ind w:left="420"/>
      </w:pPr>
    </w:p>
    <w:p w14:paraId="110CEFB6">
      <w:pPr>
        <w:pStyle w:val="14"/>
      </w:pPr>
    </w:p>
    <w:sdt>
      <w:sdtPr>
        <w:rPr>
          <w:rFonts w:ascii="Times New Roman" w:hAnsi="Times New Roman" w:eastAsia="宋体" w:cs="Times New Roman"/>
          <w:b w:val="0"/>
          <w:bCs w:val="0"/>
          <w:color w:val="auto"/>
          <w:kern w:val="2"/>
          <w:sz w:val="21"/>
          <w:szCs w:val="24"/>
          <w:lang w:val="zh-CN"/>
        </w:rPr>
        <w:id w:val="1271656108"/>
        <w:showingPlcHdr/>
        <w:docPartObj>
          <w:docPartGallery w:val="Table of Contents"/>
          <w:docPartUnique/>
        </w:docPartObj>
      </w:sdtPr>
      <w:sdtEndPr>
        <w:rPr>
          <w:rFonts w:ascii="Times New Roman" w:hAnsi="Times New Roman" w:eastAsia="宋体" w:cs="Times New Roman"/>
          <w:b w:val="0"/>
          <w:bCs w:val="0"/>
          <w:color w:val="auto"/>
          <w:kern w:val="2"/>
          <w:sz w:val="21"/>
          <w:szCs w:val="24"/>
          <w:lang w:val="zh-CN"/>
        </w:rPr>
      </w:sdtEndPr>
      <w:sdtContent>
        <w:p w14:paraId="14573C72">
          <w:bookmarkStart w:id="12" w:name="_Toc15377196"/>
          <w:bookmarkStart w:id="13" w:name="_Toc15396599"/>
          <w:r>
            <w:rPr>
              <w:rFonts w:hint="eastAsia" w:cs="Times New Roman"/>
              <w:b w:val="0"/>
              <w:bCs w:val="0"/>
              <w:color w:val="auto"/>
              <w:kern w:val="2"/>
              <w:sz w:val="21"/>
              <w:szCs w:val="24"/>
              <w:lang w:val="zh-CN"/>
            </w:rPr>
            <w:t xml:space="preserve">     </w:t>
          </w:r>
        </w:p>
      </w:sdtContent>
    </w:sdt>
    <w:p w14:paraId="7F07F528">
      <w:pPr>
        <w:widowControl/>
        <w:spacing w:line="560" w:lineRule="exact"/>
        <w:jc w:val="left"/>
        <w:rPr>
          <w:rFonts w:eastAsia="仿宋_GB2312" w:cs="仿宋_GB2312"/>
          <w:bCs/>
          <w:kern w:val="44"/>
          <w:sz w:val="32"/>
          <w:szCs w:val="32"/>
        </w:rPr>
      </w:pPr>
      <w:r>
        <w:rPr>
          <w:rFonts w:hint="eastAsia" w:eastAsia="仿宋_GB2312" w:cs="仿宋_GB2312"/>
          <w:b/>
          <w:sz w:val="32"/>
          <w:szCs w:val="32"/>
        </w:rPr>
        <w:br w:type="page"/>
      </w:r>
    </w:p>
    <w:p w14:paraId="4B98DA55">
      <w:pPr>
        <w:widowControl/>
        <w:jc w:val="center"/>
        <w:rPr>
          <w:rFonts w:ascii="Times New Roman" w:hAnsi="Times New Roman" w:eastAsia="黑体"/>
          <w:color w:val="auto"/>
          <w:sz w:val="48"/>
          <w:szCs w:val="48"/>
          <w:highlight w:val="none"/>
        </w:rPr>
      </w:pPr>
      <w:bookmarkStart w:id="14" w:name="_Toc214961944"/>
      <w:r>
        <w:rPr>
          <w:rFonts w:hint="eastAsia" w:ascii="Times New Roman" w:hAnsi="Times New Roman" w:eastAsia="黑体"/>
          <w:color w:val="auto"/>
          <w:sz w:val="48"/>
          <w:szCs w:val="48"/>
          <w:highlight w:val="none"/>
        </w:rPr>
        <w:t>目录</w:t>
      </w:r>
    </w:p>
    <w:p w14:paraId="054F18F6">
      <w:pPr>
        <w:widowControl/>
        <w:jc w:val="center"/>
        <w:rPr>
          <w:rFonts w:ascii="Times New Roman" w:hAnsi="Times New Roman" w:eastAsia="黑体" w:cstheme="minorBidi"/>
          <w:color w:val="auto"/>
          <w:sz w:val="28"/>
          <w:szCs w:val="28"/>
          <w:highlight w:val="none"/>
        </w:rPr>
      </w:pPr>
    </w:p>
    <w:p w14:paraId="6EF06276">
      <w:pPr>
        <w:pStyle w:val="13"/>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 xml:space="preserve"> 12 </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 xml:space="preserve"> 4</w:t>
      </w:r>
      <w:bookmarkStart w:id="108" w:name="_GoBack"/>
      <w:bookmarkEnd w:id="108"/>
      <w:r>
        <w:rPr>
          <w:rFonts w:hint="eastAsia" w:ascii="Times New Roman" w:hAnsi="Times New Roman" w:eastAsia="仿宋_GB2312" w:cs="仿宋_GB2312"/>
          <w:color w:val="auto"/>
          <w:sz w:val="32"/>
          <w:szCs w:val="32"/>
          <w:highlight w:val="none"/>
          <w:lang w:val="en-US" w:eastAsia="zh-CN"/>
        </w:rPr>
        <w:t xml:space="preserve"> </w:t>
      </w:r>
      <w:r>
        <w:rPr>
          <w:rFonts w:hint="eastAsia" w:ascii="Times New Roman" w:hAnsi="Times New Roman" w:eastAsia="仿宋_GB2312" w:cs="仿宋_GB2312"/>
          <w:color w:val="auto"/>
          <w:sz w:val="32"/>
          <w:szCs w:val="32"/>
          <w:highlight w:val="none"/>
        </w:rPr>
        <w:t>日</w:t>
      </w:r>
    </w:p>
    <w:p w14:paraId="4FA1091D">
      <w:pPr>
        <w:rPr>
          <w:rFonts w:ascii="Times New Roman" w:hAnsi="Times New Roman"/>
          <w:color w:val="auto"/>
          <w:highlight w:val="none"/>
        </w:rPr>
      </w:pPr>
    </w:p>
    <w:p w14:paraId="1181BF59">
      <w:pPr>
        <w:pStyle w:val="15"/>
        <w:tabs>
          <w:tab w:val="right" w:leader="dot" w:pos="9730"/>
          <w:tab w:val="clear" w:pos="8296"/>
        </w:tabs>
        <w:ind w:left="0" w:leftChars="0" w:firstLine="0" w:firstLineChars="0"/>
        <w:rPr>
          <w:iCs w:val="0"/>
          <w:sz w:val="21"/>
          <w:szCs w:val="24"/>
        </w:rPr>
      </w:pPr>
      <w:r>
        <w:rPr>
          <w:rFonts w:hint="eastAsia" w:ascii="黑体" w:hAnsi="黑体" w:eastAsia="黑体" w:cs="黑体"/>
          <w:sz w:val="32"/>
          <w:szCs w:val="32"/>
        </w:rPr>
        <w:t>第一部分 单位概况</w:t>
      </w:r>
      <w:r>
        <w:fldChar w:fldCharType="begin"/>
      </w:r>
      <w:r>
        <w:instrText xml:space="preserve">HYPERLINK ""\l"_Toc60821794"</w:instrText>
      </w:r>
      <w:r>
        <w:fldChar w:fldCharType="separate"/>
      </w:r>
      <w:r>
        <w:tab/>
      </w:r>
      <w:r>
        <w:rPr>
          <w:rFonts w:hint="eastAsia"/>
          <w:lang w:val="en-US" w:eastAsia="zh-CN"/>
        </w:rPr>
        <w:t>4</w:t>
      </w:r>
      <w:r>
        <w:fldChar w:fldCharType="end"/>
      </w:r>
    </w:p>
    <w:p w14:paraId="168778B1">
      <w:pPr>
        <w:pStyle w:val="15"/>
        <w:tabs>
          <w:tab w:val="right" w:leader="dot" w:pos="9730"/>
          <w:tab w:val="clear" w:pos="8296"/>
        </w:tabs>
        <w:ind w:left="0" w:leftChars="0" w:firstLine="640" w:firstLineChars="200"/>
        <w:rPr>
          <w:iCs w:val="0"/>
          <w:sz w:val="21"/>
          <w:szCs w:val="24"/>
        </w:rPr>
      </w:pPr>
      <w:r>
        <w:rPr>
          <w:rFonts w:hint="eastAsia" w:ascii="仿宋_GB2312" w:hAnsi="仿宋_GB2312" w:eastAsia="仿宋_GB2312" w:cs="仿宋_GB2312"/>
          <w:sz w:val="32"/>
          <w:szCs w:val="32"/>
        </w:rPr>
        <w:t>一、主要职责</w:t>
      </w:r>
      <w:r>
        <w:fldChar w:fldCharType="begin"/>
      </w:r>
      <w:r>
        <w:instrText xml:space="preserve">HYPERLINK ""\l"_Toc60821794"</w:instrText>
      </w:r>
      <w:r>
        <w:fldChar w:fldCharType="separate"/>
      </w:r>
      <w:r>
        <w:tab/>
      </w:r>
      <w:r>
        <w:rPr>
          <w:rFonts w:hint="eastAsia"/>
          <w:lang w:val="en-US" w:eastAsia="zh-CN"/>
        </w:rPr>
        <w:t>4</w:t>
      </w:r>
      <w:r>
        <w:fldChar w:fldCharType="end"/>
      </w:r>
    </w:p>
    <w:p w14:paraId="5B072B6E">
      <w:pPr>
        <w:pStyle w:val="15"/>
        <w:tabs>
          <w:tab w:val="right" w:leader="dot" w:pos="9730"/>
          <w:tab w:val="clear" w:pos="8296"/>
        </w:tabs>
        <w:ind w:left="0" w:leftChars="0" w:firstLine="640" w:firstLineChars="200"/>
        <w:outlineLvl w:val="0"/>
        <w:rPr>
          <w:rFonts w:hint="eastAsia" w:eastAsia="宋体"/>
          <w:iCs w:val="0"/>
          <w:sz w:val="21"/>
          <w:szCs w:val="24"/>
          <w:lang w:val="en-US" w:eastAsia="zh-CN"/>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CN"/>
        </w:rPr>
        <w:t>机构设置</w:t>
      </w:r>
      <w:r>
        <w:fldChar w:fldCharType="begin"/>
      </w:r>
      <w:r>
        <w:instrText xml:space="preserve">HYPERLINK ""\l"_Toc60821794"</w:instrText>
      </w:r>
      <w:r>
        <w:fldChar w:fldCharType="separate"/>
      </w:r>
      <w:r>
        <w:tab/>
      </w:r>
      <w:r>
        <w:rPr>
          <w:rFonts w:hint="eastAsia"/>
          <w:lang w:val="en-US" w:eastAsia="zh-CN"/>
        </w:rPr>
        <w:t>2</w:t>
      </w:r>
      <w:r>
        <w:fldChar w:fldCharType="end"/>
      </w:r>
      <w:r>
        <w:rPr>
          <w:rFonts w:hint="eastAsia"/>
          <w:lang w:val="en-US" w:eastAsia="zh-CN"/>
        </w:rPr>
        <w:t>0</w:t>
      </w:r>
    </w:p>
    <w:p w14:paraId="32F12A33">
      <w:pPr>
        <w:pStyle w:val="15"/>
        <w:tabs>
          <w:tab w:val="right" w:leader="dot" w:pos="9730"/>
          <w:tab w:val="clear" w:pos="8296"/>
        </w:tabs>
        <w:ind w:left="0" w:leftChars="0" w:firstLine="0" w:firstLineChars="0"/>
        <w:rPr>
          <w:rFonts w:hint="eastAsia" w:eastAsia="宋体"/>
          <w:iCs w:val="0"/>
          <w:sz w:val="21"/>
          <w:szCs w:val="24"/>
          <w:lang w:val="en-US" w:eastAsia="zh-CN"/>
        </w:rPr>
      </w:pPr>
      <w:r>
        <w:rPr>
          <w:rFonts w:hint="eastAsia" w:ascii="黑体" w:hAnsi="黑体" w:eastAsia="黑体" w:cs="黑体"/>
          <w:sz w:val="32"/>
          <w:szCs w:val="32"/>
        </w:rPr>
        <w:t>第二部分 202</w:t>
      </w:r>
      <w:r>
        <w:rPr>
          <w:rFonts w:hint="eastAsia" w:ascii="黑体" w:hAnsi="黑体" w:eastAsia="黑体" w:cs="黑体"/>
          <w:sz w:val="32"/>
          <w:szCs w:val="32"/>
          <w:lang w:val="en-US" w:eastAsia="zh-CN"/>
        </w:rPr>
        <w:t>4</w:t>
      </w:r>
      <w:r>
        <w:rPr>
          <w:rFonts w:hint="eastAsia" w:ascii="黑体" w:hAnsi="黑体" w:eastAsia="黑体" w:cs="黑体"/>
          <w:sz w:val="32"/>
          <w:szCs w:val="32"/>
        </w:rPr>
        <w:t>年度单位决算情况说明</w:t>
      </w:r>
      <w:r>
        <w:fldChar w:fldCharType="begin"/>
      </w:r>
      <w:r>
        <w:instrText xml:space="preserve">HYPERLINK ""\l"_Toc60821794"</w:instrText>
      </w:r>
      <w:r>
        <w:fldChar w:fldCharType="separate"/>
      </w:r>
      <w:r>
        <w:tab/>
      </w:r>
      <w:r>
        <w:fldChar w:fldCharType="end"/>
      </w:r>
      <w:r>
        <w:rPr>
          <w:rFonts w:hint="eastAsia"/>
          <w:lang w:val="en-US" w:eastAsia="zh-CN"/>
        </w:rPr>
        <w:t>21</w:t>
      </w:r>
    </w:p>
    <w:p w14:paraId="11B0F9F0">
      <w:pPr>
        <w:pStyle w:val="15"/>
        <w:tabs>
          <w:tab w:val="right" w:leader="dot" w:pos="9730"/>
          <w:tab w:val="clear" w:pos="8296"/>
        </w:tabs>
        <w:ind w:left="0" w:leftChars="0" w:firstLine="640" w:firstLineChars="200"/>
        <w:rPr>
          <w:rFonts w:hint="eastAsia" w:eastAsia="宋体"/>
          <w:iCs w:val="0"/>
          <w:sz w:val="21"/>
          <w:szCs w:val="24"/>
          <w:lang w:val="en-US" w:eastAsia="zh-CN"/>
        </w:rPr>
      </w:pPr>
      <w:r>
        <w:rPr>
          <w:rFonts w:hint="eastAsia" w:ascii="仿宋_GB2312" w:hAnsi="仿宋_GB2312" w:eastAsia="仿宋_GB2312" w:cs="仿宋_GB2312"/>
          <w:sz w:val="32"/>
          <w:szCs w:val="32"/>
        </w:rPr>
        <w:t>一、收入支出决算总体情况说明</w:t>
      </w:r>
      <w:r>
        <w:fldChar w:fldCharType="begin"/>
      </w:r>
      <w:r>
        <w:instrText xml:space="preserve">HYPERLINK ""\l"_Toc60821794"</w:instrText>
      </w:r>
      <w:r>
        <w:fldChar w:fldCharType="separate"/>
      </w:r>
      <w:r>
        <w:tab/>
      </w:r>
      <w:r>
        <w:rPr>
          <w:rFonts w:hint="eastAsia"/>
          <w:lang w:val="en-US" w:eastAsia="zh-CN"/>
        </w:rPr>
        <w:t>2</w:t>
      </w:r>
      <w:r>
        <w:fldChar w:fldCharType="end"/>
      </w:r>
      <w:r>
        <w:rPr>
          <w:rFonts w:hint="eastAsia"/>
          <w:lang w:val="en-US" w:eastAsia="zh-CN"/>
        </w:rPr>
        <w:t>1</w:t>
      </w:r>
    </w:p>
    <w:p w14:paraId="1D13C525">
      <w:pPr>
        <w:pStyle w:val="15"/>
        <w:tabs>
          <w:tab w:val="right" w:leader="dot" w:pos="9730"/>
          <w:tab w:val="clear" w:pos="8296"/>
        </w:tabs>
        <w:ind w:left="0" w:leftChars="0" w:firstLine="640" w:firstLineChars="200"/>
        <w:rPr>
          <w:rFonts w:hint="eastAsia" w:eastAsia="宋体"/>
          <w:iCs w:val="0"/>
          <w:sz w:val="21"/>
          <w:szCs w:val="24"/>
          <w:lang w:val="en-US" w:eastAsia="zh-CN"/>
        </w:rPr>
      </w:pPr>
      <w:r>
        <w:rPr>
          <w:rFonts w:hint="eastAsia" w:ascii="仿宋_GB2312" w:hAnsi="仿宋_GB2312" w:eastAsia="仿宋_GB2312" w:cs="仿宋_GB2312"/>
          <w:sz w:val="32"/>
          <w:szCs w:val="32"/>
        </w:rPr>
        <w:t>二、收入决算情况说明</w:t>
      </w:r>
      <w:r>
        <w:fldChar w:fldCharType="begin"/>
      </w:r>
      <w:r>
        <w:instrText xml:space="preserve">HYPERLINK ""\l"_Toc60821794"</w:instrText>
      </w:r>
      <w:r>
        <w:fldChar w:fldCharType="separate"/>
      </w:r>
      <w:r>
        <w:tab/>
      </w:r>
      <w:r>
        <w:fldChar w:fldCharType="end"/>
      </w:r>
      <w:r>
        <w:rPr>
          <w:rFonts w:hint="eastAsia"/>
          <w:lang w:val="en-US" w:eastAsia="zh-CN"/>
        </w:rPr>
        <w:t>21</w:t>
      </w:r>
    </w:p>
    <w:p w14:paraId="38499F49">
      <w:pPr>
        <w:pStyle w:val="15"/>
        <w:tabs>
          <w:tab w:val="right" w:leader="dot" w:pos="9730"/>
          <w:tab w:val="clear" w:pos="8296"/>
        </w:tabs>
        <w:ind w:left="0" w:leftChars="0" w:firstLine="640" w:firstLineChars="200"/>
        <w:rPr>
          <w:rFonts w:hint="default" w:eastAsia="宋体"/>
          <w:iCs w:val="0"/>
          <w:sz w:val="21"/>
          <w:szCs w:val="24"/>
          <w:lang w:val="en-US" w:eastAsia="zh-CN"/>
        </w:rPr>
      </w:pPr>
      <w:r>
        <w:rPr>
          <w:rFonts w:hint="eastAsia" w:ascii="仿宋_GB2312" w:hAnsi="仿宋_GB2312" w:eastAsia="仿宋_GB2312" w:cs="仿宋_GB2312"/>
          <w:sz w:val="32"/>
          <w:szCs w:val="32"/>
        </w:rPr>
        <w:t>三、支出决算情况说明</w:t>
      </w:r>
      <w:r>
        <w:fldChar w:fldCharType="begin"/>
      </w:r>
      <w:r>
        <w:instrText xml:space="preserve">HYPERLINK ""\l"_Toc60821794"</w:instrText>
      </w:r>
      <w:r>
        <w:fldChar w:fldCharType="separate"/>
      </w:r>
      <w:r>
        <w:tab/>
      </w:r>
      <w:r>
        <w:fldChar w:fldCharType="end"/>
      </w:r>
      <w:r>
        <w:rPr>
          <w:rFonts w:hint="eastAsia"/>
          <w:lang w:val="en-US" w:eastAsia="zh-CN"/>
        </w:rPr>
        <w:t>22</w:t>
      </w:r>
    </w:p>
    <w:p w14:paraId="55668BF9">
      <w:pPr>
        <w:pStyle w:val="15"/>
        <w:tabs>
          <w:tab w:val="right" w:leader="dot" w:pos="9730"/>
          <w:tab w:val="clear" w:pos="8296"/>
        </w:tabs>
        <w:ind w:left="0" w:leftChars="0" w:firstLine="640" w:firstLineChars="200"/>
        <w:rPr>
          <w:rFonts w:hint="default" w:eastAsia="宋体"/>
          <w:iCs w:val="0"/>
          <w:sz w:val="21"/>
          <w:szCs w:val="24"/>
          <w:lang w:val="en-US" w:eastAsia="zh-CN"/>
        </w:rPr>
      </w:pPr>
      <w:r>
        <w:rPr>
          <w:rFonts w:hint="eastAsia" w:ascii="仿宋_GB2312" w:hAnsi="仿宋_GB2312" w:eastAsia="仿宋_GB2312" w:cs="仿宋_GB2312"/>
          <w:sz w:val="32"/>
          <w:szCs w:val="32"/>
        </w:rPr>
        <w:t>四、财政拨款收入支出决算总体情况说明</w:t>
      </w:r>
      <w:r>
        <w:fldChar w:fldCharType="begin"/>
      </w:r>
      <w:r>
        <w:instrText xml:space="preserve">HYPERLINK ""\l"_Toc60821794"</w:instrText>
      </w:r>
      <w:r>
        <w:fldChar w:fldCharType="separate"/>
      </w:r>
      <w:r>
        <w:tab/>
      </w:r>
      <w:r>
        <w:fldChar w:fldCharType="end"/>
      </w:r>
      <w:r>
        <w:rPr>
          <w:rFonts w:hint="eastAsia"/>
          <w:lang w:val="en-US" w:eastAsia="zh-CN"/>
        </w:rPr>
        <w:t>23</w:t>
      </w:r>
    </w:p>
    <w:p w14:paraId="0D90E8AB">
      <w:pPr>
        <w:pStyle w:val="15"/>
        <w:tabs>
          <w:tab w:val="right" w:leader="dot" w:pos="9730"/>
          <w:tab w:val="clear" w:pos="8296"/>
        </w:tabs>
        <w:ind w:left="0" w:leftChars="0" w:firstLine="640" w:firstLineChars="200"/>
        <w:rPr>
          <w:rFonts w:hint="default" w:eastAsia="宋体"/>
          <w:iCs w:val="0"/>
          <w:sz w:val="21"/>
          <w:szCs w:val="24"/>
          <w:lang w:val="en-US" w:eastAsia="zh-CN"/>
        </w:rPr>
      </w:pPr>
      <w:r>
        <w:rPr>
          <w:rFonts w:hint="eastAsia" w:ascii="仿宋_GB2312" w:hAnsi="仿宋_GB2312" w:eastAsia="仿宋_GB2312" w:cs="仿宋_GB2312"/>
          <w:sz w:val="32"/>
          <w:szCs w:val="32"/>
        </w:rPr>
        <w:t>五、一般公共预算财政拨款支出决算情况说明</w:t>
      </w:r>
      <w:r>
        <w:fldChar w:fldCharType="begin"/>
      </w:r>
      <w:r>
        <w:instrText xml:space="preserve">HYPERLINK ""\l"_Toc60821794"</w:instrText>
      </w:r>
      <w:r>
        <w:fldChar w:fldCharType="separate"/>
      </w:r>
      <w:r>
        <w:tab/>
      </w:r>
      <w:r>
        <w:fldChar w:fldCharType="end"/>
      </w:r>
      <w:r>
        <w:rPr>
          <w:rFonts w:hint="eastAsia"/>
          <w:lang w:val="en-US" w:eastAsia="zh-CN"/>
        </w:rPr>
        <w:t>24</w:t>
      </w:r>
    </w:p>
    <w:p w14:paraId="15AF3ED6">
      <w:pPr>
        <w:pStyle w:val="15"/>
        <w:tabs>
          <w:tab w:val="right" w:leader="dot" w:pos="9730"/>
          <w:tab w:val="clear" w:pos="8296"/>
        </w:tabs>
        <w:ind w:left="0" w:leftChars="0" w:firstLine="640" w:firstLineChars="200"/>
        <w:rPr>
          <w:rFonts w:hint="default" w:eastAsia="宋体"/>
          <w:iCs w:val="0"/>
          <w:sz w:val="21"/>
          <w:szCs w:val="24"/>
          <w:lang w:val="en-US" w:eastAsia="zh-CN"/>
        </w:rPr>
      </w:pPr>
      <w:r>
        <w:rPr>
          <w:rFonts w:hint="eastAsia" w:ascii="仿宋_GB2312" w:hAnsi="仿宋_GB2312" w:eastAsia="仿宋_GB2312" w:cs="仿宋_GB2312"/>
          <w:sz w:val="32"/>
          <w:szCs w:val="32"/>
        </w:rPr>
        <w:t>六、一般公共预算财政拨款基本支出决算情况说明</w:t>
      </w:r>
      <w:r>
        <w:fldChar w:fldCharType="begin"/>
      </w:r>
      <w:r>
        <w:instrText xml:space="preserve">HYPERLINK ""\l"_Toc60821794"</w:instrText>
      </w:r>
      <w:r>
        <w:fldChar w:fldCharType="separate"/>
      </w:r>
      <w:r>
        <w:tab/>
      </w:r>
      <w:r>
        <w:fldChar w:fldCharType="end"/>
      </w:r>
      <w:r>
        <w:rPr>
          <w:rFonts w:hint="eastAsia"/>
          <w:lang w:val="en-US" w:eastAsia="zh-CN"/>
        </w:rPr>
        <w:t>26</w:t>
      </w:r>
    </w:p>
    <w:p w14:paraId="6FE641E9">
      <w:pPr>
        <w:pStyle w:val="15"/>
        <w:tabs>
          <w:tab w:val="right" w:leader="dot" w:pos="9730"/>
          <w:tab w:val="clear" w:pos="8296"/>
        </w:tabs>
        <w:ind w:left="0" w:leftChars="0" w:firstLine="640" w:firstLineChars="200"/>
        <w:rPr>
          <w:rFonts w:hint="default" w:eastAsia="宋体"/>
          <w:iCs w:val="0"/>
          <w:sz w:val="21"/>
          <w:szCs w:val="24"/>
          <w:lang w:val="en-US" w:eastAsia="zh-CN"/>
        </w:rPr>
      </w:pPr>
      <w:r>
        <w:rPr>
          <w:rFonts w:hint="eastAsia" w:ascii="仿宋_GB2312" w:hAnsi="仿宋_GB2312" w:eastAsia="仿宋_GB2312" w:cs="仿宋_GB2312"/>
          <w:sz w:val="32"/>
          <w:szCs w:val="32"/>
        </w:rPr>
        <w:t>七、“三公”经费财政拨款支出决算情况说明</w:t>
      </w:r>
      <w:r>
        <w:fldChar w:fldCharType="begin"/>
      </w:r>
      <w:r>
        <w:instrText xml:space="preserve">HYPERLINK ""\l"_Toc60821794"</w:instrText>
      </w:r>
      <w:r>
        <w:fldChar w:fldCharType="separate"/>
      </w:r>
      <w:r>
        <w:tab/>
      </w:r>
      <w:r>
        <w:fldChar w:fldCharType="end"/>
      </w:r>
      <w:r>
        <w:rPr>
          <w:rFonts w:hint="eastAsia"/>
          <w:lang w:val="en-US" w:eastAsia="zh-CN"/>
        </w:rPr>
        <w:t>27</w:t>
      </w:r>
    </w:p>
    <w:p w14:paraId="159BF9F2">
      <w:pPr>
        <w:pStyle w:val="15"/>
        <w:tabs>
          <w:tab w:val="right" w:leader="dot" w:pos="9730"/>
          <w:tab w:val="clear" w:pos="8296"/>
        </w:tabs>
        <w:ind w:left="0" w:leftChars="0" w:firstLine="640" w:firstLineChars="200"/>
        <w:rPr>
          <w:rFonts w:hint="default" w:eastAsia="宋体"/>
          <w:iCs w:val="0"/>
          <w:sz w:val="21"/>
          <w:szCs w:val="24"/>
          <w:lang w:val="en-US" w:eastAsia="zh-CN"/>
        </w:rPr>
      </w:pPr>
      <w:r>
        <w:rPr>
          <w:rFonts w:hint="eastAsia" w:ascii="仿宋_GB2312" w:hAnsi="仿宋_GB2312" w:eastAsia="仿宋_GB2312" w:cs="仿宋_GB2312"/>
          <w:sz w:val="32"/>
          <w:szCs w:val="32"/>
        </w:rPr>
        <w:t>八、政府性基金预算支出决算情况说明</w:t>
      </w:r>
      <w:r>
        <w:fldChar w:fldCharType="begin"/>
      </w:r>
      <w:r>
        <w:instrText xml:space="preserve">HYPERLINK ""\l"_Toc60821794"</w:instrText>
      </w:r>
      <w:r>
        <w:fldChar w:fldCharType="separate"/>
      </w:r>
      <w:r>
        <w:tab/>
      </w:r>
      <w:r>
        <w:fldChar w:fldCharType="end"/>
      </w:r>
      <w:r>
        <w:rPr>
          <w:rFonts w:hint="eastAsia"/>
          <w:lang w:val="en-US" w:eastAsia="zh-CN"/>
        </w:rPr>
        <w:t>27</w:t>
      </w:r>
    </w:p>
    <w:p w14:paraId="0AA2AB08">
      <w:pPr>
        <w:pStyle w:val="15"/>
        <w:tabs>
          <w:tab w:val="right" w:leader="dot" w:pos="9730"/>
          <w:tab w:val="clear" w:pos="8296"/>
        </w:tabs>
        <w:ind w:left="0" w:leftChars="0" w:firstLine="640" w:firstLineChars="200"/>
        <w:rPr>
          <w:rFonts w:hint="default" w:eastAsia="宋体"/>
          <w:iCs w:val="0"/>
          <w:sz w:val="21"/>
          <w:szCs w:val="24"/>
          <w:lang w:val="en-US" w:eastAsia="zh-CN"/>
        </w:rPr>
      </w:pPr>
      <w:r>
        <w:rPr>
          <w:rFonts w:hint="eastAsia" w:ascii="仿宋_GB2312" w:hAnsi="仿宋_GB2312" w:eastAsia="仿宋_GB2312" w:cs="仿宋_GB2312"/>
          <w:sz w:val="32"/>
          <w:szCs w:val="32"/>
        </w:rPr>
        <w:t>九、国有资本经营预算支出决算情况说明</w:t>
      </w:r>
      <w:r>
        <w:fldChar w:fldCharType="begin"/>
      </w:r>
      <w:r>
        <w:instrText xml:space="preserve">HYPERLINK ""\l"_Toc60821794"</w:instrText>
      </w:r>
      <w:r>
        <w:fldChar w:fldCharType="separate"/>
      </w:r>
      <w:r>
        <w:tab/>
      </w:r>
      <w:r>
        <w:fldChar w:fldCharType="end"/>
      </w:r>
      <w:r>
        <w:rPr>
          <w:rFonts w:hint="eastAsia"/>
          <w:lang w:val="en-US" w:eastAsia="zh-CN"/>
        </w:rPr>
        <w:t>28</w:t>
      </w:r>
    </w:p>
    <w:p w14:paraId="10787178">
      <w:pPr>
        <w:pStyle w:val="15"/>
        <w:tabs>
          <w:tab w:val="right" w:leader="dot" w:pos="9730"/>
          <w:tab w:val="clear" w:pos="8296"/>
        </w:tabs>
        <w:ind w:left="0" w:leftChars="0" w:firstLine="640" w:firstLineChars="200"/>
        <w:rPr>
          <w:rFonts w:hint="default" w:eastAsia="宋体"/>
          <w:iCs w:val="0"/>
          <w:sz w:val="21"/>
          <w:szCs w:val="24"/>
          <w:lang w:val="en-US" w:eastAsia="zh-CN"/>
        </w:rPr>
      </w:pPr>
      <w:r>
        <w:rPr>
          <w:rFonts w:hint="eastAsia" w:ascii="仿宋_GB2312" w:hAnsi="仿宋_GB2312" w:eastAsia="仿宋_GB2312" w:cs="仿宋_GB2312"/>
          <w:sz w:val="32"/>
          <w:szCs w:val="32"/>
        </w:rPr>
        <w:t>十、其他重要事项的情况说明</w:t>
      </w:r>
      <w:r>
        <w:fldChar w:fldCharType="begin"/>
      </w:r>
      <w:r>
        <w:instrText xml:space="preserve">HYPERLINK ""\l"_Toc60821794"</w:instrText>
      </w:r>
      <w:r>
        <w:fldChar w:fldCharType="separate"/>
      </w:r>
      <w:r>
        <w:tab/>
      </w:r>
      <w:r>
        <w:fldChar w:fldCharType="end"/>
      </w:r>
      <w:r>
        <w:rPr>
          <w:rFonts w:hint="eastAsia"/>
          <w:lang w:val="en-US" w:eastAsia="zh-CN"/>
        </w:rPr>
        <w:t>28</w:t>
      </w:r>
    </w:p>
    <w:p w14:paraId="1ED21701">
      <w:pPr>
        <w:pStyle w:val="15"/>
        <w:tabs>
          <w:tab w:val="right" w:leader="dot" w:pos="9730"/>
          <w:tab w:val="clear" w:pos="8296"/>
        </w:tabs>
        <w:ind w:left="0" w:leftChars="0" w:firstLine="0" w:firstLineChars="0"/>
        <w:rPr>
          <w:iCs w:val="0"/>
          <w:sz w:val="21"/>
          <w:szCs w:val="24"/>
        </w:rPr>
      </w:pPr>
      <w:r>
        <w:rPr>
          <w:rFonts w:hint="eastAsia" w:ascii="黑体" w:hAnsi="黑体" w:eastAsia="黑体" w:cs="黑体"/>
          <w:sz w:val="32"/>
          <w:szCs w:val="32"/>
        </w:rPr>
        <w:t>第三部分 名词解释</w:t>
      </w:r>
      <w:r>
        <w:fldChar w:fldCharType="begin"/>
      </w:r>
      <w:r>
        <w:instrText xml:space="preserve">HYPERLINK ""\l"_Toc60821794"</w:instrText>
      </w:r>
      <w:r>
        <w:fldChar w:fldCharType="separate"/>
      </w:r>
      <w:r>
        <w:tab/>
      </w:r>
      <w:r>
        <w:rPr>
          <w:rFonts w:hint="eastAsia"/>
          <w:lang w:val="en-US" w:eastAsia="zh-CN"/>
        </w:rPr>
        <w:t>31</w:t>
      </w:r>
      <w:r>
        <w:fldChar w:fldCharType="end"/>
      </w:r>
    </w:p>
    <w:p w14:paraId="5930917D">
      <w:pPr>
        <w:pStyle w:val="15"/>
        <w:tabs>
          <w:tab w:val="right" w:leader="dot" w:pos="9730"/>
          <w:tab w:val="clear" w:pos="8296"/>
        </w:tabs>
        <w:ind w:left="0" w:leftChars="0" w:firstLine="0" w:firstLineChars="0"/>
        <w:rPr>
          <w:rFonts w:hint="default" w:eastAsia="宋体"/>
          <w:iCs w:val="0"/>
          <w:sz w:val="21"/>
          <w:szCs w:val="24"/>
          <w:lang w:val="en-US" w:eastAsia="zh-CN"/>
        </w:rPr>
      </w:pPr>
      <w:r>
        <w:rPr>
          <w:rFonts w:hint="eastAsia" w:ascii="黑体" w:hAnsi="黑体" w:eastAsia="黑体" w:cs="黑体"/>
          <w:sz w:val="32"/>
          <w:szCs w:val="32"/>
        </w:rPr>
        <w:t>第四部分 附件</w:t>
      </w:r>
      <w:r>
        <w:fldChar w:fldCharType="begin"/>
      </w:r>
      <w:r>
        <w:instrText xml:space="preserve">HYPERLINK ""\l"_Toc60821794"</w:instrText>
      </w:r>
      <w:r>
        <w:fldChar w:fldCharType="separate"/>
      </w:r>
      <w:r>
        <w:tab/>
      </w:r>
      <w:r>
        <w:fldChar w:fldCharType="end"/>
      </w:r>
      <w:r>
        <w:rPr>
          <w:rFonts w:hint="eastAsia"/>
          <w:lang w:val="en-US" w:eastAsia="zh-CN"/>
        </w:rPr>
        <w:t>35</w:t>
      </w:r>
    </w:p>
    <w:p w14:paraId="4FDCFC5D">
      <w:pPr>
        <w:pStyle w:val="15"/>
        <w:tabs>
          <w:tab w:val="right" w:leader="dot" w:pos="9730"/>
          <w:tab w:val="clear" w:pos="8296"/>
        </w:tabs>
        <w:ind w:left="0" w:leftChars="0" w:firstLine="0" w:firstLineChars="0"/>
        <w:rPr>
          <w:rFonts w:hint="default" w:eastAsia="宋体"/>
          <w:iCs w:val="0"/>
          <w:sz w:val="21"/>
          <w:szCs w:val="24"/>
          <w:lang w:val="en-US" w:eastAsia="zh-CN"/>
        </w:rPr>
      </w:pPr>
      <w:r>
        <w:rPr>
          <w:rFonts w:hint="eastAsia" w:ascii="黑体" w:hAnsi="黑体" w:eastAsia="黑体" w:cs="黑体"/>
          <w:sz w:val="32"/>
          <w:szCs w:val="32"/>
        </w:rPr>
        <w:t>第五部分 附表</w:t>
      </w:r>
      <w:r>
        <w:fldChar w:fldCharType="begin"/>
      </w:r>
      <w:r>
        <w:instrText xml:space="preserve">HYPERLINK ""\l"_Toc60821794"</w:instrText>
      </w:r>
      <w:r>
        <w:fldChar w:fldCharType="separate"/>
      </w:r>
      <w:r>
        <w:tab/>
      </w:r>
      <w:r>
        <w:fldChar w:fldCharType="end"/>
      </w:r>
      <w:r>
        <w:rPr>
          <w:rFonts w:hint="eastAsia"/>
          <w:lang w:val="en-US" w:eastAsia="zh-CN"/>
        </w:rPr>
        <w:t>45</w:t>
      </w:r>
    </w:p>
    <w:p w14:paraId="6E857885">
      <w:pPr>
        <w:pStyle w:val="15"/>
        <w:tabs>
          <w:tab w:val="right" w:leader="dot" w:pos="9730"/>
          <w:tab w:val="clear" w:pos="8296"/>
        </w:tabs>
        <w:ind w:left="0" w:leftChars="0" w:firstLine="640" w:firstLineChars="200"/>
        <w:rPr>
          <w:rFonts w:hint="default" w:ascii="仿宋_GB2312" w:hAnsi="仿宋_GB2312" w:eastAsia="宋体" w:cs="仿宋_GB2312"/>
          <w:sz w:val="32"/>
          <w:szCs w:val="32"/>
          <w:lang w:val="en-US" w:eastAsia="zh-CN"/>
        </w:rPr>
      </w:pPr>
      <w:r>
        <w:rPr>
          <w:rFonts w:hint="eastAsia" w:ascii="仿宋_GB2312" w:hAnsi="仿宋_GB2312" w:eastAsia="仿宋_GB2312" w:cs="仿宋_GB2312"/>
          <w:sz w:val="32"/>
          <w:szCs w:val="32"/>
        </w:rPr>
        <w:t>一、收入支出决算总表</w:t>
      </w:r>
      <w:r>
        <w:fldChar w:fldCharType="begin"/>
      </w:r>
      <w:r>
        <w:instrText xml:space="preserve">HYPERLINK ""\l"_Toc60821794"</w:instrText>
      </w:r>
      <w:r>
        <w:fldChar w:fldCharType="separate"/>
      </w:r>
      <w:r>
        <w:tab/>
      </w:r>
      <w:r>
        <w:fldChar w:fldCharType="end"/>
      </w:r>
      <w:r>
        <w:rPr>
          <w:rFonts w:hint="eastAsia"/>
          <w:lang w:val="en-US" w:eastAsia="zh-CN"/>
        </w:rPr>
        <w:t>45</w:t>
      </w:r>
    </w:p>
    <w:p w14:paraId="34E0487A">
      <w:pPr>
        <w:pStyle w:val="15"/>
        <w:tabs>
          <w:tab w:val="right" w:leader="dot" w:pos="9730"/>
          <w:tab w:val="clear" w:pos="8296"/>
        </w:tabs>
        <w:ind w:left="0" w:leftChars="0" w:firstLine="640" w:firstLineChars="200"/>
        <w:rPr>
          <w:rFonts w:hint="default" w:ascii="仿宋_GB2312" w:hAnsi="仿宋_GB2312" w:eastAsia="宋体" w:cs="仿宋_GB2312"/>
          <w:sz w:val="32"/>
          <w:szCs w:val="32"/>
          <w:lang w:val="en-US" w:eastAsia="zh-CN"/>
        </w:rPr>
      </w:pPr>
      <w:r>
        <w:rPr>
          <w:rFonts w:hint="eastAsia" w:ascii="仿宋_GB2312" w:hAnsi="仿宋_GB2312" w:eastAsia="仿宋_GB2312" w:cs="仿宋_GB2312"/>
          <w:sz w:val="32"/>
          <w:szCs w:val="32"/>
        </w:rPr>
        <w:t>二、收入决算表</w:t>
      </w:r>
      <w:r>
        <w:fldChar w:fldCharType="begin"/>
      </w:r>
      <w:r>
        <w:instrText xml:space="preserve">HYPERLINK ""\l"_Toc60821794"</w:instrText>
      </w:r>
      <w:r>
        <w:fldChar w:fldCharType="separate"/>
      </w:r>
      <w:r>
        <w:tab/>
      </w:r>
      <w:r>
        <w:fldChar w:fldCharType="end"/>
      </w:r>
      <w:r>
        <w:rPr>
          <w:rFonts w:hint="eastAsia"/>
          <w:lang w:val="en-US" w:eastAsia="zh-CN"/>
        </w:rPr>
        <w:t>45</w:t>
      </w:r>
    </w:p>
    <w:p w14:paraId="77C4F7A5">
      <w:pPr>
        <w:pStyle w:val="15"/>
        <w:tabs>
          <w:tab w:val="right" w:leader="dot" w:pos="9730"/>
          <w:tab w:val="clear" w:pos="8296"/>
        </w:tabs>
        <w:ind w:left="0" w:leftChars="0" w:firstLine="640" w:firstLineChars="200"/>
        <w:rPr>
          <w:rFonts w:hint="default" w:ascii="仿宋_GB2312" w:hAnsi="仿宋_GB2312" w:eastAsia="宋体" w:cs="仿宋_GB2312"/>
          <w:sz w:val="32"/>
          <w:szCs w:val="32"/>
          <w:lang w:val="en-US" w:eastAsia="zh-CN"/>
        </w:rPr>
      </w:pPr>
      <w:r>
        <w:rPr>
          <w:rFonts w:hint="eastAsia" w:ascii="仿宋_GB2312" w:hAnsi="仿宋_GB2312" w:eastAsia="仿宋_GB2312" w:cs="仿宋_GB2312"/>
          <w:sz w:val="32"/>
          <w:szCs w:val="32"/>
        </w:rPr>
        <w:t>三、支出决算表</w:t>
      </w:r>
      <w:r>
        <w:fldChar w:fldCharType="begin"/>
      </w:r>
      <w:r>
        <w:instrText xml:space="preserve">HYPERLINK ""\l"_Toc60821794"</w:instrText>
      </w:r>
      <w:r>
        <w:fldChar w:fldCharType="separate"/>
      </w:r>
      <w:r>
        <w:tab/>
      </w:r>
      <w:r>
        <w:fldChar w:fldCharType="end"/>
      </w:r>
      <w:r>
        <w:rPr>
          <w:rFonts w:hint="eastAsia"/>
          <w:lang w:val="en-US" w:eastAsia="zh-CN"/>
        </w:rPr>
        <w:t>45</w:t>
      </w:r>
    </w:p>
    <w:p w14:paraId="366F4739">
      <w:pPr>
        <w:pStyle w:val="15"/>
        <w:tabs>
          <w:tab w:val="right" w:leader="dot" w:pos="9730"/>
          <w:tab w:val="clear" w:pos="8296"/>
        </w:tabs>
        <w:ind w:left="0" w:leftChars="0" w:firstLine="640" w:firstLineChars="200"/>
        <w:rPr>
          <w:rFonts w:hint="default" w:ascii="仿宋_GB2312" w:hAnsi="仿宋_GB2312" w:eastAsia="宋体" w:cs="仿宋_GB2312"/>
          <w:sz w:val="32"/>
          <w:szCs w:val="32"/>
          <w:lang w:val="en-US" w:eastAsia="zh-CN"/>
        </w:rPr>
      </w:pPr>
      <w:r>
        <w:rPr>
          <w:rFonts w:hint="eastAsia" w:ascii="仿宋_GB2312" w:hAnsi="仿宋_GB2312" w:eastAsia="仿宋_GB2312" w:cs="仿宋_GB2312"/>
          <w:sz w:val="32"/>
          <w:szCs w:val="32"/>
        </w:rPr>
        <w:t>四、财政拨款收入支出决算总表</w:t>
      </w:r>
      <w:r>
        <w:fldChar w:fldCharType="begin"/>
      </w:r>
      <w:r>
        <w:instrText xml:space="preserve">HYPERLINK ""\l"_Toc60821794"</w:instrText>
      </w:r>
      <w:r>
        <w:fldChar w:fldCharType="separate"/>
      </w:r>
      <w:r>
        <w:tab/>
      </w:r>
      <w:r>
        <w:fldChar w:fldCharType="end"/>
      </w:r>
      <w:r>
        <w:rPr>
          <w:rFonts w:hint="eastAsia"/>
          <w:lang w:val="en-US" w:eastAsia="zh-CN"/>
        </w:rPr>
        <w:t>45</w:t>
      </w:r>
    </w:p>
    <w:p w14:paraId="75C8C14D">
      <w:pPr>
        <w:pStyle w:val="15"/>
        <w:tabs>
          <w:tab w:val="right" w:leader="dot" w:pos="9730"/>
          <w:tab w:val="clear" w:pos="8296"/>
        </w:tabs>
        <w:ind w:left="0" w:leftChars="0" w:firstLine="640" w:firstLineChars="200"/>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五、财政拨款支出决算明细表</w:t>
      </w:r>
      <w:r>
        <w:fldChar w:fldCharType="begin"/>
      </w:r>
      <w:r>
        <w:instrText xml:space="preserve">HYPERLINK ""\l"_Toc60821794"</w:instrText>
      </w:r>
      <w:r>
        <w:fldChar w:fldCharType="separate"/>
      </w:r>
      <w:r>
        <w:tab/>
      </w:r>
      <w:r>
        <w:fldChar w:fldCharType="end"/>
      </w:r>
      <w:r>
        <w:rPr>
          <w:rFonts w:hint="eastAsia"/>
          <w:lang w:val="en-US" w:eastAsia="zh-CN"/>
        </w:rPr>
        <w:t>45</w:t>
      </w:r>
    </w:p>
    <w:p w14:paraId="7A0BAED2">
      <w:pPr>
        <w:pStyle w:val="15"/>
        <w:tabs>
          <w:tab w:val="right" w:leader="dot" w:pos="9730"/>
          <w:tab w:val="clear" w:pos="8296"/>
        </w:tabs>
        <w:ind w:left="0" w:leftChars="0" w:firstLine="640" w:firstLineChars="200"/>
        <w:rPr>
          <w:rFonts w:hint="default" w:ascii="仿宋_GB2312" w:hAnsi="仿宋_GB2312" w:eastAsia="宋体" w:cs="仿宋_GB2312"/>
          <w:sz w:val="32"/>
          <w:szCs w:val="32"/>
          <w:lang w:val="en-US" w:eastAsia="zh-CN"/>
        </w:rPr>
      </w:pPr>
      <w:r>
        <w:rPr>
          <w:rFonts w:hint="eastAsia" w:ascii="仿宋_GB2312" w:hAnsi="仿宋_GB2312" w:eastAsia="仿宋_GB2312" w:cs="仿宋_GB2312"/>
          <w:sz w:val="32"/>
          <w:szCs w:val="32"/>
        </w:rPr>
        <w:t>六、一般公共预算财政拨款支出决算表</w:t>
      </w:r>
      <w:r>
        <w:fldChar w:fldCharType="begin"/>
      </w:r>
      <w:r>
        <w:instrText xml:space="preserve">HYPERLINK ""\l"_Toc60821794"</w:instrText>
      </w:r>
      <w:r>
        <w:fldChar w:fldCharType="separate"/>
      </w:r>
      <w:r>
        <w:tab/>
      </w:r>
      <w:r>
        <w:fldChar w:fldCharType="end"/>
      </w:r>
      <w:r>
        <w:rPr>
          <w:rFonts w:hint="eastAsia"/>
          <w:lang w:val="en-US" w:eastAsia="zh-CN"/>
        </w:rPr>
        <w:t>45</w:t>
      </w:r>
    </w:p>
    <w:p w14:paraId="29E58CA0">
      <w:pPr>
        <w:pStyle w:val="15"/>
        <w:tabs>
          <w:tab w:val="right" w:leader="dot" w:pos="9730"/>
          <w:tab w:val="clear" w:pos="8296"/>
        </w:tabs>
        <w:ind w:left="0" w:leftChars="0" w:firstLine="640" w:firstLineChars="200"/>
        <w:rPr>
          <w:rFonts w:hint="default" w:ascii="仿宋_GB2312" w:hAnsi="仿宋_GB2312" w:eastAsia="宋体" w:cs="仿宋_GB2312"/>
          <w:sz w:val="32"/>
          <w:szCs w:val="32"/>
          <w:lang w:val="en-US" w:eastAsia="zh-CN"/>
        </w:rPr>
      </w:pPr>
      <w:r>
        <w:rPr>
          <w:rFonts w:hint="eastAsia" w:ascii="仿宋_GB2312" w:hAnsi="仿宋_GB2312" w:eastAsia="仿宋_GB2312" w:cs="仿宋_GB2312"/>
          <w:sz w:val="32"/>
          <w:szCs w:val="32"/>
        </w:rPr>
        <w:t>七、一般公共预算财政拨款支出决算明细表</w:t>
      </w:r>
      <w:r>
        <w:fldChar w:fldCharType="begin"/>
      </w:r>
      <w:r>
        <w:instrText xml:space="preserve">HYPERLINK ""\l"_Toc60821794"</w:instrText>
      </w:r>
      <w:r>
        <w:fldChar w:fldCharType="separate"/>
      </w:r>
      <w:r>
        <w:tab/>
      </w:r>
      <w:r>
        <w:fldChar w:fldCharType="end"/>
      </w:r>
      <w:r>
        <w:rPr>
          <w:rFonts w:hint="eastAsia"/>
          <w:lang w:val="en-US" w:eastAsia="zh-CN"/>
        </w:rPr>
        <w:t>45</w:t>
      </w:r>
    </w:p>
    <w:p w14:paraId="47B66A59">
      <w:pPr>
        <w:pStyle w:val="15"/>
        <w:tabs>
          <w:tab w:val="right" w:leader="dot" w:pos="9730"/>
          <w:tab w:val="clear" w:pos="8296"/>
        </w:tabs>
        <w:ind w:left="0" w:leftChars="0" w:firstLine="640" w:firstLineChars="200"/>
        <w:rPr>
          <w:rFonts w:hint="default" w:ascii="仿宋_GB2312" w:hAnsi="仿宋_GB2312" w:eastAsia="宋体" w:cs="仿宋_GB2312"/>
          <w:sz w:val="32"/>
          <w:szCs w:val="32"/>
          <w:lang w:val="en-US" w:eastAsia="zh-CN"/>
        </w:rPr>
      </w:pPr>
      <w:r>
        <w:rPr>
          <w:rFonts w:hint="eastAsia" w:ascii="仿宋_GB2312" w:hAnsi="仿宋_GB2312" w:eastAsia="仿宋_GB2312" w:cs="仿宋_GB2312"/>
          <w:sz w:val="32"/>
          <w:szCs w:val="32"/>
        </w:rPr>
        <w:t>八、一般公共预算财政拨款基本支出决算明细表</w:t>
      </w:r>
      <w:r>
        <w:fldChar w:fldCharType="begin"/>
      </w:r>
      <w:r>
        <w:instrText xml:space="preserve">HYPERLINK ""\l"_Toc60821794"</w:instrText>
      </w:r>
      <w:r>
        <w:fldChar w:fldCharType="separate"/>
      </w:r>
      <w:r>
        <w:tab/>
      </w:r>
      <w:r>
        <w:fldChar w:fldCharType="end"/>
      </w:r>
      <w:r>
        <w:rPr>
          <w:rFonts w:hint="eastAsia"/>
          <w:lang w:val="en-US" w:eastAsia="zh-CN"/>
        </w:rPr>
        <w:t>45</w:t>
      </w:r>
    </w:p>
    <w:p w14:paraId="2110BFCF">
      <w:pPr>
        <w:pStyle w:val="15"/>
        <w:tabs>
          <w:tab w:val="right" w:leader="dot" w:pos="9730"/>
          <w:tab w:val="clear" w:pos="8296"/>
        </w:tabs>
        <w:ind w:left="0" w:leftChars="0" w:firstLine="640" w:firstLineChars="200"/>
        <w:rPr>
          <w:rFonts w:hint="default" w:ascii="仿宋_GB2312" w:hAnsi="仿宋_GB2312" w:eastAsia="宋体" w:cs="仿宋_GB2312"/>
          <w:sz w:val="32"/>
          <w:szCs w:val="32"/>
          <w:lang w:val="en-US" w:eastAsia="zh-CN"/>
        </w:rPr>
      </w:pPr>
      <w:r>
        <w:rPr>
          <w:rFonts w:hint="eastAsia" w:ascii="仿宋_GB2312" w:hAnsi="仿宋_GB2312" w:eastAsia="仿宋_GB2312" w:cs="仿宋_GB2312"/>
          <w:sz w:val="32"/>
          <w:szCs w:val="32"/>
        </w:rPr>
        <w:t>九、一般公共预算财政拨款项目支出决算表</w:t>
      </w:r>
      <w:r>
        <w:fldChar w:fldCharType="begin"/>
      </w:r>
      <w:r>
        <w:instrText xml:space="preserve">HYPERLINK ""\l"_Toc60821794"</w:instrText>
      </w:r>
      <w:r>
        <w:fldChar w:fldCharType="separate"/>
      </w:r>
      <w:r>
        <w:tab/>
      </w:r>
      <w:r>
        <w:fldChar w:fldCharType="end"/>
      </w:r>
      <w:r>
        <w:rPr>
          <w:rFonts w:hint="eastAsia"/>
          <w:lang w:val="en-US" w:eastAsia="zh-CN"/>
        </w:rPr>
        <w:t>45</w:t>
      </w:r>
    </w:p>
    <w:p w14:paraId="58EA18B0">
      <w:pPr>
        <w:pStyle w:val="15"/>
        <w:tabs>
          <w:tab w:val="right" w:leader="dot" w:pos="9730"/>
          <w:tab w:val="clear" w:pos="8296"/>
        </w:tabs>
        <w:ind w:left="0" w:leftChars="0" w:firstLine="640" w:firstLineChars="200"/>
        <w:rPr>
          <w:rFonts w:hint="default" w:ascii="仿宋_GB2312" w:hAnsi="仿宋_GB2312" w:eastAsia="宋体" w:cs="仿宋_GB2312"/>
          <w:sz w:val="32"/>
          <w:szCs w:val="32"/>
          <w:lang w:val="en-US" w:eastAsia="zh-CN"/>
        </w:rPr>
      </w:pPr>
      <w:r>
        <w:rPr>
          <w:rFonts w:hint="eastAsia" w:ascii="仿宋_GB2312" w:hAnsi="仿宋_GB2312" w:eastAsia="仿宋_GB2312" w:cs="仿宋_GB2312"/>
          <w:sz w:val="32"/>
          <w:szCs w:val="32"/>
        </w:rPr>
        <w:t>十、政府性基金预算财政拨款收入支出决算表</w:t>
      </w:r>
      <w:r>
        <w:fldChar w:fldCharType="begin"/>
      </w:r>
      <w:r>
        <w:instrText xml:space="preserve">HYPERLINK ""\l"_Toc60821794"</w:instrText>
      </w:r>
      <w:r>
        <w:fldChar w:fldCharType="separate"/>
      </w:r>
      <w:r>
        <w:tab/>
      </w:r>
      <w:r>
        <w:fldChar w:fldCharType="end"/>
      </w:r>
      <w:r>
        <w:rPr>
          <w:rFonts w:hint="eastAsia"/>
          <w:lang w:val="en-US" w:eastAsia="zh-CN"/>
        </w:rPr>
        <w:t>45</w:t>
      </w:r>
    </w:p>
    <w:p w14:paraId="7B0C5385">
      <w:pPr>
        <w:pStyle w:val="15"/>
        <w:tabs>
          <w:tab w:val="right" w:leader="dot" w:pos="9730"/>
          <w:tab w:val="clear" w:pos="8296"/>
        </w:tabs>
        <w:ind w:left="0" w:leftChars="0" w:firstLine="640" w:firstLineChars="200"/>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十一、国有资本经营预算财政拨款收入支出决算表</w:t>
      </w:r>
      <w:r>
        <w:fldChar w:fldCharType="begin"/>
      </w:r>
      <w:r>
        <w:instrText xml:space="preserve">HYPERLINK ""\l"_Toc60821794"</w:instrText>
      </w:r>
      <w:r>
        <w:fldChar w:fldCharType="separate"/>
      </w:r>
      <w:r>
        <w:tab/>
      </w:r>
      <w:r>
        <w:fldChar w:fldCharType="end"/>
      </w:r>
      <w:r>
        <w:rPr>
          <w:rFonts w:hint="eastAsia"/>
          <w:lang w:val="en-US" w:eastAsia="zh-CN"/>
        </w:rPr>
        <w:t>45</w:t>
      </w:r>
    </w:p>
    <w:p w14:paraId="02D85335">
      <w:pPr>
        <w:pStyle w:val="15"/>
        <w:tabs>
          <w:tab w:val="right" w:leader="dot" w:pos="9730"/>
          <w:tab w:val="clear" w:pos="8296"/>
        </w:tabs>
        <w:ind w:left="0" w:leftChars="0" w:firstLine="640" w:firstLineChars="200"/>
        <w:rPr>
          <w:rFonts w:hint="default" w:ascii="仿宋_GB2312" w:hAnsi="仿宋_GB2312" w:eastAsia="宋体" w:cs="仿宋_GB2312"/>
          <w:sz w:val="32"/>
          <w:szCs w:val="32"/>
          <w:lang w:val="en-US" w:eastAsia="zh-CN"/>
        </w:rPr>
      </w:pPr>
      <w:r>
        <w:rPr>
          <w:rFonts w:hint="eastAsia" w:ascii="仿宋_GB2312" w:hAnsi="仿宋_GB2312" w:eastAsia="仿宋_GB2312" w:cs="仿宋_GB2312"/>
          <w:sz w:val="32"/>
          <w:szCs w:val="32"/>
        </w:rPr>
        <w:t>十二、国有资本经营预算财政拨款支出决算表</w:t>
      </w:r>
      <w:r>
        <w:fldChar w:fldCharType="begin"/>
      </w:r>
      <w:r>
        <w:instrText xml:space="preserve">HYPERLINK ""\l"_Toc60821794"</w:instrText>
      </w:r>
      <w:r>
        <w:fldChar w:fldCharType="separate"/>
      </w:r>
      <w:r>
        <w:tab/>
      </w:r>
      <w:r>
        <w:fldChar w:fldCharType="end"/>
      </w:r>
      <w:r>
        <w:rPr>
          <w:rFonts w:hint="eastAsia"/>
          <w:lang w:val="en-US" w:eastAsia="zh-CN"/>
        </w:rPr>
        <w:t>45</w:t>
      </w:r>
    </w:p>
    <w:p w14:paraId="6C59B4EC">
      <w:pPr>
        <w:pStyle w:val="15"/>
        <w:tabs>
          <w:tab w:val="right" w:leader="dot" w:pos="9730"/>
          <w:tab w:val="clear" w:pos="8296"/>
        </w:tabs>
        <w:ind w:left="0" w:leftChars="0" w:firstLine="640" w:firstLineChars="200"/>
        <w:rPr>
          <w:rFonts w:hint="eastAsia"/>
          <w:lang w:val="en-US" w:eastAsia="zh-CN"/>
        </w:rPr>
      </w:pPr>
      <w:r>
        <w:rPr>
          <w:rFonts w:hint="eastAsia" w:ascii="仿宋_GB2312" w:hAnsi="仿宋_GB2312" w:eastAsia="仿宋_GB2312" w:cs="仿宋_GB2312"/>
          <w:sz w:val="32"/>
          <w:szCs w:val="32"/>
        </w:rPr>
        <w:t>十三、财政拨款“三公”经费支出决算表</w:t>
      </w:r>
      <w:r>
        <w:fldChar w:fldCharType="begin"/>
      </w:r>
      <w:r>
        <w:instrText xml:space="preserve">HYPERLINK ""\l"_Toc60821794"</w:instrText>
      </w:r>
      <w:r>
        <w:fldChar w:fldCharType="separate"/>
      </w:r>
      <w:r>
        <w:tab/>
      </w:r>
      <w:r>
        <w:fldChar w:fldCharType="end"/>
      </w:r>
      <w:r>
        <w:rPr>
          <w:rFonts w:hint="eastAsia"/>
          <w:lang w:val="en-US" w:eastAsia="zh-CN"/>
        </w:rPr>
        <w:t>45</w:t>
      </w:r>
    </w:p>
    <w:p w14:paraId="14CD09F4">
      <w:pPr>
        <w:rPr>
          <w:rFonts w:hint="eastAsia"/>
          <w:lang w:val="en-US" w:eastAsia="zh-CN"/>
        </w:rPr>
      </w:pPr>
    </w:p>
    <w:p w14:paraId="3F5677FC">
      <w:pPr>
        <w:pStyle w:val="2"/>
        <w:rPr>
          <w:rFonts w:hint="eastAsia"/>
          <w:lang w:val="en-US" w:eastAsia="zh-CN"/>
        </w:rPr>
      </w:pPr>
    </w:p>
    <w:p w14:paraId="792852DA">
      <w:pPr>
        <w:rPr>
          <w:rFonts w:hint="eastAsia"/>
          <w:lang w:val="en-US" w:eastAsia="zh-CN"/>
        </w:rPr>
      </w:pPr>
    </w:p>
    <w:p w14:paraId="667F1DEF">
      <w:pPr>
        <w:pStyle w:val="2"/>
        <w:rPr>
          <w:rFonts w:hint="eastAsia"/>
          <w:lang w:val="en-US" w:eastAsia="zh-CN"/>
        </w:rPr>
      </w:pPr>
    </w:p>
    <w:p w14:paraId="63B9070E">
      <w:pPr>
        <w:rPr>
          <w:rFonts w:hint="eastAsia"/>
          <w:lang w:val="en-US" w:eastAsia="zh-CN"/>
        </w:rPr>
      </w:pPr>
    </w:p>
    <w:p w14:paraId="50393684">
      <w:pPr>
        <w:pStyle w:val="2"/>
        <w:rPr>
          <w:rFonts w:hint="eastAsia"/>
          <w:lang w:val="en-US" w:eastAsia="zh-CN"/>
        </w:rPr>
      </w:pPr>
    </w:p>
    <w:p w14:paraId="1E71C33C">
      <w:pPr>
        <w:pStyle w:val="3"/>
        <w:jc w:val="center"/>
        <w:rPr>
          <w:rFonts w:hint="eastAsia"/>
        </w:rPr>
      </w:pPr>
    </w:p>
    <w:p w14:paraId="5357FA02">
      <w:pPr>
        <w:pStyle w:val="3"/>
        <w:jc w:val="center"/>
      </w:pPr>
      <w:r>
        <w:rPr>
          <w:rFonts w:hint="eastAsia"/>
        </w:rPr>
        <w:t xml:space="preserve">第一部分  </w:t>
      </w:r>
      <w:r>
        <w:rPr>
          <w:rStyle w:val="22"/>
          <w:rFonts w:hint="eastAsia"/>
          <w:b/>
          <w:bCs/>
        </w:rPr>
        <w:t>部门概况</w:t>
      </w:r>
      <w:bookmarkEnd w:id="12"/>
      <w:bookmarkEnd w:id="13"/>
      <w:bookmarkEnd w:id="14"/>
    </w:p>
    <w:p w14:paraId="601B3253">
      <w:pPr>
        <w:pStyle w:val="4"/>
        <w:rPr>
          <w:rFonts w:asciiTheme="majorEastAsia" w:hAnsiTheme="majorEastAsia"/>
        </w:rPr>
      </w:pPr>
      <w:bookmarkStart w:id="15" w:name="_Toc214961945"/>
      <w:r>
        <w:rPr>
          <w:rFonts w:hint="eastAsia" w:asciiTheme="majorEastAsia" w:hAnsiTheme="majorEastAsia"/>
        </w:rPr>
        <w:t>一、部门职责</w:t>
      </w:r>
      <w:bookmarkEnd w:id="15"/>
      <w:r>
        <w:rPr>
          <w:rFonts w:hint="eastAsia" w:asciiTheme="majorEastAsia" w:hAnsiTheme="majorEastAsia"/>
        </w:rPr>
        <w:t xml:space="preserve"> </w:t>
      </w:r>
    </w:p>
    <w:p w14:paraId="4F7CCC2D">
      <w:pPr>
        <w:rPr>
          <w:sz w:val="32"/>
          <w:szCs w:val="32"/>
        </w:rPr>
      </w:pPr>
      <w:bookmarkStart w:id="16" w:name="_Toc183512702"/>
      <w:bookmarkStart w:id="17" w:name="_Toc153438387"/>
      <w:r>
        <w:rPr>
          <w:rFonts w:hint="eastAsia"/>
          <w:sz w:val="32"/>
          <w:szCs w:val="32"/>
        </w:rPr>
        <w:t>（一）、职责职能</w:t>
      </w:r>
      <w:bookmarkEnd w:id="16"/>
      <w:bookmarkEnd w:id="17"/>
    </w:p>
    <w:p w14:paraId="28F1129D">
      <w:pPr>
        <w:ind w:firstLine="640" w:firstLineChars="200"/>
        <w:rPr>
          <w:rFonts w:ascii="仿宋" w:hAnsi="仿宋" w:eastAsia="仿宋"/>
          <w:sz w:val="32"/>
          <w:szCs w:val="32"/>
        </w:rPr>
      </w:pPr>
      <w:r>
        <w:rPr>
          <w:rFonts w:hint="eastAsia" w:ascii="仿宋" w:hAnsi="仿宋" w:eastAsia="仿宋"/>
          <w:sz w:val="32"/>
          <w:szCs w:val="32"/>
        </w:rPr>
        <w:t>实施小学义务教育，促进基础教育发展，小学学历教育。</w:t>
      </w:r>
    </w:p>
    <w:p w14:paraId="65E6D56C">
      <w:pPr>
        <w:rPr>
          <w:rFonts w:asciiTheme="majorEastAsia" w:hAnsiTheme="majorEastAsia" w:eastAsiaTheme="majorEastAsia"/>
          <w:sz w:val="32"/>
          <w:szCs w:val="32"/>
        </w:rPr>
      </w:pPr>
      <w:bookmarkStart w:id="18" w:name="_Toc153438388"/>
      <w:bookmarkStart w:id="19" w:name="_Toc183512703"/>
      <w:r>
        <w:rPr>
          <w:rFonts w:hint="eastAsia" w:asciiTheme="majorEastAsia" w:hAnsiTheme="majorEastAsia" w:eastAsiaTheme="majorEastAsia"/>
          <w:sz w:val="32"/>
          <w:szCs w:val="32"/>
        </w:rPr>
        <w:t>（二）、2024年重点工作完成情况</w:t>
      </w:r>
      <w:bookmarkEnd w:id="18"/>
      <w:bookmarkEnd w:id="19"/>
      <w:r>
        <w:rPr>
          <w:rFonts w:hint="eastAsia" w:asciiTheme="majorEastAsia" w:hAnsiTheme="majorEastAsia" w:eastAsiaTheme="majorEastAsia"/>
          <w:sz w:val="32"/>
          <w:szCs w:val="32"/>
        </w:rPr>
        <w:t xml:space="preserve">  </w:t>
      </w:r>
    </w:p>
    <w:p w14:paraId="4125535F">
      <w:pPr>
        <w:ind w:firstLine="640" w:firstLineChars="200"/>
        <w:rPr>
          <w:rFonts w:ascii="仿宋" w:hAnsi="仿宋" w:eastAsia="仿宋"/>
          <w:sz w:val="32"/>
          <w:szCs w:val="32"/>
        </w:rPr>
      </w:pPr>
      <w:r>
        <w:rPr>
          <w:rFonts w:hint="eastAsia" w:ascii="仿宋" w:hAnsi="仿宋" w:eastAsia="仿宋"/>
          <w:sz w:val="32"/>
          <w:szCs w:val="32"/>
        </w:rPr>
        <w:t>为了进一步规范办学行为，扎实推进素质教育，全面落实学生德智体美劳培养，我校深入学习贯彻习近平新时代中国特色社会主义思想和党的十九大精神，全国教育大会精神，认真领会《峨眉山市教育局、峨眉山市人民政府教育督导室关于2024-2025学年学校工作综合评估的通知》文件精神，紧紧围绕教育局“提高课堂效率，提升学校品质，立足高质量教育体系，办高品质教育”的工作思路，学校制定“乐教、乐学----幸福欣隆”的五年教育规划着力打造农村艺术类的特色学校。工作中着力深化教育教学改革，深入推进素质教育，切实加强师资队伍建设，狠抓教育教学管理，不断提升课堂教学效益，提升学校质量，努力实现教育构想，为峨眉教育做出自身的贡献。我校认真对照《综合目标评估指标表》，认真采集、整理各类资料、数据，进行认真、细致、客观的自评，现将自查情况总结如下：</w:t>
      </w:r>
    </w:p>
    <w:p w14:paraId="59804CB3">
      <w:pPr>
        <w:ind w:firstLine="640" w:firstLineChars="200"/>
        <w:rPr>
          <w:rFonts w:ascii="仿宋" w:hAnsi="仿宋" w:eastAsia="仿宋"/>
          <w:sz w:val="32"/>
          <w:szCs w:val="32"/>
        </w:rPr>
      </w:pPr>
      <w:r>
        <w:rPr>
          <w:rFonts w:hint="eastAsia" w:ascii="仿宋" w:hAnsi="仿宋" w:eastAsia="仿宋"/>
          <w:sz w:val="32"/>
          <w:szCs w:val="32"/>
        </w:rPr>
        <w:t>1、办学思想</w:t>
      </w:r>
    </w:p>
    <w:p w14:paraId="2166EBB6">
      <w:pPr>
        <w:ind w:firstLine="640" w:firstLineChars="200"/>
        <w:rPr>
          <w:rFonts w:ascii="仿宋" w:hAnsi="仿宋" w:eastAsia="仿宋"/>
          <w:sz w:val="32"/>
          <w:szCs w:val="32"/>
        </w:rPr>
      </w:pPr>
      <w:r>
        <w:rPr>
          <w:rFonts w:ascii="仿宋" w:hAnsi="仿宋" w:eastAsia="仿宋"/>
          <w:sz w:val="32"/>
          <w:szCs w:val="32"/>
        </w:rPr>
        <w:fldChar w:fldCharType="begin"/>
      </w:r>
      <w:r>
        <w:rPr>
          <w:rFonts w:ascii="仿宋" w:hAnsi="仿宋" w:eastAsia="仿宋"/>
          <w:sz w:val="32"/>
          <w:szCs w:val="32"/>
        </w:rPr>
        <w:instrText xml:space="preserve"> </w:instrText>
      </w:r>
      <w:r>
        <w:rPr>
          <w:rFonts w:hint="eastAsia" w:ascii="仿宋" w:hAnsi="仿宋" w:eastAsia="仿宋"/>
          <w:sz w:val="32"/>
          <w:szCs w:val="32"/>
        </w:rPr>
        <w:instrText xml:space="preserve">= 1 \* GB2</w:instrText>
      </w:r>
      <w:r>
        <w:rPr>
          <w:rFonts w:ascii="仿宋" w:hAnsi="仿宋" w:eastAsia="仿宋"/>
          <w:sz w:val="32"/>
          <w:szCs w:val="32"/>
        </w:rPr>
        <w:instrText xml:space="preserve"> </w:instrText>
      </w:r>
      <w:r>
        <w:rPr>
          <w:rFonts w:ascii="仿宋" w:hAnsi="仿宋" w:eastAsia="仿宋"/>
          <w:sz w:val="32"/>
          <w:szCs w:val="32"/>
        </w:rPr>
        <w:fldChar w:fldCharType="separate"/>
      </w:r>
      <w:r>
        <w:rPr>
          <w:rFonts w:hint="eastAsia" w:ascii="仿宋" w:hAnsi="仿宋" w:eastAsia="仿宋"/>
          <w:sz w:val="32"/>
          <w:szCs w:val="32"/>
        </w:rPr>
        <w:t>⑴</w:t>
      </w:r>
      <w:r>
        <w:rPr>
          <w:rFonts w:ascii="仿宋" w:hAnsi="仿宋" w:eastAsia="仿宋"/>
          <w:sz w:val="32"/>
          <w:szCs w:val="32"/>
        </w:rPr>
        <w:fldChar w:fldCharType="end"/>
      </w:r>
      <w:r>
        <w:rPr>
          <w:rFonts w:hint="eastAsia" w:ascii="仿宋" w:hAnsi="仿宋" w:eastAsia="仿宋"/>
          <w:sz w:val="32"/>
          <w:szCs w:val="32"/>
        </w:rPr>
        <w:t>.办学理念：乐教育</w:t>
      </w:r>
    </w:p>
    <w:p w14:paraId="0E3D754D">
      <w:pPr>
        <w:ind w:firstLine="640" w:firstLineChars="200"/>
        <w:rPr>
          <w:rFonts w:ascii="仿宋" w:hAnsi="仿宋" w:eastAsia="仿宋"/>
          <w:sz w:val="32"/>
          <w:szCs w:val="32"/>
        </w:rPr>
      </w:pPr>
      <w:r>
        <w:rPr>
          <w:rFonts w:hint="eastAsia" w:ascii="仿宋" w:hAnsi="仿宋" w:eastAsia="仿宋"/>
          <w:sz w:val="32"/>
          <w:szCs w:val="32"/>
        </w:rPr>
        <w:t>校训：知行相伴  快乐成长</w:t>
      </w:r>
    </w:p>
    <w:p w14:paraId="0E7DE40B">
      <w:pPr>
        <w:ind w:firstLine="640" w:firstLineChars="200"/>
        <w:rPr>
          <w:rFonts w:ascii="仿宋" w:hAnsi="仿宋" w:eastAsia="仿宋"/>
          <w:sz w:val="32"/>
          <w:szCs w:val="32"/>
        </w:rPr>
      </w:pPr>
      <w:r>
        <w:rPr>
          <w:rFonts w:hint="eastAsia" w:ascii="仿宋" w:hAnsi="仿宋" w:eastAsia="仿宋"/>
          <w:sz w:val="32"/>
          <w:szCs w:val="32"/>
        </w:rPr>
        <w:t>校风：乐志乐行  成人成己</w:t>
      </w:r>
    </w:p>
    <w:p w14:paraId="7FC8460A">
      <w:pPr>
        <w:ind w:firstLine="640" w:firstLineChars="200"/>
        <w:rPr>
          <w:rFonts w:ascii="仿宋" w:hAnsi="仿宋" w:eastAsia="仿宋"/>
          <w:sz w:val="32"/>
          <w:szCs w:val="32"/>
        </w:rPr>
      </w:pPr>
      <w:r>
        <w:rPr>
          <w:rFonts w:hint="eastAsia" w:ascii="仿宋" w:hAnsi="仿宋" w:eastAsia="仿宋"/>
          <w:sz w:val="32"/>
          <w:szCs w:val="32"/>
        </w:rPr>
        <w:t>学风：乐学乐观  探究践行</w:t>
      </w:r>
    </w:p>
    <w:p w14:paraId="7A75294B">
      <w:pPr>
        <w:ind w:firstLine="640" w:firstLineChars="200"/>
        <w:rPr>
          <w:rFonts w:ascii="仿宋" w:hAnsi="仿宋" w:eastAsia="仿宋"/>
          <w:sz w:val="32"/>
          <w:szCs w:val="32"/>
        </w:rPr>
      </w:pPr>
      <w:r>
        <w:rPr>
          <w:rFonts w:hint="eastAsia" w:ascii="仿宋" w:hAnsi="仿宋" w:eastAsia="仿宋"/>
          <w:sz w:val="32"/>
          <w:szCs w:val="32"/>
        </w:rPr>
        <w:t>教风：乐业乐群  创新争优</w:t>
      </w:r>
    </w:p>
    <w:p w14:paraId="1403F243">
      <w:pPr>
        <w:ind w:firstLine="640" w:firstLineChars="200"/>
        <w:rPr>
          <w:rFonts w:ascii="仿宋" w:hAnsi="仿宋" w:eastAsia="仿宋"/>
          <w:sz w:val="32"/>
          <w:szCs w:val="32"/>
        </w:rPr>
      </w:pPr>
      <w:r>
        <w:rPr>
          <w:rFonts w:ascii="仿宋" w:hAnsi="仿宋" w:eastAsia="仿宋"/>
          <w:sz w:val="32"/>
          <w:szCs w:val="32"/>
        </w:rPr>
        <w:fldChar w:fldCharType="begin"/>
      </w:r>
      <w:r>
        <w:rPr>
          <w:rFonts w:ascii="仿宋" w:hAnsi="仿宋" w:eastAsia="仿宋"/>
          <w:sz w:val="32"/>
          <w:szCs w:val="32"/>
        </w:rPr>
        <w:instrText xml:space="preserve"> </w:instrText>
      </w:r>
      <w:r>
        <w:rPr>
          <w:rFonts w:hint="eastAsia" w:ascii="仿宋" w:hAnsi="仿宋" w:eastAsia="仿宋"/>
          <w:sz w:val="32"/>
          <w:szCs w:val="32"/>
        </w:rPr>
        <w:instrText xml:space="preserve">= 2 \* GB2</w:instrText>
      </w:r>
      <w:r>
        <w:rPr>
          <w:rFonts w:ascii="仿宋" w:hAnsi="仿宋" w:eastAsia="仿宋"/>
          <w:sz w:val="32"/>
          <w:szCs w:val="32"/>
        </w:rPr>
        <w:instrText xml:space="preserve"> </w:instrText>
      </w:r>
      <w:r>
        <w:rPr>
          <w:rFonts w:ascii="仿宋" w:hAnsi="仿宋" w:eastAsia="仿宋"/>
          <w:sz w:val="32"/>
          <w:szCs w:val="32"/>
        </w:rPr>
        <w:fldChar w:fldCharType="separate"/>
      </w:r>
      <w:r>
        <w:rPr>
          <w:rFonts w:hint="eastAsia" w:ascii="仿宋" w:hAnsi="仿宋" w:eastAsia="仿宋"/>
          <w:sz w:val="32"/>
          <w:szCs w:val="32"/>
        </w:rPr>
        <w:t>⑵</w:t>
      </w:r>
      <w:r>
        <w:rPr>
          <w:rFonts w:ascii="仿宋" w:hAnsi="仿宋" w:eastAsia="仿宋"/>
          <w:sz w:val="32"/>
          <w:szCs w:val="32"/>
        </w:rPr>
        <w:fldChar w:fldCharType="end"/>
      </w:r>
      <w:r>
        <w:rPr>
          <w:rFonts w:hint="eastAsia" w:ascii="仿宋" w:hAnsi="仿宋" w:eastAsia="仿宋"/>
          <w:sz w:val="32"/>
          <w:szCs w:val="32"/>
        </w:rPr>
        <w:t>.办学目标：</w:t>
      </w:r>
    </w:p>
    <w:p w14:paraId="5A47D6D6">
      <w:pPr>
        <w:ind w:firstLine="640" w:firstLineChars="200"/>
        <w:rPr>
          <w:rFonts w:ascii="仿宋" w:hAnsi="仿宋" w:eastAsia="仿宋"/>
          <w:sz w:val="32"/>
          <w:szCs w:val="32"/>
        </w:rPr>
      </w:pPr>
      <w:r>
        <w:rPr>
          <w:rFonts w:hint="eastAsia" w:ascii="仿宋" w:hAnsi="仿宋" w:eastAsia="仿宋"/>
          <w:sz w:val="32"/>
          <w:szCs w:val="32"/>
        </w:rPr>
        <w:t>争创农村艺术类特色发展品牌学校</w:t>
      </w:r>
    </w:p>
    <w:p w14:paraId="699E56BD">
      <w:pPr>
        <w:ind w:firstLine="640" w:firstLineChars="200"/>
        <w:rPr>
          <w:rFonts w:ascii="仿宋" w:hAnsi="仿宋" w:eastAsia="仿宋"/>
          <w:sz w:val="32"/>
          <w:szCs w:val="32"/>
        </w:rPr>
      </w:pPr>
      <w:r>
        <w:rPr>
          <w:rFonts w:ascii="仿宋" w:hAnsi="仿宋" w:eastAsia="仿宋"/>
          <w:sz w:val="32"/>
          <w:szCs w:val="32"/>
        </w:rPr>
        <w:fldChar w:fldCharType="begin"/>
      </w:r>
      <w:r>
        <w:rPr>
          <w:rFonts w:ascii="仿宋" w:hAnsi="仿宋" w:eastAsia="仿宋"/>
          <w:sz w:val="32"/>
          <w:szCs w:val="32"/>
        </w:rPr>
        <w:instrText xml:space="preserve"> </w:instrText>
      </w:r>
      <w:r>
        <w:rPr>
          <w:rFonts w:hint="eastAsia" w:ascii="仿宋" w:hAnsi="仿宋" w:eastAsia="仿宋"/>
          <w:sz w:val="32"/>
          <w:szCs w:val="32"/>
        </w:rPr>
        <w:instrText xml:space="preserve">= 3 \* GB2</w:instrText>
      </w:r>
      <w:r>
        <w:rPr>
          <w:rFonts w:ascii="仿宋" w:hAnsi="仿宋" w:eastAsia="仿宋"/>
          <w:sz w:val="32"/>
          <w:szCs w:val="32"/>
        </w:rPr>
        <w:instrText xml:space="preserve"> </w:instrText>
      </w:r>
      <w:r>
        <w:rPr>
          <w:rFonts w:ascii="仿宋" w:hAnsi="仿宋" w:eastAsia="仿宋"/>
          <w:sz w:val="32"/>
          <w:szCs w:val="32"/>
        </w:rPr>
        <w:fldChar w:fldCharType="separate"/>
      </w:r>
      <w:r>
        <w:rPr>
          <w:rFonts w:hint="eastAsia" w:ascii="仿宋" w:hAnsi="仿宋" w:eastAsia="仿宋"/>
          <w:sz w:val="32"/>
          <w:szCs w:val="32"/>
        </w:rPr>
        <w:t>⑶</w:t>
      </w:r>
      <w:r>
        <w:rPr>
          <w:rFonts w:ascii="仿宋" w:hAnsi="仿宋" w:eastAsia="仿宋"/>
          <w:sz w:val="32"/>
          <w:szCs w:val="32"/>
        </w:rPr>
        <w:fldChar w:fldCharType="end"/>
      </w:r>
      <w:r>
        <w:rPr>
          <w:rFonts w:hint="eastAsia" w:ascii="仿宋" w:hAnsi="仿宋" w:eastAsia="仿宋"/>
          <w:sz w:val="32"/>
          <w:szCs w:val="32"/>
        </w:rPr>
        <w:t>.育人目标：</w:t>
      </w:r>
    </w:p>
    <w:p w14:paraId="527DAE9E">
      <w:pPr>
        <w:rPr>
          <w:rFonts w:ascii="仿宋" w:hAnsi="仿宋" w:eastAsia="仿宋"/>
          <w:sz w:val="32"/>
          <w:szCs w:val="32"/>
        </w:rPr>
      </w:pPr>
      <w:r>
        <w:rPr>
          <w:rFonts w:hint="eastAsia" w:ascii="仿宋" w:hAnsi="仿宋" w:eastAsia="仿宋"/>
          <w:sz w:val="32"/>
          <w:szCs w:val="32"/>
        </w:rPr>
        <w:t>为培养有智慧、有责任、有理想的现代人奠基</w:t>
      </w:r>
    </w:p>
    <w:p w14:paraId="4927EBF6">
      <w:pPr>
        <w:ind w:firstLine="640" w:firstLineChars="200"/>
        <w:rPr>
          <w:rFonts w:ascii="仿宋" w:hAnsi="仿宋" w:eastAsia="仿宋"/>
          <w:sz w:val="32"/>
          <w:szCs w:val="32"/>
        </w:rPr>
      </w:pPr>
      <w:r>
        <w:rPr>
          <w:rFonts w:hint="eastAsia" w:ascii="仿宋" w:hAnsi="仿宋" w:eastAsia="仿宋"/>
          <w:sz w:val="32"/>
          <w:szCs w:val="32"/>
        </w:rPr>
        <w:t>2、党的建设</w:t>
      </w:r>
    </w:p>
    <w:p w14:paraId="5D30499D">
      <w:pPr>
        <w:ind w:firstLine="640" w:firstLineChars="200"/>
        <w:rPr>
          <w:rFonts w:ascii="仿宋" w:hAnsi="仿宋" w:eastAsia="仿宋"/>
          <w:sz w:val="32"/>
          <w:szCs w:val="32"/>
        </w:rPr>
      </w:pPr>
      <w:r>
        <w:rPr>
          <w:rFonts w:ascii="仿宋" w:hAnsi="仿宋" w:eastAsia="仿宋"/>
          <w:sz w:val="32"/>
          <w:szCs w:val="32"/>
        </w:rPr>
        <w:fldChar w:fldCharType="begin"/>
      </w:r>
      <w:r>
        <w:rPr>
          <w:rFonts w:ascii="仿宋" w:hAnsi="仿宋" w:eastAsia="仿宋"/>
          <w:sz w:val="32"/>
          <w:szCs w:val="32"/>
        </w:rPr>
        <w:instrText xml:space="preserve"> </w:instrText>
      </w:r>
      <w:r>
        <w:rPr>
          <w:rFonts w:hint="eastAsia" w:ascii="仿宋" w:hAnsi="仿宋" w:eastAsia="仿宋"/>
          <w:sz w:val="32"/>
          <w:szCs w:val="32"/>
        </w:rPr>
        <w:instrText xml:space="preserve">= 1 \* GB2</w:instrText>
      </w:r>
      <w:r>
        <w:rPr>
          <w:rFonts w:ascii="仿宋" w:hAnsi="仿宋" w:eastAsia="仿宋"/>
          <w:sz w:val="32"/>
          <w:szCs w:val="32"/>
        </w:rPr>
        <w:instrText xml:space="preserve"> </w:instrText>
      </w:r>
      <w:r>
        <w:rPr>
          <w:rFonts w:ascii="仿宋" w:hAnsi="仿宋" w:eastAsia="仿宋"/>
          <w:sz w:val="32"/>
          <w:szCs w:val="32"/>
        </w:rPr>
        <w:fldChar w:fldCharType="separate"/>
      </w:r>
      <w:r>
        <w:rPr>
          <w:rFonts w:hint="eastAsia" w:ascii="仿宋" w:hAnsi="仿宋" w:eastAsia="仿宋"/>
          <w:sz w:val="32"/>
          <w:szCs w:val="32"/>
        </w:rPr>
        <w:t>⑴</w:t>
      </w:r>
      <w:r>
        <w:rPr>
          <w:rFonts w:ascii="仿宋" w:hAnsi="仿宋" w:eastAsia="仿宋"/>
          <w:sz w:val="32"/>
          <w:szCs w:val="32"/>
        </w:rPr>
        <w:fldChar w:fldCharType="end"/>
      </w:r>
      <w:r>
        <w:rPr>
          <w:rFonts w:hint="eastAsia" w:ascii="仿宋" w:hAnsi="仿宋" w:eastAsia="仿宋"/>
          <w:sz w:val="32"/>
          <w:szCs w:val="32"/>
        </w:rPr>
        <w:t>.组织建设：学校党组织设置规范，落实党建责任制，认真落实党政联席会议制度，定期对学校的“三重一大”事宜进行研究，认真开展主题党日活动和三会一课，认真开好了组织生活会，作好了民主评议党员工作，认真作好了结对共建工作，加强党员队伍管理，积极推进两学一做和不忘初心牢记使命主题教育活动，把学习和工作相结合，建立问题台账，落实整改时限，切实提高了党员的素养，充分发挥了党员的先锋模范作用，促进学校各项工作的蒸蒸日上的发展。</w:t>
      </w:r>
    </w:p>
    <w:p w14:paraId="4D2DD818">
      <w:pPr>
        <w:rPr>
          <w:rFonts w:ascii="仿宋" w:hAnsi="仿宋" w:eastAsia="仿宋"/>
          <w:sz w:val="32"/>
          <w:szCs w:val="32"/>
        </w:rPr>
      </w:pPr>
      <w:r>
        <w:rPr>
          <w:rFonts w:hint="eastAsia" w:ascii="仿宋" w:hAnsi="仿宋" w:eastAsia="仿宋"/>
          <w:sz w:val="32"/>
          <w:szCs w:val="32"/>
        </w:rPr>
        <w:t xml:space="preserve">    </w:t>
      </w:r>
      <w:r>
        <w:rPr>
          <w:rFonts w:ascii="仿宋" w:hAnsi="仿宋" w:eastAsia="仿宋"/>
          <w:sz w:val="32"/>
          <w:szCs w:val="32"/>
        </w:rPr>
        <w:fldChar w:fldCharType="begin"/>
      </w:r>
      <w:r>
        <w:rPr>
          <w:rFonts w:ascii="仿宋" w:hAnsi="仿宋" w:eastAsia="仿宋"/>
          <w:sz w:val="32"/>
          <w:szCs w:val="32"/>
        </w:rPr>
        <w:instrText xml:space="preserve"> </w:instrText>
      </w:r>
      <w:r>
        <w:rPr>
          <w:rFonts w:hint="eastAsia" w:ascii="仿宋" w:hAnsi="仿宋" w:eastAsia="仿宋"/>
          <w:sz w:val="32"/>
          <w:szCs w:val="32"/>
        </w:rPr>
        <w:instrText xml:space="preserve">= 2 \* GB2</w:instrText>
      </w:r>
      <w:r>
        <w:rPr>
          <w:rFonts w:ascii="仿宋" w:hAnsi="仿宋" w:eastAsia="仿宋"/>
          <w:sz w:val="32"/>
          <w:szCs w:val="32"/>
        </w:rPr>
        <w:instrText xml:space="preserve"> </w:instrText>
      </w:r>
      <w:r>
        <w:rPr>
          <w:rFonts w:ascii="仿宋" w:hAnsi="仿宋" w:eastAsia="仿宋"/>
          <w:sz w:val="32"/>
          <w:szCs w:val="32"/>
        </w:rPr>
        <w:fldChar w:fldCharType="separate"/>
      </w:r>
      <w:r>
        <w:rPr>
          <w:rFonts w:hint="eastAsia" w:ascii="仿宋" w:hAnsi="仿宋" w:eastAsia="仿宋"/>
          <w:sz w:val="32"/>
          <w:szCs w:val="32"/>
        </w:rPr>
        <w:t>⑵</w:t>
      </w:r>
      <w:r>
        <w:rPr>
          <w:rFonts w:ascii="仿宋" w:hAnsi="仿宋" w:eastAsia="仿宋"/>
          <w:sz w:val="32"/>
          <w:szCs w:val="32"/>
        </w:rPr>
        <w:fldChar w:fldCharType="end"/>
      </w:r>
      <w:r>
        <w:rPr>
          <w:rFonts w:hint="eastAsia" w:ascii="仿宋" w:hAnsi="仿宋" w:eastAsia="仿宋"/>
          <w:sz w:val="32"/>
          <w:szCs w:val="32"/>
        </w:rPr>
        <w:t>.廉政建设：学校有规范的廉政建设组织机构，拟定了党风廉政建设工作方案并认真总结，落实了廉政建设责任分解表，每个教职工签订了教师承诺书，全年教职工无一人受到党纪政纪处分。</w:t>
      </w:r>
    </w:p>
    <w:p w14:paraId="0E569F1D">
      <w:pPr>
        <w:ind w:firstLine="960" w:firstLineChars="300"/>
        <w:rPr>
          <w:rFonts w:ascii="仿宋" w:hAnsi="仿宋" w:eastAsia="仿宋"/>
          <w:sz w:val="32"/>
          <w:szCs w:val="32"/>
        </w:rPr>
      </w:pPr>
      <w:r>
        <w:rPr>
          <w:rFonts w:hint="eastAsia" w:ascii="仿宋" w:hAnsi="仿宋" w:eastAsia="仿宋"/>
          <w:sz w:val="32"/>
          <w:szCs w:val="32"/>
        </w:rPr>
        <w:t>3、队伍管理</w:t>
      </w:r>
    </w:p>
    <w:p w14:paraId="5F8FE57B">
      <w:pPr>
        <w:ind w:firstLine="640" w:firstLineChars="200"/>
        <w:rPr>
          <w:rFonts w:ascii="仿宋" w:hAnsi="仿宋" w:eastAsia="仿宋"/>
          <w:sz w:val="32"/>
          <w:szCs w:val="32"/>
        </w:rPr>
      </w:pPr>
      <w:r>
        <w:rPr>
          <w:rFonts w:hint="eastAsia" w:ascii="仿宋" w:hAnsi="仿宋" w:eastAsia="仿宋"/>
          <w:sz w:val="32"/>
          <w:szCs w:val="32"/>
        </w:rPr>
        <w:t>（1）“抓班子带队伍”建设，首先抓好学校领导班子建设，通过学习要求中层以上领导务必立足本职、勤学习、勤思考、勤工作，在教师中起好引领作用。加强自我道德修养，严格要求、敬业实干、主动服务、廉洁自律、勇挑重担、敢于负责、勇于争先，树立领导干部形象。每一位管理者务必结合各自工作目标，搞好教育教学质量，踏踏实实抓出成绩，真正做到：以正确的思想引导人，以高尚的人格熏陶人，以模范的行动带动人，打造一支团结、廉洁、务实、高效、开拓的好班子。学校定期开展行政会、民主生活会，进行交心谈心活动，互相学习，共同提高。学校党支部积极认真抓好党建工作，将非党员行政党员纳入两学一做活动，发挥党员干部的先进先进性，让他们在学校各项工作中树立榜样作用。</w:t>
      </w:r>
    </w:p>
    <w:p w14:paraId="56F1ED74">
      <w:pPr>
        <w:ind w:firstLine="640" w:firstLineChars="200"/>
        <w:rPr>
          <w:rFonts w:ascii="仿宋" w:hAnsi="仿宋" w:eastAsia="仿宋"/>
          <w:sz w:val="32"/>
          <w:szCs w:val="32"/>
        </w:rPr>
      </w:pPr>
      <w:r>
        <w:rPr>
          <w:rFonts w:hint="eastAsia" w:ascii="仿宋" w:hAnsi="仿宋" w:eastAsia="仿宋"/>
          <w:sz w:val="32"/>
          <w:szCs w:val="32"/>
        </w:rPr>
        <w:t>(2)“抓好教师队伍建设”，铸造优良的教师队伍是学校发展的基础。认真抓好学校教师职业道德教育，师德师风教育，法制教育，以创文明校风，树师表形象为重点，牢固树立“校兴我荣，校衰我耻”的思想，深入开展对“志存高远、爱岗敬业、为人师表、教书育人、严谨笃学、与时俱进”为核心的师德教育。坚决杜绝歧视，体罚差生等有损教师形象的现象，认真解决群众身边的“四风”问题和反腐败问题，做好教师工作中不作为、乱作为等不良现象的整改，做到依法执教、廉洁从教、文明施教。实现全体教师有爱生敬业的精神。自觉遵守学校的各项规章制度，严以律已、忠于职守、服务学生、提高质量，真正做到：敬业爱岗、诚信育人、做人民满意的教师。学校制定了乐都学校师德师风考核方案。定期开展教职工会，组织政治业务学习，不断提高教师的师德水平和业务能力。</w:t>
      </w:r>
    </w:p>
    <w:p w14:paraId="72C29DD4">
      <w:pPr>
        <w:ind w:firstLine="640" w:firstLineChars="200"/>
        <w:rPr>
          <w:rFonts w:ascii="仿宋" w:hAnsi="仿宋" w:eastAsia="仿宋"/>
          <w:sz w:val="32"/>
          <w:szCs w:val="32"/>
        </w:rPr>
      </w:pPr>
      <w:r>
        <w:rPr>
          <w:rFonts w:hint="eastAsia" w:ascii="仿宋" w:hAnsi="仿宋" w:eastAsia="仿宋"/>
          <w:sz w:val="32"/>
          <w:szCs w:val="32"/>
        </w:rPr>
        <w:t>4、德育管理</w:t>
      </w:r>
    </w:p>
    <w:p w14:paraId="0DE22B25">
      <w:pPr>
        <w:ind w:firstLine="640" w:firstLineChars="200"/>
        <w:rPr>
          <w:rFonts w:ascii="仿宋" w:hAnsi="仿宋" w:eastAsia="仿宋"/>
          <w:sz w:val="32"/>
          <w:szCs w:val="32"/>
        </w:rPr>
      </w:pPr>
      <w:r>
        <w:rPr>
          <w:rFonts w:hint="eastAsia" w:ascii="仿宋" w:hAnsi="仿宋" w:eastAsia="仿宋"/>
          <w:sz w:val="32"/>
          <w:szCs w:val="32"/>
        </w:rPr>
        <w:t>(1)以队促班，抓好常规建设，夯实德育基础。</w:t>
      </w:r>
    </w:p>
    <w:p w14:paraId="53E0D84B">
      <w:pPr>
        <w:ind w:firstLine="640" w:firstLineChars="200"/>
        <w:rPr>
          <w:rFonts w:ascii="仿宋" w:hAnsi="仿宋" w:eastAsia="仿宋"/>
          <w:sz w:val="32"/>
          <w:szCs w:val="32"/>
        </w:rPr>
      </w:pPr>
      <w:r>
        <w:rPr>
          <w:rFonts w:ascii="仿宋" w:hAnsi="仿宋" w:eastAsia="仿宋"/>
          <w:sz w:val="32"/>
          <w:szCs w:val="32"/>
        </w:rPr>
        <w:fldChar w:fldCharType="begin"/>
      </w:r>
      <w:r>
        <w:rPr>
          <w:rFonts w:ascii="仿宋" w:hAnsi="仿宋" w:eastAsia="仿宋"/>
          <w:sz w:val="32"/>
          <w:szCs w:val="32"/>
        </w:rPr>
        <w:instrText xml:space="preserve"> </w:instrText>
      </w:r>
      <w:r>
        <w:rPr>
          <w:rFonts w:hint="eastAsia" w:ascii="仿宋" w:hAnsi="仿宋" w:eastAsia="仿宋"/>
          <w:sz w:val="32"/>
          <w:szCs w:val="32"/>
        </w:rPr>
        <w:instrText xml:space="preserve">= 1 \* GB3</w:instrText>
      </w:r>
      <w:r>
        <w:rPr>
          <w:rFonts w:ascii="仿宋" w:hAnsi="仿宋" w:eastAsia="仿宋"/>
          <w:sz w:val="32"/>
          <w:szCs w:val="32"/>
        </w:rPr>
        <w:instrText xml:space="preserve"> </w:instrText>
      </w:r>
      <w:r>
        <w:rPr>
          <w:rFonts w:ascii="仿宋" w:hAnsi="仿宋" w:eastAsia="仿宋"/>
          <w:sz w:val="32"/>
          <w:szCs w:val="32"/>
        </w:rPr>
        <w:fldChar w:fldCharType="separate"/>
      </w:r>
      <w:r>
        <w:rPr>
          <w:rFonts w:hint="eastAsia" w:ascii="仿宋" w:hAnsi="仿宋" w:eastAsia="仿宋"/>
          <w:sz w:val="32"/>
          <w:szCs w:val="32"/>
        </w:rPr>
        <w:t>①</w:t>
      </w:r>
      <w:r>
        <w:rPr>
          <w:rFonts w:ascii="仿宋" w:hAnsi="仿宋" w:eastAsia="仿宋"/>
          <w:sz w:val="32"/>
          <w:szCs w:val="32"/>
        </w:rPr>
        <w:fldChar w:fldCharType="end"/>
      </w:r>
      <w:r>
        <w:rPr>
          <w:rFonts w:hint="eastAsia" w:ascii="仿宋" w:hAnsi="仿宋" w:eastAsia="仿宋"/>
          <w:sz w:val="32"/>
          <w:szCs w:val="32"/>
        </w:rPr>
        <w:t>.做好思想引导。每个学期，学校德育处都会组织全体学生集中学习社会主义核心价值观，加强党史教育，切实引导学生，特别是少先队员学党史、感党恩、跟党走。上学期，开学不久，利用国防安全教育日的契机，德育处邀请了退役军人进校园讲解国防安全知识。12月，通过故事会、诗歌赛、歌咏会等开展了纪念毛主席诞辰130周年主题教育活动，引导广大少先队员追寻伟人的足迹，争做新时代好少年；下期，德育处、少工委组织了学习习近平总书记五四寄语、及习近平总书记六一给南充市嘉陵区之江小学学生重要回信等，激励我校学生从小树立远大理想信念，珍惜美好时光，学习过硬本领，争当少年先锋。</w:t>
      </w:r>
    </w:p>
    <w:p w14:paraId="2B18A962">
      <w:pPr>
        <w:ind w:firstLine="640" w:firstLineChars="200"/>
        <w:rPr>
          <w:rFonts w:ascii="仿宋" w:hAnsi="仿宋" w:eastAsia="仿宋"/>
          <w:sz w:val="32"/>
          <w:szCs w:val="32"/>
        </w:rPr>
      </w:pPr>
      <w:r>
        <w:rPr>
          <w:rFonts w:ascii="仿宋" w:hAnsi="仿宋" w:eastAsia="仿宋"/>
          <w:sz w:val="32"/>
          <w:szCs w:val="32"/>
        </w:rPr>
        <w:fldChar w:fldCharType="begin"/>
      </w:r>
      <w:r>
        <w:rPr>
          <w:rFonts w:ascii="仿宋" w:hAnsi="仿宋" w:eastAsia="仿宋"/>
          <w:sz w:val="32"/>
          <w:szCs w:val="32"/>
        </w:rPr>
        <w:instrText xml:space="preserve"> </w:instrText>
      </w:r>
      <w:r>
        <w:rPr>
          <w:rFonts w:hint="eastAsia" w:ascii="仿宋" w:hAnsi="仿宋" w:eastAsia="仿宋"/>
          <w:sz w:val="32"/>
          <w:szCs w:val="32"/>
        </w:rPr>
        <w:instrText xml:space="preserve">= 2 \* GB3</w:instrText>
      </w:r>
      <w:r>
        <w:rPr>
          <w:rFonts w:ascii="仿宋" w:hAnsi="仿宋" w:eastAsia="仿宋"/>
          <w:sz w:val="32"/>
          <w:szCs w:val="32"/>
        </w:rPr>
        <w:instrText xml:space="preserve"> </w:instrText>
      </w:r>
      <w:r>
        <w:rPr>
          <w:rFonts w:ascii="仿宋" w:hAnsi="仿宋" w:eastAsia="仿宋"/>
          <w:sz w:val="32"/>
          <w:szCs w:val="32"/>
        </w:rPr>
        <w:fldChar w:fldCharType="separate"/>
      </w:r>
      <w:r>
        <w:rPr>
          <w:rFonts w:hint="eastAsia" w:ascii="仿宋" w:hAnsi="仿宋" w:eastAsia="仿宋"/>
          <w:sz w:val="32"/>
          <w:szCs w:val="32"/>
        </w:rPr>
        <w:t>②</w:t>
      </w:r>
      <w:r>
        <w:rPr>
          <w:rFonts w:ascii="仿宋" w:hAnsi="仿宋" w:eastAsia="仿宋"/>
          <w:sz w:val="32"/>
          <w:szCs w:val="32"/>
        </w:rPr>
        <w:fldChar w:fldCharType="end"/>
      </w:r>
      <w:r>
        <w:rPr>
          <w:rFonts w:hint="eastAsia" w:ascii="仿宋" w:hAnsi="仿宋" w:eastAsia="仿宋"/>
          <w:sz w:val="32"/>
          <w:szCs w:val="32"/>
        </w:rPr>
        <w:t>.做好自主管理。本学年，我们以红领巾志愿服务活动为契机，继续坚持周一升旗仪式、周五班队会及以队促班，进一步加强学生文明、卫生、纪律、安全等方面的自主管理建设。同时，我们继续引导少先队员进行“红领巾爱学习”，有序推进“红领巾奖章”争章活动，推进分批入队，促进队员阶梯性成长。</w:t>
      </w:r>
    </w:p>
    <w:p w14:paraId="6E6CD2DD">
      <w:pPr>
        <w:ind w:firstLine="640" w:firstLineChars="200"/>
        <w:rPr>
          <w:rFonts w:ascii="仿宋" w:hAnsi="仿宋" w:eastAsia="仿宋"/>
          <w:sz w:val="32"/>
          <w:szCs w:val="32"/>
        </w:rPr>
      </w:pPr>
      <w:r>
        <w:rPr>
          <w:rFonts w:hint="eastAsia" w:ascii="仿宋" w:hAnsi="仿宋" w:eastAsia="仿宋"/>
          <w:sz w:val="32"/>
          <w:szCs w:val="32"/>
        </w:rPr>
        <w:t>经过师生共同努力，德育常规成绩斐然：2024年1月，我校被评为峨眉山市优秀志愿服务学校，五、六年级被评为峨眉山市优秀志愿服务班级，欧其张美等同学被评为峨眉山市优秀志愿服务之星；同时，经教育部门复查通过，我校确认保留峨眉山市文明校园称号；2023年4月，李佳欣、海来建花等三位同学分别被评为峨眉山市三好学生、优秀学生干部等，徐瑶瑶、王宝平同学陆续被评为峨眉山市“十爱”标兵。</w:t>
      </w:r>
    </w:p>
    <w:p w14:paraId="1FF2DF2A">
      <w:pPr>
        <w:ind w:firstLine="640" w:firstLineChars="200"/>
        <w:rPr>
          <w:rFonts w:ascii="仿宋" w:hAnsi="仿宋" w:eastAsia="仿宋"/>
          <w:sz w:val="32"/>
          <w:szCs w:val="32"/>
        </w:rPr>
      </w:pPr>
      <w:r>
        <w:rPr>
          <w:rFonts w:ascii="仿宋" w:hAnsi="仿宋" w:eastAsia="仿宋"/>
          <w:sz w:val="32"/>
          <w:szCs w:val="32"/>
        </w:rPr>
        <w:fldChar w:fldCharType="begin"/>
      </w:r>
      <w:r>
        <w:rPr>
          <w:rFonts w:ascii="仿宋" w:hAnsi="仿宋" w:eastAsia="仿宋"/>
          <w:sz w:val="32"/>
          <w:szCs w:val="32"/>
        </w:rPr>
        <w:instrText xml:space="preserve"> </w:instrText>
      </w:r>
      <w:r>
        <w:rPr>
          <w:rFonts w:hint="eastAsia" w:ascii="仿宋" w:hAnsi="仿宋" w:eastAsia="仿宋"/>
          <w:sz w:val="32"/>
          <w:szCs w:val="32"/>
        </w:rPr>
        <w:instrText xml:space="preserve">= 3 \* GB3</w:instrText>
      </w:r>
      <w:r>
        <w:rPr>
          <w:rFonts w:ascii="仿宋" w:hAnsi="仿宋" w:eastAsia="仿宋"/>
          <w:sz w:val="32"/>
          <w:szCs w:val="32"/>
        </w:rPr>
        <w:instrText xml:space="preserve"> </w:instrText>
      </w:r>
      <w:r>
        <w:rPr>
          <w:rFonts w:ascii="仿宋" w:hAnsi="仿宋" w:eastAsia="仿宋"/>
          <w:sz w:val="32"/>
          <w:szCs w:val="32"/>
        </w:rPr>
        <w:fldChar w:fldCharType="separate"/>
      </w:r>
      <w:r>
        <w:rPr>
          <w:rFonts w:hint="eastAsia" w:ascii="仿宋" w:hAnsi="仿宋" w:eastAsia="仿宋"/>
          <w:sz w:val="32"/>
          <w:szCs w:val="32"/>
        </w:rPr>
        <w:t>③</w:t>
      </w:r>
      <w:r>
        <w:rPr>
          <w:rFonts w:ascii="仿宋" w:hAnsi="仿宋" w:eastAsia="仿宋"/>
          <w:sz w:val="32"/>
          <w:szCs w:val="32"/>
        </w:rPr>
        <w:fldChar w:fldCharType="end"/>
      </w:r>
      <w:r>
        <w:rPr>
          <w:rFonts w:hint="eastAsia" w:ascii="仿宋" w:hAnsi="仿宋" w:eastAsia="仿宋"/>
          <w:sz w:val="32"/>
          <w:szCs w:val="32"/>
        </w:rPr>
        <w:t>.做好常规教育。德育常规是学校德育工作的重要基石。本学年，我校通过坚持不懈进行文明、健康、法治、安全等常规，促进学校德育工作的水平整体提升，促进学生健康成长。</w:t>
      </w:r>
    </w:p>
    <w:p w14:paraId="57E0539A">
      <w:pPr>
        <w:ind w:firstLine="640" w:firstLineChars="200"/>
        <w:rPr>
          <w:rFonts w:ascii="仿宋" w:hAnsi="仿宋" w:eastAsia="仿宋"/>
          <w:sz w:val="32"/>
          <w:szCs w:val="32"/>
        </w:rPr>
      </w:pPr>
      <w:r>
        <w:rPr>
          <w:rFonts w:ascii="仿宋" w:hAnsi="仿宋" w:eastAsia="仿宋"/>
          <w:sz w:val="32"/>
          <w:szCs w:val="32"/>
          <w:lang w:val="en-GB"/>
        </w:rPr>
        <w:t>a.</w:t>
      </w:r>
      <w:r>
        <w:rPr>
          <w:rFonts w:hint="eastAsia" w:ascii="仿宋" w:hAnsi="仿宋" w:eastAsia="仿宋"/>
          <w:sz w:val="32"/>
          <w:szCs w:val="32"/>
        </w:rPr>
        <w:t>一直以来，学校非常重视师生的健康。一学年来，我校的德育部门认真开展了预防近视、预防传染病等常规主题教育，积极邀请卫生副校长进校园，进行“食品营养周”“爱眼日”等宣传教育，还配合卫生部门为全体学生进行了健康体检和近视筛查等工作。在做好身体健康引导的同时，我校进一步加强心理健康等教育。本学年，按照峨眉山市教育局的要求，我校聘请了心理健康副校长，并适时邀请其进校园开展活动。每学期，我校认真开展了全校学生心理健康筛查，五、六年级使用测试工具，逐一进行学生发展相关测试，结果表明全体学生属于健康范围，没有心理高危的学生。今年五月，我们结合首个全国心理健康日开展了校园心理健康节主题活动，通过“说说心里话”交流、主题班会、主题讲座等，让师生们更加懂得心理健康的重要性，掌握情绪疏导的正确方法，等等。</w:t>
      </w:r>
    </w:p>
    <w:p w14:paraId="39E6420C">
      <w:pPr>
        <w:ind w:firstLine="640" w:firstLineChars="200"/>
        <w:rPr>
          <w:rFonts w:ascii="仿宋" w:hAnsi="仿宋" w:eastAsia="仿宋"/>
          <w:sz w:val="32"/>
          <w:szCs w:val="32"/>
        </w:rPr>
      </w:pPr>
      <w:r>
        <w:rPr>
          <w:rFonts w:ascii="仿宋" w:hAnsi="仿宋" w:eastAsia="仿宋"/>
          <w:sz w:val="32"/>
          <w:szCs w:val="32"/>
        </w:rPr>
        <w:t>b.</w:t>
      </w:r>
      <w:r>
        <w:rPr>
          <w:rFonts w:hint="eastAsia" w:ascii="仿宋" w:hAnsi="仿宋" w:eastAsia="仿宋"/>
          <w:sz w:val="32"/>
          <w:szCs w:val="32"/>
        </w:rPr>
        <w:t>法治安全教育</w:t>
      </w:r>
    </w:p>
    <w:p w14:paraId="1B99A358">
      <w:pPr>
        <w:ind w:firstLine="640" w:firstLineChars="200"/>
        <w:rPr>
          <w:rFonts w:ascii="仿宋" w:hAnsi="仿宋" w:eastAsia="仿宋"/>
          <w:sz w:val="32"/>
          <w:szCs w:val="32"/>
        </w:rPr>
      </w:pPr>
      <w:r>
        <w:rPr>
          <w:rFonts w:hint="eastAsia" w:ascii="仿宋" w:hAnsi="仿宋" w:eastAsia="仿宋"/>
          <w:sz w:val="32"/>
          <w:szCs w:val="32"/>
        </w:rPr>
        <w:t>本学年，学校德育和安办紧密结合，规范学生课间活动秩序，适时开展预防溺水、森林防火、交通出行等常态化安全教育。同时，我校通过开展形式多样的法治安全教育形式，引导师生学法、知法、守法、用法。2024年9月，学年初，我们便邀请了法治副校长进校园，以案说法，进行禁毒预防教育第一课；随后开展了网络安全教育周、防邪教等的系列活动；12月，我们开展了宪法宣传周主题教育，进一步提高了学生知法懂法守法的意识；2025年3月，开学初，我校便成立了以校长为核心的预防校园欺凌领导小组，通过主题宣讲、班队会等，开展了如何预防校园欺凌、预防未成年犯罪等系列活动；4月，通过组织同上思政课、主题宣讲、主题班会等，我校开展了国家安全教育系列活动，校少工委还带领少先队员参观了峨眉籍陈俊卿烈士纪念馆，将爱国主义和国家安全信仰内化于心，外化于行；6月，我们开展了法治教育宣传，集中进行了禁毒主题宣讲、禁毒主题班会、禁毒主题征文等，巩固我校法治安全教育的成果，促进绿色校园发展进程。</w:t>
      </w:r>
    </w:p>
    <w:p w14:paraId="1BFC71F8">
      <w:pPr>
        <w:ind w:firstLine="640" w:firstLineChars="200"/>
        <w:rPr>
          <w:rFonts w:ascii="仿宋" w:hAnsi="仿宋" w:eastAsia="仿宋"/>
          <w:sz w:val="32"/>
          <w:szCs w:val="32"/>
        </w:rPr>
      </w:pPr>
      <w:r>
        <w:rPr>
          <w:rFonts w:ascii="仿宋" w:hAnsi="仿宋" w:eastAsia="仿宋"/>
          <w:sz w:val="32"/>
          <w:szCs w:val="32"/>
        </w:rPr>
        <w:t>c.</w:t>
      </w:r>
      <w:r>
        <w:rPr>
          <w:rFonts w:hint="eastAsia" w:ascii="仿宋" w:hAnsi="仿宋" w:eastAsia="仿宋"/>
          <w:sz w:val="32"/>
          <w:szCs w:val="32"/>
        </w:rPr>
        <w:t>劳动教育</w:t>
      </w:r>
    </w:p>
    <w:p w14:paraId="0830FA4A">
      <w:pPr>
        <w:ind w:firstLine="640" w:firstLineChars="200"/>
        <w:rPr>
          <w:rFonts w:ascii="仿宋" w:hAnsi="仿宋" w:eastAsia="仿宋"/>
          <w:sz w:val="32"/>
          <w:szCs w:val="32"/>
        </w:rPr>
      </w:pPr>
      <w:r>
        <w:rPr>
          <w:rFonts w:hint="eastAsia" w:ascii="仿宋" w:hAnsi="仿宋" w:eastAsia="仿宋"/>
          <w:sz w:val="32"/>
          <w:szCs w:val="32"/>
        </w:rPr>
        <w:t>本学年，我们以班队为基本单位，坚持把劳动教育放在工作的重要位置。通过值周量化，强化日常班级劳动、周末大扫除的督促管理。结合美丽乡村“五清行动”，大队部适时组织少先队员清路、清渠、清院等劳动志愿服务。同时，我校持续做好挖掘地方劳动技能资源的工作，如刺绣、编织、剪纸等，让中华优秀文化传统在学生群中得到传承，并在传承中提高劳动技艺，促进学校特色建设。各班级还结合班级实际，开展了包汤圆、种向日葵、做家务等劳动竞赛，让“劳动最光荣”深入人心。五一及寒暑假期间，德育处布置了做力所能及的田地劳动的实践作业，同学们跟着家长采茶叶、收菜籽、挖川芎、掰玉米等，体会劳动的艰辛，增强其感恩父母、热爱家乡的情感。一系列的劳动教育活动，培养了学生的基本劳动技能，帮助学生形成良好的劳动习惯。</w:t>
      </w:r>
    </w:p>
    <w:p w14:paraId="014A1FA8">
      <w:pPr>
        <w:ind w:firstLine="640" w:firstLineChars="200"/>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lang w:val="en-GB"/>
        </w:rPr>
        <w:t>2</w:t>
      </w:r>
      <w:r>
        <w:rPr>
          <w:rFonts w:hint="eastAsia" w:ascii="仿宋" w:hAnsi="仿宋" w:eastAsia="仿宋"/>
          <w:sz w:val="32"/>
          <w:szCs w:val="32"/>
        </w:rPr>
        <w:t>）活动为媒，加强主题教育，增强德育实效。</w:t>
      </w:r>
    </w:p>
    <w:p w14:paraId="0E1DE5C2">
      <w:pPr>
        <w:rPr>
          <w:rFonts w:ascii="仿宋" w:hAnsi="仿宋" w:eastAsia="仿宋"/>
          <w:sz w:val="32"/>
          <w:szCs w:val="32"/>
        </w:rPr>
      </w:pPr>
      <w:r>
        <w:rPr>
          <w:rFonts w:hint="eastAsia" w:ascii="仿宋" w:hAnsi="仿宋" w:eastAsia="仿宋"/>
          <w:sz w:val="32"/>
          <w:szCs w:val="32"/>
        </w:rPr>
        <w:t xml:space="preserve">    </w:t>
      </w:r>
      <w:r>
        <w:rPr>
          <w:rFonts w:ascii="仿宋" w:hAnsi="仿宋" w:eastAsia="仿宋"/>
          <w:sz w:val="32"/>
          <w:szCs w:val="32"/>
        </w:rPr>
        <w:fldChar w:fldCharType="begin"/>
      </w:r>
      <w:r>
        <w:rPr>
          <w:rFonts w:ascii="仿宋" w:hAnsi="仿宋" w:eastAsia="仿宋"/>
          <w:sz w:val="32"/>
          <w:szCs w:val="32"/>
        </w:rPr>
        <w:instrText xml:space="preserve"> </w:instrText>
      </w:r>
      <w:r>
        <w:rPr>
          <w:rFonts w:hint="eastAsia" w:ascii="仿宋" w:hAnsi="仿宋" w:eastAsia="仿宋"/>
          <w:sz w:val="32"/>
          <w:szCs w:val="32"/>
        </w:rPr>
        <w:instrText xml:space="preserve">= 1 \* GB3</w:instrText>
      </w:r>
      <w:r>
        <w:rPr>
          <w:rFonts w:ascii="仿宋" w:hAnsi="仿宋" w:eastAsia="仿宋"/>
          <w:sz w:val="32"/>
          <w:szCs w:val="32"/>
        </w:rPr>
        <w:instrText xml:space="preserve"> </w:instrText>
      </w:r>
      <w:r>
        <w:rPr>
          <w:rFonts w:ascii="仿宋" w:hAnsi="仿宋" w:eastAsia="仿宋"/>
          <w:sz w:val="32"/>
          <w:szCs w:val="32"/>
        </w:rPr>
        <w:fldChar w:fldCharType="separate"/>
      </w:r>
      <w:r>
        <w:rPr>
          <w:rFonts w:hint="eastAsia" w:ascii="仿宋" w:hAnsi="仿宋" w:eastAsia="仿宋"/>
          <w:sz w:val="32"/>
          <w:szCs w:val="32"/>
        </w:rPr>
        <w:t>①</w:t>
      </w:r>
      <w:r>
        <w:rPr>
          <w:rFonts w:ascii="仿宋" w:hAnsi="仿宋" w:eastAsia="仿宋"/>
          <w:sz w:val="32"/>
          <w:szCs w:val="32"/>
        </w:rPr>
        <w:fldChar w:fldCharType="end"/>
      </w:r>
      <w:r>
        <w:rPr>
          <w:rFonts w:hint="eastAsia" w:ascii="仿宋" w:hAnsi="仿宋" w:eastAsia="仿宋"/>
          <w:sz w:val="32"/>
          <w:szCs w:val="32"/>
        </w:rPr>
        <w:t>爱国主义教育</w:t>
      </w:r>
    </w:p>
    <w:p w14:paraId="38D907B0">
      <w:pPr>
        <w:rPr>
          <w:rFonts w:ascii="仿宋" w:hAnsi="仿宋" w:eastAsia="仿宋"/>
          <w:sz w:val="32"/>
          <w:szCs w:val="32"/>
        </w:rPr>
      </w:pPr>
      <w:r>
        <w:rPr>
          <w:rFonts w:hint="eastAsia" w:ascii="仿宋" w:hAnsi="仿宋" w:eastAsia="仿宋"/>
          <w:sz w:val="32"/>
          <w:szCs w:val="32"/>
        </w:rPr>
        <w:t>上学期9月18日、12月13日当天，德育处进行爱国主题教育，引导师生们勿忘国耻，爱我中华，9月底全校各班以饱满的热情庆祝中华人民共和国成立75周年；10月，德育处集中组织了“学习钱学森 弘扬科学家精神”主题班队会；期末，我们还进行了年中华传统年文化展示活动；2025年3月，我校结合近年来彝族学生转入较多的实际，认真开展了民族团结教育月活动，4月举行了“国球少年行”等活动，中华民族一家亲，同心共筑中国梦。5月下旬，我校组织了“绽放艺术风采 激发爱国力量”的庆六一文艺汇演活动，同学们载歌载舞，歌颂中国共产党，祝愿伟大的祖国繁荣昌盛。</w:t>
      </w:r>
    </w:p>
    <w:p w14:paraId="11104CAA">
      <w:pPr>
        <w:ind w:firstLine="640" w:firstLineChars="200"/>
        <w:rPr>
          <w:rFonts w:ascii="仿宋" w:hAnsi="仿宋" w:eastAsia="仿宋"/>
          <w:sz w:val="32"/>
          <w:szCs w:val="32"/>
        </w:rPr>
      </w:pPr>
      <w:r>
        <w:rPr>
          <w:rFonts w:ascii="仿宋" w:hAnsi="仿宋" w:eastAsia="仿宋"/>
          <w:sz w:val="32"/>
          <w:szCs w:val="32"/>
        </w:rPr>
        <w:fldChar w:fldCharType="begin"/>
      </w:r>
      <w:r>
        <w:rPr>
          <w:rFonts w:ascii="仿宋" w:hAnsi="仿宋" w:eastAsia="仿宋"/>
          <w:sz w:val="32"/>
          <w:szCs w:val="32"/>
        </w:rPr>
        <w:instrText xml:space="preserve"> </w:instrText>
      </w:r>
      <w:r>
        <w:rPr>
          <w:rFonts w:hint="eastAsia" w:ascii="仿宋" w:hAnsi="仿宋" w:eastAsia="仿宋"/>
          <w:sz w:val="32"/>
          <w:szCs w:val="32"/>
        </w:rPr>
        <w:instrText xml:space="preserve">= 2 \* GB3</w:instrText>
      </w:r>
      <w:r>
        <w:rPr>
          <w:rFonts w:ascii="仿宋" w:hAnsi="仿宋" w:eastAsia="仿宋"/>
          <w:sz w:val="32"/>
          <w:szCs w:val="32"/>
        </w:rPr>
        <w:instrText xml:space="preserve"> </w:instrText>
      </w:r>
      <w:r>
        <w:rPr>
          <w:rFonts w:ascii="仿宋" w:hAnsi="仿宋" w:eastAsia="仿宋"/>
          <w:sz w:val="32"/>
          <w:szCs w:val="32"/>
        </w:rPr>
        <w:fldChar w:fldCharType="separate"/>
      </w:r>
      <w:r>
        <w:rPr>
          <w:rFonts w:hint="eastAsia" w:ascii="仿宋" w:hAnsi="仿宋" w:eastAsia="仿宋"/>
          <w:sz w:val="32"/>
          <w:szCs w:val="32"/>
        </w:rPr>
        <w:t>②</w:t>
      </w:r>
      <w:r>
        <w:rPr>
          <w:rFonts w:ascii="仿宋" w:hAnsi="仿宋" w:eastAsia="仿宋"/>
          <w:sz w:val="32"/>
          <w:szCs w:val="32"/>
        </w:rPr>
        <w:fldChar w:fldCharType="end"/>
      </w:r>
      <w:r>
        <w:rPr>
          <w:rFonts w:hint="eastAsia" w:ascii="仿宋" w:hAnsi="仿宋" w:eastAsia="仿宋"/>
          <w:sz w:val="32"/>
          <w:szCs w:val="32"/>
        </w:rPr>
        <w:t>文明教育</w:t>
      </w:r>
    </w:p>
    <w:p w14:paraId="4409575B">
      <w:pPr>
        <w:ind w:firstLine="640" w:firstLineChars="200"/>
        <w:rPr>
          <w:rFonts w:ascii="仿宋" w:hAnsi="仿宋" w:eastAsia="仿宋"/>
          <w:sz w:val="32"/>
          <w:szCs w:val="32"/>
        </w:rPr>
      </w:pPr>
      <w:r>
        <w:rPr>
          <w:rFonts w:hint="eastAsia" w:ascii="仿宋" w:hAnsi="仿宋" w:eastAsia="仿宋"/>
          <w:sz w:val="32"/>
          <w:szCs w:val="32"/>
        </w:rPr>
        <w:t>除了文明用语、文明交通、文明守法、光盘行动等常规文明教育外，本学年我校还注入了生态文明的内容，每学期，少先队都开展了生物多样性的相关主题实践活动，让习近平生态文明思想进校园，深入学生的内心。</w:t>
      </w:r>
    </w:p>
    <w:p w14:paraId="46AEE71C">
      <w:pPr>
        <w:rPr>
          <w:rFonts w:ascii="仿宋" w:hAnsi="仿宋" w:eastAsia="仿宋"/>
          <w:sz w:val="32"/>
          <w:szCs w:val="32"/>
        </w:rPr>
      </w:pPr>
      <w:r>
        <w:rPr>
          <w:rFonts w:hint="eastAsia" w:ascii="仿宋" w:hAnsi="仿宋" w:eastAsia="仿宋"/>
          <w:sz w:val="32"/>
          <w:szCs w:val="32"/>
        </w:rPr>
        <w:t xml:space="preserve">    本学年，我们根据峨眉山市教育局的统一部署，深入开展了集中的“德润少年 大美峨眉”主题系列活动，包括现场书画赛暨汉字书写大赛、志愿服务、垃圾分类主题教育，等等。同时，我们通过故事会、征文、文艺表演等丰富多彩的活动，寓教于乐，引导同学们热爱祖国、热爱家乡。除了校内活动，我们还积极组织师生参加峨眉山市的活动，硕果累累，譬如：在峨眉山市2025年中小学艺术展演器乐比赛活动中，我校丝韵艺术团代表队荣获三等奖；在峨眉山市2025年中小学生讲故事、征文、现场书画等活动中，余文新等同学荣获三等奖。</w:t>
      </w:r>
    </w:p>
    <w:p w14:paraId="17F6E83C">
      <w:pPr>
        <w:ind w:firstLine="640" w:firstLineChars="200"/>
        <w:rPr>
          <w:rFonts w:ascii="仿宋" w:hAnsi="仿宋" w:eastAsia="仿宋"/>
          <w:sz w:val="32"/>
          <w:szCs w:val="32"/>
        </w:rPr>
      </w:pPr>
      <w:r>
        <w:rPr>
          <w:rFonts w:hint="eastAsia" w:ascii="仿宋" w:hAnsi="仿宋" w:eastAsia="仿宋"/>
          <w:sz w:val="32"/>
          <w:szCs w:val="32"/>
        </w:rPr>
        <w:t>本学期，我校少工委根据峨眉山市教育局关于中小学生“学雷锋”志愿服务活动的部署，3月1日正式启动了2024年学生志愿服务行动，陆续开展了“尊老爱老”“我为妈妈洗洗脚”“保护母亲河”、“爱护环境”等志愿服务行动，弘扬新时代雷锋精神，深受社会好评。</w:t>
      </w:r>
    </w:p>
    <w:p w14:paraId="090A672D">
      <w:pPr>
        <w:ind w:firstLine="640" w:firstLineChars="200"/>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lang w:val="en-GB"/>
        </w:rPr>
        <w:t>3</w:t>
      </w:r>
      <w:r>
        <w:rPr>
          <w:rFonts w:hint="eastAsia" w:ascii="仿宋" w:hAnsi="仿宋" w:eastAsia="仿宋"/>
          <w:sz w:val="32"/>
          <w:szCs w:val="32"/>
        </w:rPr>
        <w:t>）关爱困境，切实呵护青苗，提升德育水平</w:t>
      </w:r>
    </w:p>
    <w:p w14:paraId="6C0B33D0">
      <w:pPr>
        <w:rPr>
          <w:rFonts w:ascii="仿宋" w:hAnsi="仿宋" w:eastAsia="仿宋"/>
          <w:sz w:val="32"/>
          <w:szCs w:val="32"/>
        </w:rPr>
      </w:pPr>
      <w:r>
        <w:rPr>
          <w:rFonts w:hint="eastAsia" w:ascii="仿宋" w:hAnsi="仿宋" w:eastAsia="仿宋"/>
          <w:sz w:val="32"/>
          <w:szCs w:val="32"/>
        </w:rPr>
        <w:t>本学年，在学校党支部的指导下，我校德育部门坚持开展“情暖峨眉˙呵护青苗”主题活动，一如既往地做好关爱留守、困境等特殊群体学生的工作。学年初，我们及时成立了学校关工小组，便对六类儿童进行摸牌、建档，做到心中有数。同时，我们邀请邓万凤等一批满怀热情的退休教师作为“五老”志愿者。由德育处组织，通过家长学校、家长会、家访等，加强家校联系，通过与爱心团体和人士联系，强化帮扶力量，切实为特殊群体孩子抒难解困、办实事。学年初，峨眉山市女企业家商会再次为我校一年级全体学生赠送葫芦丝，续写关爱的篇章。在学校关工小组的努力下，本学年，峨眉山市小家慈善基金会持续资助我校贫困学生。在暖冬行动中，德育处联合新农村党支部开展了关爱留守残疾儿童活动；在六一节等重要时间节点，峨眉山市政法委退协关工委为我校优秀困境儿童带来了爱心礼物，九里镇党委政府及时慰问了我校全体学生，镇关工委也持续联合峨眉山市金马物流公司、爱心人士等资助我校优秀的经济困难学生，学校退协也为留守残疾儿童们带来了爱心礼物。平时，我校教师、“五老”志愿者等常常为特殊群体学生赠送爱心衣物、书籍等，常与之谈心，切切实实关心其成长，促进其进步。正是有了热爱学生的热忱和切实的关爱行动，学校关工小组荣获九里镇2023年度关工工作先进集体称号。</w:t>
      </w:r>
    </w:p>
    <w:p w14:paraId="064A60A8">
      <w:pPr>
        <w:ind w:firstLine="640" w:firstLineChars="200"/>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lang w:val="en-GB"/>
        </w:rPr>
        <w:t>4</w:t>
      </w:r>
      <w:r>
        <w:rPr>
          <w:rFonts w:hint="eastAsia" w:ascii="仿宋" w:hAnsi="仿宋" w:eastAsia="仿宋"/>
          <w:sz w:val="32"/>
          <w:szCs w:val="32"/>
        </w:rPr>
        <w:t>）寓教于乐，持续艺术育人，凸显德育特色</w:t>
      </w:r>
    </w:p>
    <w:p w14:paraId="32208B64">
      <w:pPr>
        <w:rPr>
          <w:rFonts w:ascii="仿宋" w:hAnsi="仿宋" w:eastAsia="仿宋"/>
          <w:sz w:val="32"/>
          <w:szCs w:val="32"/>
        </w:rPr>
      </w:pPr>
      <w:r>
        <w:rPr>
          <w:rFonts w:hint="eastAsia" w:ascii="仿宋" w:hAnsi="仿宋" w:eastAsia="仿宋"/>
          <w:sz w:val="32"/>
          <w:szCs w:val="32"/>
        </w:rPr>
        <w:t xml:space="preserve">本学年，我校艺术育人成效凸显，硕果累累。我校葫芦丝艺术特色已成为对外宣传的一张亮丽的名片。2023年11月，我校丝韵葫芦丝艺术团通过专家组验收，被命名为“乐山市优秀学生艺术团”。这个成就是我校持续艺术育人的结晶，也让我校德育特色迈上了一个新的台阶。同时，本学年我校持续发展足球、篮球、科技等艺术社团。上期，我校足球代表队参加了峨眉山市校园足球赛，成绩优良，学校获评优秀组织奖；在第22届峨眉山市青少年科技创新大赛中，我校王宝平同学获评科技制作二等奖，学校获评优秀组织奖；下期，我校代表队在峨眉山市小学男子U12篮球联赛中，荣获第五名。此外，我校学生还陆续参加了峨眉山市书画、田径运动会、器乐比赛等，屡获佳绩。  </w:t>
      </w:r>
    </w:p>
    <w:p w14:paraId="42EDB6B5">
      <w:pPr>
        <w:ind w:firstLine="640" w:firstLineChars="200"/>
        <w:rPr>
          <w:rFonts w:ascii="仿宋" w:hAnsi="仿宋" w:eastAsia="仿宋"/>
          <w:sz w:val="32"/>
          <w:szCs w:val="32"/>
        </w:rPr>
      </w:pPr>
      <w:r>
        <w:rPr>
          <w:rFonts w:ascii="仿宋" w:hAnsi="仿宋" w:eastAsia="仿宋"/>
          <w:sz w:val="32"/>
          <w:szCs w:val="32"/>
          <w:lang w:val="en-GB"/>
        </w:rPr>
        <w:t>5</w:t>
      </w:r>
      <w:r>
        <w:rPr>
          <w:rFonts w:hint="eastAsia" w:ascii="仿宋" w:hAnsi="仿宋" w:eastAsia="仿宋"/>
          <w:sz w:val="32"/>
          <w:szCs w:val="32"/>
        </w:rPr>
        <w:t>、加强教学管理和研训管理不断提升学校质量</w:t>
      </w:r>
    </w:p>
    <w:p w14:paraId="25FD9DE8">
      <w:pPr>
        <w:ind w:firstLine="320" w:firstLineChars="100"/>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lang w:val="en-GB"/>
        </w:rPr>
        <w:t>1</w:t>
      </w:r>
      <w:r>
        <w:rPr>
          <w:rFonts w:hint="eastAsia" w:ascii="仿宋" w:hAnsi="仿宋" w:eastAsia="仿宋"/>
          <w:sz w:val="32"/>
          <w:szCs w:val="32"/>
        </w:rPr>
        <w:t>）教学管理规范落实</w:t>
      </w:r>
    </w:p>
    <w:p w14:paraId="330BF9D9">
      <w:pPr>
        <w:ind w:firstLine="640" w:firstLineChars="200"/>
        <w:rPr>
          <w:rFonts w:ascii="仿宋" w:hAnsi="仿宋" w:eastAsia="仿宋"/>
          <w:sz w:val="32"/>
          <w:szCs w:val="32"/>
        </w:rPr>
      </w:pPr>
      <w:r>
        <w:rPr>
          <w:rFonts w:ascii="仿宋" w:hAnsi="仿宋" w:eastAsia="仿宋"/>
          <w:sz w:val="32"/>
          <w:szCs w:val="32"/>
        </w:rPr>
        <w:fldChar w:fldCharType="begin"/>
      </w:r>
      <w:r>
        <w:rPr>
          <w:rFonts w:ascii="仿宋" w:hAnsi="仿宋" w:eastAsia="仿宋"/>
          <w:sz w:val="32"/>
          <w:szCs w:val="32"/>
        </w:rPr>
        <w:instrText xml:space="preserve"> </w:instrText>
      </w:r>
      <w:r>
        <w:rPr>
          <w:rFonts w:hint="eastAsia" w:ascii="仿宋" w:hAnsi="仿宋" w:eastAsia="仿宋"/>
          <w:sz w:val="32"/>
          <w:szCs w:val="32"/>
        </w:rPr>
        <w:instrText xml:space="preserve">= 1 \* GB3</w:instrText>
      </w:r>
      <w:r>
        <w:rPr>
          <w:rFonts w:ascii="仿宋" w:hAnsi="仿宋" w:eastAsia="仿宋"/>
          <w:sz w:val="32"/>
          <w:szCs w:val="32"/>
        </w:rPr>
        <w:instrText xml:space="preserve"> </w:instrText>
      </w:r>
      <w:r>
        <w:rPr>
          <w:rFonts w:ascii="仿宋" w:hAnsi="仿宋" w:eastAsia="仿宋"/>
          <w:sz w:val="32"/>
          <w:szCs w:val="32"/>
        </w:rPr>
        <w:fldChar w:fldCharType="separate"/>
      </w:r>
      <w:r>
        <w:rPr>
          <w:rFonts w:hint="eastAsia" w:ascii="仿宋" w:hAnsi="仿宋" w:eastAsia="仿宋"/>
          <w:sz w:val="32"/>
          <w:szCs w:val="32"/>
        </w:rPr>
        <w:t>①</w:t>
      </w:r>
      <w:r>
        <w:rPr>
          <w:rFonts w:ascii="仿宋" w:hAnsi="仿宋" w:eastAsia="仿宋"/>
          <w:sz w:val="32"/>
          <w:szCs w:val="32"/>
        </w:rPr>
        <w:fldChar w:fldCharType="end"/>
      </w:r>
      <w:r>
        <w:rPr>
          <w:rFonts w:hint="eastAsia" w:ascii="仿宋" w:hAnsi="仿宋" w:eastAsia="仿宋"/>
          <w:sz w:val="32"/>
          <w:szCs w:val="32"/>
        </w:rPr>
        <w:t>.成立学校质量管理领导小组，形成校长总负责，分管校长和教导主任主抓，教研组长，班主任和学科教师具体落实的教学质量管理体系。牢固树立质量生命意识，质量就是教师形象，学校形象。工作中，务必做到求真务实、规范管理、注重细节，狠抓落。一是整合现有的师资力量，科学合理调配落实任课，充分挖掘现有教师的潜能，发挥教师集体的战斗力。认真开好了教学质量分析会和学生动员会，务求有针对性和实效性。</w:t>
      </w:r>
    </w:p>
    <w:p w14:paraId="64FF7670">
      <w:pPr>
        <w:ind w:firstLine="640" w:firstLineChars="200"/>
        <w:rPr>
          <w:rFonts w:ascii="仿宋" w:hAnsi="仿宋" w:eastAsia="仿宋"/>
          <w:sz w:val="32"/>
          <w:szCs w:val="32"/>
        </w:rPr>
      </w:pPr>
      <w:r>
        <w:rPr>
          <w:rFonts w:ascii="仿宋" w:hAnsi="仿宋" w:eastAsia="仿宋"/>
          <w:sz w:val="32"/>
          <w:szCs w:val="32"/>
        </w:rPr>
        <w:fldChar w:fldCharType="begin"/>
      </w:r>
      <w:r>
        <w:rPr>
          <w:rFonts w:ascii="仿宋" w:hAnsi="仿宋" w:eastAsia="仿宋"/>
          <w:sz w:val="32"/>
          <w:szCs w:val="32"/>
        </w:rPr>
        <w:instrText xml:space="preserve"> </w:instrText>
      </w:r>
      <w:r>
        <w:rPr>
          <w:rFonts w:hint="eastAsia" w:ascii="仿宋" w:hAnsi="仿宋" w:eastAsia="仿宋"/>
          <w:sz w:val="32"/>
          <w:szCs w:val="32"/>
        </w:rPr>
        <w:instrText xml:space="preserve">= 2 \* GB3</w:instrText>
      </w:r>
      <w:r>
        <w:rPr>
          <w:rFonts w:ascii="仿宋" w:hAnsi="仿宋" w:eastAsia="仿宋"/>
          <w:sz w:val="32"/>
          <w:szCs w:val="32"/>
        </w:rPr>
        <w:instrText xml:space="preserve"> </w:instrText>
      </w:r>
      <w:r>
        <w:rPr>
          <w:rFonts w:ascii="仿宋" w:hAnsi="仿宋" w:eastAsia="仿宋"/>
          <w:sz w:val="32"/>
          <w:szCs w:val="32"/>
        </w:rPr>
        <w:fldChar w:fldCharType="separate"/>
      </w:r>
      <w:r>
        <w:rPr>
          <w:rFonts w:hint="eastAsia" w:ascii="仿宋" w:hAnsi="仿宋" w:eastAsia="仿宋"/>
          <w:sz w:val="32"/>
          <w:szCs w:val="32"/>
        </w:rPr>
        <w:t>②</w:t>
      </w:r>
      <w:r>
        <w:rPr>
          <w:rFonts w:ascii="仿宋" w:hAnsi="仿宋" w:eastAsia="仿宋"/>
          <w:sz w:val="32"/>
          <w:szCs w:val="32"/>
        </w:rPr>
        <w:fldChar w:fldCharType="end"/>
      </w:r>
      <w:r>
        <w:rPr>
          <w:rFonts w:hint="eastAsia" w:ascii="仿宋" w:hAnsi="仿宋" w:eastAsia="仿宋"/>
          <w:sz w:val="32"/>
          <w:szCs w:val="32"/>
        </w:rPr>
        <w:t>.狠抓教学常规管理，强化“六认真”管理工作，细化常规制度，狠抓课堂教学管理，对“教”的过程管理，一是备课，上课，布置作业，批改作业，课外各学科竞赛辅导，学生成绩考核等教学基本环节进行监控。重点抓“三个环节的管理，一是教学设计，二是向课堂40分钟要质量，三是单元和终结目标成绩管理。同时，教学“六认真”工作扎实做好评价、反馈工作。充分利用课堂教学时间，还要在课间、早晨、放学有条件的时间段挤时间。对考试知识点、题型进行研究，练习训练内容充分准备，习题、检测试卷精心准备。合理使用资料。</w:t>
      </w:r>
    </w:p>
    <w:p w14:paraId="474C450C">
      <w:pPr>
        <w:rPr>
          <w:rFonts w:ascii="仿宋" w:hAnsi="仿宋" w:eastAsia="仿宋"/>
          <w:sz w:val="32"/>
          <w:szCs w:val="32"/>
        </w:rPr>
      </w:pPr>
      <w:r>
        <w:rPr>
          <w:rFonts w:hint="eastAsia" w:ascii="仿宋" w:hAnsi="仿宋" w:eastAsia="仿宋"/>
          <w:sz w:val="32"/>
          <w:szCs w:val="32"/>
        </w:rPr>
        <w:t xml:space="preserve">    </w:t>
      </w:r>
      <w:r>
        <w:rPr>
          <w:rFonts w:ascii="仿宋" w:hAnsi="仿宋" w:eastAsia="仿宋"/>
          <w:sz w:val="32"/>
          <w:szCs w:val="32"/>
        </w:rPr>
        <w:fldChar w:fldCharType="begin"/>
      </w:r>
      <w:r>
        <w:rPr>
          <w:rFonts w:ascii="仿宋" w:hAnsi="仿宋" w:eastAsia="仿宋"/>
          <w:sz w:val="32"/>
          <w:szCs w:val="32"/>
        </w:rPr>
        <w:instrText xml:space="preserve"> </w:instrText>
      </w:r>
      <w:r>
        <w:rPr>
          <w:rFonts w:hint="eastAsia" w:ascii="仿宋" w:hAnsi="仿宋" w:eastAsia="仿宋"/>
          <w:sz w:val="32"/>
          <w:szCs w:val="32"/>
        </w:rPr>
        <w:instrText xml:space="preserve">= 3 \* GB3</w:instrText>
      </w:r>
      <w:r>
        <w:rPr>
          <w:rFonts w:ascii="仿宋" w:hAnsi="仿宋" w:eastAsia="仿宋"/>
          <w:sz w:val="32"/>
          <w:szCs w:val="32"/>
        </w:rPr>
        <w:instrText xml:space="preserve"> </w:instrText>
      </w:r>
      <w:r>
        <w:rPr>
          <w:rFonts w:ascii="仿宋" w:hAnsi="仿宋" w:eastAsia="仿宋"/>
          <w:sz w:val="32"/>
          <w:szCs w:val="32"/>
        </w:rPr>
        <w:fldChar w:fldCharType="separate"/>
      </w:r>
      <w:r>
        <w:rPr>
          <w:rFonts w:hint="eastAsia" w:ascii="仿宋" w:hAnsi="仿宋" w:eastAsia="仿宋"/>
          <w:sz w:val="32"/>
          <w:szCs w:val="32"/>
        </w:rPr>
        <w:t>③</w:t>
      </w:r>
      <w:r>
        <w:rPr>
          <w:rFonts w:ascii="仿宋" w:hAnsi="仿宋" w:eastAsia="仿宋"/>
          <w:sz w:val="32"/>
          <w:szCs w:val="32"/>
        </w:rPr>
        <w:fldChar w:fldCharType="end"/>
      </w:r>
      <w:r>
        <w:rPr>
          <w:rFonts w:hint="eastAsia" w:ascii="仿宋" w:hAnsi="仿宋" w:eastAsia="仿宋"/>
          <w:sz w:val="32"/>
          <w:szCs w:val="32"/>
        </w:rPr>
        <w:t>行政深入课堂听课，关注学生，关注教师，做好导教导学的引领工作，行政听课不少与20节。</w:t>
      </w:r>
    </w:p>
    <w:p w14:paraId="62FFE21E">
      <w:pPr>
        <w:rPr>
          <w:rFonts w:ascii="仿宋" w:hAnsi="仿宋" w:eastAsia="仿宋"/>
          <w:sz w:val="32"/>
          <w:szCs w:val="32"/>
        </w:rPr>
      </w:pPr>
      <w:r>
        <w:rPr>
          <w:rFonts w:hint="eastAsia" w:ascii="仿宋" w:hAnsi="仿宋" w:eastAsia="仿宋"/>
          <w:sz w:val="32"/>
          <w:szCs w:val="32"/>
        </w:rPr>
        <w:t xml:space="preserve">    </w:t>
      </w:r>
      <w:r>
        <w:rPr>
          <w:rFonts w:ascii="仿宋" w:hAnsi="仿宋" w:eastAsia="仿宋"/>
          <w:sz w:val="32"/>
          <w:szCs w:val="32"/>
        </w:rPr>
        <w:fldChar w:fldCharType="begin"/>
      </w:r>
      <w:r>
        <w:rPr>
          <w:rFonts w:ascii="仿宋" w:hAnsi="仿宋" w:eastAsia="仿宋"/>
          <w:sz w:val="32"/>
          <w:szCs w:val="32"/>
        </w:rPr>
        <w:instrText xml:space="preserve"> </w:instrText>
      </w:r>
      <w:r>
        <w:rPr>
          <w:rFonts w:hint="eastAsia" w:ascii="仿宋" w:hAnsi="仿宋" w:eastAsia="仿宋"/>
          <w:sz w:val="32"/>
          <w:szCs w:val="32"/>
        </w:rPr>
        <w:instrText xml:space="preserve">= 4 \* GB3</w:instrText>
      </w:r>
      <w:r>
        <w:rPr>
          <w:rFonts w:ascii="仿宋" w:hAnsi="仿宋" w:eastAsia="仿宋"/>
          <w:sz w:val="32"/>
          <w:szCs w:val="32"/>
        </w:rPr>
        <w:instrText xml:space="preserve"> </w:instrText>
      </w:r>
      <w:r>
        <w:rPr>
          <w:rFonts w:ascii="仿宋" w:hAnsi="仿宋" w:eastAsia="仿宋"/>
          <w:sz w:val="32"/>
          <w:szCs w:val="32"/>
        </w:rPr>
        <w:fldChar w:fldCharType="separate"/>
      </w:r>
      <w:r>
        <w:rPr>
          <w:rFonts w:hint="eastAsia" w:ascii="仿宋" w:hAnsi="仿宋" w:eastAsia="仿宋"/>
          <w:sz w:val="32"/>
          <w:szCs w:val="32"/>
        </w:rPr>
        <w:t>④</w:t>
      </w:r>
      <w:r>
        <w:rPr>
          <w:rFonts w:ascii="仿宋" w:hAnsi="仿宋" w:eastAsia="仿宋"/>
          <w:sz w:val="32"/>
          <w:szCs w:val="32"/>
        </w:rPr>
        <w:fldChar w:fldCharType="end"/>
      </w:r>
      <w:r>
        <w:rPr>
          <w:rFonts w:hint="eastAsia" w:ascii="仿宋" w:hAnsi="仿宋" w:eastAsia="仿宋"/>
          <w:sz w:val="32"/>
          <w:szCs w:val="32"/>
        </w:rPr>
        <w:t>.抓学困生转化。学困生的显著特点是“厌学、自卑、孤僻”，他们个人的成绩直接影响班级，乃至学校的教学质量。针对这些特点，教师应当让学困生座位优先，让他们坐在便于辅导的前排；课堂提问优先，让他们参与到学习中来；参加集体活动优先，让他们融入集体，发展特长，找回自信；注意寻找“学困”的家庭原因，让学生感受到关爱。各年级尤其是数学学困生转化还存在一定的差距。</w:t>
      </w:r>
    </w:p>
    <w:p w14:paraId="2722601B">
      <w:pPr>
        <w:rPr>
          <w:rFonts w:ascii="仿宋" w:hAnsi="仿宋" w:eastAsia="仿宋"/>
          <w:sz w:val="32"/>
          <w:szCs w:val="32"/>
        </w:rPr>
      </w:pPr>
      <w:r>
        <w:rPr>
          <w:rFonts w:hint="eastAsia" w:ascii="仿宋" w:hAnsi="仿宋" w:eastAsia="仿宋"/>
          <w:sz w:val="32"/>
          <w:szCs w:val="32"/>
        </w:rPr>
        <w:t xml:space="preserve">    </w:t>
      </w:r>
      <w:r>
        <w:rPr>
          <w:rFonts w:ascii="仿宋" w:hAnsi="仿宋" w:eastAsia="仿宋"/>
          <w:sz w:val="32"/>
          <w:szCs w:val="32"/>
        </w:rPr>
        <w:fldChar w:fldCharType="begin"/>
      </w:r>
      <w:r>
        <w:rPr>
          <w:rFonts w:ascii="仿宋" w:hAnsi="仿宋" w:eastAsia="仿宋"/>
          <w:sz w:val="32"/>
          <w:szCs w:val="32"/>
        </w:rPr>
        <w:instrText xml:space="preserve"> </w:instrText>
      </w:r>
      <w:r>
        <w:rPr>
          <w:rFonts w:hint="eastAsia" w:ascii="仿宋" w:hAnsi="仿宋" w:eastAsia="仿宋"/>
          <w:sz w:val="32"/>
          <w:szCs w:val="32"/>
        </w:rPr>
        <w:instrText xml:space="preserve">= 5 \* GB3</w:instrText>
      </w:r>
      <w:r>
        <w:rPr>
          <w:rFonts w:ascii="仿宋" w:hAnsi="仿宋" w:eastAsia="仿宋"/>
          <w:sz w:val="32"/>
          <w:szCs w:val="32"/>
        </w:rPr>
        <w:instrText xml:space="preserve"> </w:instrText>
      </w:r>
      <w:r>
        <w:rPr>
          <w:rFonts w:ascii="仿宋" w:hAnsi="仿宋" w:eastAsia="仿宋"/>
          <w:sz w:val="32"/>
          <w:szCs w:val="32"/>
        </w:rPr>
        <w:fldChar w:fldCharType="separate"/>
      </w:r>
      <w:r>
        <w:rPr>
          <w:rFonts w:hint="eastAsia" w:ascii="仿宋" w:hAnsi="仿宋" w:eastAsia="仿宋"/>
          <w:sz w:val="32"/>
          <w:szCs w:val="32"/>
        </w:rPr>
        <w:t>⑤</w:t>
      </w:r>
      <w:r>
        <w:rPr>
          <w:rFonts w:ascii="仿宋" w:hAnsi="仿宋" w:eastAsia="仿宋"/>
          <w:sz w:val="32"/>
          <w:szCs w:val="32"/>
        </w:rPr>
        <w:fldChar w:fldCharType="end"/>
      </w:r>
      <w:r>
        <w:rPr>
          <w:rFonts w:hint="eastAsia" w:ascii="仿宋" w:hAnsi="仿宋" w:eastAsia="仿宋"/>
          <w:sz w:val="32"/>
          <w:szCs w:val="32"/>
        </w:rPr>
        <w:t>.注重优生发展。培养优生的成就感，表杨、鼓励、奖励，是外在手段，必不可少，老师可以做，让学生也做，让学生对学生表杨、欣赏、羡慕，效果更好，让学生过程中体验喜悦和成功，尤为有效。为优生配餐：课堂练习有思维训练，测练难度有要求。单元测试要体现其诊断价值，及时改进学生学习中的问题。六年级优生提高较为明显。</w:t>
      </w:r>
    </w:p>
    <w:p w14:paraId="3B7EF961">
      <w:pPr>
        <w:rPr>
          <w:rFonts w:ascii="仿宋" w:hAnsi="仿宋" w:eastAsia="仿宋"/>
          <w:sz w:val="32"/>
          <w:szCs w:val="32"/>
        </w:rPr>
      </w:pPr>
      <w:r>
        <w:rPr>
          <w:rFonts w:ascii="仿宋" w:hAnsi="仿宋" w:eastAsia="仿宋"/>
          <w:sz w:val="32"/>
          <w:szCs w:val="32"/>
        </w:rPr>
        <w:fldChar w:fldCharType="begin"/>
      </w:r>
      <w:r>
        <w:rPr>
          <w:rFonts w:ascii="仿宋" w:hAnsi="仿宋" w:eastAsia="仿宋"/>
          <w:sz w:val="32"/>
          <w:szCs w:val="32"/>
        </w:rPr>
        <w:instrText xml:space="preserve"> </w:instrText>
      </w:r>
      <w:r>
        <w:rPr>
          <w:rFonts w:hint="eastAsia" w:ascii="仿宋" w:hAnsi="仿宋" w:eastAsia="仿宋"/>
          <w:sz w:val="32"/>
          <w:szCs w:val="32"/>
        </w:rPr>
        <w:instrText xml:space="preserve">= 6 \* GB3</w:instrText>
      </w:r>
      <w:r>
        <w:rPr>
          <w:rFonts w:ascii="仿宋" w:hAnsi="仿宋" w:eastAsia="仿宋"/>
          <w:sz w:val="32"/>
          <w:szCs w:val="32"/>
        </w:rPr>
        <w:instrText xml:space="preserve"> </w:instrText>
      </w:r>
      <w:r>
        <w:rPr>
          <w:rFonts w:ascii="仿宋" w:hAnsi="仿宋" w:eastAsia="仿宋"/>
          <w:sz w:val="32"/>
          <w:szCs w:val="32"/>
        </w:rPr>
        <w:fldChar w:fldCharType="separate"/>
      </w:r>
      <w:r>
        <w:rPr>
          <w:rFonts w:hint="eastAsia" w:ascii="仿宋" w:hAnsi="仿宋" w:eastAsia="仿宋"/>
          <w:sz w:val="32"/>
          <w:szCs w:val="32"/>
        </w:rPr>
        <w:t>⑥</w:t>
      </w:r>
      <w:r>
        <w:rPr>
          <w:rFonts w:ascii="仿宋" w:hAnsi="仿宋" w:eastAsia="仿宋"/>
          <w:sz w:val="32"/>
          <w:szCs w:val="32"/>
        </w:rPr>
        <w:fldChar w:fldCharType="end"/>
      </w:r>
      <w:r>
        <w:rPr>
          <w:rFonts w:hint="eastAsia" w:ascii="仿宋" w:hAnsi="仿宋" w:eastAsia="仿宋"/>
          <w:sz w:val="32"/>
          <w:szCs w:val="32"/>
        </w:rPr>
        <w:t>加强教师职业责任心的培养。要排除各种待遇对教师工作的负面影响。管理的规章制度要优化，管理正面意义要宣传。对不正之风要批评戒勉。对教师的困难要热情帮助。</w:t>
      </w:r>
    </w:p>
    <w:p w14:paraId="06EEB0EC">
      <w:pPr>
        <w:ind w:firstLine="640" w:firstLineChars="200"/>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lang w:val="en-GB"/>
        </w:rPr>
        <w:t>2</w:t>
      </w:r>
      <w:r>
        <w:rPr>
          <w:rFonts w:hint="eastAsia" w:ascii="仿宋" w:hAnsi="仿宋" w:eastAsia="仿宋"/>
          <w:sz w:val="32"/>
          <w:szCs w:val="32"/>
        </w:rPr>
        <w:t>）、研训管理扎实有效。</w:t>
      </w:r>
    </w:p>
    <w:p w14:paraId="58C8C04D">
      <w:pPr>
        <w:rPr>
          <w:rFonts w:ascii="仿宋" w:hAnsi="仿宋" w:eastAsia="仿宋"/>
          <w:sz w:val="32"/>
          <w:szCs w:val="32"/>
        </w:rPr>
      </w:pPr>
      <w:r>
        <w:rPr>
          <w:rFonts w:hint="eastAsia" w:ascii="仿宋" w:hAnsi="仿宋" w:eastAsia="仿宋"/>
          <w:sz w:val="32"/>
          <w:szCs w:val="32"/>
        </w:rPr>
        <w:t>强化制度管理，以促进教师提升素质、提高教学质量为目的，组织全校教师，开展规范性主题培训，参加了上级组织的各种培训。有效促进教师专业发展，提升课堂教学的有效性。</w:t>
      </w:r>
    </w:p>
    <w:p w14:paraId="7B7B5E0D">
      <w:pPr>
        <w:ind w:firstLine="960" w:firstLineChars="300"/>
        <w:rPr>
          <w:rFonts w:ascii="仿宋" w:hAnsi="仿宋" w:eastAsia="仿宋"/>
          <w:sz w:val="32"/>
          <w:szCs w:val="32"/>
        </w:rPr>
      </w:pPr>
      <w:r>
        <w:rPr>
          <w:rFonts w:ascii="仿宋" w:hAnsi="仿宋" w:eastAsia="仿宋"/>
          <w:sz w:val="32"/>
          <w:szCs w:val="32"/>
        </w:rPr>
        <w:fldChar w:fldCharType="begin"/>
      </w:r>
      <w:r>
        <w:rPr>
          <w:rFonts w:ascii="仿宋" w:hAnsi="仿宋" w:eastAsia="仿宋"/>
          <w:sz w:val="32"/>
          <w:szCs w:val="32"/>
        </w:rPr>
        <w:instrText xml:space="preserve"> </w:instrText>
      </w:r>
      <w:r>
        <w:rPr>
          <w:rFonts w:hint="eastAsia" w:ascii="仿宋" w:hAnsi="仿宋" w:eastAsia="仿宋"/>
          <w:sz w:val="32"/>
          <w:szCs w:val="32"/>
        </w:rPr>
        <w:instrText xml:space="preserve">= 1 \* GB3</w:instrText>
      </w:r>
      <w:r>
        <w:rPr>
          <w:rFonts w:ascii="仿宋" w:hAnsi="仿宋" w:eastAsia="仿宋"/>
          <w:sz w:val="32"/>
          <w:szCs w:val="32"/>
        </w:rPr>
        <w:instrText xml:space="preserve"> </w:instrText>
      </w:r>
      <w:r>
        <w:rPr>
          <w:rFonts w:ascii="仿宋" w:hAnsi="仿宋" w:eastAsia="仿宋"/>
          <w:sz w:val="32"/>
          <w:szCs w:val="32"/>
        </w:rPr>
        <w:fldChar w:fldCharType="separate"/>
      </w:r>
      <w:r>
        <w:rPr>
          <w:rFonts w:hint="eastAsia" w:ascii="仿宋" w:hAnsi="仿宋" w:eastAsia="仿宋"/>
          <w:sz w:val="32"/>
          <w:szCs w:val="32"/>
        </w:rPr>
        <w:t>①</w:t>
      </w:r>
      <w:r>
        <w:rPr>
          <w:rFonts w:ascii="仿宋" w:hAnsi="仿宋" w:eastAsia="仿宋"/>
          <w:sz w:val="32"/>
          <w:szCs w:val="32"/>
        </w:rPr>
        <w:fldChar w:fldCharType="end"/>
      </w:r>
      <w:r>
        <w:rPr>
          <w:rFonts w:hint="eastAsia" w:ascii="仿宋" w:hAnsi="仿宋" w:eastAsia="仿宋"/>
          <w:sz w:val="32"/>
          <w:szCs w:val="32"/>
        </w:rPr>
        <w:t>．立足主题研讨，努力提升学校校本研训质量</w:t>
      </w:r>
    </w:p>
    <w:p w14:paraId="6B79586F">
      <w:pPr>
        <w:rPr>
          <w:rFonts w:ascii="仿宋" w:hAnsi="仿宋" w:eastAsia="仿宋"/>
          <w:sz w:val="32"/>
          <w:szCs w:val="32"/>
        </w:rPr>
      </w:pPr>
      <w:r>
        <w:rPr>
          <w:rFonts w:hint="eastAsia" w:ascii="仿宋" w:hAnsi="仿宋" w:eastAsia="仿宋"/>
          <w:sz w:val="32"/>
          <w:szCs w:val="32"/>
        </w:rPr>
        <w:t>关注学生课堂参与，指导教师引导学生课堂养成良好的学习惯，培养学生课堂学习能力。组织教师开展了“指导随课笔记，培养学生良好学习习惯”主题活动。为更好开展活动，组织了4次集中学习，由骨干教师教研组长承担了主讲任务。在主题课堂实践活动中，集中研讨，同伴互助。在每个教研组推荐一名老师承担主题教研课。一是确定内容。由上课教师和教研组长一起选定内容和研课、上课时间安排，在教研组学习活动时，把教材和教师用书相关部分复印给全体老师，要求每个听课教师在教研活动记录表上填写教学建议。二是研课。上课老师说课，其余教师围绕主题活动方案要求提供教学建义，优化教学设计。三、上课。关注课堂教研组主题活动内容，关注特点和细节。四、研讨，形成共识，提升发展。</w:t>
      </w:r>
    </w:p>
    <w:p w14:paraId="067EF926">
      <w:pPr>
        <w:ind w:firstLine="640" w:firstLineChars="200"/>
        <w:rPr>
          <w:rFonts w:ascii="仿宋" w:hAnsi="仿宋" w:eastAsia="仿宋"/>
          <w:sz w:val="32"/>
          <w:szCs w:val="32"/>
        </w:rPr>
      </w:pPr>
      <w:r>
        <w:rPr>
          <w:rFonts w:hint="eastAsia" w:ascii="仿宋" w:hAnsi="仿宋" w:eastAsia="仿宋"/>
          <w:sz w:val="32"/>
          <w:szCs w:val="32"/>
        </w:rPr>
        <w:t>推广运用。各教研组其余教师每人上一节交流课。课后围绕主题开展了教学交流。通过听课、评课等教学活动，进一步明晰学生课堂学习行为中活动参与的优势和组织方法，夯实学生过程参与，丰富学生过程经验为知识学习打好基础。</w:t>
      </w:r>
    </w:p>
    <w:p w14:paraId="7BB697E3">
      <w:pPr>
        <w:rPr>
          <w:rFonts w:ascii="仿宋" w:hAnsi="仿宋" w:eastAsia="仿宋"/>
          <w:sz w:val="32"/>
          <w:szCs w:val="32"/>
        </w:rPr>
      </w:pPr>
      <w:r>
        <w:rPr>
          <w:rFonts w:hint="eastAsia" w:ascii="仿宋" w:hAnsi="仿宋" w:eastAsia="仿宋"/>
          <w:sz w:val="32"/>
          <w:szCs w:val="32"/>
        </w:rPr>
        <w:t>通过主题活动的开展，教师对主题活动的意义、内容、程序、方法有明确的认知，能自觉主动的参与主题活动。通过主题的学习、研讨和活动实践，形成了一批一批主题思考的理论认识和经验总结，形成了各教研组的简报、教师的读书心得和论文、案例反思。开展了开展课例反思、论文评选活动。</w:t>
      </w:r>
    </w:p>
    <w:p w14:paraId="63F971B2">
      <w:pPr>
        <w:ind w:firstLine="640" w:firstLineChars="200"/>
        <w:rPr>
          <w:rFonts w:ascii="仿宋" w:hAnsi="仿宋" w:eastAsia="仿宋"/>
          <w:sz w:val="32"/>
          <w:szCs w:val="32"/>
        </w:rPr>
      </w:pPr>
      <w:r>
        <w:rPr>
          <w:rFonts w:ascii="仿宋" w:hAnsi="仿宋" w:eastAsia="仿宋"/>
          <w:sz w:val="32"/>
          <w:szCs w:val="32"/>
        </w:rPr>
        <w:fldChar w:fldCharType="begin"/>
      </w:r>
      <w:r>
        <w:rPr>
          <w:rFonts w:ascii="仿宋" w:hAnsi="仿宋" w:eastAsia="仿宋"/>
          <w:sz w:val="32"/>
          <w:szCs w:val="32"/>
        </w:rPr>
        <w:instrText xml:space="preserve"> </w:instrText>
      </w:r>
      <w:r>
        <w:rPr>
          <w:rFonts w:hint="eastAsia" w:ascii="仿宋" w:hAnsi="仿宋" w:eastAsia="仿宋"/>
          <w:sz w:val="32"/>
          <w:szCs w:val="32"/>
        </w:rPr>
        <w:instrText xml:space="preserve">= 2 \* GB3</w:instrText>
      </w:r>
      <w:r>
        <w:rPr>
          <w:rFonts w:ascii="仿宋" w:hAnsi="仿宋" w:eastAsia="仿宋"/>
          <w:sz w:val="32"/>
          <w:szCs w:val="32"/>
        </w:rPr>
        <w:instrText xml:space="preserve"> </w:instrText>
      </w:r>
      <w:r>
        <w:rPr>
          <w:rFonts w:ascii="仿宋" w:hAnsi="仿宋" w:eastAsia="仿宋"/>
          <w:sz w:val="32"/>
          <w:szCs w:val="32"/>
        </w:rPr>
        <w:fldChar w:fldCharType="separate"/>
      </w:r>
      <w:r>
        <w:rPr>
          <w:rFonts w:hint="eastAsia" w:ascii="仿宋" w:hAnsi="仿宋" w:eastAsia="仿宋"/>
          <w:sz w:val="32"/>
          <w:szCs w:val="32"/>
        </w:rPr>
        <w:t>②</w:t>
      </w:r>
      <w:r>
        <w:rPr>
          <w:rFonts w:ascii="仿宋" w:hAnsi="仿宋" w:eastAsia="仿宋"/>
          <w:sz w:val="32"/>
          <w:szCs w:val="32"/>
        </w:rPr>
        <w:fldChar w:fldCharType="end"/>
      </w:r>
      <w:r>
        <w:rPr>
          <w:rFonts w:hint="eastAsia" w:ascii="仿宋" w:hAnsi="仿宋" w:eastAsia="仿宋"/>
          <w:sz w:val="32"/>
          <w:szCs w:val="32"/>
        </w:rPr>
        <w:t>．组织开展课题研究。</w:t>
      </w:r>
    </w:p>
    <w:p w14:paraId="4440E627">
      <w:pPr>
        <w:rPr>
          <w:rFonts w:ascii="仿宋" w:hAnsi="仿宋" w:eastAsia="仿宋"/>
          <w:sz w:val="32"/>
          <w:szCs w:val="32"/>
        </w:rPr>
      </w:pPr>
      <w:r>
        <w:rPr>
          <w:rFonts w:hint="eastAsia" w:ascii="仿宋" w:hAnsi="仿宋" w:eastAsia="仿宋"/>
          <w:sz w:val="32"/>
          <w:szCs w:val="32"/>
        </w:rPr>
        <w:t>我校三四年级共有3名学生是随班就读学生，对班级管理提出了挑战，为进一步做好随班残疾儿童管理，我校德育、班级组成课题组，收集整理和研讨，形成了《小学随班就读残疾儿童校园管理实践研究》研究报告等成果。</w:t>
      </w:r>
    </w:p>
    <w:p w14:paraId="40026BE7">
      <w:pPr>
        <w:ind w:firstLine="640" w:firstLineChars="200"/>
        <w:rPr>
          <w:rFonts w:ascii="仿宋" w:hAnsi="仿宋" w:eastAsia="仿宋"/>
          <w:sz w:val="32"/>
          <w:szCs w:val="32"/>
        </w:rPr>
      </w:pPr>
      <w:r>
        <w:rPr>
          <w:rFonts w:ascii="仿宋" w:hAnsi="仿宋" w:eastAsia="仿宋"/>
          <w:sz w:val="32"/>
          <w:szCs w:val="32"/>
        </w:rPr>
        <w:fldChar w:fldCharType="begin"/>
      </w:r>
      <w:r>
        <w:rPr>
          <w:rFonts w:ascii="仿宋" w:hAnsi="仿宋" w:eastAsia="仿宋"/>
          <w:sz w:val="32"/>
          <w:szCs w:val="32"/>
        </w:rPr>
        <w:instrText xml:space="preserve"> </w:instrText>
      </w:r>
      <w:r>
        <w:rPr>
          <w:rFonts w:hint="eastAsia" w:ascii="仿宋" w:hAnsi="仿宋" w:eastAsia="仿宋"/>
          <w:sz w:val="32"/>
          <w:szCs w:val="32"/>
        </w:rPr>
        <w:instrText xml:space="preserve">= 3 \* GB3</w:instrText>
      </w:r>
      <w:r>
        <w:rPr>
          <w:rFonts w:ascii="仿宋" w:hAnsi="仿宋" w:eastAsia="仿宋"/>
          <w:sz w:val="32"/>
          <w:szCs w:val="32"/>
        </w:rPr>
        <w:instrText xml:space="preserve"> </w:instrText>
      </w:r>
      <w:r>
        <w:rPr>
          <w:rFonts w:ascii="仿宋" w:hAnsi="仿宋" w:eastAsia="仿宋"/>
          <w:sz w:val="32"/>
          <w:szCs w:val="32"/>
        </w:rPr>
        <w:fldChar w:fldCharType="separate"/>
      </w:r>
      <w:r>
        <w:rPr>
          <w:rFonts w:hint="eastAsia" w:ascii="仿宋" w:hAnsi="仿宋" w:eastAsia="仿宋"/>
          <w:sz w:val="32"/>
          <w:szCs w:val="32"/>
        </w:rPr>
        <w:t>③</w:t>
      </w:r>
      <w:r>
        <w:rPr>
          <w:rFonts w:ascii="仿宋" w:hAnsi="仿宋" w:eastAsia="仿宋"/>
          <w:sz w:val="32"/>
          <w:szCs w:val="32"/>
        </w:rPr>
        <w:fldChar w:fldCharType="end"/>
      </w:r>
      <w:r>
        <w:rPr>
          <w:rFonts w:hint="eastAsia" w:ascii="仿宋" w:hAnsi="仿宋" w:eastAsia="仿宋"/>
          <w:sz w:val="32"/>
          <w:szCs w:val="32"/>
        </w:rPr>
        <w:t>、开展校本课程。</w:t>
      </w:r>
    </w:p>
    <w:p w14:paraId="0A32C18D">
      <w:pPr>
        <w:rPr>
          <w:rFonts w:ascii="仿宋" w:hAnsi="仿宋" w:eastAsia="仿宋"/>
          <w:sz w:val="32"/>
          <w:szCs w:val="32"/>
        </w:rPr>
      </w:pPr>
      <w:r>
        <w:rPr>
          <w:rFonts w:hint="eastAsia" w:ascii="仿宋" w:hAnsi="仿宋" w:eastAsia="仿宋"/>
          <w:sz w:val="32"/>
          <w:szCs w:val="32"/>
        </w:rPr>
        <w:t>我校在“乐教育优成长”理念指导下正，已逐步形成计划性校本课程和活动性校本课程组成的校本课程特色。现有艺术、体育活动较为丰富，在此基础上，组织相关教师，组合筛选，明确培养目标，完善内容，落实任课教师和课时安排，形成较为完善的校本课程。学校拟定了欣隆小学校校本课程实施方案，指导教师开展课程教学活动，并进一步修正提高。通过辅导老师和学生双向选择，共设有葫芦丝、剪纸、手工制作（刺绣）、少儿国学（诗词）、经典诵读、科技创新等10个班级。每个班有教学计划，课时计划，点名册等。</w:t>
      </w:r>
    </w:p>
    <w:p w14:paraId="55E76F38">
      <w:pPr>
        <w:rPr>
          <w:rFonts w:ascii="仿宋" w:hAnsi="仿宋" w:eastAsia="仿宋"/>
          <w:sz w:val="32"/>
          <w:szCs w:val="32"/>
        </w:rPr>
      </w:pPr>
      <w:r>
        <w:rPr>
          <w:rFonts w:hint="eastAsia" w:ascii="仿宋" w:hAnsi="仿宋" w:eastAsia="仿宋"/>
          <w:sz w:val="32"/>
          <w:szCs w:val="32"/>
        </w:rPr>
        <w:t>本期我校计划性校本课程“葫芦丝课程”已逐步走向规范。现已完成葫芦丝课程计划、管理制度、教材葫芦丝《基础篇》。通过营造环境、榜样引领、有序推进，让葫芦丝课程有计划、有教材、有教师、有教学时间有序开展。通过课堂教学，活动促进，融入日常（每日家庭作业：15分钟葫芦丝练习），学生素质能力得到提高。</w:t>
      </w:r>
    </w:p>
    <w:p w14:paraId="4F380871">
      <w:pPr>
        <w:ind w:firstLine="640" w:firstLineChars="200"/>
        <w:rPr>
          <w:rFonts w:ascii="仿宋" w:hAnsi="仿宋" w:eastAsia="仿宋"/>
          <w:sz w:val="32"/>
          <w:szCs w:val="32"/>
        </w:rPr>
      </w:pPr>
      <w:r>
        <w:rPr>
          <w:rFonts w:ascii="仿宋" w:hAnsi="仿宋" w:eastAsia="仿宋"/>
          <w:sz w:val="32"/>
          <w:szCs w:val="32"/>
        </w:rPr>
        <w:fldChar w:fldCharType="begin"/>
      </w:r>
      <w:r>
        <w:rPr>
          <w:rFonts w:ascii="仿宋" w:hAnsi="仿宋" w:eastAsia="仿宋"/>
          <w:sz w:val="32"/>
          <w:szCs w:val="32"/>
        </w:rPr>
        <w:instrText xml:space="preserve"> </w:instrText>
      </w:r>
      <w:r>
        <w:rPr>
          <w:rFonts w:hint="eastAsia" w:ascii="仿宋" w:hAnsi="仿宋" w:eastAsia="仿宋"/>
          <w:sz w:val="32"/>
          <w:szCs w:val="32"/>
        </w:rPr>
        <w:instrText xml:space="preserve">= 4 \* GB3</w:instrText>
      </w:r>
      <w:r>
        <w:rPr>
          <w:rFonts w:ascii="仿宋" w:hAnsi="仿宋" w:eastAsia="仿宋"/>
          <w:sz w:val="32"/>
          <w:szCs w:val="32"/>
        </w:rPr>
        <w:instrText xml:space="preserve"> </w:instrText>
      </w:r>
      <w:r>
        <w:rPr>
          <w:rFonts w:ascii="仿宋" w:hAnsi="仿宋" w:eastAsia="仿宋"/>
          <w:sz w:val="32"/>
          <w:szCs w:val="32"/>
        </w:rPr>
        <w:fldChar w:fldCharType="separate"/>
      </w:r>
      <w:r>
        <w:rPr>
          <w:rFonts w:hint="eastAsia" w:ascii="仿宋" w:hAnsi="仿宋" w:eastAsia="仿宋"/>
          <w:sz w:val="32"/>
          <w:szCs w:val="32"/>
        </w:rPr>
        <w:t>④</w:t>
      </w:r>
      <w:r>
        <w:rPr>
          <w:rFonts w:ascii="仿宋" w:hAnsi="仿宋" w:eastAsia="仿宋"/>
          <w:sz w:val="32"/>
          <w:szCs w:val="32"/>
        </w:rPr>
        <w:fldChar w:fldCharType="end"/>
      </w:r>
      <w:r>
        <w:rPr>
          <w:rFonts w:hint="eastAsia" w:ascii="仿宋" w:hAnsi="仿宋" w:eastAsia="仿宋"/>
          <w:sz w:val="32"/>
          <w:szCs w:val="32"/>
        </w:rPr>
        <w:t>．交流学习。</w:t>
      </w:r>
    </w:p>
    <w:p w14:paraId="42BD9A57">
      <w:pPr>
        <w:rPr>
          <w:rFonts w:ascii="仿宋" w:hAnsi="仿宋" w:eastAsia="仿宋"/>
          <w:sz w:val="32"/>
          <w:szCs w:val="32"/>
        </w:rPr>
      </w:pPr>
      <w:r>
        <w:rPr>
          <w:rFonts w:hint="eastAsia" w:ascii="仿宋" w:hAnsi="仿宋" w:eastAsia="仿宋"/>
          <w:sz w:val="32"/>
          <w:szCs w:val="32"/>
        </w:rPr>
        <w:t>我校组织相关老师参加了县级研训活动。参加了师培中心组织的语文、数学、英语等科课堂教学比赛活动，且魏成利、姜秀琴、张玉莲分别获得三等奖。通过以上活动，交流了教学，拓展了视野。</w:t>
      </w:r>
    </w:p>
    <w:p w14:paraId="14C6F42C">
      <w:pPr>
        <w:ind w:firstLine="640" w:firstLineChars="200"/>
        <w:rPr>
          <w:rFonts w:ascii="仿宋" w:hAnsi="仿宋" w:eastAsia="仿宋"/>
          <w:sz w:val="32"/>
          <w:szCs w:val="32"/>
        </w:rPr>
      </w:pPr>
      <w:r>
        <w:rPr>
          <w:rFonts w:ascii="仿宋" w:hAnsi="仿宋" w:eastAsia="仿宋"/>
          <w:sz w:val="32"/>
          <w:szCs w:val="32"/>
          <w:lang w:val="en-GB"/>
        </w:rPr>
        <w:t>6</w:t>
      </w:r>
      <w:r>
        <w:rPr>
          <w:rFonts w:hint="eastAsia" w:ascii="仿宋" w:hAnsi="仿宋" w:eastAsia="仿宋"/>
          <w:sz w:val="32"/>
          <w:szCs w:val="32"/>
        </w:rPr>
        <w:t>、教育装备及信息化管理</w:t>
      </w:r>
    </w:p>
    <w:p w14:paraId="07465BDF">
      <w:pPr>
        <w:rPr>
          <w:rFonts w:ascii="仿宋" w:hAnsi="仿宋" w:eastAsia="仿宋"/>
          <w:sz w:val="32"/>
          <w:szCs w:val="32"/>
        </w:rPr>
      </w:pPr>
      <w:r>
        <w:rPr>
          <w:rFonts w:hint="eastAsia" w:ascii="仿宋" w:hAnsi="仿宋" w:eastAsia="仿宋"/>
          <w:sz w:val="32"/>
          <w:szCs w:val="32"/>
        </w:rPr>
        <w:t xml:space="preserve">    建立健全教育装备及信息化的各项管理制度，对现代装备及信息化设施设备及时维修更新。按照《中小学实验目录》开齐开足实验，做好了实验教学评估的各项准备，学校各项功能室齐全，制度上墙，管理规范。积极组织师生参加各级组织的教育技术装备和信息化竞赛和评选活动，积极参加创客教育活动并积极探索。</w:t>
      </w:r>
    </w:p>
    <w:p w14:paraId="60C8EAEF">
      <w:pPr>
        <w:ind w:firstLine="640" w:firstLineChars="200"/>
        <w:rPr>
          <w:rFonts w:ascii="仿宋" w:hAnsi="仿宋" w:eastAsia="仿宋"/>
          <w:sz w:val="32"/>
          <w:szCs w:val="32"/>
        </w:rPr>
      </w:pPr>
      <w:r>
        <w:rPr>
          <w:rFonts w:ascii="仿宋" w:hAnsi="仿宋" w:eastAsia="仿宋"/>
          <w:sz w:val="32"/>
          <w:szCs w:val="32"/>
          <w:lang w:val="en-GB"/>
        </w:rPr>
        <w:t>7</w:t>
      </w:r>
      <w:r>
        <w:rPr>
          <w:rFonts w:hint="eastAsia" w:ascii="仿宋" w:hAnsi="仿宋" w:eastAsia="仿宋"/>
          <w:sz w:val="32"/>
          <w:szCs w:val="32"/>
        </w:rPr>
        <w:t>、艺体卫科技教育管理</w:t>
      </w:r>
    </w:p>
    <w:p w14:paraId="56B167A1">
      <w:pPr>
        <w:rPr>
          <w:rFonts w:ascii="仿宋" w:hAnsi="仿宋" w:eastAsia="仿宋"/>
          <w:sz w:val="32"/>
          <w:szCs w:val="32"/>
        </w:rPr>
      </w:pPr>
      <w:r>
        <w:rPr>
          <w:rFonts w:hint="eastAsia" w:ascii="仿宋" w:hAnsi="仿宋" w:eastAsia="仿宋"/>
          <w:sz w:val="32"/>
          <w:szCs w:val="32"/>
        </w:rPr>
        <w:t xml:space="preserve">    </w:t>
      </w:r>
      <w:r>
        <w:rPr>
          <w:rFonts w:ascii="仿宋" w:hAnsi="仿宋" w:eastAsia="仿宋"/>
          <w:sz w:val="32"/>
          <w:szCs w:val="32"/>
        </w:rPr>
        <w:fldChar w:fldCharType="begin"/>
      </w:r>
      <w:r>
        <w:rPr>
          <w:rFonts w:ascii="仿宋" w:hAnsi="仿宋" w:eastAsia="仿宋"/>
          <w:sz w:val="32"/>
          <w:szCs w:val="32"/>
        </w:rPr>
        <w:instrText xml:space="preserve"> </w:instrText>
      </w:r>
      <w:r>
        <w:rPr>
          <w:rFonts w:hint="eastAsia" w:ascii="仿宋" w:hAnsi="仿宋" w:eastAsia="仿宋"/>
          <w:sz w:val="32"/>
          <w:szCs w:val="32"/>
        </w:rPr>
        <w:instrText xml:space="preserve">= 1 \* GB2</w:instrText>
      </w:r>
      <w:r>
        <w:rPr>
          <w:rFonts w:ascii="仿宋" w:hAnsi="仿宋" w:eastAsia="仿宋"/>
          <w:sz w:val="32"/>
          <w:szCs w:val="32"/>
        </w:rPr>
        <w:instrText xml:space="preserve"> </w:instrText>
      </w:r>
      <w:r>
        <w:rPr>
          <w:rFonts w:ascii="仿宋" w:hAnsi="仿宋" w:eastAsia="仿宋"/>
          <w:sz w:val="32"/>
          <w:szCs w:val="32"/>
        </w:rPr>
        <w:fldChar w:fldCharType="separate"/>
      </w:r>
      <w:r>
        <w:rPr>
          <w:rFonts w:hint="eastAsia" w:ascii="仿宋" w:hAnsi="仿宋" w:eastAsia="仿宋"/>
          <w:sz w:val="32"/>
          <w:szCs w:val="32"/>
        </w:rPr>
        <w:t>⑴</w:t>
      </w:r>
      <w:r>
        <w:rPr>
          <w:rFonts w:ascii="仿宋" w:hAnsi="仿宋" w:eastAsia="仿宋"/>
          <w:sz w:val="32"/>
          <w:szCs w:val="32"/>
        </w:rPr>
        <w:fldChar w:fldCharType="end"/>
      </w:r>
      <w:r>
        <w:rPr>
          <w:rFonts w:hint="eastAsia" w:ascii="仿宋" w:hAnsi="仿宋" w:eastAsia="仿宋"/>
          <w:sz w:val="32"/>
          <w:szCs w:val="32"/>
        </w:rPr>
        <w:t>.学校高度重视艺体卫书法科技教育工作，规范音体美书法教学工作，立足于学生综合素质的培养，音乐、体育、美术、书法、科技要上出特色。卫生工作专人负责全面抓。不断提高学生的体育合格率和体育达标率。音体美书法抽考训练工作，首先目标分解，领导包班，训练内容与时间合理安排，全面完成抽考任务。</w:t>
      </w:r>
    </w:p>
    <w:p w14:paraId="7E6D2815">
      <w:pPr>
        <w:rPr>
          <w:rFonts w:ascii="仿宋" w:hAnsi="仿宋" w:eastAsia="仿宋"/>
          <w:sz w:val="32"/>
          <w:szCs w:val="32"/>
        </w:rPr>
      </w:pPr>
      <w:r>
        <w:rPr>
          <w:rFonts w:hint="eastAsia" w:ascii="仿宋" w:hAnsi="仿宋" w:eastAsia="仿宋"/>
          <w:sz w:val="32"/>
          <w:szCs w:val="32"/>
        </w:rPr>
        <w:t xml:space="preserve">    </w:t>
      </w:r>
      <w:r>
        <w:rPr>
          <w:rFonts w:ascii="仿宋" w:hAnsi="仿宋" w:eastAsia="仿宋"/>
          <w:sz w:val="32"/>
          <w:szCs w:val="32"/>
        </w:rPr>
        <w:fldChar w:fldCharType="begin"/>
      </w:r>
      <w:r>
        <w:rPr>
          <w:rFonts w:ascii="仿宋" w:hAnsi="仿宋" w:eastAsia="仿宋"/>
          <w:sz w:val="32"/>
          <w:szCs w:val="32"/>
        </w:rPr>
        <w:instrText xml:space="preserve"> </w:instrText>
      </w:r>
      <w:r>
        <w:rPr>
          <w:rFonts w:hint="eastAsia" w:ascii="仿宋" w:hAnsi="仿宋" w:eastAsia="仿宋"/>
          <w:sz w:val="32"/>
          <w:szCs w:val="32"/>
        </w:rPr>
        <w:instrText xml:space="preserve">= 2 \* GB2</w:instrText>
      </w:r>
      <w:r>
        <w:rPr>
          <w:rFonts w:ascii="仿宋" w:hAnsi="仿宋" w:eastAsia="仿宋"/>
          <w:sz w:val="32"/>
          <w:szCs w:val="32"/>
        </w:rPr>
        <w:instrText xml:space="preserve"> </w:instrText>
      </w:r>
      <w:r>
        <w:rPr>
          <w:rFonts w:ascii="仿宋" w:hAnsi="仿宋" w:eastAsia="仿宋"/>
          <w:sz w:val="32"/>
          <w:szCs w:val="32"/>
        </w:rPr>
        <w:fldChar w:fldCharType="separate"/>
      </w:r>
      <w:r>
        <w:rPr>
          <w:rFonts w:hint="eastAsia" w:ascii="仿宋" w:hAnsi="仿宋" w:eastAsia="仿宋"/>
          <w:sz w:val="32"/>
          <w:szCs w:val="32"/>
        </w:rPr>
        <w:t>⑵</w:t>
      </w:r>
      <w:r>
        <w:rPr>
          <w:rFonts w:ascii="仿宋" w:hAnsi="仿宋" w:eastAsia="仿宋"/>
          <w:sz w:val="32"/>
          <w:szCs w:val="32"/>
        </w:rPr>
        <w:fldChar w:fldCharType="end"/>
      </w:r>
      <w:r>
        <w:rPr>
          <w:rFonts w:hint="eastAsia" w:ascii="仿宋" w:hAnsi="仿宋" w:eastAsia="仿宋"/>
          <w:sz w:val="32"/>
          <w:szCs w:val="32"/>
        </w:rPr>
        <w:t>.每年两次运动会，一次小型趣味运动会和一次田径运动会。创新大课间活形式，努力开创快乐大课间活动，保证学生每天扎实锻炼1小时，充分锻炼了学生的身体，活跃了学生的思维，全面完成了上级下达的各项目标任务，学生体质检测全面达标。举办乐都小学秋季运动会，组建学校田径队，加强训练，不断提高运动队员的竞技水平，在市运动会上取得乙组第六名的好成绩。音乐、美术教学要紧扣课标，不断培养学生的音乐、美术素养。书法课一定要做到按照规定上课，不断培养学生硬笔和毛写字的规范和美观，办好每年的书画大赛、积极参加各级各类比赛，促进学生美术和书法能力的提升。</w:t>
      </w:r>
    </w:p>
    <w:p w14:paraId="71CD20FD">
      <w:pPr>
        <w:ind w:firstLine="640" w:firstLineChars="200"/>
        <w:rPr>
          <w:rFonts w:ascii="仿宋" w:hAnsi="仿宋" w:eastAsia="仿宋"/>
          <w:sz w:val="32"/>
          <w:szCs w:val="32"/>
        </w:rPr>
      </w:pPr>
      <w:r>
        <w:rPr>
          <w:rFonts w:ascii="仿宋" w:hAnsi="仿宋" w:eastAsia="仿宋"/>
          <w:sz w:val="32"/>
          <w:szCs w:val="32"/>
        </w:rPr>
        <w:fldChar w:fldCharType="begin"/>
      </w:r>
      <w:r>
        <w:rPr>
          <w:rFonts w:ascii="仿宋" w:hAnsi="仿宋" w:eastAsia="仿宋"/>
          <w:sz w:val="32"/>
          <w:szCs w:val="32"/>
        </w:rPr>
        <w:instrText xml:space="preserve"> </w:instrText>
      </w:r>
      <w:r>
        <w:rPr>
          <w:rFonts w:hint="eastAsia" w:ascii="仿宋" w:hAnsi="仿宋" w:eastAsia="仿宋"/>
          <w:sz w:val="32"/>
          <w:szCs w:val="32"/>
        </w:rPr>
        <w:instrText xml:space="preserve">= 3 \* GB2</w:instrText>
      </w:r>
      <w:r>
        <w:rPr>
          <w:rFonts w:ascii="仿宋" w:hAnsi="仿宋" w:eastAsia="仿宋"/>
          <w:sz w:val="32"/>
          <w:szCs w:val="32"/>
        </w:rPr>
        <w:instrText xml:space="preserve"> </w:instrText>
      </w:r>
      <w:r>
        <w:rPr>
          <w:rFonts w:ascii="仿宋" w:hAnsi="仿宋" w:eastAsia="仿宋"/>
          <w:sz w:val="32"/>
          <w:szCs w:val="32"/>
        </w:rPr>
        <w:fldChar w:fldCharType="separate"/>
      </w:r>
      <w:r>
        <w:rPr>
          <w:rFonts w:hint="eastAsia" w:ascii="仿宋" w:hAnsi="仿宋" w:eastAsia="仿宋"/>
          <w:sz w:val="32"/>
          <w:szCs w:val="32"/>
        </w:rPr>
        <w:t>⑶</w:t>
      </w:r>
      <w:r>
        <w:rPr>
          <w:rFonts w:ascii="仿宋" w:hAnsi="仿宋" w:eastAsia="仿宋"/>
          <w:sz w:val="32"/>
          <w:szCs w:val="32"/>
        </w:rPr>
        <w:fldChar w:fldCharType="end"/>
      </w:r>
      <w:r>
        <w:rPr>
          <w:rFonts w:hint="eastAsia" w:ascii="仿宋" w:hAnsi="仿宋" w:eastAsia="仿宋"/>
          <w:sz w:val="32"/>
          <w:szCs w:val="32"/>
        </w:rPr>
        <w:t>.做好学校艺术节的一系列工作，充分准备，给全校师生提供平台，充分展示学生素质和能力，不断丰富校园文化生活，促进学生健康成长。</w:t>
      </w:r>
    </w:p>
    <w:p w14:paraId="4E94F667">
      <w:pPr>
        <w:ind w:firstLine="640" w:firstLineChars="200"/>
        <w:rPr>
          <w:rFonts w:ascii="仿宋" w:hAnsi="仿宋" w:eastAsia="仿宋"/>
          <w:sz w:val="32"/>
          <w:szCs w:val="32"/>
        </w:rPr>
      </w:pPr>
      <w:r>
        <w:rPr>
          <w:rFonts w:ascii="仿宋" w:hAnsi="仿宋" w:eastAsia="仿宋"/>
          <w:sz w:val="32"/>
          <w:szCs w:val="32"/>
        </w:rPr>
        <w:fldChar w:fldCharType="begin"/>
      </w:r>
      <w:r>
        <w:rPr>
          <w:rFonts w:ascii="仿宋" w:hAnsi="仿宋" w:eastAsia="仿宋"/>
          <w:sz w:val="32"/>
          <w:szCs w:val="32"/>
        </w:rPr>
        <w:instrText xml:space="preserve"> </w:instrText>
      </w:r>
      <w:r>
        <w:rPr>
          <w:rFonts w:hint="eastAsia" w:ascii="仿宋" w:hAnsi="仿宋" w:eastAsia="仿宋"/>
          <w:sz w:val="32"/>
          <w:szCs w:val="32"/>
        </w:rPr>
        <w:instrText xml:space="preserve">= 4 \* GB2</w:instrText>
      </w:r>
      <w:r>
        <w:rPr>
          <w:rFonts w:ascii="仿宋" w:hAnsi="仿宋" w:eastAsia="仿宋"/>
          <w:sz w:val="32"/>
          <w:szCs w:val="32"/>
        </w:rPr>
        <w:instrText xml:space="preserve"> </w:instrText>
      </w:r>
      <w:r>
        <w:rPr>
          <w:rFonts w:ascii="仿宋" w:hAnsi="仿宋" w:eastAsia="仿宋"/>
          <w:sz w:val="32"/>
          <w:szCs w:val="32"/>
        </w:rPr>
        <w:fldChar w:fldCharType="separate"/>
      </w:r>
      <w:r>
        <w:rPr>
          <w:rFonts w:hint="eastAsia" w:ascii="仿宋" w:hAnsi="仿宋" w:eastAsia="仿宋"/>
          <w:sz w:val="32"/>
          <w:szCs w:val="32"/>
        </w:rPr>
        <w:t>⑷</w:t>
      </w:r>
      <w:r>
        <w:rPr>
          <w:rFonts w:ascii="仿宋" w:hAnsi="仿宋" w:eastAsia="仿宋"/>
          <w:sz w:val="32"/>
          <w:szCs w:val="32"/>
        </w:rPr>
        <w:fldChar w:fldCharType="end"/>
      </w:r>
      <w:r>
        <w:rPr>
          <w:rFonts w:hint="eastAsia" w:ascii="仿宋" w:hAnsi="仿宋" w:eastAsia="仿宋"/>
          <w:sz w:val="32"/>
          <w:szCs w:val="32"/>
        </w:rPr>
        <w:t>.组织学生参与社会实践活动2次，培养和提高学生的社会实践能力。</w:t>
      </w:r>
    </w:p>
    <w:p w14:paraId="11116427">
      <w:pPr>
        <w:ind w:firstLine="640" w:firstLineChars="200"/>
        <w:rPr>
          <w:rFonts w:ascii="仿宋" w:hAnsi="仿宋" w:eastAsia="仿宋"/>
          <w:sz w:val="32"/>
          <w:szCs w:val="32"/>
        </w:rPr>
      </w:pPr>
      <w:r>
        <w:rPr>
          <w:rFonts w:ascii="仿宋" w:hAnsi="仿宋" w:eastAsia="仿宋"/>
          <w:sz w:val="32"/>
          <w:szCs w:val="32"/>
        </w:rPr>
        <w:fldChar w:fldCharType="begin"/>
      </w:r>
      <w:r>
        <w:rPr>
          <w:rFonts w:ascii="仿宋" w:hAnsi="仿宋" w:eastAsia="仿宋"/>
          <w:sz w:val="32"/>
          <w:szCs w:val="32"/>
        </w:rPr>
        <w:instrText xml:space="preserve"> </w:instrText>
      </w:r>
      <w:r>
        <w:rPr>
          <w:rFonts w:hint="eastAsia" w:ascii="仿宋" w:hAnsi="仿宋" w:eastAsia="仿宋"/>
          <w:sz w:val="32"/>
          <w:szCs w:val="32"/>
        </w:rPr>
        <w:instrText xml:space="preserve">= 5 \* GB2</w:instrText>
      </w:r>
      <w:r>
        <w:rPr>
          <w:rFonts w:ascii="仿宋" w:hAnsi="仿宋" w:eastAsia="仿宋"/>
          <w:sz w:val="32"/>
          <w:szCs w:val="32"/>
        </w:rPr>
        <w:instrText xml:space="preserve"> </w:instrText>
      </w:r>
      <w:r>
        <w:rPr>
          <w:rFonts w:ascii="仿宋" w:hAnsi="仿宋" w:eastAsia="仿宋"/>
          <w:sz w:val="32"/>
          <w:szCs w:val="32"/>
        </w:rPr>
        <w:fldChar w:fldCharType="separate"/>
      </w:r>
      <w:r>
        <w:rPr>
          <w:rFonts w:hint="eastAsia" w:ascii="仿宋" w:hAnsi="仿宋" w:eastAsia="仿宋"/>
          <w:sz w:val="32"/>
          <w:szCs w:val="32"/>
        </w:rPr>
        <w:t>⑸</w:t>
      </w:r>
      <w:r>
        <w:rPr>
          <w:rFonts w:ascii="仿宋" w:hAnsi="仿宋" w:eastAsia="仿宋"/>
          <w:sz w:val="32"/>
          <w:szCs w:val="32"/>
        </w:rPr>
        <w:fldChar w:fldCharType="end"/>
      </w:r>
      <w:r>
        <w:rPr>
          <w:rFonts w:hint="eastAsia" w:ascii="仿宋" w:hAnsi="仿宋" w:eastAsia="仿宋"/>
          <w:sz w:val="32"/>
          <w:szCs w:val="32"/>
        </w:rPr>
        <w:t>认真落实学校卫生工作制度，校园面貌整洁，有防止学生传染病的措施，做到天天晨检。</w:t>
      </w:r>
    </w:p>
    <w:p w14:paraId="6F66D9FC">
      <w:pPr>
        <w:ind w:firstLine="640" w:firstLineChars="200"/>
        <w:rPr>
          <w:rFonts w:ascii="仿宋" w:hAnsi="仿宋" w:eastAsia="仿宋"/>
          <w:sz w:val="32"/>
          <w:szCs w:val="32"/>
        </w:rPr>
      </w:pPr>
      <w:r>
        <w:rPr>
          <w:rFonts w:ascii="仿宋" w:hAnsi="仿宋" w:eastAsia="仿宋"/>
          <w:sz w:val="32"/>
          <w:szCs w:val="32"/>
          <w:lang w:val="en-GB"/>
        </w:rPr>
        <w:t>8</w:t>
      </w:r>
      <w:r>
        <w:rPr>
          <w:rFonts w:hint="eastAsia" w:ascii="仿宋" w:hAnsi="仿宋" w:eastAsia="仿宋"/>
          <w:sz w:val="32"/>
          <w:szCs w:val="32"/>
        </w:rPr>
        <w:t>、安全及后勤管理</w:t>
      </w:r>
    </w:p>
    <w:p w14:paraId="2348A4E7">
      <w:pPr>
        <w:ind w:firstLine="640" w:firstLineChars="200"/>
        <w:rPr>
          <w:rFonts w:ascii="仿宋" w:hAnsi="仿宋" w:eastAsia="仿宋"/>
          <w:sz w:val="32"/>
          <w:szCs w:val="32"/>
        </w:rPr>
      </w:pPr>
      <w:r>
        <w:rPr>
          <w:rFonts w:ascii="仿宋" w:hAnsi="仿宋" w:eastAsia="仿宋"/>
          <w:sz w:val="32"/>
          <w:szCs w:val="32"/>
        </w:rPr>
        <w:fldChar w:fldCharType="begin"/>
      </w:r>
      <w:r>
        <w:rPr>
          <w:rFonts w:ascii="仿宋" w:hAnsi="仿宋" w:eastAsia="仿宋"/>
          <w:sz w:val="32"/>
          <w:szCs w:val="32"/>
        </w:rPr>
        <w:instrText xml:space="preserve"> </w:instrText>
      </w:r>
      <w:r>
        <w:rPr>
          <w:rFonts w:hint="eastAsia" w:ascii="仿宋" w:hAnsi="仿宋" w:eastAsia="仿宋"/>
          <w:sz w:val="32"/>
          <w:szCs w:val="32"/>
        </w:rPr>
        <w:instrText xml:space="preserve">= 1 \* GB2</w:instrText>
      </w:r>
      <w:r>
        <w:rPr>
          <w:rFonts w:ascii="仿宋" w:hAnsi="仿宋" w:eastAsia="仿宋"/>
          <w:sz w:val="32"/>
          <w:szCs w:val="32"/>
        </w:rPr>
        <w:instrText xml:space="preserve"> </w:instrText>
      </w:r>
      <w:r>
        <w:rPr>
          <w:rFonts w:ascii="仿宋" w:hAnsi="仿宋" w:eastAsia="仿宋"/>
          <w:sz w:val="32"/>
          <w:szCs w:val="32"/>
        </w:rPr>
        <w:fldChar w:fldCharType="separate"/>
      </w:r>
      <w:r>
        <w:rPr>
          <w:rFonts w:hint="eastAsia" w:ascii="仿宋" w:hAnsi="仿宋" w:eastAsia="仿宋"/>
          <w:sz w:val="32"/>
          <w:szCs w:val="32"/>
        </w:rPr>
        <w:t>⑴</w:t>
      </w:r>
      <w:r>
        <w:rPr>
          <w:rFonts w:ascii="仿宋" w:hAnsi="仿宋" w:eastAsia="仿宋"/>
          <w:sz w:val="32"/>
          <w:szCs w:val="32"/>
        </w:rPr>
        <w:fldChar w:fldCharType="end"/>
      </w:r>
      <w:r>
        <w:rPr>
          <w:rFonts w:hint="eastAsia" w:ascii="仿宋" w:hAnsi="仿宋" w:eastAsia="仿宋"/>
          <w:sz w:val="32"/>
          <w:szCs w:val="32"/>
        </w:rPr>
        <w:t>.安全管理学校高度重视安全工作，制度健全，职责明确，及时消除学校能消除的各类安全隐患。强化安全教育，提高学生防范风险的能力。强加突发事件应急管理，每学月组织一次应急演练。学校卫生保健制度健全，卫生管理符合要求，由于条件限制，没能力组织学生每年体检，但做好了学生常见病、传染病的防控及预防接种等工作。全年无一例安全责任事故发生。</w:t>
      </w:r>
    </w:p>
    <w:p w14:paraId="2432E0AC">
      <w:pPr>
        <w:ind w:firstLine="640" w:firstLineChars="200"/>
        <w:rPr>
          <w:rFonts w:ascii="仿宋" w:hAnsi="仿宋" w:eastAsia="仿宋"/>
          <w:sz w:val="32"/>
          <w:szCs w:val="32"/>
        </w:rPr>
      </w:pPr>
      <w:r>
        <w:rPr>
          <w:rFonts w:ascii="仿宋" w:hAnsi="仿宋" w:eastAsia="仿宋"/>
          <w:sz w:val="32"/>
          <w:szCs w:val="32"/>
        </w:rPr>
        <w:fldChar w:fldCharType="begin"/>
      </w:r>
      <w:r>
        <w:rPr>
          <w:rFonts w:ascii="仿宋" w:hAnsi="仿宋" w:eastAsia="仿宋"/>
          <w:sz w:val="32"/>
          <w:szCs w:val="32"/>
        </w:rPr>
        <w:instrText xml:space="preserve"> </w:instrText>
      </w:r>
      <w:r>
        <w:rPr>
          <w:rFonts w:hint="eastAsia" w:ascii="仿宋" w:hAnsi="仿宋" w:eastAsia="仿宋"/>
          <w:sz w:val="32"/>
          <w:szCs w:val="32"/>
        </w:rPr>
        <w:instrText xml:space="preserve">= 2 \* GB2</w:instrText>
      </w:r>
      <w:r>
        <w:rPr>
          <w:rFonts w:ascii="仿宋" w:hAnsi="仿宋" w:eastAsia="仿宋"/>
          <w:sz w:val="32"/>
          <w:szCs w:val="32"/>
        </w:rPr>
        <w:instrText xml:space="preserve"> </w:instrText>
      </w:r>
      <w:r>
        <w:rPr>
          <w:rFonts w:ascii="仿宋" w:hAnsi="仿宋" w:eastAsia="仿宋"/>
          <w:sz w:val="32"/>
          <w:szCs w:val="32"/>
        </w:rPr>
        <w:fldChar w:fldCharType="separate"/>
      </w:r>
      <w:r>
        <w:rPr>
          <w:rFonts w:hint="eastAsia" w:ascii="仿宋" w:hAnsi="仿宋" w:eastAsia="仿宋"/>
          <w:sz w:val="32"/>
          <w:szCs w:val="32"/>
        </w:rPr>
        <w:t>⑵</w:t>
      </w:r>
      <w:r>
        <w:rPr>
          <w:rFonts w:ascii="仿宋" w:hAnsi="仿宋" w:eastAsia="仿宋"/>
          <w:sz w:val="32"/>
          <w:szCs w:val="32"/>
        </w:rPr>
        <w:fldChar w:fldCharType="end"/>
      </w:r>
      <w:r>
        <w:rPr>
          <w:rFonts w:hint="eastAsia" w:ascii="仿宋" w:hAnsi="仿宋" w:eastAsia="仿宋"/>
          <w:sz w:val="32"/>
          <w:szCs w:val="32"/>
        </w:rPr>
        <w:t>.财务管理严格执行财务制度和财务纪律，制度上墙。定期盘点固定资产总帐、明细帐，帐实相符，帐帐相符、帐证相符。按国家、省规定项目和标准收费，收费项目、标准及投诉电话等进行公示，主动接受学生、家长和社会监督。没有将各类捐资助学与入学挂钩。</w:t>
      </w:r>
    </w:p>
    <w:p w14:paraId="1E720F3E">
      <w:pPr>
        <w:rPr>
          <w:rFonts w:ascii="仿宋" w:hAnsi="仿宋" w:eastAsia="仿宋"/>
          <w:sz w:val="32"/>
          <w:szCs w:val="32"/>
        </w:rPr>
      </w:pPr>
      <w:r>
        <w:rPr>
          <w:rFonts w:ascii="仿宋" w:hAnsi="仿宋" w:eastAsia="仿宋"/>
          <w:sz w:val="32"/>
          <w:szCs w:val="32"/>
        </w:rPr>
        <w:fldChar w:fldCharType="begin"/>
      </w:r>
      <w:r>
        <w:rPr>
          <w:rFonts w:ascii="仿宋" w:hAnsi="仿宋" w:eastAsia="仿宋"/>
          <w:sz w:val="32"/>
          <w:szCs w:val="32"/>
        </w:rPr>
        <w:instrText xml:space="preserve"> </w:instrText>
      </w:r>
      <w:r>
        <w:rPr>
          <w:rFonts w:hint="eastAsia" w:ascii="仿宋" w:hAnsi="仿宋" w:eastAsia="仿宋"/>
          <w:sz w:val="32"/>
          <w:szCs w:val="32"/>
        </w:rPr>
        <w:instrText xml:space="preserve">= 3 \* GB2</w:instrText>
      </w:r>
      <w:r>
        <w:rPr>
          <w:rFonts w:ascii="仿宋" w:hAnsi="仿宋" w:eastAsia="仿宋"/>
          <w:sz w:val="32"/>
          <w:szCs w:val="32"/>
        </w:rPr>
        <w:instrText xml:space="preserve"> </w:instrText>
      </w:r>
      <w:r>
        <w:rPr>
          <w:rFonts w:ascii="仿宋" w:hAnsi="仿宋" w:eastAsia="仿宋"/>
          <w:sz w:val="32"/>
          <w:szCs w:val="32"/>
        </w:rPr>
        <w:fldChar w:fldCharType="separate"/>
      </w:r>
      <w:r>
        <w:rPr>
          <w:rFonts w:hint="eastAsia" w:ascii="仿宋" w:hAnsi="仿宋" w:eastAsia="仿宋"/>
          <w:sz w:val="32"/>
          <w:szCs w:val="32"/>
        </w:rPr>
        <w:t>⑶</w:t>
      </w:r>
      <w:r>
        <w:rPr>
          <w:rFonts w:ascii="仿宋" w:hAnsi="仿宋" w:eastAsia="仿宋"/>
          <w:sz w:val="32"/>
          <w:szCs w:val="32"/>
        </w:rPr>
        <w:fldChar w:fldCharType="end"/>
      </w:r>
      <w:r>
        <w:rPr>
          <w:rFonts w:hint="eastAsia" w:ascii="仿宋" w:hAnsi="仿宋" w:eastAsia="仿宋"/>
          <w:sz w:val="32"/>
          <w:szCs w:val="32"/>
        </w:rPr>
        <w:t>学校食堂等管理规范，定期开展食品安全培训，后勤服务质量和水平得到师生、家长认可。各类资助严格按规程操作，及时到位，档案管理规范。</w:t>
      </w:r>
    </w:p>
    <w:p w14:paraId="370E478A">
      <w:pPr>
        <w:ind w:firstLine="640" w:firstLineChars="200"/>
        <w:rPr>
          <w:rFonts w:ascii="仿宋" w:hAnsi="仿宋" w:eastAsia="仿宋"/>
          <w:sz w:val="32"/>
          <w:szCs w:val="32"/>
        </w:rPr>
      </w:pPr>
      <w:r>
        <w:rPr>
          <w:rFonts w:ascii="仿宋" w:hAnsi="仿宋" w:eastAsia="仿宋"/>
          <w:sz w:val="32"/>
          <w:szCs w:val="32"/>
          <w:lang w:val="en-GB"/>
        </w:rPr>
        <w:t>9</w:t>
      </w:r>
      <w:r>
        <w:rPr>
          <w:rFonts w:hint="eastAsia" w:ascii="仿宋" w:hAnsi="仿宋" w:eastAsia="仿宋"/>
          <w:sz w:val="32"/>
          <w:szCs w:val="32"/>
        </w:rPr>
        <w:t>、存在主要问题</w:t>
      </w:r>
    </w:p>
    <w:p w14:paraId="5C9A5C47">
      <w:pPr>
        <w:ind w:firstLine="640" w:firstLineChars="200"/>
        <w:rPr>
          <w:rFonts w:ascii="仿宋" w:hAnsi="仿宋" w:eastAsia="仿宋"/>
          <w:sz w:val="32"/>
          <w:szCs w:val="32"/>
        </w:rPr>
      </w:pPr>
      <w:bookmarkStart w:id="20" w:name="OLE_LINK7"/>
      <w:bookmarkStart w:id="21" w:name="OLE_LINK9"/>
      <w:r>
        <w:rPr>
          <w:rFonts w:ascii="仿宋" w:hAnsi="仿宋" w:eastAsia="仿宋"/>
          <w:sz w:val="32"/>
          <w:szCs w:val="32"/>
        </w:rPr>
        <w:fldChar w:fldCharType="begin"/>
      </w:r>
      <w:r>
        <w:rPr>
          <w:rFonts w:ascii="仿宋" w:hAnsi="仿宋" w:eastAsia="仿宋"/>
          <w:sz w:val="32"/>
          <w:szCs w:val="32"/>
        </w:rPr>
        <w:instrText xml:space="preserve"> </w:instrText>
      </w:r>
      <w:r>
        <w:rPr>
          <w:rFonts w:hint="eastAsia" w:ascii="仿宋" w:hAnsi="仿宋" w:eastAsia="仿宋"/>
          <w:sz w:val="32"/>
          <w:szCs w:val="32"/>
        </w:rPr>
        <w:instrText xml:space="preserve">= 1 \* GB2</w:instrText>
      </w:r>
      <w:r>
        <w:rPr>
          <w:rFonts w:ascii="仿宋" w:hAnsi="仿宋" w:eastAsia="仿宋"/>
          <w:sz w:val="32"/>
          <w:szCs w:val="32"/>
        </w:rPr>
        <w:instrText xml:space="preserve"> </w:instrText>
      </w:r>
      <w:r>
        <w:rPr>
          <w:rFonts w:ascii="仿宋" w:hAnsi="仿宋" w:eastAsia="仿宋"/>
          <w:sz w:val="32"/>
          <w:szCs w:val="32"/>
        </w:rPr>
        <w:fldChar w:fldCharType="separate"/>
      </w:r>
      <w:r>
        <w:rPr>
          <w:rFonts w:hint="eastAsia" w:ascii="仿宋" w:hAnsi="仿宋" w:eastAsia="仿宋"/>
          <w:sz w:val="32"/>
          <w:szCs w:val="32"/>
        </w:rPr>
        <w:t>⑴</w:t>
      </w:r>
      <w:r>
        <w:rPr>
          <w:rFonts w:ascii="仿宋" w:hAnsi="仿宋" w:eastAsia="仿宋"/>
          <w:sz w:val="32"/>
          <w:szCs w:val="32"/>
        </w:rPr>
        <w:fldChar w:fldCharType="end"/>
      </w:r>
      <w:bookmarkEnd w:id="20"/>
      <w:bookmarkEnd w:id="21"/>
      <w:r>
        <w:rPr>
          <w:rFonts w:hint="eastAsia" w:ascii="仿宋" w:hAnsi="仿宋" w:eastAsia="仿宋"/>
          <w:sz w:val="32"/>
          <w:szCs w:val="32"/>
        </w:rPr>
        <w:t>.教师的整体素质有待提高。</w:t>
      </w:r>
    </w:p>
    <w:p w14:paraId="3D7410B9">
      <w:pPr>
        <w:ind w:firstLine="640" w:firstLineChars="200"/>
        <w:rPr>
          <w:rFonts w:ascii="仿宋" w:hAnsi="仿宋" w:eastAsia="仿宋"/>
          <w:sz w:val="32"/>
          <w:szCs w:val="32"/>
        </w:rPr>
      </w:pPr>
      <w:r>
        <w:rPr>
          <w:rFonts w:ascii="仿宋" w:hAnsi="仿宋" w:eastAsia="仿宋"/>
          <w:sz w:val="32"/>
          <w:szCs w:val="32"/>
        </w:rPr>
        <w:fldChar w:fldCharType="begin"/>
      </w:r>
      <w:r>
        <w:rPr>
          <w:rFonts w:ascii="仿宋" w:hAnsi="仿宋" w:eastAsia="仿宋"/>
          <w:sz w:val="32"/>
          <w:szCs w:val="32"/>
        </w:rPr>
        <w:instrText xml:space="preserve"> </w:instrText>
      </w:r>
      <w:r>
        <w:rPr>
          <w:rFonts w:hint="eastAsia" w:ascii="仿宋" w:hAnsi="仿宋" w:eastAsia="仿宋"/>
          <w:sz w:val="32"/>
          <w:szCs w:val="32"/>
        </w:rPr>
        <w:instrText xml:space="preserve">= 2 \* GB2</w:instrText>
      </w:r>
      <w:r>
        <w:rPr>
          <w:rFonts w:ascii="仿宋" w:hAnsi="仿宋" w:eastAsia="仿宋"/>
          <w:sz w:val="32"/>
          <w:szCs w:val="32"/>
        </w:rPr>
        <w:instrText xml:space="preserve"> </w:instrText>
      </w:r>
      <w:r>
        <w:rPr>
          <w:rFonts w:ascii="仿宋" w:hAnsi="仿宋" w:eastAsia="仿宋"/>
          <w:sz w:val="32"/>
          <w:szCs w:val="32"/>
        </w:rPr>
        <w:fldChar w:fldCharType="separate"/>
      </w:r>
      <w:r>
        <w:rPr>
          <w:rFonts w:hint="eastAsia" w:ascii="仿宋" w:hAnsi="仿宋" w:eastAsia="仿宋"/>
          <w:sz w:val="32"/>
          <w:szCs w:val="32"/>
        </w:rPr>
        <w:t>⑵</w:t>
      </w:r>
      <w:r>
        <w:rPr>
          <w:rFonts w:ascii="仿宋" w:hAnsi="仿宋" w:eastAsia="仿宋"/>
          <w:sz w:val="32"/>
          <w:szCs w:val="32"/>
        </w:rPr>
        <w:fldChar w:fldCharType="end"/>
      </w:r>
      <w:r>
        <w:rPr>
          <w:rFonts w:ascii="仿宋" w:hAnsi="仿宋" w:eastAsia="仿宋"/>
          <w:sz w:val="32"/>
          <w:szCs w:val="32"/>
        </w:rPr>
        <w:t>.</w:t>
      </w:r>
      <w:r>
        <w:rPr>
          <w:rFonts w:hint="eastAsia" w:ascii="仿宋" w:hAnsi="仿宋" w:eastAsia="仿宋"/>
          <w:sz w:val="32"/>
          <w:szCs w:val="32"/>
        </w:rPr>
        <w:t>校园文化建设还需要进一步提升。</w:t>
      </w:r>
    </w:p>
    <w:p w14:paraId="3FC0BF10">
      <w:pPr>
        <w:ind w:firstLine="640" w:firstLineChars="200"/>
        <w:rPr>
          <w:rFonts w:ascii="仿宋" w:hAnsi="仿宋" w:eastAsia="仿宋"/>
          <w:sz w:val="32"/>
          <w:szCs w:val="32"/>
        </w:rPr>
      </w:pPr>
      <w:r>
        <w:rPr>
          <w:rFonts w:ascii="仿宋" w:hAnsi="仿宋" w:eastAsia="仿宋"/>
          <w:sz w:val="32"/>
          <w:szCs w:val="32"/>
          <w:lang w:val="en-GB"/>
        </w:rPr>
        <w:t>10</w:t>
      </w:r>
      <w:r>
        <w:rPr>
          <w:rFonts w:hint="eastAsia" w:ascii="仿宋" w:hAnsi="仿宋" w:eastAsia="仿宋"/>
          <w:sz w:val="32"/>
          <w:szCs w:val="32"/>
        </w:rPr>
        <w:t>、主要措施</w:t>
      </w:r>
    </w:p>
    <w:p w14:paraId="1491207D">
      <w:pPr>
        <w:ind w:firstLine="640" w:firstLineChars="200"/>
        <w:rPr>
          <w:rFonts w:ascii="仿宋" w:hAnsi="仿宋" w:eastAsia="仿宋"/>
          <w:sz w:val="32"/>
          <w:szCs w:val="32"/>
        </w:rPr>
      </w:pPr>
      <w:r>
        <w:rPr>
          <w:rFonts w:ascii="仿宋" w:hAnsi="仿宋" w:eastAsia="仿宋"/>
          <w:sz w:val="32"/>
          <w:szCs w:val="32"/>
        </w:rPr>
        <w:fldChar w:fldCharType="begin"/>
      </w:r>
      <w:r>
        <w:rPr>
          <w:rFonts w:ascii="仿宋" w:hAnsi="仿宋" w:eastAsia="仿宋"/>
          <w:sz w:val="32"/>
          <w:szCs w:val="32"/>
        </w:rPr>
        <w:instrText xml:space="preserve"> </w:instrText>
      </w:r>
      <w:r>
        <w:rPr>
          <w:rFonts w:hint="eastAsia" w:ascii="仿宋" w:hAnsi="仿宋" w:eastAsia="仿宋"/>
          <w:sz w:val="32"/>
          <w:szCs w:val="32"/>
        </w:rPr>
        <w:instrText xml:space="preserve">= 1 \* GB2</w:instrText>
      </w:r>
      <w:r>
        <w:rPr>
          <w:rFonts w:ascii="仿宋" w:hAnsi="仿宋" w:eastAsia="仿宋"/>
          <w:sz w:val="32"/>
          <w:szCs w:val="32"/>
        </w:rPr>
        <w:instrText xml:space="preserve"> </w:instrText>
      </w:r>
      <w:r>
        <w:rPr>
          <w:rFonts w:ascii="仿宋" w:hAnsi="仿宋" w:eastAsia="仿宋"/>
          <w:sz w:val="32"/>
          <w:szCs w:val="32"/>
        </w:rPr>
        <w:fldChar w:fldCharType="separate"/>
      </w:r>
      <w:r>
        <w:rPr>
          <w:rFonts w:hint="eastAsia" w:ascii="仿宋" w:hAnsi="仿宋" w:eastAsia="仿宋"/>
          <w:sz w:val="32"/>
          <w:szCs w:val="32"/>
        </w:rPr>
        <w:t>⑴</w:t>
      </w:r>
      <w:r>
        <w:rPr>
          <w:rFonts w:ascii="仿宋" w:hAnsi="仿宋" w:eastAsia="仿宋"/>
          <w:sz w:val="32"/>
          <w:szCs w:val="32"/>
        </w:rPr>
        <w:fldChar w:fldCharType="end"/>
      </w:r>
      <w:r>
        <w:rPr>
          <w:rFonts w:hint="eastAsia" w:ascii="仿宋" w:hAnsi="仿宋" w:eastAsia="仿宋"/>
          <w:sz w:val="32"/>
          <w:szCs w:val="32"/>
        </w:rPr>
        <w:t>加强骨干教师的培养，以此带动教师整体素质的提高。</w:t>
      </w:r>
    </w:p>
    <w:p w14:paraId="3CC60C03">
      <w:pPr>
        <w:ind w:firstLine="640" w:firstLineChars="200"/>
        <w:rPr>
          <w:rFonts w:ascii="仿宋" w:hAnsi="仿宋" w:eastAsia="仿宋"/>
          <w:sz w:val="32"/>
          <w:szCs w:val="32"/>
        </w:rPr>
      </w:pPr>
      <w:r>
        <w:rPr>
          <w:rFonts w:ascii="仿宋" w:hAnsi="仿宋" w:eastAsia="仿宋"/>
          <w:sz w:val="32"/>
          <w:szCs w:val="32"/>
        </w:rPr>
        <w:fldChar w:fldCharType="begin"/>
      </w:r>
      <w:r>
        <w:rPr>
          <w:rFonts w:ascii="仿宋" w:hAnsi="仿宋" w:eastAsia="仿宋"/>
          <w:sz w:val="32"/>
          <w:szCs w:val="32"/>
        </w:rPr>
        <w:instrText xml:space="preserve"> </w:instrText>
      </w:r>
      <w:r>
        <w:rPr>
          <w:rFonts w:hint="eastAsia" w:ascii="仿宋" w:hAnsi="仿宋" w:eastAsia="仿宋"/>
          <w:sz w:val="32"/>
          <w:szCs w:val="32"/>
        </w:rPr>
        <w:instrText xml:space="preserve">= 2 \* GB2</w:instrText>
      </w:r>
      <w:r>
        <w:rPr>
          <w:rFonts w:ascii="仿宋" w:hAnsi="仿宋" w:eastAsia="仿宋"/>
          <w:sz w:val="32"/>
          <w:szCs w:val="32"/>
        </w:rPr>
        <w:instrText xml:space="preserve"> </w:instrText>
      </w:r>
      <w:r>
        <w:rPr>
          <w:rFonts w:ascii="仿宋" w:hAnsi="仿宋" w:eastAsia="仿宋"/>
          <w:sz w:val="32"/>
          <w:szCs w:val="32"/>
        </w:rPr>
        <w:fldChar w:fldCharType="separate"/>
      </w:r>
      <w:r>
        <w:rPr>
          <w:rFonts w:hint="eastAsia" w:ascii="仿宋" w:hAnsi="仿宋" w:eastAsia="仿宋"/>
          <w:sz w:val="32"/>
          <w:szCs w:val="32"/>
        </w:rPr>
        <w:t>⑵</w:t>
      </w:r>
      <w:r>
        <w:rPr>
          <w:rFonts w:ascii="仿宋" w:hAnsi="仿宋" w:eastAsia="仿宋"/>
          <w:sz w:val="32"/>
          <w:szCs w:val="32"/>
        </w:rPr>
        <w:fldChar w:fldCharType="end"/>
      </w:r>
      <w:r>
        <w:rPr>
          <w:rFonts w:hint="eastAsia" w:ascii="仿宋" w:hAnsi="仿宋" w:eastAsia="仿宋"/>
          <w:sz w:val="32"/>
          <w:szCs w:val="32"/>
        </w:rPr>
        <w:t>加大向社会、家长宣传的力度，多争取社会、家长的支持。</w:t>
      </w:r>
    </w:p>
    <w:p w14:paraId="7430868E">
      <w:pPr>
        <w:ind w:firstLine="640" w:firstLineChars="200"/>
        <w:rPr>
          <w:rFonts w:ascii="仿宋" w:hAnsi="仿宋" w:eastAsia="仿宋"/>
          <w:sz w:val="32"/>
          <w:szCs w:val="32"/>
        </w:rPr>
      </w:pPr>
      <w:r>
        <w:rPr>
          <w:rFonts w:ascii="仿宋" w:hAnsi="仿宋" w:eastAsia="仿宋"/>
          <w:sz w:val="32"/>
          <w:szCs w:val="32"/>
        </w:rPr>
        <w:fldChar w:fldCharType="begin"/>
      </w:r>
      <w:r>
        <w:rPr>
          <w:rFonts w:ascii="仿宋" w:hAnsi="仿宋" w:eastAsia="仿宋"/>
          <w:sz w:val="32"/>
          <w:szCs w:val="32"/>
        </w:rPr>
        <w:instrText xml:space="preserve"> </w:instrText>
      </w:r>
      <w:r>
        <w:rPr>
          <w:rFonts w:hint="eastAsia" w:ascii="仿宋" w:hAnsi="仿宋" w:eastAsia="仿宋"/>
          <w:sz w:val="32"/>
          <w:szCs w:val="32"/>
        </w:rPr>
        <w:instrText xml:space="preserve">= 3 \* GB2</w:instrText>
      </w:r>
      <w:r>
        <w:rPr>
          <w:rFonts w:ascii="仿宋" w:hAnsi="仿宋" w:eastAsia="仿宋"/>
          <w:sz w:val="32"/>
          <w:szCs w:val="32"/>
        </w:rPr>
        <w:instrText xml:space="preserve"> </w:instrText>
      </w:r>
      <w:r>
        <w:rPr>
          <w:rFonts w:ascii="仿宋" w:hAnsi="仿宋" w:eastAsia="仿宋"/>
          <w:sz w:val="32"/>
          <w:szCs w:val="32"/>
        </w:rPr>
        <w:fldChar w:fldCharType="separate"/>
      </w:r>
      <w:r>
        <w:rPr>
          <w:rFonts w:hint="eastAsia" w:ascii="仿宋" w:hAnsi="仿宋" w:eastAsia="仿宋"/>
          <w:sz w:val="32"/>
          <w:szCs w:val="32"/>
        </w:rPr>
        <w:t>⑶</w:t>
      </w:r>
      <w:r>
        <w:rPr>
          <w:rFonts w:ascii="仿宋" w:hAnsi="仿宋" w:eastAsia="仿宋"/>
          <w:sz w:val="32"/>
          <w:szCs w:val="32"/>
        </w:rPr>
        <w:fldChar w:fldCharType="end"/>
      </w:r>
      <w:r>
        <w:rPr>
          <w:rFonts w:hint="eastAsia" w:ascii="仿宋" w:hAnsi="仿宋" w:eastAsia="仿宋"/>
          <w:sz w:val="32"/>
          <w:szCs w:val="32"/>
        </w:rPr>
        <w:t>积极争取资金，尽力建设美丽校园。</w:t>
      </w:r>
    </w:p>
    <w:p w14:paraId="603432B2">
      <w:pPr>
        <w:jc w:val="right"/>
        <w:rPr>
          <w:rFonts w:ascii="仿宋" w:hAnsi="仿宋" w:eastAsia="仿宋"/>
          <w:sz w:val="32"/>
          <w:szCs w:val="32"/>
          <w:lang w:val="en-GB"/>
        </w:rPr>
      </w:pPr>
      <w:r>
        <w:rPr>
          <w:rFonts w:hint="eastAsia" w:ascii="仿宋" w:hAnsi="仿宋" w:eastAsia="仿宋"/>
          <w:sz w:val="32"/>
          <w:szCs w:val="32"/>
        </w:rPr>
        <w:t xml:space="preserve">                          </w:t>
      </w:r>
      <w:r>
        <w:rPr>
          <w:rFonts w:ascii="仿宋" w:hAnsi="仿宋" w:eastAsia="仿宋"/>
          <w:sz w:val="32"/>
          <w:szCs w:val="32"/>
        </w:rPr>
        <w:t xml:space="preserve"> </w:t>
      </w:r>
      <w:r>
        <w:rPr>
          <w:rFonts w:hint="eastAsia"/>
        </w:rPr>
        <w:t xml:space="preserve">                                       </w:t>
      </w:r>
    </w:p>
    <w:p w14:paraId="55DA6B15">
      <w:pPr>
        <w:pStyle w:val="4"/>
        <w:rPr>
          <w:rFonts w:asciiTheme="majorEastAsia" w:hAnsiTheme="majorEastAsia"/>
          <w:bCs w:val="0"/>
        </w:rPr>
      </w:pPr>
      <w:bookmarkStart w:id="22" w:name="_Toc15377200"/>
      <w:bookmarkStart w:id="23" w:name="_Toc214961946"/>
      <w:bookmarkStart w:id="24" w:name="_Toc15396601"/>
      <w:r>
        <w:rPr>
          <w:rFonts w:hint="eastAsia" w:asciiTheme="majorEastAsia" w:hAnsiTheme="majorEastAsia"/>
          <w:b w:val="0"/>
        </w:rPr>
        <w:t>二、</w:t>
      </w:r>
      <w:r>
        <w:rPr>
          <w:rFonts w:hint="eastAsia" w:asciiTheme="majorEastAsia" w:hAnsiTheme="majorEastAsia"/>
        </w:rPr>
        <w:t>机</w:t>
      </w:r>
      <w:r>
        <w:rPr>
          <w:rFonts w:hint="eastAsia" w:asciiTheme="majorEastAsia" w:hAnsiTheme="majorEastAsia"/>
          <w:bCs w:val="0"/>
        </w:rPr>
        <w:t>构设置</w:t>
      </w:r>
      <w:bookmarkEnd w:id="22"/>
      <w:bookmarkEnd w:id="23"/>
      <w:bookmarkEnd w:id="24"/>
    </w:p>
    <w:p w14:paraId="1F785674">
      <w:pPr>
        <w:pStyle w:val="2"/>
        <w:adjustRightInd w:val="0"/>
        <w:snapToGrid w:val="0"/>
        <w:spacing w:before="93" w:line="600" w:lineRule="exact"/>
        <w:ind w:firstLine="672" w:firstLineChars="210"/>
        <w:rPr>
          <w:rFonts w:hint="eastAsia" w:ascii="仿宋" w:hAnsi="仿宋" w:eastAsia="仿宋" w:cs="仿宋_GB2312"/>
          <w:kern w:val="2"/>
          <w:sz w:val="32"/>
          <w:szCs w:val="32"/>
        </w:rPr>
      </w:pPr>
      <w:bookmarkStart w:id="25" w:name="OLE_LINK8"/>
      <w:r>
        <w:rPr>
          <w:rFonts w:hint="eastAsia" w:ascii="仿宋" w:hAnsi="仿宋" w:eastAsia="仿宋" w:cs="仿宋_GB2312"/>
          <w:kern w:val="2"/>
          <w:sz w:val="32"/>
          <w:szCs w:val="32"/>
        </w:rPr>
        <w:t>峨眉山市九里镇欣隆小学校属于峨眉山市教育局部门下属的二级预算单位，下设独立编制机构1个，其中行政机构0个，参照公务员法管理的事业机构0个，其他事业机构1个。</w:t>
      </w:r>
      <w:bookmarkEnd w:id="25"/>
    </w:p>
    <w:p w14:paraId="7A472351">
      <w:pPr>
        <w:pStyle w:val="2"/>
        <w:adjustRightInd w:val="0"/>
        <w:snapToGrid w:val="0"/>
        <w:spacing w:before="93" w:line="600" w:lineRule="exact"/>
        <w:ind w:firstLine="672" w:firstLineChars="210"/>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纳入</w:t>
      </w:r>
      <w:r>
        <w:rPr>
          <w:rFonts w:hint="eastAsia" w:ascii="仿宋" w:hAnsi="仿宋" w:eastAsia="仿宋" w:cs="仿宋_GB2312"/>
          <w:kern w:val="2"/>
          <w:sz w:val="32"/>
          <w:szCs w:val="32"/>
        </w:rPr>
        <w:t>峨眉山市九里镇欣隆小学校</w:t>
      </w:r>
      <w:r>
        <w:rPr>
          <w:rFonts w:hint="eastAsia" w:ascii="Times New Roman" w:hAnsi="Times New Roman" w:eastAsia="仿宋_GB2312" w:cs="仿宋_GB2312"/>
          <w:color w:val="auto"/>
          <w:sz w:val="32"/>
          <w:szCs w:val="32"/>
          <w:highlight w:val="none"/>
          <w:lang w:eastAsia="zh-CN"/>
        </w:rPr>
        <w:t>2024年度</w:t>
      </w:r>
      <w:r>
        <w:rPr>
          <w:rFonts w:hint="eastAsia" w:ascii="Times New Roman" w:hAnsi="Times New Roman" w:eastAsia="仿宋_GB2312" w:cs="仿宋_GB2312"/>
          <w:color w:val="auto"/>
          <w:sz w:val="32"/>
          <w:szCs w:val="32"/>
          <w:highlight w:val="none"/>
        </w:rPr>
        <w:t>部门决算编制范围的预算单位包括：</w:t>
      </w:r>
    </w:p>
    <w:p w14:paraId="47DEE717">
      <w:pPr>
        <w:pStyle w:val="2"/>
        <w:numPr>
          <w:ilvl w:val="0"/>
          <w:numId w:val="1"/>
        </w:numPr>
        <w:adjustRightInd w:val="0"/>
        <w:snapToGrid w:val="0"/>
        <w:spacing w:before="93" w:line="600" w:lineRule="exact"/>
        <w:outlineLvl w:val="2"/>
        <w:rPr>
          <w:rFonts w:hint="eastAsia" w:ascii="Times New Roman" w:hAnsi="Times New Roman" w:eastAsia="仿宋_GB2312" w:cs="仿宋_GB2312"/>
          <w:color w:val="auto"/>
          <w:sz w:val="32"/>
          <w:szCs w:val="32"/>
          <w:highlight w:val="none"/>
        </w:rPr>
      </w:pPr>
      <w:r>
        <w:rPr>
          <w:rFonts w:hint="eastAsia" w:ascii="仿宋" w:hAnsi="仿宋" w:eastAsia="仿宋" w:cs="仿宋_GB2312"/>
          <w:kern w:val="2"/>
          <w:sz w:val="32"/>
          <w:szCs w:val="32"/>
        </w:rPr>
        <w:t>峨眉山市九里镇欣隆小学校</w:t>
      </w:r>
      <w:r>
        <w:rPr>
          <w:rFonts w:hint="eastAsia" w:ascii="仿宋" w:hAnsi="仿宋" w:eastAsia="仿宋"/>
          <w:color w:val="auto"/>
          <w:sz w:val="32"/>
          <w:szCs w:val="32"/>
          <w:lang w:eastAsia="zh-CN"/>
        </w:rPr>
        <w:t>。</w:t>
      </w:r>
    </w:p>
    <w:p w14:paraId="6305D729">
      <w:pPr>
        <w:pStyle w:val="2"/>
        <w:adjustRightInd w:val="0"/>
        <w:snapToGrid w:val="0"/>
        <w:spacing w:before="93" w:line="600" w:lineRule="exact"/>
        <w:ind w:firstLine="672" w:firstLineChars="210"/>
        <w:rPr>
          <w:rFonts w:hint="eastAsia" w:ascii="仿宋" w:hAnsi="仿宋" w:eastAsia="仿宋" w:cs="仿宋_GB2312"/>
          <w:kern w:val="2"/>
          <w:sz w:val="32"/>
          <w:szCs w:val="32"/>
        </w:rPr>
      </w:pPr>
    </w:p>
    <w:p w14:paraId="5433934B">
      <w:pPr>
        <w:pStyle w:val="2"/>
        <w:adjustRightInd w:val="0"/>
        <w:snapToGrid w:val="0"/>
        <w:spacing w:before="93" w:line="600" w:lineRule="exact"/>
        <w:ind w:firstLine="672" w:firstLineChars="210"/>
        <w:rPr>
          <w:rFonts w:hint="eastAsia" w:ascii="仿宋" w:hAnsi="仿宋" w:eastAsia="仿宋" w:cs="仿宋_GB2312"/>
          <w:kern w:val="2"/>
          <w:sz w:val="32"/>
          <w:szCs w:val="32"/>
        </w:rPr>
      </w:pPr>
    </w:p>
    <w:p w14:paraId="4C102CF5">
      <w:pPr>
        <w:pStyle w:val="2"/>
        <w:adjustRightInd w:val="0"/>
        <w:snapToGrid w:val="0"/>
        <w:spacing w:before="93" w:line="600" w:lineRule="exact"/>
        <w:ind w:firstLine="672" w:firstLineChars="210"/>
        <w:rPr>
          <w:rFonts w:hint="eastAsia" w:ascii="仿宋" w:hAnsi="仿宋" w:eastAsia="仿宋" w:cs="仿宋_GB2312"/>
          <w:kern w:val="2"/>
          <w:sz w:val="32"/>
          <w:szCs w:val="32"/>
          <w:lang w:val="en-GB"/>
        </w:rPr>
      </w:pPr>
    </w:p>
    <w:p w14:paraId="7A357DD2">
      <w:pPr>
        <w:pStyle w:val="3"/>
        <w:jc w:val="center"/>
        <w:rPr>
          <w:rFonts w:cs="方正小标宋简体" w:asciiTheme="majorEastAsia" w:hAnsiTheme="majorEastAsia" w:eastAsiaTheme="majorEastAsia"/>
        </w:rPr>
      </w:pPr>
      <w:bookmarkStart w:id="26" w:name="_Toc15377204"/>
      <w:bookmarkStart w:id="27" w:name="_Toc214961947"/>
      <w:bookmarkStart w:id="28" w:name="_Toc15396602"/>
      <w:r>
        <w:rPr>
          <w:rFonts w:hint="eastAsia" w:cs="方正小标宋简体" w:asciiTheme="majorEastAsia" w:hAnsiTheme="majorEastAsia" w:eastAsiaTheme="majorEastAsia"/>
        </w:rPr>
        <w:t>第二部分  2024年度部门决算情况说明</w:t>
      </w:r>
      <w:bookmarkEnd w:id="26"/>
      <w:bookmarkEnd w:id="27"/>
      <w:bookmarkEnd w:id="28"/>
    </w:p>
    <w:p w14:paraId="69DB1934">
      <w:pPr>
        <w:pStyle w:val="4"/>
        <w:rPr>
          <w:rStyle w:val="23"/>
          <w:b/>
          <w:bCs/>
        </w:rPr>
      </w:pPr>
      <w:bookmarkStart w:id="29" w:name="_Toc15377205"/>
      <w:bookmarkStart w:id="30" w:name="_Toc214961948"/>
      <w:bookmarkStart w:id="31" w:name="_Toc15396603"/>
      <w:r>
        <w:rPr>
          <w:rFonts w:hint="eastAsia"/>
        </w:rPr>
        <w:t>一、收</w:t>
      </w:r>
      <w:r>
        <w:rPr>
          <w:rStyle w:val="23"/>
          <w:rFonts w:hint="eastAsia"/>
          <w:b/>
          <w:bCs/>
        </w:rPr>
        <w:t>入支出决算总体情况说明</w:t>
      </w:r>
      <w:bookmarkEnd w:id="29"/>
      <w:bookmarkEnd w:id="30"/>
      <w:bookmarkEnd w:id="31"/>
    </w:p>
    <w:p w14:paraId="4774635D">
      <w:pPr>
        <w:ind w:firstLine="640" w:firstLineChars="200"/>
        <w:rPr>
          <w:rFonts w:ascii="仿宋" w:hAnsi="仿宋" w:eastAsia="仿宋"/>
          <w:sz w:val="32"/>
          <w:szCs w:val="32"/>
        </w:rPr>
      </w:pPr>
      <w:r>
        <w:rPr>
          <w:rFonts w:hint="eastAsia" w:ascii="仿宋" w:hAnsi="仿宋" w:eastAsia="仿宋"/>
          <w:sz w:val="32"/>
          <w:szCs w:val="32"/>
        </w:rPr>
        <w:t>2024年度收入、支出总计均为537.12万元。与2023年度相比，收入、支出总计各减少3.86万元，下降0.71%。主要变动原因是在职教师退休，人员经费开支减少。</w:t>
      </w:r>
    </w:p>
    <w:p w14:paraId="5D0BB630">
      <w:pPr>
        <w:rPr>
          <w:rFonts w:ascii="仿宋" w:hAnsi="仿宋" w:eastAsia="仿宋" w:cs="仿宋_GB2312"/>
          <w:sz w:val="32"/>
          <w:szCs w:val="32"/>
        </w:rPr>
      </w:pPr>
      <w:r>
        <w:rPr>
          <w:rFonts w:hint="eastAsia" w:ascii="仿宋" w:hAnsi="仿宋" w:eastAsia="仿宋" w:cs="仿宋_GB2312"/>
          <w:sz w:val="32"/>
          <w:szCs w:val="32"/>
        </w:rPr>
        <w:t>（图1：收入、支出决算总计变动情况图）（柱状图）</w:t>
      </w:r>
      <w:r>
        <w:rPr>
          <w:rFonts w:ascii="仿宋" w:hAnsi="仿宋" w:eastAsia="仿宋" w:cs="仿宋_GB2312"/>
          <w:sz w:val="32"/>
          <w:szCs w:val="32"/>
        </w:rPr>
        <w:drawing>
          <wp:inline distT="0" distB="0" distL="0" distR="0">
            <wp:extent cx="5029200" cy="2990850"/>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5032685" cy="2992923"/>
                    </a:xfrm>
                    <a:prstGeom prst="rect">
                      <a:avLst/>
                    </a:prstGeom>
                    <a:noFill/>
                  </pic:spPr>
                </pic:pic>
              </a:graphicData>
            </a:graphic>
          </wp:inline>
        </w:drawing>
      </w:r>
    </w:p>
    <w:p w14:paraId="145B1940">
      <w:pPr>
        <w:pStyle w:val="14"/>
      </w:pPr>
    </w:p>
    <w:p w14:paraId="55BFE683">
      <w:pPr>
        <w:rPr>
          <w:rFonts w:eastAsia="仿宋_GB2312" w:cs="仿宋_GB2312"/>
          <w:sz w:val="32"/>
          <w:szCs w:val="32"/>
        </w:rPr>
      </w:pPr>
    </w:p>
    <w:p w14:paraId="5E4D6B83">
      <w:pPr>
        <w:pStyle w:val="4"/>
      </w:pPr>
      <w:bookmarkStart w:id="32" w:name="_Toc15377206"/>
      <w:bookmarkStart w:id="33" w:name="_Toc214961949"/>
      <w:bookmarkStart w:id="34" w:name="_Toc15396604"/>
      <w:r>
        <w:rPr>
          <w:rFonts w:hint="eastAsia"/>
        </w:rPr>
        <w:t>二、收入决算情况说明</w:t>
      </w:r>
      <w:bookmarkEnd w:id="32"/>
      <w:bookmarkEnd w:id="33"/>
      <w:bookmarkEnd w:id="34"/>
    </w:p>
    <w:p w14:paraId="2D0A5A5E">
      <w:pPr>
        <w:ind w:firstLine="640" w:firstLineChars="200"/>
        <w:rPr>
          <w:rFonts w:ascii="仿宋" w:hAnsi="仿宋" w:eastAsia="仿宋"/>
          <w:b/>
          <w:bCs/>
          <w:sz w:val="32"/>
          <w:szCs w:val="32"/>
        </w:rPr>
      </w:pPr>
      <w:r>
        <w:rPr>
          <w:rFonts w:hint="eastAsia" w:ascii="仿宋" w:hAnsi="仿宋" w:eastAsia="仿宋"/>
          <w:sz w:val="32"/>
          <w:szCs w:val="32"/>
        </w:rPr>
        <w:t>2024年度本年收入合计534.97万元，其中：一般公共预算财政拨款收入483.45万元，占90.37%；政府性基金预算财政拨款收入20.67万元，占3.86%；国有资本经营预算财政拨款收入0万元，占0%；上级补助收入0万元，占0%；事业收入0万元，占0%；经营收入0万元，占0%；附属单位上缴收入0万元，占0%；其他收入30.85万元，占5.77%。</w:t>
      </w:r>
    </w:p>
    <w:p w14:paraId="36551725">
      <w:pPr>
        <w:rPr>
          <w:rFonts w:ascii="仿宋" w:hAnsi="仿宋" w:eastAsia="仿宋"/>
          <w:sz w:val="32"/>
          <w:szCs w:val="32"/>
        </w:rPr>
      </w:pPr>
      <w:r>
        <w:rPr>
          <w:rFonts w:hint="eastAsia" w:ascii="仿宋" w:hAnsi="仿宋" w:eastAsia="仿宋"/>
          <w:sz w:val="32"/>
          <w:szCs w:val="32"/>
        </w:rPr>
        <w:t>（图2：收入决算结构图）（饼状图）</w:t>
      </w:r>
    </w:p>
    <w:p w14:paraId="336A098A">
      <w:pPr>
        <w:ind w:firstLine="800" w:firstLineChars="250"/>
        <w:rPr>
          <w:rFonts w:eastAsia="仿宋_GB2312" w:cs="仿宋_GB2312"/>
          <w:sz w:val="32"/>
          <w:szCs w:val="32"/>
        </w:rPr>
      </w:pPr>
      <w:r>
        <w:rPr>
          <w:rFonts w:eastAsia="仿宋_GB2312" w:cs="仿宋_GB2312"/>
          <w:sz w:val="32"/>
          <w:szCs w:val="32"/>
        </w:rPr>
        <w:drawing>
          <wp:inline distT="0" distB="0" distL="0" distR="0">
            <wp:extent cx="4011295" cy="29019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011295" cy="2901950"/>
                    </a:xfrm>
                    <a:prstGeom prst="rect">
                      <a:avLst/>
                    </a:prstGeom>
                    <a:noFill/>
                  </pic:spPr>
                </pic:pic>
              </a:graphicData>
            </a:graphic>
          </wp:inline>
        </w:drawing>
      </w:r>
    </w:p>
    <w:p w14:paraId="2C196A32">
      <w:pPr>
        <w:pStyle w:val="4"/>
      </w:pPr>
      <w:bookmarkStart w:id="35" w:name="_Toc15396605"/>
      <w:bookmarkStart w:id="36" w:name="_Toc15377207"/>
      <w:bookmarkStart w:id="37" w:name="_Toc214961950"/>
      <w:r>
        <w:rPr>
          <w:rFonts w:hint="eastAsia"/>
        </w:rPr>
        <w:t>三、支出决算情况说明</w:t>
      </w:r>
      <w:bookmarkEnd w:id="35"/>
      <w:bookmarkEnd w:id="36"/>
      <w:bookmarkEnd w:id="37"/>
    </w:p>
    <w:p w14:paraId="6535C5D2">
      <w:pPr>
        <w:ind w:firstLine="640" w:firstLineChars="200"/>
        <w:rPr>
          <w:rFonts w:ascii="仿宋" w:hAnsi="仿宋" w:eastAsia="仿宋"/>
          <w:sz w:val="32"/>
          <w:szCs w:val="32"/>
        </w:rPr>
      </w:pPr>
      <w:r>
        <w:rPr>
          <w:rFonts w:hint="eastAsia" w:ascii="仿宋" w:hAnsi="仿宋" w:eastAsia="仿宋"/>
          <w:sz w:val="32"/>
          <w:szCs w:val="32"/>
        </w:rPr>
        <w:t>2024年度本年支出合计531.6万元，其中：基本支出358.99万元，占67.53%；项目支出172.61万元，占32.47%；上缴上级支出0万元，占0%；经营支出0万元，占0%；对附属单位补助支出0万元，占0%。</w:t>
      </w:r>
    </w:p>
    <w:p w14:paraId="5C828DA3">
      <w:pPr>
        <w:rPr>
          <w:rFonts w:ascii="仿宋" w:hAnsi="仿宋" w:eastAsia="仿宋"/>
          <w:sz w:val="32"/>
          <w:szCs w:val="32"/>
        </w:rPr>
      </w:pPr>
      <w:r>
        <w:rPr>
          <w:rFonts w:hint="eastAsia" w:ascii="仿宋" w:hAnsi="仿宋" w:eastAsia="仿宋"/>
          <w:sz w:val="32"/>
          <w:szCs w:val="32"/>
        </w:rPr>
        <w:t>（图3：支出决算结构图）（饼状图）</w:t>
      </w:r>
    </w:p>
    <w:p w14:paraId="792DE3D4">
      <w:pPr>
        <w:ind w:firstLine="800" w:firstLineChars="250"/>
        <w:rPr>
          <w:rFonts w:eastAsia="仿宋_GB2312" w:cs="仿宋_GB2312"/>
          <w:sz w:val="32"/>
          <w:szCs w:val="32"/>
        </w:rPr>
      </w:pPr>
      <w:r>
        <w:rPr>
          <w:rFonts w:eastAsia="仿宋_GB2312" w:cs="仿宋_GB2312"/>
          <w:sz w:val="32"/>
          <w:szCs w:val="32"/>
        </w:rPr>
        <w:drawing>
          <wp:inline distT="0" distB="0" distL="0" distR="0">
            <wp:extent cx="4584700" cy="315658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4589507" cy="3159690"/>
                    </a:xfrm>
                    <a:prstGeom prst="rect">
                      <a:avLst/>
                    </a:prstGeom>
                    <a:noFill/>
                  </pic:spPr>
                </pic:pic>
              </a:graphicData>
            </a:graphic>
          </wp:inline>
        </w:drawing>
      </w:r>
    </w:p>
    <w:p w14:paraId="2CFFB5DF">
      <w:pPr>
        <w:pStyle w:val="4"/>
      </w:pPr>
      <w:bookmarkStart w:id="38" w:name="_Toc15396606"/>
      <w:bookmarkStart w:id="39" w:name="_Toc214961951"/>
      <w:bookmarkStart w:id="40" w:name="_Toc15377208"/>
      <w:r>
        <w:rPr>
          <w:rFonts w:hint="eastAsia"/>
        </w:rPr>
        <w:t>四、财政拨款收入支出决算总体情况说明</w:t>
      </w:r>
      <w:bookmarkEnd w:id="38"/>
      <w:bookmarkEnd w:id="39"/>
      <w:bookmarkEnd w:id="40"/>
    </w:p>
    <w:p w14:paraId="382D6730">
      <w:pPr>
        <w:ind w:firstLine="640" w:firstLineChars="200"/>
        <w:rPr>
          <w:rFonts w:ascii="仿宋" w:hAnsi="仿宋" w:eastAsia="仿宋"/>
          <w:sz w:val="32"/>
          <w:szCs w:val="32"/>
        </w:rPr>
      </w:pPr>
      <w:r>
        <w:rPr>
          <w:rFonts w:hint="eastAsia" w:ascii="仿宋" w:hAnsi="仿宋" w:eastAsia="仿宋"/>
          <w:sz w:val="32"/>
          <w:szCs w:val="32"/>
        </w:rPr>
        <w:t>2024年度财政拨款收入、支出总计均为504.12万元。与2023年度相比，财政拨款收入总计、支出总计各减少2.05万元，下降0.4%。主要变动原因是在职教师退休，人员经费开支减少。</w:t>
      </w:r>
    </w:p>
    <w:p w14:paraId="11F84CDC">
      <w:pPr>
        <w:rPr>
          <w:rFonts w:ascii="仿宋" w:hAnsi="仿宋" w:eastAsia="仿宋"/>
          <w:sz w:val="32"/>
          <w:szCs w:val="32"/>
        </w:rPr>
      </w:pPr>
      <w:r>
        <w:rPr>
          <w:rFonts w:hint="eastAsia" w:ascii="仿宋" w:hAnsi="仿宋" w:eastAsia="仿宋"/>
          <w:sz w:val="32"/>
          <w:szCs w:val="32"/>
        </w:rPr>
        <w:t>（图4：财政拨款收、支决算总计变动情况）（柱状图）</w:t>
      </w:r>
    </w:p>
    <w:p w14:paraId="3DC134B8">
      <w:pPr>
        <w:pStyle w:val="14"/>
      </w:pPr>
    </w:p>
    <w:p w14:paraId="597E3E9D">
      <w:pPr>
        <w:pStyle w:val="14"/>
      </w:pPr>
      <w:r>
        <w:drawing>
          <wp:inline distT="0" distB="0" distL="0" distR="0">
            <wp:extent cx="5000625" cy="239077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005070" cy="2392900"/>
                    </a:xfrm>
                    <a:prstGeom prst="rect">
                      <a:avLst/>
                    </a:prstGeom>
                    <a:noFill/>
                  </pic:spPr>
                </pic:pic>
              </a:graphicData>
            </a:graphic>
          </wp:inline>
        </w:drawing>
      </w:r>
    </w:p>
    <w:p w14:paraId="2A978441">
      <w:pPr>
        <w:pStyle w:val="4"/>
      </w:pPr>
      <w:bookmarkStart w:id="41" w:name="_Toc214961952"/>
      <w:bookmarkStart w:id="42" w:name="_Toc15396607"/>
      <w:bookmarkStart w:id="43" w:name="_Toc15377209"/>
      <w:r>
        <w:rPr>
          <w:rFonts w:hint="eastAsia"/>
        </w:rPr>
        <w:t>五、一般公共预算财政拨款支出决算情况说明</w:t>
      </w:r>
      <w:bookmarkEnd w:id="41"/>
      <w:bookmarkEnd w:id="42"/>
      <w:bookmarkEnd w:id="43"/>
    </w:p>
    <w:p w14:paraId="4A611EB8">
      <w:pPr>
        <w:rPr>
          <w:rFonts w:asciiTheme="majorEastAsia" w:hAnsiTheme="majorEastAsia" w:eastAsiaTheme="majorEastAsia"/>
          <w:b/>
          <w:sz w:val="32"/>
          <w:szCs w:val="32"/>
        </w:rPr>
      </w:pPr>
      <w:bookmarkStart w:id="44" w:name="_Toc15377210"/>
      <w:r>
        <w:rPr>
          <w:rFonts w:hint="eastAsia" w:asciiTheme="majorEastAsia" w:hAnsiTheme="majorEastAsia" w:eastAsiaTheme="majorEastAsia"/>
          <w:b/>
          <w:sz w:val="32"/>
          <w:szCs w:val="32"/>
        </w:rPr>
        <w:t>（一）一般公共预算财政拨款支出决算总体情况</w:t>
      </w:r>
      <w:bookmarkEnd w:id="44"/>
    </w:p>
    <w:p w14:paraId="6D29E44E">
      <w:pPr>
        <w:spacing w:line="600" w:lineRule="exact"/>
        <w:ind w:firstLine="640"/>
        <w:rPr>
          <w:rFonts w:ascii="仿宋" w:hAnsi="仿宋" w:eastAsia="仿宋" w:cs="仿宋_GB2312"/>
          <w:sz w:val="32"/>
          <w:szCs w:val="32"/>
        </w:rPr>
      </w:pPr>
      <w:r>
        <w:rPr>
          <w:rFonts w:hint="eastAsia" w:ascii="仿宋" w:hAnsi="仿宋" w:eastAsia="仿宋" w:cs="仿宋_GB2312"/>
          <w:sz w:val="32"/>
          <w:szCs w:val="32"/>
        </w:rPr>
        <w:t>2024年度一般公共预算财政拨款支出483.45万元，占本年支出合计的90.94%。与2023年度相比，一般公共预算财政拨款支出</w:t>
      </w:r>
      <w:r>
        <w:rPr>
          <w:rFonts w:hint="eastAsia" w:ascii="仿宋" w:hAnsi="仿宋" w:eastAsia="仿宋" w:cs="仿宋_GB2312"/>
          <w:sz w:val="32"/>
          <w:szCs w:val="32"/>
          <w:lang w:eastAsia="zh-CN"/>
        </w:rPr>
        <w:t>增加</w:t>
      </w:r>
      <w:r>
        <w:rPr>
          <w:rFonts w:hint="eastAsia" w:ascii="仿宋" w:hAnsi="仿宋" w:eastAsia="仿宋" w:cs="仿宋_GB2312"/>
          <w:sz w:val="32"/>
          <w:szCs w:val="32"/>
        </w:rPr>
        <w:t>2.54万元，增长0.52%。主要变动原因是项目经费支出增加。</w:t>
      </w:r>
    </w:p>
    <w:p w14:paraId="350139FA">
      <w:pPr>
        <w:spacing w:line="600" w:lineRule="exact"/>
        <w:ind w:firstLine="640"/>
        <w:rPr>
          <w:rFonts w:ascii="仿宋" w:hAnsi="仿宋" w:eastAsia="仿宋" w:cs="仿宋_GB2312"/>
          <w:sz w:val="32"/>
          <w:szCs w:val="32"/>
        </w:rPr>
      </w:pPr>
      <w:r>
        <w:rPr>
          <w:rFonts w:hint="eastAsia" w:ascii="仿宋" w:hAnsi="仿宋" w:eastAsia="仿宋" w:cs="仿宋_GB2312"/>
          <w:sz w:val="32"/>
          <w:szCs w:val="32"/>
        </w:rPr>
        <w:t>（图5：一般公共预算财政拨款支出决算变动情况）（柱状图）</w:t>
      </w:r>
    </w:p>
    <w:p w14:paraId="7A4458B5">
      <w:pPr>
        <w:pStyle w:val="14"/>
      </w:pPr>
      <w:r>
        <w:drawing>
          <wp:inline distT="0" distB="0" distL="0" distR="0">
            <wp:extent cx="5372100" cy="266700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379933" cy="2670889"/>
                    </a:xfrm>
                    <a:prstGeom prst="rect">
                      <a:avLst/>
                    </a:prstGeom>
                    <a:noFill/>
                  </pic:spPr>
                </pic:pic>
              </a:graphicData>
            </a:graphic>
          </wp:inline>
        </w:drawing>
      </w:r>
    </w:p>
    <w:p w14:paraId="5B791036">
      <w:pPr>
        <w:rPr>
          <w:rFonts w:asciiTheme="majorEastAsia" w:hAnsiTheme="majorEastAsia" w:eastAsiaTheme="majorEastAsia"/>
          <w:b/>
          <w:sz w:val="32"/>
          <w:szCs w:val="32"/>
        </w:rPr>
      </w:pPr>
      <w:bookmarkStart w:id="45" w:name="_Toc15377211"/>
      <w:r>
        <w:rPr>
          <w:rFonts w:hint="eastAsia" w:asciiTheme="majorEastAsia" w:hAnsiTheme="majorEastAsia" w:eastAsiaTheme="majorEastAsia"/>
          <w:b/>
          <w:sz w:val="32"/>
          <w:szCs w:val="32"/>
        </w:rPr>
        <w:t>（二）一般公共预算财政拨款支出决算结构情况</w:t>
      </w:r>
      <w:bookmarkEnd w:id="45"/>
    </w:p>
    <w:p w14:paraId="731C8A49">
      <w:pPr>
        <w:spacing w:line="600" w:lineRule="exact"/>
        <w:ind w:firstLine="640"/>
        <w:rPr>
          <w:rFonts w:eastAsia="仿宋_GB2312" w:cs="仿宋_GB2312"/>
          <w:b/>
          <w:bCs/>
          <w:sz w:val="32"/>
          <w:szCs w:val="32"/>
        </w:rPr>
      </w:pPr>
      <w:r>
        <w:rPr>
          <w:rFonts w:hint="eastAsia" w:eastAsia="仿宋_GB2312" w:cs="仿宋_GB2312"/>
          <w:sz w:val="32"/>
          <w:szCs w:val="32"/>
        </w:rPr>
        <w:t>2024年度一般公共预算财政拨款支出</w:t>
      </w:r>
      <w:r>
        <w:rPr>
          <w:rFonts w:hint="eastAsia" w:ascii="仿宋_GB2312" w:hAnsi="仿宋_GB2312" w:eastAsia="仿宋_GB2312" w:cs="仿宋_GB2312"/>
          <w:sz w:val="32"/>
          <w:szCs w:val="32"/>
        </w:rPr>
        <w:t>483.45万元</w:t>
      </w:r>
      <w:r>
        <w:rPr>
          <w:rFonts w:hint="eastAsia" w:eastAsia="仿宋_GB2312" w:cs="仿宋_GB2312"/>
          <w:sz w:val="32"/>
          <w:szCs w:val="32"/>
        </w:rPr>
        <w:t>，主要用于以下方面：一般公共服务支出0万元，占0%；教育支出393.5万元，占81.39%；科学技术支出0万元，占0%；文化旅游体育与传媒支出0万元，占0%；社会保障和就业支出58.71万元，占12.15%；卫生健康支出9.08万元，占1.88%；住房保障支出22.16万元，占4.58%；</w:t>
      </w:r>
      <w:r>
        <w:rPr>
          <w:rFonts w:eastAsia="仿宋_GB2312" w:cs="仿宋_GB2312"/>
          <w:b/>
          <w:bCs/>
          <w:sz w:val="32"/>
          <w:szCs w:val="32"/>
        </w:rPr>
        <w:t xml:space="preserve"> </w:t>
      </w:r>
    </w:p>
    <w:p w14:paraId="3FB52F20">
      <w:pPr>
        <w:spacing w:line="600" w:lineRule="exact"/>
        <w:ind w:firstLine="640"/>
        <w:rPr>
          <w:rFonts w:eastAsia="仿宋_GB2312" w:cs="仿宋_GB2312"/>
          <w:sz w:val="32"/>
          <w:szCs w:val="32"/>
        </w:rPr>
      </w:pPr>
      <w:r>
        <w:rPr>
          <w:rFonts w:hint="eastAsia" w:eastAsia="仿宋_GB2312" w:cs="仿宋_GB2312"/>
          <w:sz w:val="32"/>
          <w:szCs w:val="32"/>
        </w:rPr>
        <w:t>（图6：一般公共预算财政拨款支出决算结构）（饼状图）</w:t>
      </w:r>
    </w:p>
    <w:p w14:paraId="78A6934C">
      <w:pPr>
        <w:pStyle w:val="14"/>
      </w:pPr>
      <w:r>
        <w:drawing>
          <wp:inline distT="0" distB="0" distL="0" distR="0">
            <wp:extent cx="4810125" cy="2186305"/>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4810534" cy="2186609"/>
                    </a:xfrm>
                    <a:prstGeom prst="rect">
                      <a:avLst/>
                    </a:prstGeom>
                    <a:noFill/>
                  </pic:spPr>
                </pic:pic>
              </a:graphicData>
            </a:graphic>
          </wp:inline>
        </w:drawing>
      </w:r>
    </w:p>
    <w:p w14:paraId="41781F65">
      <w:pPr>
        <w:rPr>
          <w:rFonts w:asciiTheme="majorEastAsia" w:hAnsiTheme="majorEastAsia" w:eastAsiaTheme="majorEastAsia"/>
          <w:b/>
          <w:sz w:val="32"/>
          <w:szCs w:val="32"/>
        </w:rPr>
      </w:pPr>
      <w:bookmarkStart w:id="46" w:name="_Toc15377212"/>
      <w:r>
        <w:rPr>
          <w:rFonts w:hint="eastAsia" w:asciiTheme="majorEastAsia" w:hAnsiTheme="majorEastAsia" w:eastAsiaTheme="majorEastAsia"/>
          <w:b/>
          <w:sz w:val="32"/>
          <w:szCs w:val="32"/>
        </w:rPr>
        <w:t>（三）一般公共预算财政拨款支出决算具体情况</w:t>
      </w:r>
      <w:bookmarkEnd w:id="46"/>
    </w:p>
    <w:p w14:paraId="39A60BFC">
      <w:pPr>
        <w:spacing w:line="600" w:lineRule="exact"/>
        <w:ind w:firstLine="640"/>
        <w:rPr>
          <w:rFonts w:eastAsia="仿宋_GB2312" w:cs="仿宋_GB2312"/>
          <w:sz w:val="32"/>
          <w:szCs w:val="32"/>
        </w:rPr>
      </w:pPr>
      <w:bookmarkStart w:id="47" w:name="_Toc15378460"/>
      <w:bookmarkStart w:id="48" w:name="_Toc15377444"/>
      <w:bookmarkStart w:id="49" w:name="_Toc15377213"/>
      <w:r>
        <w:rPr>
          <w:rFonts w:hint="eastAsia" w:eastAsia="仿宋_GB2312" w:cs="仿宋_GB2312"/>
          <w:sz w:val="32"/>
          <w:szCs w:val="32"/>
        </w:rPr>
        <w:t>2024年度一般公共预算财政拨款支出决算数为</w:t>
      </w:r>
      <w:r>
        <w:rPr>
          <w:rFonts w:hint="eastAsia" w:ascii="仿宋_GB2312" w:hAnsi="仿宋_GB2312" w:eastAsia="仿宋_GB2312" w:cs="仿宋_GB2312"/>
          <w:sz w:val="32"/>
          <w:szCs w:val="32"/>
        </w:rPr>
        <w:t>483.45，</w:t>
      </w:r>
      <w:r>
        <w:rPr>
          <w:rFonts w:hint="eastAsia" w:eastAsia="仿宋_GB2312" w:cs="仿宋_GB2312"/>
          <w:sz w:val="32"/>
          <w:szCs w:val="32"/>
        </w:rPr>
        <w:t>完成预算100%。其中：</w:t>
      </w:r>
      <w:bookmarkEnd w:id="47"/>
      <w:bookmarkEnd w:id="48"/>
      <w:bookmarkEnd w:id="49"/>
    </w:p>
    <w:p w14:paraId="68A4B572">
      <w:pPr>
        <w:spacing w:line="600" w:lineRule="exact"/>
        <w:ind w:firstLine="640"/>
        <w:rPr>
          <w:rFonts w:eastAsia="仿宋_GB2312" w:cs="仿宋_GB2312"/>
          <w:sz w:val="32"/>
          <w:szCs w:val="32"/>
        </w:rPr>
      </w:pPr>
      <w:r>
        <w:rPr>
          <w:rFonts w:hint="eastAsia" w:eastAsia="仿宋_GB2312" w:cs="仿宋_GB2312"/>
          <w:sz w:val="32"/>
          <w:szCs w:val="32"/>
        </w:rPr>
        <w:t>1、教育支出（类）普通教育（款）学前教育（项）: 支出决算为72.87万元，完成预算100%。</w:t>
      </w:r>
    </w:p>
    <w:p w14:paraId="13409375">
      <w:pPr>
        <w:spacing w:line="600" w:lineRule="exact"/>
        <w:ind w:firstLine="640"/>
        <w:rPr>
          <w:rFonts w:eastAsia="仿宋_GB2312" w:cs="仿宋_GB2312"/>
          <w:sz w:val="32"/>
          <w:szCs w:val="32"/>
        </w:rPr>
      </w:pPr>
      <w:r>
        <w:rPr>
          <w:rFonts w:hint="eastAsia" w:eastAsia="仿宋_GB2312" w:cs="仿宋_GB2312"/>
          <w:sz w:val="32"/>
          <w:szCs w:val="32"/>
        </w:rPr>
        <w:t>2、教育支出（类）普通教育（款）小学教育（项）: 支出决算为187.1万元，完成预算100%。</w:t>
      </w:r>
    </w:p>
    <w:p w14:paraId="7B8DA0AA">
      <w:pPr>
        <w:spacing w:line="600" w:lineRule="exact"/>
        <w:ind w:firstLine="640"/>
        <w:rPr>
          <w:rFonts w:eastAsia="仿宋_GB2312" w:cs="仿宋_GB2312"/>
          <w:sz w:val="32"/>
          <w:szCs w:val="32"/>
        </w:rPr>
      </w:pPr>
      <w:bookmarkStart w:id="50" w:name="OLE_LINK6"/>
      <w:bookmarkStart w:id="51" w:name="OLE_LINK5"/>
      <w:r>
        <w:rPr>
          <w:rFonts w:hint="eastAsia" w:eastAsia="仿宋_GB2312" w:cs="仿宋_GB2312"/>
          <w:sz w:val="32"/>
          <w:szCs w:val="32"/>
        </w:rPr>
        <w:t>3、教育支出（类）普通教育（款）其他普通教育支出（项）: 支出决算为105.68万元，完成预算100%。</w:t>
      </w:r>
      <w:bookmarkEnd w:id="50"/>
      <w:bookmarkEnd w:id="51"/>
    </w:p>
    <w:p w14:paraId="7CB8B41F">
      <w:pPr>
        <w:spacing w:line="600" w:lineRule="exact"/>
        <w:ind w:firstLine="640"/>
        <w:rPr>
          <w:rFonts w:eastAsia="仿宋_GB2312" w:cs="仿宋_GB2312"/>
          <w:sz w:val="32"/>
          <w:szCs w:val="32"/>
        </w:rPr>
      </w:pPr>
      <w:r>
        <w:rPr>
          <w:rFonts w:hint="eastAsia" w:eastAsia="仿宋_GB2312" w:cs="仿宋_GB2312"/>
          <w:sz w:val="32"/>
          <w:szCs w:val="32"/>
        </w:rPr>
        <w:t>3、教育支出（类）教育费附加安排的支出（款）其他教育费附加安排的支出（项）: 支出决算为27.85万元，完成预算100%。</w:t>
      </w:r>
    </w:p>
    <w:p w14:paraId="6D1145E6">
      <w:pPr>
        <w:spacing w:line="600" w:lineRule="exact"/>
        <w:ind w:firstLine="640"/>
        <w:rPr>
          <w:rFonts w:eastAsia="仿宋_GB2312" w:cs="仿宋_GB2312"/>
          <w:sz w:val="32"/>
          <w:szCs w:val="32"/>
        </w:rPr>
      </w:pPr>
      <w:r>
        <w:rPr>
          <w:rFonts w:hint="eastAsia" w:eastAsia="仿宋_GB2312" w:cs="仿宋_GB2312"/>
          <w:sz w:val="32"/>
          <w:szCs w:val="32"/>
        </w:rPr>
        <w:t>4、社会保障和就业支出（类）行政事业单位养老支出（款）机关事业单位基本养老保险缴费支出（项）: 支出决算为22.45万元，完成预算100%。</w:t>
      </w:r>
    </w:p>
    <w:p w14:paraId="007DE692">
      <w:pPr>
        <w:spacing w:line="600" w:lineRule="exact"/>
        <w:ind w:firstLine="640"/>
        <w:rPr>
          <w:rFonts w:eastAsia="仿宋_GB2312" w:cs="仿宋_GB2312"/>
          <w:sz w:val="32"/>
          <w:szCs w:val="32"/>
        </w:rPr>
      </w:pPr>
      <w:r>
        <w:rPr>
          <w:rFonts w:hint="eastAsia" w:eastAsia="仿宋_GB2312" w:cs="仿宋_GB2312"/>
          <w:sz w:val="32"/>
          <w:szCs w:val="32"/>
        </w:rPr>
        <w:t>5、社会保障和就业支出（类）行政事业单位养老支出（款）机关事业单位职业年金缴费支出（项）: 支出决算为13.88万元，完成预算100%。</w:t>
      </w:r>
    </w:p>
    <w:p w14:paraId="65629843">
      <w:pPr>
        <w:spacing w:line="600" w:lineRule="exact"/>
        <w:ind w:firstLine="640"/>
        <w:rPr>
          <w:rFonts w:eastAsia="仿宋_GB2312" w:cs="仿宋_GB2312"/>
          <w:sz w:val="32"/>
          <w:szCs w:val="32"/>
        </w:rPr>
      </w:pPr>
      <w:r>
        <w:rPr>
          <w:rFonts w:hint="eastAsia" w:eastAsia="仿宋_GB2312" w:cs="仿宋_GB2312"/>
          <w:sz w:val="32"/>
          <w:szCs w:val="32"/>
        </w:rPr>
        <w:t>6、社会保障和就业支出（类）抚恤（款）死亡抚恤（项）: 支出决算为9.24万元，完成预算100%。</w:t>
      </w:r>
    </w:p>
    <w:p w14:paraId="3A517B2E">
      <w:pPr>
        <w:spacing w:line="600" w:lineRule="exact"/>
        <w:ind w:firstLine="640"/>
        <w:rPr>
          <w:rFonts w:eastAsia="仿宋_GB2312" w:cs="仿宋_GB2312"/>
          <w:sz w:val="32"/>
          <w:szCs w:val="32"/>
        </w:rPr>
      </w:pPr>
      <w:r>
        <w:rPr>
          <w:rFonts w:hint="eastAsia" w:eastAsia="仿宋_GB2312" w:cs="仿宋_GB2312"/>
          <w:sz w:val="32"/>
          <w:szCs w:val="32"/>
        </w:rPr>
        <w:t>7、社会保障和就业支出（类）抚恤（款）其他优抚支出（项）: 支出决算为2.28万元，完成预算100%。</w:t>
      </w:r>
    </w:p>
    <w:p w14:paraId="20DB9185">
      <w:pPr>
        <w:spacing w:line="600" w:lineRule="exact"/>
        <w:ind w:firstLine="640"/>
        <w:rPr>
          <w:rFonts w:eastAsia="仿宋_GB2312" w:cs="仿宋_GB2312"/>
          <w:sz w:val="32"/>
          <w:szCs w:val="32"/>
        </w:rPr>
      </w:pPr>
      <w:r>
        <w:rPr>
          <w:rFonts w:hint="eastAsia" w:eastAsia="仿宋_GB2312" w:cs="仿宋_GB2312"/>
          <w:sz w:val="32"/>
          <w:szCs w:val="32"/>
        </w:rPr>
        <w:t>8、社会保障和就业支出（类）其他社会保障和就业支出（款）其他社会保障和就业支出（项）: 支出决算为10.85万元，完成预算100%。</w:t>
      </w:r>
    </w:p>
    <w:p w14:paraId="171936D7">
      <w:pPr>
        <w:spacing w:line="600" w:lineRule="exact"/>
        <w:ind w:firstLine="640"/>
        <w:rPr>
          <w:rFonts w:eastAsia="仿宋_GB2312" w:cs="仿宋_GB2312"/>
          <w:sz w:val="32"/>
          <w:szCs w:val="32"/>
        </w:rPr>
      </w:pPr>
      <w:r>
        <w:rPr>
          <w:rFonts w:hint="eastAsia" w:eastAsia="仿宋_GB2312" w:cs="仿宋_GB2312"/>
          <w:sz w:val="32"/>
          <w:szCs w:val="32"/>
        </w:rPr>
        <w:t>9、卫生健康支出（类）行政事业单位医疗（款）事业单位医疗（项）:支出决算为9.08万元，完成预算100%。</w:t>
      </w:r>
    </w:p>
    <w:p w14:paraId="5FD432AA">
      <w:pPr>
        <w:spacing w:line="600" w:lineRule="exact"/>
        <w:ind w:firstLine="640"/>
        <w:rPr>
          <w:rFonts w:eastAsia="仿宋_GB2312" w:cs="仿宋_GB2312"/>
          <w:b/>
          <w:bCs/>
          <w:sz w:val="32"/>
          <w:szCs w:val="32"/>
        </w:rPr>
      </w:pPr>
      <w:r>
        <w:rPr>
          <w:rFonts w:hint="eastAsia" w:eastAsia="仿宋_GB2312" w:cs="仿宋_GB2312"/>
          <w:sz w:val="32"/>
          <w:szCs w:val="32"/>
        </w:rPr>
        <w:t>10、住房保障支出（类）住房改革支出（款）住房公积金（项）:支出决算为22.16万元，完成预算100%。</w:t>
      </w:r>
    </w:p>
    <w:p w14:paraId="66B97A43">
      <w:pPr>
        <w:pStyle w:val="4"/>
      </w:pPr>
      <w:bookmarkStart w:id="52" w:name="_Toc15377214"/>
      <w:bookmarkStart w:id="53" w:name="_Toc15396608"/>
      <w:bookmarkStart w:id="54" w:name="_Toc214961953"/>
      <w:r>
        <w:rPr>
          <w:rFonts w:hint="eastAsia"/>
        </w:rPr>
        <w:t>六、一般公共预算财政拨款基本支出决算情况说明</w:t>
      </w:r>
      <w:bookmarkEnd w:id="52"/>
      <w:bookmarkEnd w:id="53"/>
      <w:bookmarkEnd w:id="54"/>
      <w:r>
        <w:tab/>
      </w:r>
    </w:p>
    <w:p w14:paraId="4EA41689">
      <w:pPr>
        <w:spacing w:line="600" w:lineRule="exact"/>
        <w:ind w:firstLine="640"/>
        <w:rPr>
          <w:rFonts w:eastAsia="仿宋_GB2312" w:cs="仿宋_GB2312"/>
          <w:sz w:val="32"/>
          <w:szCs w:val="32"/>
        </w:rPr>
      </w:pPr>
      <w:r>
        <w:rPr>
          <w:rFonts w:hint="eastAsia" w:eastAsia="仿宋_GB2312" w:cs="仿宋_GB2312"/>
          <w:sz w:val="32"/>
          <w:szCs w:val="32"/>
        </w:rPr>
        <w:t>2024年度一般公共预算财政拨款基本支出</w:t>
      </w:r>
      <w:r>
        <w:rPr>
          <w:rFonts w:hint="eastAsia" w:ascii="仿宋_GB2312" w:hAnsi="仿宋_GB2312" w:eastAsia="仿宋_GB2312" w:cs="仿宋_GB2312"/>
          <w:sz w:val="32"/>
          <w:szCs w:val="32"/>
        </w:rPr>
        <w:t>358.99万</w:t>
      </w:r>
      <w:r>
        <w:rPr>
          <w:rFonts w:hint="eastAsia" w:eastAsia="仿宋_GB2312" w:cs="仿宋_GB2312"/>
          <w:sz w:val="32"/>
          <w:szCs w:val="32"/>
        </w:rPr>
        <w:t>元，其中：</w:t>
      </w:r>
    </w:p>
    <w:p w14:paraId="5F2B5C71">
      <w:pPr>
        <w:spacing w:line="600" w:lineRule="exact"/>
        <w:ind w:firstLine="640"/>
        <w:rPr>
          <w:rFonts w:eastAsia="仿宋_GB2312" w:cs="仿宋_GB2312"/>
          <w:sz w:val="32"/>
          <w:szCs w:val="32"/>
        </w:rPr>
      </w:pPr>
      <w:r>
        <w:rPr>
          <w:rFonts w:hint="eastAsia" w:eastAsia="仿宋_GB2312" w:cs="仿宋_GB2312"/>
          <w:sz w:val="32"/>
          <w:szCs w:val="32"/>
        </w:rPr>
        <w:t>人员经费</w:t>
      </w:r>
      <w:r>
        <w:rPr>
          <w:rFonts w:hint="eastAsia" w:ascii="仿宋_GB2312" w:hAnsi="仿宋_GB2312" w:eastAsia="仿宋_GB2312" w:cs="仿宋_GB2312"/>
          <w:sz w:val="32"/>
          <w:szCs w:val="32"/>
        </w:rPr>
        <w:t>323.11万</w:t>
      </w:r>
      <w:r>
        <w:rPr>
          <w:rFonts w:hint="eastAsia" w:eastAsia="仿宋_GB2312" w:cs="仿宋_GB2312"/>
          <w:sz w:val="32"/>
          <w:szCs w:val="32"/>
        </w:rPr>
        <w:t>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eastAsia" w:eastAsia="仿宋_GB2312" w:cs="仿宋_GB2312"/>
          <w:sz w:val="32"/>
          <w:szCs w:val="32"/>
        </w:rPr>
        <w:br w:type="textWrapping"/>
      </w:r>
      <w:r>
        <w:rPr>
          <w:rFonts w:hint="eastAsia" w:eastAsia="仿宋_GB2312" w:cs="仿宋_GB2312"/>
          <w:sz w:val="32"/>
          <w:szCs w:val="32"/>
        </w:rPr>
        <w:t>　　公用经费</w:t>
      </w:r>
      <w:r>
        <w:rPr>
          <w:rFonts w:hint="eastAsia" w:ascii="仿宋_GB2312" w:hAnsi="仿宋_GB2312" w:eastAsia="仿宋_GB2312" w:cs="仿宋_GB2312"/>
          <w:sz w:val="32"/>
          <w:szCs w:val="32"/>
        </w:rPr>
        <w:t>35.87万</w:t>
      </w:r>
      <w:r>
        <w:rPr>
          <w:rFonts w:hint="eastAsia" w:eastAsia="仿宋_GB2312" w:cs="仿宋_GB2312"/>
          <w:sz w:val="32"/>
          <w:szCs w:val="32"/>
        </w:rPr>
        <w:t>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5445A4D3">
      <w:pPr>
        <w:pStyle w:val="4"/>
      </w:pPr>
      <w:bookmarkStart w:id="55" w:name="_Toc214961954"/>
      <w:bookmarkStart w:id="56" w:name="_Toc15377215"/>
      <w:bookmarkStart w:id="57" w:name="_Toc15396609"/>
      <w:r>
        <w:rPr>
          <w:rFonts w:hint="eastAsia"/>
        </w:rPr>
        <w:t>七、财政拨款“三公”经费支出决算情况说明</w:t>
      </w:r>
      <w:bookmarkEnd w:id="55"/>
      <w:bookmarkEnd w:id="56"/>
      <w:bookmarkEnd w:id="57"/>
    </w:p>
    <w:p w14:paraId="082E44F8">
      <w:pPr>
        <w:rPr>
          <w:rFonts w:asciiTheme="majorEastAsia" w:hAnsiTheme="majorEastAsia" w:eastAsiaTheme="majorEastAsia"/>
          <w:b/>
          <w:sz w:val="32"/>
          <w:szCs w:val="32"/>
        </w:rPr>
      </w:pPr>
      <w:bookmarkStart w:id="58" w:name="_Toc15377216"/>
      <w:r>
        <w:rPr>
          <w:rFonts w:hint="eastAsia" w:asciiTheme="majorEastAsia" w:hAnsiTheme="majorEastAsia" w:eastAsiaTheme="majorEastAsia"/>
          <w:b/>
          <w:sz w:val="32"/>
          <w:szCs w:val="32"/>
        </w:rPr>
        <w:t>（一）“三公”经费财政拨款支出决算总体情况说明</w:t>
      </w:r>
      <w:bookmarkEnd w:id="58"/>
    </w:p>
    <w:p w14:paraId="38B56B4B">
      <w:pPr>
        <w:spacing w:line="600" w:lineRule="exact"/>
        <w:ind w:firstLine="640"/>
        <w:rPr>
          <w:rFonts w:eastAsia="仿宋_GB2312" w:cs="仿宋_GB2312"/>
          <w:b/>
          <w:bCs/>
          <w:sz w:val="32"/>
          <w:szCs w:val="32"/>
        </w:rPr>
      </w:pPr>
      <w:r>
        <w:rPr>
          <w:rFonts w:hint="eastAsia" w:eastAsia="仿宋_GB2312" w:cs="仿宋_GB2312"/>
          <w:sz w:val="32"/>
          <w:szCs w:val="32"/>
        </w:rPr>
        <w:t>2024年度“三公”经费财政拨款支出决算为</w:t>
      </w:r>
      <w:r>
        <w:rPr>
          <w:rFonts w:hint="eastAsia" w:ascii="仿宋_GB2312" w:hAnsi="仿宋_GB2312" w:eastAsia="仿宋_GB2312" w:cs="仿宋_GB2312"/>
          <w:sz w:val="32"/>
          <w:szCs w:val="32"/>
        </w:rPr>
        <w:t>0万元，完成预算0%，</w:t>
      </w:r>
      <w:r>
        <w:rPr>
          <w:rFonts w:hint="eastAsia" w:eastAsia="仿宋_GB2312" w:cs="仿宋_GB2312"/>
          <w:sz w:val="32"/>
          <w:szCs w:val="32"/>
        </w:rPr>
        <w:t>较上年度增加0万元，增长0%。</w:t>
      </w:r>
    </w:p>
    <w:p w14:paraId="44B93AE6">
      <w:pPr>
        <w:rPr>
          <w:rFonts w:asciiTheme="majorEastAsia" w:hAnsiTheme="majorEastAsia" w:eastAsiaTheme="majorEastAsia"/>
          <w:b/>
          <w:sz w:val="32"/>
          <w:szCs w:val="32"/>
        </w:rPr>
      </w:pPr>
      <w:bookmarkStart w:id="59" w:name="_Toc15377217"/>
      <w:r>
        <w:rPr>
          <w:rFonts w:hint="eastAsia" w:asciiTheme="majorEastAsia" w:hAnsiTheme="majorEastAsia" w:eastAsiaTheme="majorEastAsia"/>
          <w:b/>
          <w:sz w:val="32"/>
          <w:szCs w:val="32"/>
        </w:rPr>
        <w:t>（二）“三公”经费财政拨款支出决算具体情况说明</w:t>
      </w:r>
      <w:bookmarkEnd w:id="59"/>
    </w:p>
    <w:p w14:paraId="5DD9C4C0">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2024年度“三公”经费财政拨款支出决算中，因公出国（境）费支出决算0万元，占0%；公务用车购置及运行维护费支出决算0万元，占0%；公务接待费支出决算0万元，占0%。具体情况如下：</w:t>
      </w:r>
    </w:p>
    <w:p w14:paraId="081FF3E7">
      <w:pPr>
        <w:pStyle w:val="4"/>
      </w:pPr>
      <w:bookmarkStart w:id="60" w:name="_Toc15396610"/>
      <w:bookmarkStart w:id="61" w:name="_Toc15377218"/>
      <w:bookmarkStart w:id="62" w:name="_Toc214961955"/>
      <w:r>
        <w:rPr>
          <w:rFonts w:hint="eastAsia"/>
        </w:rPr>
        <w:t>八、政府性基金预算支出决算情况说明</w:t>
      </w:r>
      <w:bookmarkEnd w:id="60"/>
      <w:bookmarkEnd w:id="61"/>
      <w:bookmarkEnd w:id="62"/>
    </w:p>
    <w:p w14:paraId="564CF60E">
      <w:pPr>
        <w:spacing w:line="600" w:lineRule="exact"/>
        <w:ind w:firstLine="640"/>
        <w:rPr>
          <w:rFonts w:eastAsia="仿宋_GB2312" w:cs="仿宋_GB2312"/>
          <w:b/>
          <w:bCs/>
          <w:sz w:val="32"/>
          <w:szCs w:val="32"/>
        </w:rPr>
      </w:pPr>
      <w:r>
        <w:rPr>
          <w:rFonts w:hint="eastAsia" w:ascii="仿宋_GB2312" w:hAnsi="仿宋_GB2312" w:eastAsia="仿宋_GB2312" w:cs="仿宋_GB2312"/>
          <w:sz w:val="32"/>
          <w:szCs w:val="32"/>
        </w:rPr>
        <w:t>2024年度政府性基金预算财政拨款支出20.67万元，占本年支出合计的3.88%</w:t>
      </w:r>
      <w:r>
        <w:rPr>
          <w:rFonts w:hint="eastAsia" w:eastAsia="仿宋_GB2312" w:cs="仿宋_GB2312"/>
          <w:sz w:val="32"/>
          <w:szCs w:val="32"/>
        </w:rPr>
        <w:t>。与2023年度相比，政府性基金预算财政拨款支出减少4.59万元，下降18.18%。主要变动原因是基金支出项目减少</w:t>
      </w:r>
      <w:r>
        <w:rPr>
          <w:rFonts w:hint="eastAsia" w:eastAsia="仿宋_GB2312" w:cs="仿宋_GB2312"/>
          <w:b/>
          <w:bCs/>
          <w:sz w:val="32"/>
          <w:szCs w:val="32"/>
        </w:rPr>
        <w:t>。</w:t>
      </w:r>
    </w:p>
    <w:p w14:paraId="797D4638">
      <w:pPr>
        <w:pStyle w:val="4"/>
      </w:pPr>
      <w:bookmarkStart w:id="63" w:name="_Toc15396611"/>
      <w:bookmarkStart w:id="64" w:name="_Toc15377219"/>
      <w:bookmarkStart w:id="65" w:name="_Toc214961956"/>
      <w:r>
        <w:rPr>
          <w:rFonts w:hint="eastAsia"/>
        </w:rPr>
        <w:t>九、国有资本经营预算支出决算情况说明</w:t>
      </w:r>
      <w:bookmarkEnd w:id="63"/>
      <w:bookmarkEnd w:id="64"/>
      <w:bookmarkEnd w:id="65"/>
    </w:p>
    <w:p w14:paraId="08B28E2D">
      <w:pPr>
        <w:spacing w:line="600" w:lineRule="exact"/>
        <w:ind w:firstLine="640"/>
        <w:rPr>
          <w:rFonts w:eastAsia="仿宋_GB2312" w:cs="仿宋_GB2312"/>
          <w:sz w:val="32"/>
          <w:szCs w:val="32"/>
        </w:rPr>
      </w:pPr>
      <w:r>
        <w:rPr>
          <w:rFonts w:hint="eastAsia" w:eastAsia="仿宋_GB2312" w:cs="仿宋_GB2312"/>
          <w:sz w:val="32"/>
          <w:szCs w:val="32"/>
        </w:rPr>
        <w:t>2024年度国有资本经营预算财政拨款支出</w:t>
      </w:r>
      <w:r>
        <w:rPr>
          <w:rFonts w:hint="eastAsia" w:ascii="仿宋_GB2312" w:hAnsi="仿宋_GB2312" w:eastAsia="仿宋_GB2312" w:cs="仿宋_GB2312"/>
          <w:sz w:val="32"/>
          <w:szCs w:val="32"/>
        </w:rPr>
        <w:t>0万元。</w:t>
      </w:r>
      <w:r>
        <w:rPr>
          <w:rFonts w:eastAsia="仿宋_GB2312" w:cs="仿宋_GB2312"/>
          <w:sz w:val="32"/>
          <w:szCs w:val="32"/>
        </w:rPr>
        <w:t xml:space="preserve"> </w:t>
      </w:r>
    </w:p>
    <w:p w14:paraId="207D9334">
      <w:pPr>
        <w:pStyle w:val="4"/>
      </w:pPr>
      <w:bookmarkStart w:id="66" w:name="_Toc15396612"/>
      <w:bookmarkStart w:id="67" w:name="_Toc15377221"/>
      <w:bookmarkStart w:id="68" w:name="_Toc214961957"/>
      <w:r>
        <w:rPr>
          <w:rFonts w:hint="eastAsia"/>
        </w:rPr>
        <w:t>十、其他重要事项的情况说明</w:t>
      </w:r>
      <w:bookmarkEnd w:id="66"/>
      <w:bookmarkEnd w:id="67"/>
      <w:bookmarkEnd w:id="68"/>
    </w:p>
    <w:p w14:paraId="1B9973AD">
      <w:pPr>
        <w:rPr>
          <w:rFonts w:asciiTheme="majorEastAsia" w:hAnsiTheme="majorEastAsia" w:eastAsiaTheme="majorEastAsia"/>
          <w:b/>
          <w:sz w:val="32"/>
          <w:szCs w:val="32"/>
        </w:rPr>
      </w:pPr>
      <w:bookmarkStart w:id="69" w:name="_Toc15377222"/>
      <w:r>
        <w:rPr>
          <w:rFonts w:hint="eastAsia" w:asciiTheme="majorEastAsia" w:hAnsiTheme="majorEastAsia" w:eastAsiaTheme="majorEastAsia"/>
          <w:b/>
          <w:sz w:val="32"/>
          <w:szCs w:val="32"/>
        </w:rPr>
        <w:t>（一）机关运行经费支出情况</w:t>
      </w:r>
      <w:bookmarkEnd w:id="69"/>
    </w:p>
    <w:p w14:paraId="2F071ADE">
      <w:pPr>
        <w:spacing w:line="600" w:lineRule="exact"/>
        <w:ind w:firstLine="640"/>
        <w:rPr>
          <w:rFonts w:eastAsia="仿宋_GB2312" w:cs="仿宋_GB2312"/>
          <w:sz w:val="32"/>
          <w:szCs w:val="32"/>
        </w:rPr>
      </w:pPr>
      <w:r>
        <w:rPr>
          <w:rFonts w:hint="eastAsia" w:eastAsia="仿宋_GB2312" w:cs="仿宋_GB2312"/>
          <w:sz w:val="32"/>
          <w:szCs w:val="32"/>
        </w:rPr>
        <w:t>2024年度</w:t>
      </w:r>
      <w:r>
        <w:rPr>
          <w:rFonts w:hint="eastAsia" w:ascii="仿宋_GB2312" w:hAnsi="仿宋_GB2312" w:eastAsia="仿宋_GB2312" w:cs="仿宋_GB2312"/>
          <w:sz w:val="32"/>
          <w:szCs w:val="32"/>
        </w:rPr>
        <w:t>，峨眉山市九里镇欣隆小学校机关运行经费支出0万</w:t>
      </w:r>
      <w:r>
        <w:rPr>
          <w:rFonts w:hint="eastAsia" w:eastAsia="仿宋_GB2312" w:cs="仿宋_GB2312"/>
          <w:sz w:val="32"/>
          <w:szCs w:val="32"/>
        </w:rPr>
        <w:t>元，与2023年度决算数持平。</w:t>
      </w:r>
    </w:p>
    <w:p w14:paraId="496C3102">
      <w:pPr>
        <w:rPr>
          <w:rFonts w:asciiTheme="majorEastAsia" w:hAnsiTheme="majorEastAsia" w:eastAsiaTheme="majorEastAsia"/>
          <w:b/>
          <w:sz w:val="32"/>
          <w:szCs w:val="32"/>
        </w:rPr>
      </w:pPr>
      <w:bookmarkStart w:id="70" w:name="_Toc15377223"/>
      <w:r>
        <w:rPr>
          <w:rFonts w:hint="eastAsia" w:asciiTheme="majorEastAsia" w:hAnsiTheme="majorEastAsia" w:eastAsiaTheme="majorEastAsia"/>
          <w:b/>
          <w:sz w:val="32"/>
          <w:szCs w:val="32"/>
        </w:rPr>
        <w:t>（二）政府采购支出情况</w:t>
      </w:r>
      <w:bookmarkEnd w:id="70"/>
    </w:p>
    <w:p w14:paraId="3F30FC3C">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2024年度，峨眉山市九里镇欣隆小学校政府采购支出总额0万元，其中：政府采购货物支出0万元、政府采购工程支出0万元、政府采购服务支出0万元。授予中小企业合同金额0万元，占政府采购支出总额的0%，其中：授予小微企业合同金额0万元，占政府采购支出总额的0%。</w:t>
      </w:r>
    </w:p>
    <w:p w14:paraId="4126289C">
      <w:pPr>
        <w:rPr>
          <w:rFonts w:asciiTheme="majorEastAsia" w:hAnsiTheme="majorEastAsia" w:eastAsiaTheme="majorEastAsia"/>
          <w:b/>
          <w:sz w:val="32"/>
          <w:szCs w:val="32"/>
        </w:rPr>
      </w:pPr>
      <w:bookmarkStart w:id="71" w:name="_Toc15377224"/>
      <w:r>
        <w:rPr>
          <w:rFonts w:hint="eastAsia" w:asciiTheme="majorEastAsia" w:hAnsiTheme="majorEastAsia" w:eastAsiaTheme="majorEastAsia"/>
          <w:b/>
          <w:sz w:val="32"/>
          <w:szCs w:val="32"/>
        </w:rPr>
        <w:t>（三）国有资产占有使用情况</w:t>
      </w:r>
      <w:bookmarkEnd w:id="71"/>
    </w:p>
    <w:p w14:paraId="4FD8F319">
      <w:pPr>
        <w:spacing w:line="600" w:lineRule="exact"/>
        <w:ind w:firstLine="640"/>
        <w:rPr>
          <w:rFonts w:eastAsia="仿宋_GB2312" w:cs="仿宋_GB2312"/>
          <w:sz w:val="32"/>
          <w:szCs w:val="32"/>
        </w:rPr>
      </w:pPr>
      <w:r>
        <w:rPr>
          <w:rFonts w:hint="eastAsia" w:ascii="仿宋_GB2312" w:hAnsi="仿宋_GB2312" w:eastAsia="仿宋_GB2312" w:cs="仿宋_GB2312"/>
          <w:sz w:val="32"/>
          <w:szCs w:val="32"/>
        </w:rPr>
        <w:t>截至2024年12月31日，峨眉山市九里镇欣隆小学校共有车辆0辆，其中：主要负责人用车0辆、机要通信用车0辆、应急保障用车0辆、其他用车0辆。单价100万元（含）以上设备（不含车辆）0台（套）</w:t>
      </w:r>
      <w:r>
        <w:rPr>
          <w:rFonts w:hint="eastAsia" w:eastAsia="仿宋_GB2312" w:cs="仿宋_GB2312"/>
          <w:sz w:val="32"/>
          <w:szCs w:val="32"/>
        </w:rPr>
        <w:t>。</w:t>
      </w:r>
    </w:p>
    <w:p w14:paraId="228B0C26">
      <w:pPr>
        <w:rPr>
          <w:rFonts w:asciiTheme="majorEastAsia" w:hAnsiTheme="majorEastAsia" w:eastAsiaTheme="majorEastAsia"/>
          <w:b/>
          <w:sz w:val="32"/>
          <w:szCs w:val="32"/>
        </w:rPr>
      </w:pPr>
      <w:r>
        <w:rPr>
          <w:rFonts w:hint="eastAsia" w:asciiTheme="majorEastAsia" w:hAnsiTheme="majorEastAsia" w:eastAsiaTheme="majorEastAsia"/>
          <w:b/>
          <w:sz w:val="32"/>
          <w:szCs w:val="32"/>
        </w:rPr>
        <w:t>（四）预算绩效管理情况</w:t>
      </w:r>
    </w:p>
    <w:p w14:paraId="4B1116BB">
      <w:pPr>
        <w:spacing w:line="600" w:lineRule="exact"/>
        <w:ind w:firstLine="640"/>
        <w:rPr>
          <w:rFonts w:eastAsia="仿宋_GB2312" w:cs="仿宋_GB2312"/>
          <w:sz w:val="32"/>
          <w:szCs w:val="32"/>
        </w:rPr>
      </w:pPr>
      <w:r>
        <w:rPr>
          <w:rFonts w:hint="eastAsia" w:eastAsia="仿宋_GB2312" w:cs="仿宋_GB2312"/>
          <w:sz w:val="32"/>
          <w:szCs w:val="32"/>
        </w:rPr>
        <w:t>根据预算绩效管理要求，本单位在2024年度预算编制阶段，组织对公办幼儿园生均公用经费、城乡义务教育生均公用经费（小学）、义务教育阶段特殊教育学校和随班就读残疾学生生均公用经费、免除义教作业本费（小学）、公办幼儿园教学点管理补助经费、（春节前）工程款、等6个项目开展了预算事前绩效评估，对6个项目编制了绩效目标，预算执行过程中，选取6个项目开展绩效监控，组织对6个项目开展绩效自评，绩效自评表详见第四部分附件。</w:t>
      </w:r>
    </w:p>
    <w:p w14:paraId="3D6F7F02">
      <w:pPr>
        <w:spacing w:line="600" w:lineRule="exact"/>
        <w:jc w:val="center"/>
        <w:outlineLvl w:val="0"/>
        <w:rPr>
          <w:sz w:val="18"/>
          <w:szCs w:val="18"/>
        </w:rPr>
      </w:pPr>
      <w:bookmarkStart w:id="72" w:name="_Toc15377225"/>
      <w:bookmarkStart w:id="73" w:name="_Toc15396613"/>
    </w:p>
    <w:p w14:paraId="46BF0254">
      <w:pPr>
        <w:spacing w:line="600" w:lineRule="exact"/>
        <w:jc w:val="center"/>
        <w:outlineLvl w:val="0"/>
        <w:rPr>
          <w:sz w:val="18"/>
          <w:szCs w:val="18"/>
        </w:rPr>
      </w:pPr>
    </w:p>
    <w:p w14:paraId="3C060E09">
      <w:pPr>
        <w:pStyle w:val="3"/>
        <w:jc w:val="center"/>
        <w:rPr>
          <w:rFonts w:hint="eastAsia"/>
        </w:rPr>
      </w:pPr>
      <w:bookmarkStart w:id="74" w:name="_Toc214961958"/>
    </w:p>
    <w:p w14:paraId="23EF8AE5">
      <w:pPr>
        <w:pStyle w:val="3"/>
        <w:jc w:val="center"/>
        <w:rPr>
          <w:rFonts w:hint="eastAsia"/>
        </w:rPr>
      </w:pPr>
    </w:p>
    <w:p w14:paraId="05CAB172">
      <w:pPr>
        <w:pStyle w:val="3"/>
        <w:jc w:val="center"/>
        <w:rPr>
          <w:rFonts w:hint="eastAsia"/>
        </w:rPr>
      </w:pPr>
    </w:p>
    <w:p w14:paraId="5A60785C">
      <w:pPr>
        <w:pStyle w:val="3"/>
        <w:jc w:val="center"/>
        <w:rPr>
          <w:rFonts w:hint="eastAsia"/>
        </w:rPr>
      </w:pPr>
    </w:p>
    <w:p w14:paraId="02347508">
      <w:pPr>
        <w:pStyle w:val="3"/>
        <w:jc w:val="center"/>
        <w:rPr>
          <w:rFonts w:hint="eastAsia"/>
        </w:rPr>
      </w:pPr>
    </w:p>
    <w:p w14:paraId="4221E28C">
      <w:pPr>
        <w:pStyle w:val="3"/>
        <w:jc w:val="center"/>
        <w:rPr>
          <w:rFonts w:hint="eastAsia"/>
        </w:rPr>
      </w:pPr>
    </w:p>
    <w:p w14:paraId="3361507E">
      <w:pPr>
        <w:pStyle w:val="3"/>
        <w:jc w:val="center"/>
        <w:rPr>
          <w:rFonts w:hint="eastAsia"/>
        </w:rPr>
      </w:pPr>
    </w:p>
    <w:p w14:paraId="66CF0C1B">
      <w:pPr>
        <w:pStyle w:val="3"/>
        <w:jc w:val="center"/>
        <w:rPr>
          <w:rFonts w:hint="eastAsia"/>
        </w:rPr>
      </w:pPr>
    </w:p>
    <w:p w14:paraId="50AE0BD4">
      <w:pPr>
        <w:pStyle w:val="3"/>
        <w:jc w:val="center"/>
        <w:rPr>
          <w:rFonts w:hint="eastAsia"/>
        </w:rPr>
      </w:pPr>
    </w:p>
    <w:p w14:paraId="0F5C3CF4">
      <w:pPr>
        <w:pStyle w:val="3"/>
        <w:jc w:val="center"/>
        <w:rPr>
          <w:rFonts w:hint="eastAsia"/>
        </w:rPr>
      </w:pPr>
    </w:p>
    <w:p w14:paraId="5164ACC7">
      <w:pPr>
        <w:pStyle w:val="3"/>
        <w:jc w:val="center"/>
        <w:rPr>
          <w:rFonts w:hint="eastAsia"/>
        </w:rPr>
      </w:pPr>
    </w:p>
    <w:p w14:paraId="2D1510CC">
      <w:pPr>
        <w:pStyle w:val="3"/>
        <w:jc w:val="center"/>
        <w:rPr>
          <w:rFonts w:hint="eastAsia"/>
        </w:rPr>
      </w:pPr>
    </w:p>
    <w:p w14:paraId="0F39AD8E">
      <w:pPr>
        <w:pStyle w:val="3"/>
        <w:jc w:val="center"/>
        <w:rPr>
          <w:rFonts w:hint="eastAsia"/>
        </w:rPr>
      </w:pPr>
    </w:p>
    <w:p w14:paraId="4659EC6A">
      <w:pPr>
        <w:pStyle w:val="3"/>
        <w:jc w:val="center"/>
      </w:pPr>
      <w:r>
        <w:rPr>
          <w:rFonts w:hint="eastAsia"/>
        </w:rPr>
        <w:t>第三部分  名词解释</w:t>
      </w:r>
      <w:bookmarkEnd w:id="72"/>
      <w:bookmarkEnd w:id="73"/>
      <w:bookmarkEnd w:id="74"/>
    </w:p>
    <w:p w14:paraId="46A61233">
      <w:pPr>
        <w:autoSpaceDE w:val="0"/>
        <w:autoSpaceDN w:val="0"/>
        <w:adjustRightInd w:val="0"/>
        <w:spacing w:line="560" w:lineRule="exact"/>
        <w:ind w:firstLine="640" w:firstLineChars="200"/>
        <w:jc w:val="left"/>
        <w:rPr>
          <w:rFonts w:ascii="仿宋_GB2312" w:hAnsi="Calibri" w:eastAsia="仿宋_GB2312" w:cs="仿宋"/>
          <w:kern w:val="0"/>
          <w:sz w:val="32"/>
          <w:szCs w:val="32"/>
        </w:rPr>
      </w:pPr>
      <w:bookmarkStart w:id="75" w:name="OLE_LINK2"/>
      <w:bookmarkStart w:id="76" w:name="OLE_LINK3"/>
      <w:bookmarkStart w:id="77" w:name="_Toc15377226"/>
      <w:r>
        <w:rPr>
          <w:rFonts w:hint="eastAsia" w:ascii="仿宋_GB2312" w:hAnsi="Calibri" w:eastAsia="仿宋_GB2312" w:cs="仿宋"/>
          <w:kern w:val="0"/>
          <w:sz w:val="32"/>
          <w:szCs w:val="32"/>
        </w:rPr>
        <w:t xml:space="preserve">1.财政拨款收入：指省级财政当年拨付的资金。 </w:t>
      </w:r>
    </w:p>
    <w:p w14:paraId="30CB8008">
      <w:pPr>
        <w:autoSpaceDE w:val="0"/>
        <w:autoSpaceDN w:val="0"/>
        <w:adjustRightInd w:val="0"/>
        <w:spacing w:line="560" w:lineRule="exact"/>
        <w:ind w:firstLine="640" w:firstLineChars="200"/>
        <w:jc w:val="left"/>
        <w:rPr>
          <w:rFonts w:ascii="仿宋_GB2312" w:hAnsi="Calibri" w:eastAsia="仿宋_GB2312" w:cs="仿宋"/>
          <w:kern w:val="0"/>
          <w:sz w:val="32"/>
          <w:szCs w:val="32"/>
        </w:rPr>
      </w:pPr>
      <w:r>
        <w:rPr>
          <w:rFonts w:hint="eastAsia" w:ascii="仿宋_GB2312" w:hAnsi="Calibri" w:eastAsia="仿宋_GB2312" w:cs="仿宋"/>
          <w:kern w:val="0"/>
          <w:sz w:val="32"/>
          <w:szCs w:val="32"/>
        </w:rPr>
        <w:t>2.事业收入：指事业单位开展专业业务活动及辅助活动所取得的收入。如财政专户核拨的幼儿园保教费收入等。</w:t>
      </w:r>
    </w:p>
    <w:p w14:paraId="61FE7F8A">
      <w:pPr>
        <w:autoSpaceDE w:val="0"/>
        <w:autoSpaceDN w:val="0"/>
        <w:adjustRightInd w:val="0"/>
        <w:spacing w:line="560" w:lineRule="exact"/>
        <w:ind w:firstLine="640" w:firstLineChars="200"/>
        <w:jc w:val="left"/>
        <w:rPr>
          <w:rFonts w:ascii="仿宋_GB2312" w:hAnsi="Calibri" w:eastAsia="仿宋_GB2312" w:cs="仿宋"/>
          <w:kern w:val="0"/>
          <w:sz w:val="32"/>
          <w:szCs w:val="32"/>
        </w:rPr>
      </w:pPr>
      <w:r>
        <w:rPr>
          <w:rFonts w:hint="eastAsia" w:ascii="仿宋_GB2312" w:hAnsi="Calibri" w:eastAsia="仿宋_GB2312" w:cs="仿宋"/>
          <w:kern w:val="0"/>
          <w:sz w:val="32"/>
          <w:szCs w:val="32"/>
        </w:rPr>
        <w:t xml:space="preserve">3.其他收入：指除上述“财政拨款收入”、“事业收入”、“经营收入”等以外的收入。主要是捐赠收入、利息收入等。 </w:t>
      </w:r>
    </w:p>
    <w:p w14:paraId="1A596966">
      <w:pPr>
        <w:autoSpaceDE w:val="0"/>
        <w:autoSpaceDN w:val="0"/>
        <w:adjustRightInd w:val="0"/>
        <w:spacing w:line="560" w:lineRule="exact"/>
        <w:ind w:firstLine="640" w:firstLineChars="200"/>
        <w:jc w:val="left"/>
        <w:rPr>
          <w:rFonts w:ascii="仿宋_GB2312" w:hAnsi="Calibri" w:eastAsia="仿宋_GB2312" w:cs="仿宋"/>
          <w:kern w:val="0"/>
          <w:sz w:val="32"/>
          <w:szCs w:val="32"/>
        </w:rPr>
      </w:pPr>
      <w:r>
        <w:rPr>
          <w:rFonts w:hint="eastAsia" w:ascii="仿宋_GB2312" w:hAnsi="Calibri" w:eastAsia="仿宋_GB2312" w:cs="仿宋"/>
          <w:kern w:val="0"/>
          <w:sz w:val="32"/>
          <w:szCs w:val="32"/>
        </w:rPr>
        <w:t xml:space="preserve">4.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14:paraId="5EB121BE">
      <w:pPr>
        <w:autoSpaceDE w:val="0"/>
        <w:autoSpaceDN w:val="0"/>
        <w:adjustRightInd w:val="0"/>
        <w:spacing w:line="560" w:lineRule="exact"/>
        <w:ind w:firstLine="640" w:firstLineChars="200"/>
        <w:jc w:val="left"/>
        <w:rPr>
          <w:rFonts w:ascii="仿宋_GB2312" w:hAnsi="Calibri" w:eastAsia="仿宋_GB2312" w:cs="仿宋"/>
          <w:kern w:val="0"/>
          <w:sz w:val="32"/>
          <w:szCs w:val="32"/>
        </w:rPr>
      </w:pPr>
      <w:r>
        <w:rPr>
          <w:rFonts w:hint="eastAsia" w:ascii="仿宋_GB2312" w:hAnsi="Calibri" w:eastAsia="仿宋_GB2312" w:cs="仿宋"/>
          <w:kern w:val="0"/>
          <w:sz w:val="32"/>
          <w:szCs w:val="32"/>
        </w:rPr>
        <w:t xml:space="preserve">5.年初结转和结余：指以前年度尚未完成、结转到本年按有关规定继续使用的资金。  </w:t>
      </w:r>
    </w:p>
    <w:p w14:paraId="6D1FAB32">
      <w:pPr>
        <w:autoSpaceDE w:val="0"/>
        <w:autoSpaceDN w:val="0"/>
        <w:adjustRightInd w:val="0"/>
        <w:spacing w:line="560" w:lineRule="exact"/>
        <w:ind w:firstLine="640" w:firstLineChars="200"/>
        <w:jc w:val="left"/>
        <w:rPr>
          <w:rFonts w:ascii="仿宋_GB2312" w:hAnsi="Calibri" w:eastAsia="仿宋_GB2312" w:cs="仿宋"/>
          <w:kern w:val="0"/>
          <w:sz w:val="32"/>
          <w:szCs w:val="32"/>
        </w:rPr>
      </w:pPr>
      <w:r>
        <w:rPr>
          <w:rFonts w:hint="eastAsia" w:ascii="仿宋_GB2312" w:hAnsi="Calibri" w:eastAsia="仿宋_GB2312" w:cs="仿宋"/>
          <w:kern w:val="0"/>
          <w:sz w:val="32"/>
          <w:szCs w:val="32"/>
        </w:rPr>
        <w:t>6.教育支出（类）普通教育（款）学前教育（项）:指反映各部门举办的学前教育支出。</w:t>
      </w:r>
    </w:p>
    <w:p w14:paraId="2D971D44">
      <w:pPr>
        <w:autoSpaceDE w:val="0"/>
        <w:autoSpaceDN w:val="0"/>
        <w:adjustRightInd w:val="0"/>
        <w:spacing w:line="560" w:lineRule="exact"/>
        <w:ind w:firstLine="640" w:firstLineChars="200"/>
        <w:jc w:val="left"/>
        <w:rPr>
          <w:rFonts w:ascii="仿宋_GB2312" w:hAnsi="Calibri" w:eastAsia="仿宋_GB2312" w:cs="仿宋"/>
          <w:kern w:val="0"/>
          <w:sz w:val="32"/>
          <w:szCs w:val="32"/>
        </w:rPr>
      </w:pPr>
      <w:r>
        <w:rPr>
          <w:rFonts w:hint="eastAsia" w:ascii="仿宋_GB2312" w:hAnsi="Calibri" w:eastAsia="仿宋_GB2312" w:cs="仿宋"/>
          <w:kern w:val="0"/>
          <w:sz w:val="32"/>
          <w:szCs w:val="32"/>
        </w:rPr>
        <w:t>7.教育支出（类）普通教育（款）小学教育（项）:指反映各部门举办的小学教育支出。</w:t>
      </w:r>
    </w:p>
    <w:p w14:paraId="56F36743">
      <w:pPr>
        <w:autoSpaceDE w:val="0"/>
        <w:autoSpaceDN w:val="0"/>
        <w:adjustRightInd w:val="0"/>
        <w:spacing w:line="560" w:lineRule="exact"/>
        <w:ind w:firstLine="640" w:firstLineChars="200"/>
        <w:jc w:val="left"/>
        <w:rPr>
          <w:rFonts w:ascii="仿宋_GB2312" w:hAnsi="Calibri" w:eastAsia="仿宋_GB2312" w:cs="仿宋"/>
          <w:kern w:val="0"/>
          <w:sz w:val="32"/>
          <w:szCs w:val="32"/>
        </w:rPr>
      </w:pPr>
      <w:r>
        <w:rPr>
          <w:rFonts w:hint="eastAsia" w:ascii="仿宋_GB2312" w:hAnsi="Calibri" w:eastAsia="仿宋_GB2312" w:cs="仿宋"/>
          <w:kern w:val="0"/>
          <w:sz w:val="32"/>
          <w:szCs w:val="32"/>
        </w:rPr>
        <w:t>8.教育支出（类）普通教育（款）其他普通教育支出（项）:指反映除上述项目以外其他用于普通教育方面的支出。</w:t>
      </w:r>
    </w:p>
    <w:p w14:paraId="116D4676">
      <w:pPr>
        <w:autoSpaceDE w:val="0"/>
        <w:autoSpaceDN w:val="0"/>
        <w:adjustRightInd w:val="0"/>
        <w:spacing w:line="560" w:lineRule="exact"/>
        <w:ind w:firstLine="640" w:firstLineChars="200"/>
        <w:jc w:val="left"/>
        <w:rPr>
          <w:rFonts w:ascii="仿宋_GB2312" w:hAnsi="Calibri" w:eastAsia="仿宋_GB2312" w:cs="仿宋"/>
          <w:kern w:val="0"/>
          <w:sz w:val="32"/>
          <w:szCs w:val="32"/>
        </w:rPr>
      </w:pPr>
      <w:r>
        <w:rPr>
          <w:rFonts w:hint="eastAsia" w:ascii="仿宋_GB2312" w:hAnsi="Calibri" w:eastAsia="仿宋_GB2312" w:cs="仿宋"/>
          <w:kern w:val="0"/>
          <w:sz w:val="32"/>
          <w:szCs w:val="32"/>
        </w:rPr>
        <w:t>9.教育支出（类）教育费附加安排的支出（款）农村中小学校舍建设（项）:指反映教育费附加安排用于农村中小学校舍新建、改建、修缮和维护的支出。</w:t>
      </w:r>
    </w:p>
    <w:p w14:paraId="361FCEAB">
      <w:pPr>
        <w:autoSpaceDE w:val="0"/>
        <w:autoSpaceDN w:val="0"/>
        <w:adjustRightInd w:val="0"/>
        <w:spacing w:line="560" w:lineRule="exact"/>
        <w:ind w:firstLine="640" w:firstLineChars="200"/>
        <w:jc w:val="left"/>
        <w:rPr>
          <w:rFonts w:ascii="仿宋_GB2312" w:hAnsi="Calibri" w:eastAsia="仿宋_GB2312" w:cs="仿宋"/>
          <w:kern w:val="0"/>
          <w:sz w:val="32"/>
          <w:szCs w:val="32"/>
        </w:rPr>
      </w:pPr>
      <w:r>
        <w:rPr>
          <w:rFonts w:hint="eastAsia" w:ascii="仿宋_GB2312" w:hAnsi="Calibri" w:eastAsia="仿宋_GB2312" w:cs="仿宋"/>
          <w:kern w:val="0"/>
          <w:sz w:val="32"/>
          <w:szCs w:val="32"/>
        </w:rPr>
        <w:t>10.教育支出（类）教育费附加安排的支出（款）农村中小学教学设施（项）:指反映教育费附加安排用于改善农村中小学教学设施和办学条件的支出。</w:t>
      </w:r>
    </w:p>
    <w:p w14:paraId="449C0CCD">
      <w:pPr>
        <w:autoSpaceDE w:val="0"/>
        <w:autoSpaceDN w:val="0"/>
        <w:adjustRightInd w:val="0"/>
        <w:spacing w:line="560" w:lineRule="exact"/>
        <w:ind w:firstLine="640" w:firstLineChars="200"/>
        <w:jc w:val="left"/>
        <w:rPr>
          <w:rFonts w:ascii="仿宋_GB2312" w:hAnsi="Calibri" w:eastAsia="仿宋_GB2312" w:cs="仿宋"/>
          <w:kern w:val="0"/>
          <w:sz w:val="32"/>
          <w:szCs w:val="32"/>
        </w:rPr>
      </w:pPr>
      <w:r>
        <w:rPr>
          <w:rFonts w:hint="eastAsia" w:ascii="仿宋_GB2312" w:hAnsi="Calibri" w:eastAsia="仿宋_GB2312" w:cs="仿宋"/>
          <w:kern w:val="0"/>
          <w:sz w:val="32"/>
          <w:szCs w:val="32"/>
        </w:rPr>
        <w:t>11.教育支出（类）教育费附加安排的支出（款）其他教育费附加安排的支出（项）: 指反映除上述项目以外的教育费附加支出。</w:t>
      </w:r>
    </w:p>
    <w:p w14:paraId="196EB15A">
      <w:pPr>
        <w:autoSpaceDE w:val="0"/>
        <w:autoSpaceDN w:val="0"/>
        <w:adjustRightInd w:val="0"/>
        <w:spacing w:line="560" w:lineRule="exact"/>
        <w:ind w:firstLine="640" w:firstLineChars="200"/>
        <w:jc w:val="left"/>
        <w:rPr>
          <w:rFonts w:ascii="仿宋_GB2312" w:hAnsi="Calibri" w:eastAsia="仿宋_GB2312" w:cs="仿宋"/>
          <w:kern w:val="0"/>
          <w:sz w:val="32"/>
          <w:szCs w:val="32"/>
        </w:rPr>
      </w:pPr>
      <w:r>
        <w:rPr>
          <w:rFonts w:hint="eastAsia" w:ascii="仿宋_GB2312" w:hAnsi="Calibri" w:eastAsia="仿宋_GB2312" w:cs="仿宋"/>
          <w:kern w:val="0"/>
          <w:sz w:val="32"/>
          <w:szCs w:val="32"/>
        </w:rPr>
        <w:t>12.教育支出（类）其他教育支出（款）其他教育支出（项）:指反映除上述项目以外其他用于教育方面的支出。</w:t>
      </w:r>
    </w:p>
    <w:p w14:paraId="52A01C55">
      <w:pPr>
        <w:autoSpaceDE w:val="0"/>
        <w:autoSpaceDN w:val="0"/>
        <w:adjustRightInd w:val="0"/>
        <w:spacing w:line="560" w:lineRule="exact"/>
        <w:ind w:firstLine="640" w:firstLineChars="200"/>
        <w:jc w:val="left"/>
        <w:rPr>
          <w:rFonts w:ascii="仿宋_GB2312" w:hAnsi="Calibri" w:eastAsia="仿宋_GB2312" w:cs="仿宋"/>
          <w:kern w:val="0"/>
          <w:sz w:val="32"/>
          <w:szCs w:val="32"/>
        </w:rPr>
      </w:pPr>
      <w:r>
        <w:rPr>
          <w:rFonts w:hint="eastAsia" w:ascii="仿宋_GB2312" w:hAnsi="Calibri" w:eastAsia="仿宋_GB2312" w:cs="仿宋"/>
          <w:kern w:val="0"/>
          <w:sz w:val="32"/>
          <w:szCs w:val="32"/>
        </w:rPr>
        <w:t>13.社会保障和就业支出（类）行政事业单位离退休（款）机关事业单位基本养老保险缴费支出（项）: 指反映机关事业单位实施养老保险制度由单位缴纳的基本养老保险费支出。</w:t>
      </w:r>
    </w:p>
    <w:p w14:paraId="3D882F18">
      <w:pPr>
        <w:autoSpaceDE w:val="0"/>
        <w:autoSpaceDN w:val="0"/>
        <w:adjustRightInd w:val="0"/>
        <w:spacing w:line="560" w:lineRule="exact"/>
        <w:ind w:firstLine="640" w:firstLineChars="200"/>
        <w:jc w:val="left"/>
        <w:rPr>
          <w:rFonts w:ascii="仿宋_GB2312" w:hAnsi="Calibri" w:eastAsia="仿宋_GB2312" w:cs="仿宋"/>
          <w:kern w:val="0"/>
          <w:sz w:val="32"/>
          <w:szCs w:val="32"/>
        </w:rPr>
      </w:pPr>
      <w:r>
        <w:rPr>
          <w:rFonts w:hint="eastAsia" w:ascii="仿宋_GB2312" w:hAnsi="Calibri" w:eastAsia="仿宋_GB2312" w:cs="仿宋"/>
          <w:kern w:val="0"/>
          <w:sz w:val="32"/>
          <w:szCs w:val="32"/>
        </w:rPr>
        <w:t>14.社会保障和就业支出（类）行政事业单位离退休（款）机关事业单位职业年金缴费支出（项）: 指反映机关事业单位实施养老保险制度由单位缴纳的职业年金支出。</w:t>
      </w:r>
    </w:p>
    <w:p w14:paraId="2E945FB0">
      <w:pPr>
        <w:autoSpaceDE w:val="0"/>
        <w:autoSpaceDN w:val="0"/>
        <w:adjustRightInd w:val="0"/>
        <w:spacing w:line="560" w:lineRule="exact"/>
        <w:ind w:firstLine="640" w:firstLineChars="200"/>
        <w:jc w:val="left"/>
        <w:rPr>
          <w:rFonts w:ascii="仿宋_GB2312" w:hAnsi="Calibri" w:eastAsia="仿宋_GB2312" w:cs="仿宋"/>
          <w:kern w:val="0"/>
          <w:sz w:val="32"/>
          <w:szCs w:val="32"/>
        </w:rPr>
      </w:pPr>
      <w:r>
        <w:rPr>
          <w:rFonts w:hint="eastAsia" w:ascii="仿宋_GB2312" w:hAnsi="Calibri" w:eastAsia="仿宋_GB2312" w:cs="仿宋"/>
          <w:kern w:val="0"/>
          <w:sz w:val="32"/>
          <w:szCs w:val="32"/>
        </w:rPr>
        <w:t>15.社会保障和就业支出（类）行政事业单位离退休（款）其他行政事业单位离退休支出（项）: 指反映除上述项目以外其他用于行政事业单位离退休方面的支出。</w:t>
      </w:r>
    </w:p>
    <w:p w14:paraId="106C43EF">
      <w:pPr>
        <w:autoSpaceDE w:val="0"/>
        <w:autoSpaceDN w:val="0"/>
        <w:adjustRightInd w:val="0"/>
        <w:spacing w:line="560" w:lineRule="exact"/>
        <w:ind w:firstLine="640" w:firstLineChars="200"/>
        <w:jc w:val="left"/>
        <w:rPr>
          <w:rFonts w:ascii="仿宋_GB2312" w:hAnsi="Calibri" w:eastAsia="仿宋_GB2312" w:cs="仿宋"/>
          <w:kern w:val="0"/>
          <w:sz w:val="32"/>
          <w:szCs w:val="32"/>
        </w:rPr>
      </w:pPr>
      <w:r>
        <w:rPr>
          <w:rFonts w:hint="eastAsia" w:ascii="仿宋_GB2312" w:hAnsi="Calibri" w:eastAsia="仿宋_GB2312" w:cs="仿宋"/>
          <w:kern w:val="0"/>
          <w:sz w:val="32"/>
          <w:szCs w:val="32"/>
        </w:rPr>
        <w:t>16.社会保障和就业支出（类）抚恤（款）死亡抚恤（项）:指反映按规定用于烈士和牺牲、病故人员家属的一次性和定期抚恤金以及丧葬补助费。</w:t>
      </w:r>
    </w:p>
    <w:p w14:paraId="0823391D">
      <w:pPr>
        <w:autoSpaceDE w:val="0"/>
        <w:autoSpaceDN w:val="0"/>
        <w:adjustRightInd w:val="0"/>
        <w:spacing w:line="560" w:lineRule="exact"/>
        <w:ind w:firstLine="640" w:firstLineChars="200"/>
        <w:jc w:val="left"/>
        <w:rPr>
          <w:rFonts w:ascii="仿宋_GB2312" w:hAnsi="Calibri" w:eastAsia="仿宋_GB2312" w:cs="仿宋"/>
          <w:kern w:val="0"/>
          <w:sz w:val="32"/>
          <w:szCs w:val="32"/>
        </w:rPr>
      </w:pPr>
      <w:r>
        <w:rPr>
          <w:rFonts w:hint="eastAsia" w:ascii="仿宋_GB2312" w:hAnsi="Calibri" w:eastAsia="仿宋_GB2312" w:cs="仿宋"/>
          <w:kern w:val="0"/>
          <w:sz w:val="32"/>
          <w:szCs w:val="32"/>
        </w:rPr>
        <w:t>17.社会保障和就业支出（类）抚恤（款）其他优抚支出（项）:指反映除上述项目以外其他用于优抚方面的支出。</w:t>
      </w:r>
    </w:p>
    <w:p w14:paraId="60DFD3E2">
      <w:pPr>
        <w:autoSpaceDE w:val="0"/>
        <w:autoSpaceDN w:val="0"/>
        <w:adjustRightInd w:val="0"/>
        <w:spacing w:line="560" w:lineRule="exact"/>
        <w:ind w:firstLine="640" w:firstLineChars="200"/>
        <w:jc w:val="left"/>
        <w:rPr>
          <w:rFonts w:ascii="仿宋_GB2312" w:hAnsi="Calibri" w:eastAsia="仿宋_GB2312" w:cs="仿宋"/>
          <w:kern w:val="0"/>
          <w:sz w:val="32"/>
          <w:szCs w:val="32"/>
        </w:rPr>
      </w:pPr>
      <w:r>
        <w:rPr>
          <w:rFonts w:hint="eastAsia" w:ascii="仿宋_GB2312" w:hAnsi="Calibri" w:eastAsia="仿宋_GB2312" w:cs="仿宋"/>
          <w:kern w:val="0"/>
          <w:sz w:val="32"/>
          <w:szCs w:val="32"/>
        </w:rPr>
        <w:t>18.社会保障和就业支出（类）其他社会保障就业支出（款）其他社会保障就业支出（项）:指反映除上述项目以外其他用于社会保障和就业方面的支出。</w:t>
      </w:r>
    </w:p>
    <w:p w14:paraId="4B0F94CD">
      <w:pPr>
        <w:autoSpaceDE w:val="0"/>
        <w:autoSpaceDN w:val="0"/>
        <w:adjustRightInd w:val="0"/>
        <w:spacing w:line="560" w:lineRule="exact"/>
        <w:ind w:firstLine="640" w:firstLineChars="200"/>
        <w:jc w:val="left"/>
        <w:rPr>
          <w:rFonts w:ascii="仿宋_GB2312" w:hAnsi="Calibri" w:eastAsia="仿宋_GB2312" w:cs="仿宋"/>
          <w:kern w:val="0"/>
          <w:sz w:val="32"/>
          <w:szCs w:val="32"/>
        </w:rPr>
      </w:pPr>
      <w:r>
        <w:rPr>
          <w:rFonts w:hint="eastAsia" w:ascii="仿宋_GB2312" w:hAnsi="Calibri" w:eastAsia="仿宋_GB2312" w:cs="仿宋"/>
          <w:kern w:val="0"/>
          <w:sz w:val="32"/>
          <w:szCs w:val="32"/>
        </w:rPr>
        <w:t xml:space="preserve">19.卫生健康支出（类）行政事业单位医疗（款）行政单位医疗（项）:指反映财政部门集中安排的行政单位基本医疗保险缴费经费，未参加医疗保险的行政单位的公费医疗经费，按国家规定享受离休人员、红军老战士待遇人员的医疗经费。 </w:t>
      </w:r>
    </w:p>
    <w:p w14:paraId="28FC4320">
      <w:pPr>
        <w:autoSpaceDE w:val="0"/>
        <w:autoSpaceDN w:val="0"/>
        <w:adjustRightInd w:val="0"/>
        <w:spacing w:line="560" w:lineRule="exact"/>
        <w:ind w:firstLine="640" w:firstLineChars="200"/>
        <w:jc w:val="left"/>
        <w:rPr>
          <w:rFonts w:ascii="仿宋_GB2312" w:hAnsi="Calibri" w:eastAsia="仿宋_GB2312" w:cs="仿宋"/>
          <w:kern w:val="0"/>
          <w:sz w:val="32"/>
          <w:szCs w:val="32"/>
        </w:rPr>
      </w:pPr>
      <w:r>
        <w:rPr>
          <w:rFonts w:hint="eastAsia" w:ascii="仿宋_GB2312" w:hAnsi="Calibri" w:eastAsia="仿宋_GB2312" w:cs="仿宋"/>
          <w:kern w:val="0"/>
          <w:sz w:val="32"/>
          <w:szCs w:val="32"/>
        </w:rPr>
        <w:t>20.卫生健康支出（类）行政事业单位医疗（款）事业单位医疗（项）:指反映财政部门集中安排的事业单位基本医疗保险缴费经费，未参加医疗保险的事业单位的公费医疗经费，按国家规定享受离休人员待遇的医疗经费。</w:t>
      </w:r>
    </w:p>
    <w:p w14:paraId="0F0705B8">
      <w:pPr>
        <w:autoSpaceDE w:val="0"/>
        <w:autoSpaceDN w:val="0"/>
        <w:adjustRightInd w:val="0"/>
        <w:spacing w:line="560" w:lineRule="exact"/>
        <w:ind w:firstLine="640" w:firstLineChars="200"/>
        <w:jc w:val="left"/>
        <w:rPr>
          <w:rFonts w:ascii="仿宋_GB2312" w:hAnsi="Calibri" w:eastAsia="仿宋_GB2312" w:cs="仿宋"/>
          <w:kern w:val="0"/>
          <w:sz w:val="32"/>
          <w:szCs w:val="32"/>
        </w:rPr>
      </w:pPr>
      <w:r>
        <w:rPr>
          <w:rFonts w:hint="eastAsia" w:ascii="仿宋_GB2312" w:hAnsi="Calibri" w:eastAsia="仿宋_GB2312" w:cs="仿宋"/>
          <w:kern w:val="0"/>
          <w:sz w:val="32"/>
          <w:szCs w:val="32"/>
        </w:rPr>
        <w:t>21.住房保障支出（类）住房改革支出（款）住房公积金（项）: 指反映行政事业单位按人力资源和社会保障部、财政部规定的基本工资和津贴补贴以及规定比例为职工缴纳的住房公积金。</w:t>
      </w:r>
    </w:p>
    <w:p w14:paraId="32273DCC">
      <w:pPr>
        <w:autoSpaceDE w:val="0"/>
        <w:autoSpaceDN w:val="0"/>
        <w:adjustRightInd w:val="0"/>
        <w:spacing w:line="560" w:lineRule="exact"/>
        <w:ind w:firstLine="640" w:firstLineChars="200"/>
        <w:jc w:val="left"/>
        <w:rPr>
          <w:rFonts w:ascii="仿宋_GB2312" w:hAnsi="Calibri" w:eastAsia="仿宋_GB2312" w:cs="仿宋"/>
          <w:kern w:val="0"/>
          <w:sz w:val="32"/>
          <w:szCs w:val="32"/>
        </w:rPr>
      </w:pPr>
      <w:r>
        <w:rPr>
          <w:rFonts w:hint="eastAsia" w:ascii="仿宋_GB2312" w:hAnsi="Calibri" w:eastAsia="仿宋_GB2312" w:cs="仿宋"/>
          <w:kern w:val="0"/>
          <w:sz w:val="32"/>
          <w:szCs w:val="32"/>
        </w:rPr>
        <w:t>22.结余分配：指事业单位按规定提取的职工福利基金、事业基金和缴纳的所得税，以及建设单位按规定应交回的基本建设竣工项目结余资金。</w:t>
      </w:r>
    </w:p>
    <w:p w14:paraId="3E0BB7EB">
      <w:pPr>
        <w:autoSpaceDE w:val="0"/>
        <w:autoSpaceDN w:val="0"/>
        <w:adjustRightInd w:val="0"/>
        <w:spacing w:line="560" w:lineRule="exact"/>
        <w:ind w:firstLine="640" w:firstLineChars="200"/>
        <w:jc w:val="left"/>
        <w:rPr>
          <w:rFonts w:ascii="仿宋_GB2312" w:hAnsi="Calibri" w:eastAsia="仿宋_GB2312" w:cs="仿宋"/>
          <w:kern w:val="0"/>
          <w:sz w:val="32"/>
          <w:szCs w:val="32"/>
        </w:rPr>
      </w:pPr>
      <w:r>
        <w:rPr>
          <w:rFonts w:hint="eastAsia" w:ascii="仿宋_GB2312" w:hAnsi="Calibri" w:eastAsia="仿宋_GB2312" w:cs="仿宋"/>
          <w:kern w:val="0"/>
          <w:sz w:val="32"/>
          <w:szCs w:val="32"/>
        </w:rPr>
        <w:t>23.年末结转和结余：指本年度或以前年度预算安排、因客观条件发生变化无法按原计划实施，需延迟到以后年度按有关规定继续使用的资金。</w:t>
      </w:r>
    </w:p>
    <w:p w14:paraId="64EB52F1">
      <w:pPr>
        <w:autoSpaceDE w:val="0"/>
        <w:autoSpaceDN w:val="0"/>
        <w:adjustRightInd w:val="0"/>
        <w:spacing w:line="560" w:lineRule="exact"/>
        <w:ind w:firstLine="640" w:firstLineChars="200"/>
        <w:jc w:val="left"/>
        <w:rPr>
          <w:rFonts w:ascii="仿宋_GB2312" w:hAnsi="Calibri" w:eastAsia="仿宋_GB2312" w:cs="仿宋"/>
          <w:kern w:val="0"/>
          <w:sz w:val="32"/>
          <w:szCs w:val="32"/>
        </w:rPr>
      </w:pPr>
      <w:r>
        <w:rPr>
          <w:rFonts w:hint="eastAsia" w:ascii="仿宋_GB2312" w:hAnsi="Calibri" w:eastAsia="仿宋_GB2312" w:cs="仿宋"/>
          <w:kern w:val="0"/>
          <w:sz w:val="32"/>
          <w:szCs w:val="32"/>
        </w:rPr>
        <w:t>24.基本支出：指为保障机构正常运转、完成日常工作任务而发生的人员支出和公用支出。</w:t>
      </w:r>
    </w:p>
    <w:p w14:paraId="790CB351">
      <w:pPr>
        <w:autoSpaceDE w:val="0"/>
        <w:autoSpaceDN w:val="0"/>
        <w:adjustRightInd w:val="0"/>
        <w:spacing w:line="560" w:lineRule="exact"/>
        <w:ind w:firstLine="640" w:firstLineChars="200"/>
        <w:jc w:val="left"/>
        <w:rPr>
          <w:rFonts w:ascii="仿宋_GB2312" w:hAnsi="Calibri" w:eastAsia="仿宋_GB2312" w:cs="仿宋"/>
          <w:kern w:val="0"/>
          <w:sz w:val="32"/>
          <w:szCs w:val="32"/>
        </w:rPr>
      </w:pPr>
      <w:r>
        <w:rPr>
          <w:rFonts w:hint="eastAsia" w:ascii="仿宋_GB2312" w:hAnsi="Calibri" w:eastAsia="仿宋_GB2312" w:cs="仿宋"/>
          <w:kern w:val="0"/>
          <w:sz w:val="32"/>
          <w:szCs w:val="32"/>
        </w:rPr>
        <w:t xml:space="preserve">25.项目支出：指在基本支出之外为完成特定行政任务和事业发展目标所发生的支出。 </w:t>
      </w:r>
    </w:p>
    <w:p w14:paraId="5073024C">
      <w:pPr>
        <w:autoSpaceDE w:val="0"/>
        <w:autoSpaceDN w:val="0"/>
        <w:adjustRightInd w:val="0"/>
        <w:spacing w:line="560" w:lineRule="exact"/>
        <w:ind w:firstLine="640" w:firstLineChars="200"/>
        <w:jc w:val="left"/>
        <w:rPr>
          <w:rFonts w:ascii="仿宋_GB2312" w:hAnsi="Calibri" w:eastAsia="仿宋_GB2312" w:cs="仿宋"/>
          <w:kern w:val="0"/>
          <w:sz w:val="32"/>
          <w:szCs w:val="32"/>
        </w:rPr>
      </w:pPr>
      <w:r>
        <w:rPr>
          <w:rFonts w:hint="eastAsia" w:ascii="仿宋_GB2312" w:hAnsi="Calibri" w:eastAsia="仿宋_GB2312" w:cs="仿宋"/>
          <w:kern w:val="0"/>
          <w:sz w:val="32"/>
          <w:szCs w:val="32"/>
        </w:rPr>
        <w:t>26.“三公”经费：纳入省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0866DB81">
      <w:pPr>
        <w:autoSpaceDE w:val="0"/>
        <w:autoSpaceDN w:val="0"/>
        <w:adjustRightInd w:val="0"/>
        <w:spacing w:line="560" w:lineRule="exact"/>
        <w:ind w:firstLine="640" w:firstLineChars="200"/>
        <w:jc w:val="left"/>
        <w:rPr>
          <w:rFonts w:eastAsia="仿宋_GB2312" w:cs="仿宋_GB2312"/>
          <w:sz w:val="32"/>
          <w:szCs w:val="32"/>
        </w:rPr>
      </w:pPr>
      <w:r>
        <w:rPr>
          <w:rFonts w:hint="eastAsia" w:ascii="仿宋_GB2312" w:eastAsia="仿宋_GB2312"/>
          <w:sz w:val="32"/>
          <w:szCs w:val="32"/>
        </w:rPr>
        <w:t>27.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bookmarkEnd w:id="75"/>
      <w:bookmarkEnd w:id="76"/>
      <w:bookmarkStart w:id="78" w:name="_Toc15396614"/>
    </w:p>
    <w:p w14:paraId="0F4AB98D">
      <w:pPr>
        <w:autoSpaceDE w:val="0"/>
        <w:autoSpaceDN w:val="0"/>
        <w:adjustRightInd w:val="0"/>
        <w:spacing w:line="560" w:lineRule="exact"/>
        <w:ind w:firstLine="883" w:firstLineChars="200"/>
        <w:jc w:val="center"/>
        <w:rPr>
          <w:rStyle w:val="22"/>
          <w:rFonts w:hint="eastAsia"/>
        </w:rPr>
      </w:pPr>
      <w:bookmarkStart w:id="79" w:name="_Toc214961959"/>
    </w:p>
    <w:p w14:paraId="6A66E306">
      <w:pPr>
        <w:autoSpaceDE w:val="0"/>
        <w:autoSpaceDN w:val="0"/>
        <w:adjustRightInd w:val="0"/>
        <w:spacing w:line="560" w:lineRule="exact"/>
        <w:ind w:firstLine="883" w:firstLineChars="200"/>
        <w:jc w:val="center"/>
        <w:rPr>
          <w:rStyle w:val="22"/>
          <w:rFonts w:hint="eastAsia"/>
        </w:rPr>
      </w:pPr>
    </w:p>
    <w:p w14:paraId="060021EC">
      <w:pPr>
        <w:autoSpaceDE w:val="0"/>
        <w:autoSpaceDN w:val="0"/>
        <w:adjustRightInd w:val="0"/>
        <w:spacing w:line="560" w:lineRule="exact"/>
        <w:ind w:firstLine="883" w:firstLineChars="200"/>
        <w:jc w:val="center"/>
        <w:rPr>
          <w:rStyle w:val="22"/>
          <w:rFonts w:hint="eastAsia"/>
        </w:rPr>
      </w:pPr>
    </w:p>
    <w:p w14:paraId="3A4C9C65">
      <w:pPr>
        <w:autoSpaceDE w:val="0"/>
        <w:autoSpaceDN w:val="0"/>
        <w:adjustRightInd w:val="0"/>
        <w:spacing w:line="560" w:lineRule="exact"/>
        <w:ind w:firstLine="883" w:firstLineChars="200"/>
        <w:jc w:val="center"/>
        <w:rPr>
          <w:rStyle w:val="22"/>
          <w:rFonts w:hint="eastAsia"/>
        </w:rPr>
      </w:pPr>
    </w:p>
    <w:p w14:paraId="3F686FD0">
      <w:pPr>
        <w:autoSpaceDE w:val="0"/>
        <w:autoSpaceDN w:val="0"/>
        <w:adjustRightInd w:val="0"/>
        <w:spacing w:line="560" w:lineRule="exact"/>
        <w:ind w:firstLine="883" w:firstLineChars="200"/>
        <w:jc w:val="center"/>
        <w:rPr>
          <w:rStyle w:val="22"/>
          <w:rFonts w:hint="eastAsia"/>
        </w:rPr>
      </w:pPr>
    </w:p>
    <w:p w14:paraId="638A2DEC">
      <w:pPr>
        <w:autoSpaceDE w:val="0"/>
        <w:autoSpaceDN w:val="0"/>
        <w:adjustRightInd w:val="0"/>
        <w:spacing w:line="560" w:lineRule="exact"/>
        <w:ind w:firstLine="883" w:firstLineChars="200"/>
        <w:jc w:val="center"/>
        <w:rPr>
          <w:rStyle w:val="22"/>
          <w:rFonts w:hint="eastAsia"/>
        </w:rPr>
      </w:pPr>
    </w:p>
    <w:p w14:paraId="560FD0D1">
      <w:pPr>
        <w:autoSpaceDE w:val="0"/>
        <w:autoSpaceDN w:val="0"/>
        <w:adjustRightInd w:val="0"/>
        <w:spacing w:line="560" w:lineRule="exact"/>
        <w:ind w:firstLine="883" w:firstLineChars="200"/>
        <w:jc w:val="center"/>
        <w:rPr>
          <w:rStyle w:val="22"/>
          <w:rFonts w:hint="eastAsia"/>
        </w:rPr>
      </w:pPr>
    </w:p>
    <w:p w14:paraId="3234AEE0">
      <w:pPr>
        <w:autoSpaceDE w:val="0"/>
        <w:autoSpaceDN w:val="0"/>
        <w:adjustRightInd w:val="0"/>
        <w:spacing w:line="560" w:lineRule="exact"/>
        <w:ind w:firstLine="883" w:firstLineChars="200"/>
        <w:jc w:val="center"/>
        <w:rPr>
          <w:rStyle w:val="22"/>
          <w:rFonts w:hint="eastAsia"/>
        </w:rPr>
      </w:pPr>
    </w:p>
    <w:p w14:paraId="0BFA74D1">
      <w:pPr>
        <w:autoSpaceDE w:val="0"/>
        <w:autoSpaceDN w:val="0"/>
        <w:adjustRightInd w:val="0"/>
        <w:spacing w:line="560" w:lineRule="exact"/>
        <w:ind w:firstLine="883" w:firstLineChars="200"/>
        <w:jc w:val="center"/>
        <w:rPr>
          <w:rStyle w:val="22"/>
          <w:rFonts w:hint="eastAsia"/>
        </w:rPr>
      </w:pPr>
    </w:p>
    <w:p w14:paraId="45D47F74">
      <w:pPr>
        <w:autoSpaceDE w:val="0"/>
        <w:autoSpaceDN w:val="0"/>
        <w:adjustRightInd w:val="0"/>
        <w:spacing w:line="560" w:lineRule="exact"/>
        <w:ind w:firstLine="883" w:firstLineChars="200"/>
        <w:jc w:val="center"/>
        <w:rPr>
          <w:b/>
          <w:bCs/>
          <w:kern w:val="44"/>
          <w:sz w:val="44"/>
          <w:szCs w:val="44"/>
        </w:rPr>
      </w:pPr>
      <w:r>
        <w:rPr>
          <w:rStyle w:val="22"/>
          <w:rFonts w:hint="eastAsia"/>
        </w:rPr>
        <w:t>第四部分  附件</w:t>
      </w:r>
      <w:bookmarkEnd w:id="78"/>
      <w:bookmarkEnd w:id="79"/>
    </w:p>
    <w:p w14:paraId="7A6AFD6D">
      <w:pPr>
        <w:rPr>
          <w:rFonts w:asciiTheme="majorEastAsia" w:hAnsiTheme="majorEastAsia" w:eastAsiaTheme="majorEastAsia"/>
          <w:sz w:val="32"/>
          <w:szCs w:val="32"/>
        </w:rPr>
      </w:pPr>
      <w:r>
        <w:rPr>
          <w:rFonts w:hint="eastAsia" w:asciiTheme="majorEastAsia" w:hAnsiTheme="majorEastAsia" w:eastAsiaTheme="majorEastAsia"/>
          <w:sz w:val="32"/>
          <w:szCs w:val="32"/>
        </w:rPr>
        <w:t>附件1</w:t>
      </w:r>
    </w:p>
    <w:p w14:paraId="5895A936">
      <w:pPr>
        <w:pStyle w:val="14"/>
        <w:jc w:val="center"/>
        <w:rPr>
          <w:rFonts w:ascii="仿宋" w:hAnsi="仿宋" w:eastAsia="仿宋"/>
          <w:b/>
          <w:sz w:val="32"/>
          <w:szCs w:val="32"/>
        </w:rPr>
      </w:pPr>
      <w:r>
        <w:rPr>
          <w:rFonts w:hint="eastAsia" w:ascii="仿宋" w:hAnsi="仿宋" w:eastAsia="仿宋"/>
          <w:b/>
          <w:sz w:val="32"/>
          <w:szCs w:val="32"/>
        </w:rPr>
        <w:t>部门预算项目支出绩效自评表（2024年度）</w:t>
      </w:r>
    </w:p>
    <w:tbl>
      <w:tblPr>
        <w:tblStyle w:val="16"/>
        <w:tblW w:w="5000" w:type="pct"/>
        <w:tblInd w:w="0" w:type="dxa"/>
        <w:tblLayout w:type="autofit"/>
        <w:tblCellMar>
          <w:top w:w="0" w:type="dxa"/>
          <w:left w:w="108" w:type="dxa"/>
          <w:bottom w:w="0" w:type="dxa"/>
          <w:right w:w="108" w:type="dxa"/>
        </w:tblCellMar>
      </w:tblPr>
      <w:tblGrid>
        <w:gridCol w:w="576"/>
        <w:gridCol w:w="969"/>
        <w:gridCol w:w="798"/>
        <w:gridCol w:w="1090"/>
        <w:gridCol w:w="396"/>
        <w:gridCol w:w="1026"/>
        <w:gridCol w:w="396"/>
        <w:gridCol w:w="1027"/>
        <w:gridCol w:w="486"/>
        <w:gridCol w:w="487"/>
        <w:gridCol w:w="1271"/>
      </w:tblGrid>
      <w:tr w14:paraId="1DF3D517">
        <w:tblPrEx>
          <w:tblCellMar>
            <w:top w:w="0" w:type="dxa"/>
            <w:left w:w="108" w:type="dxa"/>
            <w:bottom w:w="0" w:type="dxa"/>
            <w:right w:w="108" w:type="dxa"/>
          </w:tblCellMar>
        </w:tblPrEx>
        <w:trPr>
          <w:trHeight w:val="409" w:hRule="atLeast"/>
        </w:trPr>
        <w:tc>
          <w:tcPr>
            <w:tcW w:w="2015" w:type="pct"/>
            <w:gridSpan w:val="4"/>
            <w:tcBorders>
              <w:top w:val="nil"/>
              <w:left w:val="nil"/>
              <w:bottom w:val="nil"/>
              <w:right w:val="nil"/>
            </w:tcBorders>
            <w:shd w:val="clear" w:color="auto" w:fill="auto"/>
            <w:vAlign w:val="center"/>
          </w:tcPr>
          <w:p w14:paraId="24493523">
            <w:pPr>
              <w:widowControl/>
              <w:jc w:val="left"/>
              <w:rPr>
                <w:rFonts w:ascii="宋体" w:hAnsi="宋体" w:cs="宋体"/>
                <w:color w:val="C0C0C0"/>
                <w:kern w:val="0"/>
                <w:sz w:val="20"/>
                <w:szCs w:val="20"/>
              </w:rPr>
            </w:pPr>
            <w:bookmarkStart w:id="80" w:name="_Toc15396618"/>
            <w:r>
              <w:rPr>
                <w:rFonts w:hint="eastAsia" w:ascii="宋体" w:hAnsi="宋体" w:cs="宋体"/>
                <w:color w:val="C0C0C0"/>
                <w:kern w:val="0"/>
                <w:sz w:val="20"/>
                <w:szCs w:val="20"/>
              </w:rPr>
              <w:t>报表编号：510000_0013zp</w:t>
            </w:r>
          </w:p>
        </w:tc>
        <w:tc>
          <w:tcPr>
            <w:tcW w:w="232" w:type="pct"/>
            <w:tcBorders>
              <w:top w:val="nil"/>
              <w:left w:val="nil"/>
              <w:bottom w:val="nil"/>
              <w:right w:val="nil"/>
            </w:tcBorders>
            <w:shd w:val="clear" w:color="auto" w:fill="auto"/>
            <w:noWrap/>
            <w:vAlign w:val="center"/>
          </w:tcPr>
          <w:p w14:paraId="10D3788E">
            <w:pPr>
              <w:widowControl/>
              <w:jc w:val="left"/>
              <w:rPr>
                <w:rFonts w:ascii="宋体" w:hAnsi="宋体" w:cs="宋体"/>
                <w:color w:val="000000"/>
                <w:kern w:val="0"/>
                <w:sz w:val="22"/>
                <w:szCs w:val="22"/>
              </w:rPr>
            </w:pPr>
          </w:p>
        </w:tc>
        <w:tc>
          <w:tcPr>
            <w:tcW w:w="1436" w:type="pct"/>
            <w:gridSpan w:val="3"/>
            <w:tcBorders>
              <w:top w:val="nil"/>
              <w:left w:val="nil"/>
              <w:bottom w:val="nil"/>
              <w:right w:val="nil"/>
            </w:tcBorders>
            <w:shd w:val="clear" w:color="auto" w:fill="auto"/>
            <w:vAlign w:val="center"/>
          </w:tcPr>
          <w:p w14:paraId="1521EADD">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285" w:type="pct"/>
            <w:tcBorders>
              <w:top w:val="nil"/>
              <w:left w:val="nil"/>
              <w:bottom w:val="nil"/>
              <w:right w:val="nil"/>
            </w:tcBorders>
            <w:shd w:val="clear" w:color="auto" w:fill="auto"/>
            <w:noWrap/>
            <w:vAlign w:val="center"/>
          </w:tcPr>
          <w:p w14:paraId="2A43DBF5">
            <w:pPr>
              <w:widowControl/>
              <w:jc w:val="left"/>
              <w:rPr>
                <w:rFonts w:ascii="宋体" w:hAnsi="宋体" w:cs="宋体"/>
                <w:color w:val="000000"/>
                <w:kern w:val="0"/>
                <w:sz w:val="22"/>
                <w:szCs w:val="22"/>
              </w:rPr>
            </w:pPr>
          </w:p>
        </w:tc>
        <w:tc>
          <w:tcPr>
            <w:tcW w:w="285" w:type="pct"/>
            <w:tcBorders>
              <w:top w:val="nil"/>
              <w:left w:val="nil"/>
              <w:bottom w:val="nil"/>
              <w:right w:val="nil"/>
            </w:tcBorders>
            <w:shd w:val="clear" w:color="auto" w:fill="auto"/>
            <w:noWrap/>
            <w:vAlign w:val="center"/>
          </w:tcPr>
          <w:p w14:paraId="05FE91CB">
            <w:pPr>
              <w:widowControl/>
              <w:jc w:val="left"/>
              <w:rPr>
                <w:rFonts w:ascii="宋体" w:hAnsi="宋体" w:cs="宋体"/>
                <w:color w:val="000000"/>
                <w:kern w:val="0"/>
                <w:sz w:val="22"/>
                <w:szCs w:val="22"/>
              </w:rPr>
            </w:pPr>
          </w:p>
        </w:tc>
        <w:tc>
          <w:tcPr>
            <w:tcW w:w="745" w:type="pct"/>
            <w:tcBorders>
              <w:top w:val="nil"/>
              <w:left w:val="nil"/>
              <w:bottom w:val="nil"/>
              <w:right w:val="nil"/>
            </w:tcBorders>
            <w:shd w:val="clear" w:color="auto" w:fill="auto"/>
            <w:noWrap/>
            <w:vAlign w:val="center"/>
          </w:tcPr>
          <w:p w14:paraId="36281157">
            <w:pPr>
              <w:widowControl/>
              <w:jc w:val="left"/>
              <w:rPr>
                <w:rFonts w:ascii="宋体" w:hAnsi="宋体" w:cs="宋体"/>
                <w:color w:val="000000"/>
                <w:kern w:val="0"/>
                <w:sz w:val="22"/>
                <w:szCs w:val="22"/>
              </w:rPr>
            </w:pPr>
          </w:p>
        </w:tc>
      </w:tr>
      <w:tr w14:paraId="06E03B6F">
        <w:tblPrEx>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E812787">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部门预算项目支出绩效自评表（2024年度）</w:t>
            </w:r>
          </w:p>
        </w:tc>
      </w:tr>
      <w:tr w14:paraId="6C4FD2D8">
        <w:tblPrEx>
          <w:tblCellMar>
            <w:top w:w="0" w:type="dxa"/>
            <w:left w:w="108" w:type="dxa"/>
            <w:bottom w:w="0" w:type="dxa"/>
            <w:right w:w="108" w:type="dxa"/>
          </w:tblCellMar>
        </w:tblPrEx>
        <w:trPr>
          <w:trHeight w:val="285" w:hRule="atLeast"/>
        </w:trPr>
        <w:tc>
          <w:tcPr>
            <w:tcW w:w="9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9E4F25">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4093" w:type="pct"/>
            <w:gridSpan w:val="9"/>
            <w:tcBorders>
              <w:top w:val="single" w:color="000000" w:sz="4" w:space="0"/>
              <w:left w:val="nil"/>
              <w:bottom w:val="single" w:color="000000" w:sz="4" w:space="0"/>
              <w:right w:val="single" w:color="000000" w:sz="4" w:space="0"/>
            </w:tcBorders>
            <w:shd w:val="clear" w:color="auto" w:fill="auto"/>
            <w:vAlign w:val="center"/>
          </w:tcPr>
          <w:p w14:paraId="7E3075DB">
            <w:pPr>
              <w:widowControl/>
              <w:jc w:val="left"/>
              <w:rPr>
                <w:rFonts w:ascii="宋体" w:hAnsi="宋体" w:cs="宋体"/>
                <w:kern w:val="0"/>
                <w:sz w:val="18"/>
                <w:szCs w:val="18"/>
              </w:rPr>
            </w:pPr>
            <w:r>
              <w:rPr>
                <w:rFonts w:hint="eastAsia" w:ascii="宋体" w:hAnsi="宋体" w:cs="宋体"/>
                <w:kern w:val="0"/>
                <w:sz w:val="18"/>
                <w:szCs w:val="18"/>
              </w:rPr>
              <w:t>51118123T000008642365-城乡义务教育生均公用经费（小学）</w:t>
            </w:r>
          </w:p>
        </w:tc>
      </w:tr>
      <w:tr w14:paraId="56ECFFA8">
        <w:tblPrEx>
          <w:tblCellMar>
            <w:top w:w="0" w:type="dxa"/>
            <w:left w:w="108" w:type="dxa"/>
            <w:bottom w:w="0" w:type="dxa"/>
            <w:right w:w="108" w:type="dxa"/>
          </w:tblCellMar>
        </w:tblPrEx>
        <w:trPr>
          <w:trHeight w:val="514" w:hRule="atLeast"/>
        </w:trPr>
        <w:tc>
          <w:tcPr>
            <w:tcW w:w="9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664ECE">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2175" w:type="pct"/>
            <w:gridSpan w:val="5"/>
            <w:tcBorders>
              <w:top w:val="single" w:color="000000" w:sz="4" w:space="0"/>
              <w:left w:val="nil"/>
              <w:bottom w:val="single" w:color="000000" w:sz="4" w:space="0"/>
              <w:right w:val="single" w:color="000000" w:sz="4" w:space="0"/>
            </w:tcBorders>
            <w:shd w:val="clear" w:color="auto" w:fill="auto"/>
            <w:vAlign w:val="center"/>
          </w:tcPr>
          <w:p w14:paraId="1DA52044">
            <w:pPr>
              <w:widowControl/>
              <w:jc w:val="left"/>
              <w:rPr>
                <w:rFonts w:ascii="宋体" w:hAnsi="宋体" w:cs="宋体"/>
                <w:color w:val="000000"/>
                <w:kern w:val="0"/>
                <w:sz w:val="18"/>
                <w:szCs w:val="18"/>
              </w:rPr>
            </w:pPr>
            <w:r>
              <w:rPr>
                <w:rFonts w:hint="eastAsia" w:ascii="宋体" w:hAnsi="宋体" w:cs="宋体"/>
                <w:color w:val="000000"/>
                <w:kern w:val="0"/>
                <w:sz w:val="18"/>
                <w:szCs w:val="18"/>
              </w:rPr>
              <w:t>教育局</w:t>
            </w:r>
          </w:p>
        </w:tc>
        <w:tc>
          <w:tcPr>
            <w:tcW w:w="601" w:type="pct"/>
            <w:tcBorders>
              <w:top w:val="nil"/>
              <w:left w:val="nil"/>
              <w:bottom w:val="nil"/>
              <w:right w:val="nil"/>
            </w:tcBorders>
            <w:shd w:val="clear" w:color="auto" w:fill="auto"/>
            <w:vAlign w:val="center"/>
          </w:tcPr>
          <w:p w14:paraId="2C1CD4EC">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131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D699F4">
            <w:pPr>
              <w:widowControl/>
              <w:jc w:val="center"/>
              <w:rPr>
                <w:rFonts w:ascii="宋体" w:hAnsi="宋体" w:cs="宋体"/>
                <w:color w:val="000000"/>
                <w:kern w:val="0"/>
                <w:sz w:val="18"/>
                <w:szCs w:val="18"/>
              </w:rPr>
            </w:pPr>
            <w:r>
              <w:rPr>
                <w:rFonts w:hint="eastAsia" w:ascii="宋体" w:hAnsi="宋体" w:cs="宋体"/>
                <w:color w:val="000000"/>
                <w:kern w:val="0"/>
                <w:sz w:val="18"/>
                <w:szCs w:val="18"/>
              </w:rPr>
              <w:t>峨眉山市九里镇欣隆小学校</w:t>
            </w:r>
          </w:p>
        </w:tc>
      </w:tr>
      <w:tr w14:paraId="50BEC242">
        <w:tblPrEx>
          <w:tblCellMar>
            <w:top w:w="0" w:type="dxa"/>
            <w:left w:w="108" w:type="dxa"/>
            <w:bottom w:w="0" w:type="dxa"/>
            <w:right w:w="108" w:type="dxa"/>
          </w:tblCellMar>
        </w:tblPrEx>
        <w:trPr>
          <w:trHeight w:val="285" w:hRule="atLeast"/>
        </w:trPr>
        <w:tc>
          <w:tcPr>
            <w:tcW w:w="337" w:type="pct"/>
            <w:vMerge w:val="restart"/>
            <w:tcBorders>
              <w:top w:val="nil"/>
              <w:left w:val="single" w:color="000000" w:sz="4" w:space="0"/>
              <w:bottom w:val="single" w:color="000000" w:sz="4" w:space="0"/>
              <w:right w:val="single" w:color="000000" w:sz="4" w:space="0"/>
            </w:tcBorders>
            <w:shd w:val="clear" w:color="auto" w:fill="auto"/>
            <w:vAlign w:val="center"/>
          </w:tcPr>
          <w:p w14:paraId="6C405B6B">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568" w:type="pct"/>
            <w:vMerge w:val="restart"/>
            <w:tcBorders>
              <w:top w:val="nil"/>
              <w:left w:val="single" w:color="000000" w:sz="4" w:space="0"/>
              <w:bottom w:val="single" w:color="000000" w:sz="4" w:space="0"/>
              <w:right w:val="single" w:color="000000" w:sz="4" w:space="0"/>
            </w:tcBorders>
            <w:shd w:val="clear" w:color="auto" w:fill="auto"/>
            <w:vAlign w:val="center"/>
          </w:tcPr>
          <w:p w14:paraId="7F6BE02D">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2175" w:type="pct"/>
            <w:gridSpan w:val="5"/>
            <w:tcBorders>
              <w:top w:val="single" w:color="000000" w:sz="4" w:space="0"/>
              <w:left w:val="nil"/>
              <w:bottom w:val="single" w:color="000000" w:sz="4" w:space="0"/>
              <w:right w:val="single" w:color="000000" w:sz="4" w:space="0"/>
            </w:tcBorders>
            <w:shd w:val="clear" w:color="auto" w:fill="auto"/>
            <w:vAlign w:val="center"/>
          </w:tcPr>
          <w:p w14:paraId="66E2FB49">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1917" w:type="pct"/>
            <w:gridSpan w:val="4"/>
            <w:tcBorders>
              <w:top w:val="single" w:color="000000" w:sz="4" w:space="0"/>
              <w:left w:val="nil"/>
              <w:bottom w:val="single" w:color="000000" w:sz="4" w:space="0"/>
              <w:right w:val="single" w:color="000000" w:sz="4" w:space="0"/>
            </w:tcBorders>
            <w:shd w:val="clear" w:color="auto" w:fill="auto"/>
            <w:vAlign w:val="center"/>
          </w:tcPr>
          <w:p w14:paraId="06251F42">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14:paraId="6D63CE29">
        <w:tblPrEx>
          <w:tblCellMar>
            <w:top w:w="0" w:type="dxa"/>
            <w:left w:w="108" w:type="dxa"/>
            <w:bottom w:w="0" w:type="dxa"/>
            <w:right w:w="108" w:type="dxa"/>
          </w:tblCellMar>
        </w:tblPrEx>
        <w:trPr>
          <w:trHeight w:val="1129" w:hRule="atLeast"/>
        </w:trPr>
        <w:tc>
          <w:tcPr>
            <w:tcW w:w="337" w:type="pct"/>
            <w:vMerge w:val="continue"/>
            <w:tcBorders>
              <w:top w:val="nil"/>
              <w:left w:val="single" w:color="000000" w:sz="4" w:space="0"/>
              <w:bottom w:val="single" w:color="000000" w:sz="4" w:space="0"/>
              <w:right w:val="single" w:color="000000" w:sz="4" w:space="0"/>
            </w:tcBorders>
            <w:vAlign w:val="center"/>
          </w:tcPr>
          <w:p w14:paraId="5E8CCC32">
            <w:pPr>
              <w:widowControl/>
              <w:jc w:val="left"/>
              <w:rPr>
                <w:rFonts w:ascii="宋体" w:hAnsi="宋体" w:cs="宋体"/>
                <w:color w:val="000000"/>
                <w:kern w:val="0"/>
                <w:sz w:val="18"/>
                <w:szCs w:val="18"/>
              </w:rPr>
            </w:pPr>
          </w:p>
        </w:tc>
        <w:tc>
          <w:tcPr>
            <w:tcW w:w="568" w:type="pct"/>
            <w:vMerge w:val="continue"/>
            <w:tcBorders>
              <w:top w:val="nil"/>
              <w:left w:val="single" w:color="000000" w:sz="4" w:space="0"/>
              <w:bottom w:val="single" w:color="000000" w:sz="4" w:space="0"/>
              <w:right w:val="single" w:color="000000" w:sz="4" w:space="0"/>
            </w:tcBorders>
            <w:vAlign w:val="center"/>
          </w:tcPr>
          <w:p w14:paraId="361AE58F">
            <w:pPr>
              <w:widowControl/>
              <w:jc w:val="left"/>
              <w:rPr>
                <w:rFonts w:ascii="宋体" w:hAnsi="宋体" w:cs="宋体"/>
                <w:color w:val="000000"/>
                <w:kern w:val="0"/>
                <w:sz w:val="18"/>
                <w:szCs w:val="18"/>
              </w:rPr>
            </w:pPr>
          </w:p>
        </w:tc>
        <w:tc>
          <w:tcPr>
            <w:tcW w:w="2175" w:type="pct"/>
            <w:gridSpan w:val="5"/>
            <w:tcBorders>
              <w:top w:val="single" w:color="000000" w:sz="4" w:space="0"/>
              <w:left w:val="nil"/>
              <w:bottom w:val="single" w:color="000000" w:sz="4" w:space="0"/>
              <w:right w:val="single" w:color="000000" w:sz="4" w:space="0"/>
            </w:tcBorders>
            <w:shd w:val="clear" w:color="auto" w:fill="auto"/>
            <w:vAlign w:val="center"/>
          </w:tcPr>
          <w:p w14:paraId="7162D004">
            <w:pPr>
              <w:widowControl/>
              <w:jc w:val="left"/>
              <w:rPr>
                <w:rFonts w:ascii="宋体" w:hAnsi="宋体" w:cs="宋体"/>
                <w:color w:val="000000"/>
                <w:kern w:val="0"/>
                <w:sz w:val="18"/>
                <w:szCs w:val="18"/>
              </w:rPr>
            </w:pPr>
            <w:r>
              <w:rPr>
                <w:rFonts w:hint="eastAsia" w:ascii="宋体" w:hAnsi="宋体" w:cs="宋体"/>
                <w:color w:val="000000"/>
                <w:kern w:val="0"/>
                <w:sz w:val="18"/>
                <w:szCs w:val="18"/>
              </w:rPr>
              <w:t>目标1、落实城乡义务教育经费保障机制。</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目标2、实施免费义务教育，全面落实“三免一补”政策，推进义务教育均衡发展和促进教育公平。</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目标3、生均公用经费主要用于学校公用支出，保障学校教育教学秩序正常运转，完成上级下达的教育教学目标，全面发展义务教育 事业。</w:t>
            </w:r>
          </w:p>
        </w:tc>
        <w:tc>
          <w:tcPr>
            <w:tcW w:w="1917" w:type="pct"/>
            <w:gridSpan w:val="4"/>
            <w:tcBorders>
              <w:top w:val="single" w:color="000000" w:sz="4" w:space="0"/>
              <w:left w:val="nil"/>
              <w:bottom w:val="single" w:color="000000" w:sz="4" w:space="0"/>
              <w:right w:val="single" w:color="000000" w:sz="4" w:space="0"/>
            </w:tcBorders>
            <w:shd w:val="clear" w:color="auto" w:fill="auto"/>
            <w:vAlign w:val="center"/>
          </w:tcPr>
          <w:p w14:paraId="1522D0A8">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小学城乡义务教育公用经费按财经制度及时支出，足额支出，保障学校义务教育教学秩序正常运转，提高教育教学质量。</w:t>
            </w:r>
          </w:p>
        </w:tc>
      </w:tr>
      <w:tr w14:paraId="0F8D8813">
        <w:tblPrEx>
          <w:tblCellMar>
            <w:top w:w="0" w:type="dxa"/>
            <w:left w:w="108" w:type="dxa"/>
            <w:bottom w:w="0" w:type="dxa"/>
            <w:right w:w="108" w:type="dxa"/>
          </w:tblCellMar>
        </w:tblPrEx>
        <w:trPr>
          <w:trHeight w:val="694" w:hRule="atLeast"/>
        </w:trPr>
        <w:tc>
          <w:tcPr>
            <w:tcW w:w="337" w:type="pct"/>
            <w:vMerge w:val="continue"/>
            <w:tcBorders>
              <w:top w:val="nil"/>
              <w:left w:val="single" w:color="000000" w:sz="4" w:space="0"/>
              <w:bottom w:val="single" w:color="000000" w:sz="4" w:space="0"/>
              <w:right w:val="single" w:color="000000" w:sz="4" w:space="0"/>
            </w:tcBorders>
            <w:vAlign w:val="center"/>
          </w:tcPr>
          <w:p w14:paraId="504D35E0">
            <w:pPr>
              <w:widowControl/>
              <w:jc w:val="left"/>
              <w:rPr>
                <w:rFonts w:ascii="宋体" w:hAnsi="宋体" w:cs="宋体"/>
                <w:color w:val="000000"/>
                <w:kern w:val="0"/>
                <w:sz w:val="18"/>
                <w:szCs w:val="18"/>
              </w:rPr>
            </w:pPr>
          </w:p>
        </w:tc>
        <w:tc>
          <w:tcPr>
            <w:tcW w:w="568" w:type="pct"/>
            <w:tcBorders>
              <w:top w:val="nil"/>
              <w:left w:val="nil"/>
              <w:bottom w:val="single" w:color="000000" w:sz="4" w:space="0"/>
              <w:right w:val="single" w:color="000000" w:sz="4" w:space="0"/>
            </w:tcBorders>
            <w:shd w:val="clear" w:color="auto" w:fill="auto"/>
            <w:vAlign w:val="center"/>
          </w:tcPr>
          <w:p w14:paraId="24B8C0B8">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4093" w:type="pct"/>
            <w:gridSpan w:val="9"/>
            <w:tcBorders>
              <w:top w:val="single" w:color="000000" w:sz="4" w:space="0"/>
              <w:left w:val="nil"/>
              <w:bottom w:val="single" w:color="000000" w:sz="4" w:space="0"/>
              <w:right w:val="single" w:color="000000" w:sz="4" w:space="0"/>
            </w:tcBorders>
            <w:shd w:val="clear" w:color="auto" w:fill="auto"/>
            <w:vAlign w:val="center"/>
          </w:tcPr>
          <w:p w14:paraId="0BA918F9">
            <w:pPr>
              <w:widowControl/>
              <w:jc w:val="left"/>
              <w:rPr>
                <w:rFonts w:ascii="宋体" w:hAnsi="宋体" w:cs="宋体"/>
                <w:color w:val="000000"/>
                <w:kern w:val="0"/>
                <w:sz w:val="18"/>
                <w:szCs w:val="18"/>
              </w:rPr>
            </w:pPr>
            <w:r>
              <w:rPr>
                <w:rFonts w:hint="eastAsia" w:ascii="宋体" w:hAnsi="宋体" w:cs="宋体"/>
                <w:color w:val="000000"/>
                <w:kern w:val="0"/>
                <w:sz w:val="18"/>
                <w:szCs w:val="18"/>
              </w:rPr>
              <w:t>峨眉山市九里镇欣隆小学校城乡义务教育公用经费，按财经制度及时支出，足额支出，</w:t>
            </w:r>
          </w:p>
        </w:tc>
      </w:tr>
      <w:tr w14:paraId="3F3827B8">
        <w:tblPrEx>
          <w:tblCellMar>
            <w:top w:w="0" w:type="dxa"/>
            <w:left w:w="108" w:type="dxa"/>
            <w:bottom w:w="0" w:type="dxa"/>
            <w:right w:w="108" w:type="dxa"/>
          </w:tblCellMar>
        </w:tblPrEx>
        <w:trPr>
          <w:trHeight w:val="360" w:hRule="atLeast"/>
        </w:trPr>
        <w:tc>
          <w:tcPr>
            <w:tcW w:w="337" w:type="pct"/>
            <w:vMerge w:val="restart"/>
            <w:tcBorders>
              <w:top w:val="nil"/>
              <w:left w:val="single" w:color="000000" w:sz="4" w:space="0"/>
              <w:bottom w:val="single" w:color="000000" w:sz="4" w:space="0"/>
              <w:right w:val="single" w:color="000000" w:sz="4" w:space="0"/>
            </w:tcBorders>
            <w:shd w:val="clear" w:color="auto" w:fill="auto"/>
            <w:vAlign w:val="center"/>
          </w:tcPr>
          <w:p w14:paraId="6D367B28">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568" w:type="pct"/>
            <w:tcBorders>
              <w:top w:val="nil"/>
              <w:left w:val="nil"/>
              <w:bottom w:val="single" w:color="000000" w:sz="4" w:space="0"/>
              <w:right w:val="single" w:color="000000" w:sz="4" w:space="0"/>
            </w:tcBorders>
            <w:shd w:val="clear" w:color="auto" w:fill="auto"/>
            <w:vAlign w:val="center"/>
          </w:tcPr>
          <w:p w14:paraId="31F78E01">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469" w:type="pct"/>
            <w:tcBorders>
              <w:top w:val="nil"/>
              <w:left w:val="nil"/>
              <w:bottom w:val="single" w:color="000000" w:sz="4" w:space="0"/>
              <w:right w:val="single" w:color="000000" w:sz="4" w:space="0"/>
            </w:tcBorders>
            <w:shd w:val="clear" w:color="auto" w:fill="auto"/>
            <w:vAlign w:val="center"/>
          </w:tcPr>
          <w:p w14:paraId="11FA5687">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638" w:type="pct"/>
            <w:tcBorders>
              <w:top w:val="nil"/>
              <w:left w:val="nil"/>
              <w:bottom w:val="single" w:color="000000" w:sz="4" w:space="0"/>
              <w:right w:val="single" w:color="000000" w:sz="4" w:space="0"/>
            </w:tcBorders>
            <w:shd w:val="clear" w:color="auto" w:fill="auto"/>
            <w:vAlign w:val="center"/>
          </w:tcPr>
          <w:p w14:paraId="38D0D427">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1066" w:type="pct"/>
            <w:gridSpan w:val="3"/>
            <w:tcBorders>
              <w:top w:val="single" w:color="000000" w:sz="4" w:space="0"/>
              <w:left w:val="nil"/>
              <w:bottom w:val="single" w:color="000000" w:sz="4" w:space="0"/>
              <w:right w:val="single" w:color="000000" w:sz="4" w:space="0"/>
            </w:tcBorders>
            <w:shd w:val="clear" w:color="auto" w:fill="auto"/>
            <w:vAlign w:val="center"/>
          </w:tcPr>
          <w:p w14:paraId="641FB28B">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601" w:type="pct"/>
            <w:tcBorders>
              <w:top w:val="nil"/>
              <w:left w:val="nil"/>
              <w:bottom w:val="single" w:color="000000" w:sz="4" w:space="0"/>
              <w:right w:val="single" w:color="000000" w:sz="4" w:space="0"/>
            </w:tcBorders>
            <w:shd w:val="clear" w:color="auto" w:fill="auto"/>
            <w:vAlign w:val="center"/>
          </w:tcPr>
          <w:p w14:paraId="2ECB689A">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285" w:type="pct"/>
            <w:tcBorders>
              <w:top w:val="nil"/>
              <w:left w:val="nil"/>
              <w:bottom w:val="single" w:color="000000" w:sz="4" w:space="0"/>
              <w:right w:val="single" w:color="000000" w:sz="4" w:space="0"/>
            </w:tcBorders>
            <w:shd w:val="clear" w:color="auto" w:fill="auto"/>
            <w:vAlign w:val="center"/>
          </w:tcPr>
          <w:p w14:paraId="62FA04F7">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285" w:type="pct"/>
            <w:tcBorders>
              <w:top w:val="nil"/>
              <w:left w:val="nil"/>
              <w:bottom w:val="single" w:color="000000" w:sz="4" w:space="0"/>
              <w:right w:val="single" w:color="000000" w:sz="4" w:space="0"/>
            </w:tcBorders>
            <w:shd w:val="clear" w:color="auto" w:fill="auto"/>
            <w:vAlign w:val="center"/>
          </w:tcPr>
          <w:p w14:paraId="0606103B">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745" w:type="pct"/>
            <w:tcBorders>
              <w:top w:val="nil"/>
              <w:left w:val="nil"/>
              <w:bottom w:val="single" w:color="000000" w:sz="4" w:space="0"/>
              <w:right w:val="single" w:color="000000" w:sz="4" w:space="0"/>
            </w:tcBorders>
            <w:shd w:val="clear" w:color="auto" w:fill="auto"/>
            <w:vAlign w:val="center"/>
          </w:tcPr>
          <w:p w14:paraId="3006CF4A">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14:paraId="0A759D35">
        <w:tblPrEx>
          <w:tblCellMar>
            <w:top w:w="0" w:type="dxa"/>
            <w:left w:w="108" w:type="dxa"/>
            <w:bottom w:w="0" w:type="dxa"/>
            <w:right w:w="108" w:type="dxa"/>
          </w:tblCellMar>
        </w:tblPrEx>
        <w:trPr>
          <w:trHeight w:val="345" w:hRule="atLeast"/>
        </w:trPr>
        <w:tc>
          <w:tcPr>
            <w:tcW w:w="337" w:type="pct"/>
            <w:vMerge w:val="continue"/>
            <w:tcBorders>
              <w:top w:val="nil"/>
              <w:left w:val="single" w:color="000000" w:sz="4" w:space="0"/>
              <w:bottom w:val="single" w:color="000000" w:sz="4" w:space="0"/>
              <w:right w:val="single" w:color="000000" w:sz="4" w:space="0"/>
            </w:tcBorders>
            <w:vAlign w:val="center"/>
          </w:tcPr>
          <w:p w14:paraId="5B3B36DC">
            <w:pPr>
              <w:widowControl/>
              <w:jc w:val="left"/>
              <w:rPr>
                <w:rFonts w:ascii="宋体" w:hAnsi="宋体" w:cs="宋体"/>
                <w:color w:val="000000"/>
                <w:kern w:val="0"/>
                <w:sz w:val="18"/>
                <w:szCs w:val="18"/>
              </w:rPr>
            </w:pPr>
          </w:p>
        </w:tc>
        <w:tc>
          <w:tcPr>
            <w:tcW w:w="568" w:type="pct"/>
            <w:tcBorders>
              <w:top w:val="nil"/>
              <w:left w:val="nil"/>
              <w:bottom w:val="single" w:color="000000" w:sz="4" w:space="0"/>
              <w:right w:val="single" w:color="000000" w:sz="4" w:space="0"/>
            </w:tcBorders>
            <w:shd w:val="clear" w:color="auto" w:fill="auto"/>
            <w:vAlign w:val="center"/>
          </w:tcPr>
          <w:p w14:paraId="72B6355C">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469" w:type="pct"/>
            <w:tcBorders>
              <w:top w:val="nil"/>
              <w:left w:val="nil"/>
              <w:bottom w:val="single" w:color="000000" w:sz="4" w:space="0"/>
              <w:right w:val="single" w:color="000000" w:sz="4" w:space="0"/>
            </w:tcBorders>
            <w:shd w:val="clear" w:color="auto" w:fill="auto"/>
            <w:vAlign w:val="center"/>
          </w:tcPr>
          <w:p w14:paraId="627C3698">
            <w:pPr>
              <w:widowControl/>
              <w:jc w:val="center"/>
              <w:rPr>
                <w:rFonts w:ascii="宋体" w:hAnsi="宋体" w:cs="宋体"/>
                <w:color w:val="000000"/>
                <w:kern w:val="0"/>
                <w:sz w:val="18"/>
                <w:szCs w:val="18"/>
              </w:rPr>
            </w:pPr>
            <w:r>
              <w:rPr>
                <w:rFonts w:hint="eastAsia" w:ascii="宋体" w:hAnsi="宋体" w:cs="宋体"/>
                <w:color w:val="000000"/>
                <w:kern w:val="0"/>
                <w:sz w:val="18"/>
                <w:szCs w:val="18"/>
              </w:rPr>
              <w:t>12.07</w:t>
            </w:r>
          </w:p>
        </w:tc>
        <w:tc>
          <w:tcPr>
            <w:tcW w:w="638" w:type="pct"/>
            <w:tcBorders>
              <w:top w:val="nil"/>
              <w:left w:val="nil"/>
              <w:bottom w:val="single" w:color="000000" w:sz="4" w:space="0"/>
              <w:right w:val="single" w:color="000000" w:sz="4" w:space="0"/>
            </w:tcBorders>
            <w:shd w:val="clear" w:color="auto" w:fill="auto"/>
            <w:vAlign w:val="center"/>
          </w:tcPr>
          <w:p w14:paraId="7FDBBC46">
            <w:pPr>
              <w:widowControl/>
              <w:jc w:val="center"/>
              <w:rPr>
                <w:rFonts w:ascii="宋体" w:hAnsi="宋体" w:cs="宋体"/>
                <w:color w:val="000000"/>
                <w:kern w:val="0"/>
                <w:sz w:val="18"/>
                <w:szCs w:val="18"/>
              </w:rPr>
            </w:pPr>
            <w:r>
              <w:rPr>
                <w:rFonts w:hint="eastAsia" w:ascii="宋体" w:hAnsi="宋体" w:cs="宋体"/>
                <w:color w:val="000000"/>
                <w:kern w:val="0"/>
                <w:sz w:val="18"/>
                <w:szCs w:val="18"/>
              </w:rPr>
              <w:t>37.78</w:t>
            </w:r>
          </w:p>
        </w:tc>
        <w:tc>
          <w:tcPr>
            <w:tcW w:w="1066" w:type="pct"/>
            <w:gridSpan w:val="3"/>
            <w:tcBorders>
              <w:top w:val="single" w:color="000000" w:sz="4" w:space="0"/>
              <w:left w:val="nil"/>
              <w:bottom w:val="single" w:color="000000" w:sz="4" w:space="0"/>
              <w:right w:val="single" w:color="000000" w:sz="4" w:space="0"/>
            </w:tcBorders>
            <w:shd w:val="clear" w:color="auto" w:fill="auto"/>
            <w:vAlign w:val="center"/>
          </w:tcPr>
          <w:p w14:paraId="18456418">
            <w:pPr>
              <w:widowControl/>
              <w:jc w:val="center"/>
              <w:rPr>
                <w:rFonts w:ascii="宋体" w:hAnsi="宋体" w:cs="宋体"/>
                <w:color w:val="000000"/>
                <w:kern w:val="0"/>
                <w:sz w:val="18"/>
                <w:szCs w:val="18"/>
              </w:rPr>
            </w:pPr>
            <w:r>
              <w:rPr>
                <w:rFonts w:hint="eastAsia" w:ascii="宋体" w:hAnsi="宋体" w:cs="宋体"/>
                <w:color w:val="000000"/>
                <w:kern w:val="0"/>
                <w:sz w:val="18"/>
                <w:szCs w:val="18"/>
              </w:rPr>
              <w:t>36.77</w:t>
            </w:r>
          </w:p>
        </w:tc>
        <w:tc>
          <w:tcPr>
            <w:tcW w:w="601" w:type="pct"/>
            <w:tcBorders>
              <w:top w:val="nil"/>
              <w:left w:val="nil"/>
              <w:bottom w:val="single" w:color="000000" w:sz="4" w:space="0"/>
              <w:right w:val="single" w:color="000000" w:sz="4" w:space="0"/>
            </w:tcBorders>
            <w:shd w:val="clear" w:color="auto" w:fill="auto"/>
            <w:vAlign w:val="center"/>
          </w:tcPr>
          <w:p w14:paraId="7B40C420">
            <w:pPr>
              <w:widowControl/>
              <w:jc w:val="center"/>
              <w:rPr>
                <w:rFonts w:ascii="宋体" w:hAnsi="宋体" w:cs="宋体"/>
                <w:color w:val="000000"/>
                <w:kern w:val="0"/>
                <w:sz w:val="18"/>
                <w:szCs w:val="18"/>
              </w:rPr>
            </w:pPr>
            <w:r>
              <w:rPr>
                <w:rFonts w:hint="eastAsia" w:ascii="宋体" w:hAnsi="宋体" w:cs="宋体"/>
                <w:color w:val="000000"/>
                <w:kern w:val="0"/>
                <w:sz w:val="18"/>
                <w:szCs w:val="18"/>
              </w:rPr>
              <w:t>97.33%</w:t>
            </w:r>
          </w:p>
        </w:tc>
        <w:tc>
          <w:tcPr>
            <w:tcW w:w="285" w:type="pct"/>
            <w:tcBorders>
              <w:top w:val="nil"/>
              <w:left w:val="nil"/>
              <w:bottom w:val="single" w:color="000000" w:sz="4" w:space="0"/>
              <w:right w:val="single" w:color="000000" w:sz="4" w:space="0"/>
            </w:tcBorders>
            <w:shd w:val="clear" w:color="auto" w:fill="auto"/>
            <w:vAlign w:val="center"/>
          </w:tcPr>
          <w:p w14:paraId="30665AAF">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85" w:type="pct"/>
            <w:tcBorders>
              <w:top w:val="nil"/>
              <w:left w:val="nil"/>
              <w:bottom w:val="single" w:color="000000" w:sz="4" w:space="0"/>
              <w:right w:val="single" w:color="000000" w:sz="4" w:space="0"/>
            </w:tcBorders>
            <w:shd w:val="clear" w:color="auto" w:fill="auto"/>
            <w:vAlign w:val="center"/>
          </w:tcPr>
          <w:p w14:paraId="5EB33E32">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745" w:type="pct"/>
            <w:vMerge w:val="restart"/>
            <w:tcBorders>
              <w:top w:val="nil"/>
              <w:left w:val="single" w:color="000000" w:sz="4" w:space="0"/>
              <w:bottom w:val="single" w:color="000000" w:sz="4" w:space="0"/>
              <w:right w:val="single" w:color="000000" w:sz="4" w:space="0"/>
            </w:tcBorders>
            <w:shd w:val="clear" w:color="auto" w:fill="auto"/>
            <w:vAlign w:val="center"/>
          </w:tcPr>
          <w:p w14:paraId="35DC5A79">
            <w:pPr>
              <w:widowControl/>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　</w:t>
            </w:r>
          </w:p>
        </w:tc>
      </w:tr>
      <w:tr w14:paraId="641ECC70">
        <w:tblPrEx>
          <w:tblCellMar>
            <w:top w:w="0" w:type="dxa"/>
            <w:left w:w="108" w:type="dxa"/>
            <w:bottom w:w="0" w:type="dxa"/>
            <w:right w:w="108" w:type="dxa"/>
          </w:tblCellMar>
        </w:tblPrEx>
        <w:trPr>
          <w:trHeight w:val="390" w:hRule="atLeast"/>
        </w:trPr>
        <w:tc>
          <w:tcPr>
            <w:tcW w:w="337" w:type="pct"/>
            <w:vMerge w:val="continue"/>
            <w:tcBorders>
              <w:top w:val="nil"/>
              <w:left w:val="single" w:color="000000" w:sz="4" w:space="0"/>
              <w:bottom w:val="single" w:color="000000" w:sz="4" w:space="0"/>
              <w:right w:val="single" w:color="000000" w:sz="4" w:space="0"/>
            </w:tcBorders>
            <w:vAlign w:val="center"/>
          </w:tcPr>
          <w:p w14:paraId="6D485DBF">
            <w:pPr>
              <w:widowControl/>
              <w:jc w:val="left"/>
              <w:rPr>
                <w:rFonts w:ascii="宋体" w:hAnsi="宋体" w:cs="宋体"/>
                <w:color w:val="000000"/>
                <w:kern w:val="0"/>
                <w:sz w:val="18"/>
                <w:szCs w:val="18"/>
              </w:rPr>
            </w:pPr>
          </w:p>
        </w:tc>
        <w:tc>
          <w:tcPr>
            <w:tcW w:w="568" w:type="pct"/>
            <w:tcBorders>
              <w:top w:val="nil"/>
              <w:left w:val="nil"/>
              <w:bottom w:val="single" w:color="000000" w:sz="4" w:space="0"/>
              <w:right w:val="single" w:color="000000" w:sz="4" w:space="0"/>
            </w:tcBorders>
            <w:shd w:val="clear" w:color="auto" w:fill="auto"/>
            <w:vAlign w:val="center"/>
          </w:tcPr>
          <w:p w14:paraId="46070964">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469" w:type="pct"/>
            <w:tcBorders>
              <w:top w:val="nil"/>
              <w:left w:val="nil"/>
              <w:bottom w:val="single" w:color="000000" w:sz="4" w:space="0"/>
              <w:right w:val="single" w:color="000000" w:sz="4" w:space="0"/>
            </w:tcBorders>
            <w:shd w:val="clear" w:color="auto" w:fill="auto"/>
            <w:vAlign w:val="center"/>
          </w:tcPr>
          <w:p w14:paraId="3FA486BB">
            <w:pPr>
              <w:widowControl/>
              <w:jc w:val="center"/>
              <w:rPr>
                <w:rFonts w:ascii="宋体" w:hAnsi="宋体" w:cs="宋体"/>
                <w:color w:val="000000"/>
                <w:kern w:val="0"/>
                <w:sz w:val="18"/>
                <w:szCs w:val="18"/>
              </w:rPr>
            </w:pPr>
            <w:r>
              <w:rPr>
                <w:rFonts w:hint="eastAsia" w:ascii="宋体" w:hAnsi="宋体" w:cs="宋体"/>
                <w:color w:val="000000"/>
                <w:kern w:val="0"/>
                <w:sz w:val="18"/>
                <w:szCs w:val="18"/>
              </w:rPr>
              <w:t>12.07</w:t>
            </w:r>
          </w:p>
        </w:tc>
        <w:tc>
          <w:tcPr>
            <w:tcW w:w="638" w:type="pct"/>
            <w:tcBorders>
              <w:top w:val="nil"/>
              <w:left w:val="nil"/>
              <w:bottom w:val="single" w:color="000000" w:sz="4" w:space="0"/>
              <w:right w:val="single" w:color="000000" w:sz="4" w:space="0"/>
            </w:tcBorders>
            <w:shd w:val="clear" w:color="auto" w:fill="auto"/>
            <w:vAlign w:val="center"/>
          </w:tcPr>
          <w:p w14:paraId="2DBC06AF">
            <w:pPr>
              <w:widowControl/>
              <w:jc w:val="center"/>
              <w:rPr>
                <w:rFonts w:ascii="宋体" w:hAnsi="宋体" w:cs="宋体"/>
                <w:color w:val="000000"/>
                <w:kern w:val="0"/>
                <w:sz w:val="18"/>
                <w:szCs w:val="18"/>
              </w:rPr>
            </w:pPr>
            <w:r>
              <w:rPr>
                <w:rFonts w:hint="eastAsia" w:ascii="宋体" w:hAnsi="宋体" w:cs="宋体"/>
                <w:color w:val="000000"/>
                <w:kern w:val="0"/>
                <w:sz w:val="18"/>
                <w:szCs w:val="18"/>
              </w:rPr>
              <w:t>37.78</w:t>
            </w:r>
          </w:p>
        </w:tc>
        <w:tc>
          <w:tcPr>
            <w:tcW w:w="1066" w:type="pct"/>
            <w:gridSpan w:val="3"/>
            <w:tcBorders>
              <w:top w:val="single" w:color="000000" w:sz="4" w:space="0"/>
              <w:left w:val="nil"/>
              <w:bottom w:val="single" w:color="000000" w:sz="4" w:space="0"/>
              <w:right w:val="single" w:color="000000" w:sz="4" w:space="0"/>
            </w:tcBorders>
            <w:shd w:val="clear" w:color="auto" w:fill="auto"/>
            <w:vAlign w:val="center"/>
          </w:tcPr>
          <w:p w14:paraId="44A35700">
            <w:pPr>
              <w:widowControl/>
              <w:jc w:val="center"/>
              <w:rPr>
                <w:rFonts w:ascii="宋体" w:hAnsi="宋体" w:cs="宋体"/>
                <w:color w:val="000000"/>
                <w:kern w:val="0"/>
                <w:sz w:val="18"/>
                <w:szCs w:val="18"/>
              </w:rPr>
            </w:pPr>
            <w:r>
              <w:rPr>
                <w:rFonts w:hint="eastAsia" w:ascii="宋体" w:hAnsi="宋体" w:cs="宋体"/>
                <w:color w:val="000000"/>
                <w:kern w:val="0"/>
                <w:sz w:val="18"/>
                <w:szCs w:val="18"/>
              </w:rPr>
              <w:t>36.77</w:t>
            </w:r>
          </w:p>
        </w:tc>
        <w:tc>
          <w:tcPr>
            <w:tcW w:w="601" w:type="pct"/>
            <w:tcBorders>
              <w:top w:val="nil"/>
              <w:left w:val="nil"/>
              <w:bottom w:val="single" w:color="000000" w:sz="4" w:space="0"/>
              <w:right w:val="single" w:color="000000" w:sz="4" w:space="0"/>
            </w:tcBorders>
            <w:shd w:val="clear" w:color="auto" w:fill="auto"/>
            <w:vAlign w:val="center"/>
          </w:tcPr>
          <w:p w14:paraId="46C7EA4A">
            <w:pPr>
              <w:widowControl/>
              <w:jc w:val="center"/>
              <w:rPr>
                <w:rFonts w:ascii="宋体" w:hAnsi="宋体" w:cs="宋体"/>
                <w:color w:val="000000"/>
                <w:kern w:val="0"/>
                <w:sz w:val="18"/>
                <w:szCs w:val="18"/>
              </w:rPr>
            </w:pPr>
            <w:r>
              <w:rPr>
                <w:rFonts w:hint="eastAsia" w:ascii="宋体" w:hAnsi="宋体" w:cs="宋体"/>
                <w:color w:val="000000"/>
                <w:kern w:val="0"/>
                <w:sz w:val="18"/>
                <w:szCs w:val="18"/>
              </w:rPr>
              <w:t>97.33%</w:t>
            </w:r>
          </w:p>
        </w:tc>
        <w:tc>
          <w:tcPr>
            <w:tcW w:w="285" w:type="pct"/>
            <w:tcBorders>
              <w:top w:val="nil"/>
              <w:left w:val="nil"/>
              <w:bottom w:val="single" w:color="000000" w:sz="4" w:space="0"/>
              <w:right w:val="single" w:color="000000" w:sz="4" w:space="0"/>
            </w:tcBorders>
            <w:shd w:val="clear" w:color="auto" w:fill="auto"/>
            <w:vAlign w:val="center"/>
          </w:tcPr>
          <w:p w14:paraId="3A0790B5">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85" w:type="pct"/>
            <w:tcBorders>
              <w:top w:val="nil"/>
              <w:left w:val="nil"/>
              <w:bottom w:val="single" w:color="000000" w:sz="4" w:space="0"/>
              <w:right w:val="single" w:color="000000" w:sz="4" w:space="0"/>
            </w:tcBorders>
            <w:shd w:val="clear" w:color="auto" w:fill="auto"/>
            <w:vAlign w:val="center"/>
          </w:tcPr>
          <w:p w14:paraId="5A7D20E6">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45" w:type="pct"/>
            <w:vMerge w:val="continue"/>
            <w:tcBorders>
              <w:top w:val="nil"/>
              <w:left w:val="single" w:color="000000" w:sz="4" w:space="0"/>
              <w:bottom w:val="single" w:color="000000" w:sz="4" w:space="0"/>
              <w:right w:val="single" w:color="000000" w:sz="4" w:space="0"/>
            </w:tcBorders>
            <w:vAlign w:val="center"/>
          </w:tcPr>
          <w:p w14:paraId="710C9D85">
            <w:pPr>
              <w:widowControl/>
              <w:jc w:val="left"/>
              <w:rPr>
                <w:rFonts w:ascii="Courier New" w:hAnsi="Courier New" w:cs="Courier New"/>
                <w:i/>
                <w:iCs/>
                <w:color w:val="000000"/>
                <w:kern w:val="0"/>
                <w:sz w:val="18"/>
                <w:szCs w:val="18"/>
              </w:rPr>
            </w:pPr>
          </w:p>
        </w:tc>
      </w:tr>
      <w:tr w14:paraId="6CED5C72">
        <w:tblPrEx>
          <w:tblCellMar>
            <w:top w:w="0" w:type="dxa"/>
            <w:left w:w="108" w:type="dxa"/>
            <w:bottom w:w="0" w:type="dxa"/>
            <w:right w:w="108" w:type="dxa"/>
          </w:tblCellMar>
        </w:tblPrEx>
        <w:trPr>
          <w:trHeight w:val="409" w:hRule="atLeast"/>
        </w:trPr>
        <w:tc>
          <w:tcPr>
            <w:tcW w:w="337" w:type="pct"/>
            <w:vMerge w:val="continue"/>
            <w:tcBorders>
              <w:top w:val="nil"/>
              <w:left w:val="single" w:color="000000" w:sz="4" w:space="0"/>
              <w:bottom w:val="single" w:color="000000" w:sz="4" w:space="0"/>
              <w:right w:val="single" w:color="000000" w:sz="4" w:space="0"/>
            </w:tcBorders>
            <w:vAlign w:val="center"/>
          </w:tcPr>
          <w:p w14:paraId="6D98E7B1">
            <w:pPr>
              <w:widowControl/>
              <w:jc w:val="left"/>
              <w:rPr>
                <w:rFonts w:ascii="宋体" w:hAnsi="宋体" w:cs="宋体"/>
                <w:color w:val="000000"/>
                <w:kern w:val="0"/>
                <w:sz w:val="18"/>
                <w:szCs w:val="18"/>
              </w:rPr>
            </w:pPr>
          </w:p>
        </w:tc>
        <w:tc>
          <w:tcPr>
            <w:tcW w:w="568" w:type="pct"/>
            <w:tcBorders>
              <w:top w:val="nil"/>
              <w:left w:val="nil"/>
              <w:bottom w:val="single" w:color="000000" w:sz="4" w:space="0"/>
              <w:right w:val="single" w:color="000000" w:sz="4" w:space="0"/>
            </w:tcBorders>
            <w:shd w:val="clear" w:color="auto" w:fill="auto"/>
            <w:vAlign w:val="center"/>
          </w:tcPr>
          <w:p w14:paraId="6A6C2E12">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469" w:type="pct"/>
            <w:tcBorders>
              <w:top w:val="nil"/>
              <w:left w:val="nil"/>
              <w:bottom w:val="single" w:color="000000" w:sz="4" w:space="0"/>
              <w:right w:val="single" w:color="000000" w:sz="4" w:space="0"/>
            </w:tcBorders>
            <w:shd w:val="clear" w:color="auto" w:fill="auto"/>
            <w:vAlign w:val="center"/>
          </w:tcPr>
          <w:p w14:paraId="56FA9D08">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638" w:type="pct"/>
            <w:tcBorders>
              <w:top w:val="nil"/>
              <w:left w:val="nil"/>
              <w:bottom w:val="single" w:color="000000" w:sz="4" w:space="0"/>
              <w:right w:val="single" w:color="000000" w:sz="4" w:space="0"/>
            </w:tcBorders>
            <w:shd w:val="clear" w:color="auto" w:fill="auto"/>
            <w:vAlign w:val="center"/>
          </w:tcPr>
          <w:p w14:paraId="35C75956">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066" w:type="pct"/>
            <w:gridSpan w:val="3"/>
            <w:tcBorders>
              <w:top w:val="single" w:color="000000" w:sz="4" w:space="0"/>
              <w:left w:val="nil"/>
              <w:bottom w:val="single" w:color="000000" w:sz="4" w:space="0"/>
              <w:right w:val="single" w:color="000000" w:sz="4" w:space="0"/>
            </w:tcBorders>
            <w:shd w:val="clear" w:color="auto" w:fill="auto"/>
            <w:vAlign w:val="center"/>
          </w:tcPr>
          <w:p w14:paraId="735EDFF9">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601" w:type="pct"/>
            <w:tcBorders>
              <w:top w:val="nil"/>
              <w:left w:val="nil"/>
              <w:bottom w:val="single" w:color="000000" w:sz="4" w:space="0"/>
              <w:right w:val="single" w:color="000000" w:sz="4" w:space="0"/>
            </w:tcBorders>
            <w:shd w:val="clear" w:color="auto" w:fill="auto"/>
            <w:vAlign w:val="center"/>
          </w:tcPr>
          <w:p w14:paraId="3CCE29BD">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85" w:type="pct"/>
            <w:tcBorders>
              <w:top w:val="nil"/>
              <w:left w:val="nil"/>
              <w:bottom w:val="single" w:color="000000" w:sz="4" w:space="0"/>
              <w:right w:val="single" w:color="000000" w:sz="4" w:space="0"/>
            </w:tcBorders>
            <w:shd w:val="clear" w:color="auto" w:fill="auto"/>
            <w:vAlign w:val="center"/>
          </w:tcPr>
          <w:p w14:paraId="646783AA">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85" w:type="pct"/>
            <w:tcBorders>
              <w:top w:val="nil"/>
              <w:left w:val="nil"/>
              <w:bottom w:val="single" w:color="000000" w:sz="4" w:space="0"/>
              <w:right w:val="single" w:color="000000" w:sz="4" w:space="0"/>
            </w:tcBorders>
            <w:shd w:val="clear" w:color="auto" w:fill="auto"/>
            <w:vAlign w:val="center"/>
          </w:tcPr>
          <w:p w14:paraId="7A7DE21E">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45" w:type="pct"/>
            <w:vMerge w:val="continue"/>
            <w:tcBorders>
              <w:top w:val="nil"/>
              <w:left w:val="single" w:color="000000" w:sz="4" w:space="0"/>
              <w:bottom w:val="single" w:color="000000" w:sz="4" w:space="0"/>
              <w:right w:val="single" w:color="000000" w:sz="4" w:space="0"/>
            </w:tcBorders>
            <w:vAlign w:val="center"/>
          </w:tcPr>
          <w:p w14:paraId="77E9C8BE">
            <w:pPr>
              <w:widowControl/>
              <w:jc w:val="left"/>
              <w:rPr>
                <w:rFonts w:ascii="Courier New" w:hAnsi="Courier New" w:cs="Courier New"/>
                <w:i/>
                <w:iCs/>
                <w:color w:val="000000"/>
                <w:kern w:val="0"/>
                <w:sz w:val="18"/>
                <w:szCs w:val="18"/>
              </w:rPr>
            </w:pPr>
          </w:p>
        </w:tc>
      </w:tr>
      <w:tr w14:paraId="240BD321">
        <w:tblPrEx>
          <w:tblCellMar>
            <w:top w:w="0" w:type="dxa"/>
            <w:left w:w="108" w:type="dxa"/>
            <w:bottom w:w="0" w:type="dxa"/>
            <w:right w:w="108" w:type="dxa"/>
          </w:tblCellMar>
        </w:tblPrEx>
        <w:trPr>
          <w:trHeight w:val="360" w:hRule="atLeast"/>
        </w:trPr>
        <w:tc>
          <w:tcPr>
            <w:tcW w:w="337" w:type="pct"/>
            <w:vMerge w:val="continue"/>
            <w:tcBorders>
              <w:top w:val="nil"/>
              <w:left w:val="single" w:color="000000" w:sz="4" w:space="0"/>
              <w:bottom w:val="single" w:color="000000" w:sz="4" w:space="0"/>
              <w:right w:val="single" w:color="000000" w:sz="4" w:space="0"/>
            </w:tcBorders>
            <w:vAlign w:val="center"/>
          </w:tcPr>
          <w:p w14:paraId="045D8C49">
            <w:pPr>
              <w:widowControl/>
              <w:jc w:val="left"/>
              <w:rPr>
                <w:rFonts w:ascii="宋体" w:hAnsi="宋体" w:cs="宋体"/>
                <w:color w:val="000000"/>
                <w:kern w:val="0"/>
                <w:sz w:val="18"/>
                <w:szCs w:val="18"/>
              </w:rPr>
            </w:pPr>
          </w:p>
        </w:tc>
        <w:tc>
          <w:tcPr>
            <w:tcW w:w="568" w:type="pct"/>
            <w:tcBorders>
              <w:top w:val="nil"/>
              <w:left w:val="nil"/>
              <w:bottom w:val="single" w:color="000000" w:sz="4" w:space="0"/>
              <w:right w:val="single" w:color="000000" w:sz="4" w:space="0"/>
            </w:tcBorders>
            <w:shd w:val="clear" w:color="auto" w:fill="auto"/>
            <w:vAlign w:val="center"/>
          </w:tcPr>
          <w:p w14:paraId="0C800082">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469" w:type="pct"/>
            <w:tcBorders>
              <w:top w:val="nil"/>
              <w:left w:val="nil"/>
              <w:bottom w:val="single" w:color="000000" w:sz="4" w:space="0"/>
              <w:right w:val="single" w:color="000000" w:sz="4" w:space="0"/>
            </w:tcBorders>
            <w:shd w:val="clear" w:color="auto" w:fill="auto"/>
            <w:vAlign w:val="center"/>
          </w:tcPr>
          <w:p w14:paraId="3B61E030">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638" w:type="pct"/>
            <w:tcBorders>
              <w:top w:val="nil"/>
              <w:left w:val="nil"/>
              <w:bottom w:val="single" w:color="000000" w:sz="4" w:space="0"/>
              <w:right w:val="single" w:color="000000" w:sz="4" w:space="0"/>
            </w:tcBorders>
            <w:shd w:val="clear" w:color="auto" w:fill="auto"/>
            <w:vAlign w:val="center"/>
          </w:tcPr>
          <w:p w14:paraId="10D75246">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066" w:type="pct"/>
            <w:gridSpan w:val="3"/>
            <w:tcBorders>
              <w:top w:val="single" w:color="000000" w:sz="4" w:space="0"/>
              <w:left w:val="nil"/>
              <w:bottom w:val="single" w:color="000000" w:sz="4" w:space="0"/>
              <w:right w:val="single" w:color="000000" w:sz="4" w:space="0"/>
            </w:tcBorders>
            <w:shd w:val="clear" w:color="auto" w:fill="auto"/>
            <w:vAlign w:val="center"/>
          </w:tcPr>
          <w:p w14:paraId="6BA53B28">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601" w:type="pct"/>
            <w:tcBorders>
              <w:top w:val="nil"/>
              <w:left w:val="nil"/>
              <w:bottom w:val="single" w:color="000000" w:sz="4" w:space="0"/>
              <w:right w:val="single" w:color="000000" w:sz="4" w:space="0"/>
            </w:tcBorders>
            <w:shd w:val="clear" w:color="auto" w:fill="auto"/>
            <w:vAlign w:val="center"/>
          </w:tcPr>
          <w:p w14:paraId="65EE1B11">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85" w:type="pct"/>
            <w:tcBorders>
              <w:top w:val="nil"/>
              <w:left w:val="nil"/>
              <w:bottom w:val="single" w:color="000000" w:sz="4" w:space="0"/>
              <w:right w:val="single" w:color="000000" w:sz="4" w:space="0"/>
            </w:tcBorders>
            <w:shd w:val="clear" w:color="auto" w:fill="auto"/>
            <w:vAlign w:val="center"/>
          </w:tcPr>
          <w:p w14:paraId="05ED5504">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85" w:type="pct"/>
            <w:tcBorders>
              <w:top w:val="nil"/>
              <w:left w:val="nil"/>
              <w:bottom w:val="single" w:color="000000" w:sz="4" w:space="0"/>
              <w:right w:val="single" w:color="000000" w:sz="4" w:space="0"/>
            </w:tcBorders>
            <w:shd w:val="clear" w:color="auto" w:fill="auto"/>
            <w:vAlign w:val="center"/>
          </w:tcPr>
          <w:p w14:paraId="197EB4F0">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45" w:type="pct"/>
            <w:vMerge w:val="continue"/>
            <w:tcBorders>
              <w:top w:val="nil"/>
              <w:left w:val="single" w:color="000000" w:sz="4" w:space="0"/>
              <w:bottom w:val="single" w:color="000000" w:sz="4" w:space="0"/>
              <w:right w:val="single" w:color="000000" w:sz="4" w:space="0"/>
            </w:tcBorders>
            <w:vAlign w:val="center"/>
          </w:tcPr>
          <w:p w14:paraId="42EE6614">
            <w:pPr>
              <w:widowControl/>
              <w:jc w:val="left"/>
              <w:rPr>
                <w:rFonts w:ascii="Courier New" w:hAnsi="Courier New" w:cs="Courier New"/>
                <w:i/>
                <w:iCs/>
                <w:color w:val="000000"/>
                <w:kern w:val="0"/>
                <w:sz w:val="18"/>
                <w:szCs w:val="18"/>
              </w:rPr>
            </w:pPr>
          </w:p>
        </w:tc>
      </w:tr>
      <w:tr w14:paraId="2C44F751">
        <w:tblPrEx>
          <w:tblCellMar>
            <w:top w:w="0" w:type="dxa"/>
            <w:left w:w="108" w:type="dxa"/>
            <w:bottom w:w="0" w:type="dxa"/>
            <w:right w:w="108" w:type="dxa"/>
          </w:tblCellMar>
        </w:tblPrEx>
        <w:trPr>
          <w:trHeight w:val="338" w:hRule="atLeast"/>
        </w:trPr>
        <w:tc>
          <w:tcPr>
            <w:tcW w:w="337" w:type="pct"/>
            <w:vMerge w:val="continue"/>
            <w:tcBorders>
              <w:top w:val="nil"/>
              <w:left w:val="single" w:color="000000" w:sz="4" w:space="0"/>
              <w:bottom w:val="single" w:color="000000" w:sz="4" w:space="0"/>
              <w:right w:val="single" w:color="000000" w:sz="4" w:space="0"/>
            </w:tcBorders>
            <w:vAlign w:val="center"/>
          </w:tcPr>
          <w:p w14:paraId="7E12DA35">
            <w:pPr>
              <w:widowControl/>
              <w:jc w:val="left"/>
              <w:rPr>
                <w:rFonts w:ascii="宋体" w:hAnsi="宋体" w:cs="宋体"/>
                <w:color w:val="000000"/>
                <w:kern w:val="0"/>
                <w:sz w:val="18"/>
                <w:szCs w:val="18"/>
              </w:rPr>
            </w:pPr>
          </w:p>
        </w:tc>
        <w:tc>
          <w:tcPr>
            <w:tcW w:w="568" w:type="pct"/>
            <w:tcBorders>
              <w:top w:val="nil"/>
              <w:left w:val="nil"/>
              <w:bottom w:val="single" w:color="000000" w:sz="4" w:space="0"/>
              <w:right w:val="single" w:color="000000" w:sz="4" w:space="0"/>
            </w:tcBorders>
            <w:shd w:val="clear" w:color="auto" w:fill="auto"/>
            <w:vAlign w:val="center"/>
          </w:tcPr>
          <w:p w14:paraId="1FB93DB8">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469" w:type="pct"/>
            <w:tcBorders>
              <w:top w:val="nil"/>
              <w:left w:val="nil"/>
              <w:bottom w:val="single" w:color="000000" w:sz="4" w:space="0"/>
              <w:right w:val="single" w:color="000000" w:sz="4" w:space="0"/>
            </w:tcBorders>
            <w:shd w:val="clear" w:color="auto" w:fill="auto"/>
            <w:vAlign w:val="center"/>
          </w:tcPr>
          <w:p w14:paraId="510FBB11">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638" w:type="pct"/>
            <w:tcBorders>
              <w:top w:val="nil"/>
              <w:left w:val="nil"/>
              <w:bottom w:val="single" w:color="000000" w:sz="4" w:space="0"/>
              <w:right w:val="single" w:color="000000" w:sz="4" w:space="0"/>
            </w:tcBorders>
            <w:shd w:val="clear" w:color="auto" w:fill="auto"/>
            <w:vAlign w:val="center"/>
          </w:tcPr>
          <w:p w14:paraId="215E4AD8">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066" w:type="pct"/>
            <w:gridSpan w:val="3"/>
            <w:tcBorders>
              <w:top w:val="single" w:color="000000" w:sz="4" w:space="0"/>
              <w:left w:val="nil"/>
              <w:bottom w:val="single" w:color="000000" w:sz="4" w:space="0"/>
              <w:right w:val="single" w:color="000000" w:sz="4" w:space="0"/>
            </w:tcBorders>
            <w:shd w:val="clear" w:color="auto" w:fill="auto"/>
            <w:vAlign w:val="center"/>
          </w:tcPr>
          <w:p w14:paraId="61EAF6FC">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601" w:type="pct"/>
            <w:tcBorders>
              <w:top w:val="nil"/>
              <w:left w:val="nil"/>
              <w:bottom w:val="single" w:color="000000" w:sz="4" w:space="0"/>
              <w:right w:val="single" w:color="000000" w:sz="4" w:space="0"/>
            </w:tcBorders>
            <w:shd w:val="clear" w:color="auto" w:fill="auto"/>
            <w:vAlign w:val="center"/>
          </w:tcPr>
          <w:p w14:paraId="75D163F6">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85" w:type="pct"/>
            <w:tcBorders>
              <w:top w:val="nil"/>
              <w:left w:val="nil"/>
              <w:bottom w:val="single" w:color="000000" w:sz="4" w:space="0"/>
              <w:right w:val="single" w:color="000000" w:sz="4" w:space="0"/>
            </w:tcBorders>
            <w:shd w:val="clear" w:color="auto" w:fill="auto"/>
            <w:vAlign w:val="center"/>
          </w:tcPr>
          <w:p w14:paraId="351954CF">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85" w:type="pct"/>
            <w:tcBorders>
              <w:top w:val="nil"/>
              <w:left w:val="nil"/>
              <w:bottom w:val="single" w:color="000000" w:sz="4" w:space="0"/>
              <w:right w:val="single" w:color="000000" w:sz="4" w:space="0"/>
            </w:tcBorders>
            <w:shd w:val="clear" w:color="auto" w:fill="auto"/>
            <w:vAlign w:val="center"/>
          </w:tcPr>
          <w:p w14:paraId="6256F6F3">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45" w:type="pct"/>
            <w:vMerge w:val="continue"/>
            <w:tcBorders>
              <w:top w:val="nil"/>
              <w:left w:val="single" w:color="000000" w:sz="4" w:space="0"/>
              <w:bottom w:val="single" w:color="000000" w:sz="4" w:space="0"/>
              <w:right w:val="single" w:color="000000" w:sz="4" w:space="0"/>
            </w:tcBorders>
            <w:vAlign w:val="center"/>
          </w:tcPr>
          <w:p w14:paraId="6240104F">
            <w:pPr>
              <w:widowControl/>
              <w:jc w:val="left"/>
              <w:rPr>
                <w:rFonts w:ascii="Courier New" w:hAnsi="Courier New" w:cs="Courier New"/>
                <w:i/>
                <w:iCs/>
                <w:color w:val="000000"/>
                <w:kern w:val="0"/>
                <w:sz w:val="18"/>
                <w:szCs w:val="18"/>
              </w:rPr>
            </w:pPr>
          </w:p>
        </w:tc>
      </w:tr>
      <w:tr w14:paraId="3CC09FDF">
        <w:tblPrEx>
          <w:tblCellMar>
            <w:top w:w="0" w:type="dxa"/>
            <w:left w:w="108" w:type="dxa"/>
            <w:bottom w:w="0" w:type="dxa"/>
            <w:right w:w="108" w:type="dxa"/>
          </w:tblCellMar>
        </w:tblPrEx>
        <w:trPr>
          <w:trHeight w:val="454" w:hRule="atLeast"/>
        </w:trPr>
        <w:tc>
          <w:tcPr>
            <w:tcW w:w="337" w:type="pct"/>
            <w:vMerge w:val="restart"/>
            <w:tcBorders>
              <w:top w:val="nil"/>
              <w:left w:val="single" w:color="000000" w:sz="4" w:space="0"/>
              <w:bottom w:val="single" w:color="000000" w:sz="4" w:space="0"/>
              <w:right w:val="single" w:color="000000" w:sz="4" w:space="0"/>
            </w:tcBorders>
            <w:shd w:val="clear" w:color="auto" w:fill="auto"/>
            <w:vAlign w:val="center"/>
          </w:tcPr>
          <w:p w14:paraId="0FC39866">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568" w:type="pct"/>
            <w:tcBorders>
              <w:top w:val="nil"/>
              <w:left w:val="nil"/>
              <w:bottom w:val="single" w:color="000000" w:sz="4" w:space="0"/>
              <w:right w:val="single" w:color="000000" w:sz="4" w:space="0"/>
            </w:tcBorders>
            <w:shd w:val="clear" w:color="auto" w:fill="auto"/>
            <w:vAlign w:val="center"/>
          </w:tcPr>
          <w:p w14:paraId="130CD5DD">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469" w:type="pct"/>
            <w:tcBorders>
              <w:top w:val="nil"/>
              <w:left w:val="nil"/>
              <w:bottom w:val="single" w:color="000000" w:sz="4" w:space="0"/>
              <w:right w:val="single" w:color="000000" w:sz="4" w:space="0"/>
            </w:tcBorders>
            <w:shd w:val="clear" w:color="auto" w:fill="auto"/>
            <w:vAlign w:val="center"/>
          </w:tcPr>
          <w:p w14:paraId="6E978F50">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638" w:type="pct"/>
            <w:tcBorders>
              <w:top w:val="nil"/>
              <w:left w:val="nil"/>
              <w:bottom w:val="single" w:color="000000" w:sz="4" w:space="0"/>
              <w:right w:val="single" w:color="000000" w:sz="4" w:space="0"/>
            </w:tcBorders>
            <w:shd w:val="clear" w:color="auto" w:fill="auto"/>
            <w:vAlign w:val="center"/>
          </w:tcPr>
          <w:p w14:paraId="32F5274A">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232" w:type="pct"/>
            <w:tcBorders>
              <w:top w:val="nil"/>
              <w:left w:val="nil"/>
              <w:bottom w:val="single" w:color="000000" w:sz="4" w:space="0"/>
              <w:right w:val="single" w:color="000000" w:sz="4" w:space="0"/>
            </w:tcBorders>
            <w:shd w:val="clear" w:color="auto" w:fill="auto"/>
            <w:vAlign w:val="center"/>
          </w:tcPr>
          <w:p w14:paraId="4DB9A418">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601" w:type="pct"/>
            <w:tcBorders>
              <w:top w:val="nil"/>
              <w:left w:val="nil"/>
              <w:bottom w:val="single" w:color="000000" w:sz="4" w:space="0"/>
              <w:right w:val="single" w:color="000000" w:sz="4" w:space="0"/>
            </w:tcBorders>
            <w:shd w:val="clear" w:color="auto" w:fill="auto"/>
            <w:vAlign w:val="center"/>
          </w:tcPr>
          <w:p w14:paraId="5A5A07BC">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232" w:type="pct"/>
            <w:tcBorders>
              <w:top w:val="nil"/>
              <w:left w:val="nil"/>
              <w:bottom w:val="single" w:color="000000" w:sz="4" w:space="0"/>
              <w:right w:val="single" w:color="000000" w:sz="4" w:space="0"/>
            </w:tcBorders>
            <w:shd w:val="clear" w:color="auto" w:fill="auto"/>
            <w:vAlign w:val="center"/>
          </w:tcPr>
          <w:p w14:paraId="1EDE05AE">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601" w:type="pct"/>
            <w:tcBorders>
              <w:top w:val="nil"/>
              <w:left w:val="nil"/>
              <w:bottom w:val="single" w:color="000000" w:sz="4" w:space="0"/>
              <w:right w:val="single" w:color="000000" w:sz="4" w:space="0"/>
            </w:tcBorders>
            <w:shd w:val="clear" w:color="auto" w:fill="auto"/>
            <w:vAlign w:val="center"/>
          </w:tcPr>
          <w:p w14:paraId="4F916B6B">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285" w:type="pct"/>
            <w:tcBorders>
              <w:top w:val="nil"/>
              <w:left w:val="nil"/>
              <w:bottom w:val="single" w:color="000000" w:sz="4" w:space="0"/>
              <w:right w:val="single" w:color="000000" w:sz="4" w:space="0"/>
            </w:tcBorders>
            <w:shd w:val="clear" w:color="auto" w:fill="auto"/>
            <w:vAlign w:val="center"/>
          </w:tcPr>
          <w:p w14:paraId="56BE7D65">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285" w:type="pct"/>
            <w:tcBorders>
              <w:top w:val="nil"/>
              <w:left w:val="nil"/>
              <w:bottom w:val="single" w:color="000000" w:sz="4" w:space="0"/>
              <w:right w:val="single" w:color="000000" w:sz="4" w:space="0"/>
            </w:tcBorders>
            <w:shd w:val="clear" w:color="auto" w:fill="auto"/>
            <w:vAlign w:val="center"/>
          </w:tcPr>
          <w:p w14:paraId="4D59E9E7">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745" w:type="pct"/>
            <w:tcBorders>
              <w:top w:val="nil"/>
              <w:left w:val="nil"/>
              <w:bottom w:val="single" w:color="000000" w:sz="4" w:space="0"/>
              <w:right w:val="single" w:color="000000" w:sz="4" w:space="0"/>
            </w:tcBorders>
            <w:shd w:val="clear" w:color="auto" w:fill="auto"/>
            <w:vAlign w:val="center"/>
          </w:tcPr>
          <w:p w14:paraId="48038804">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14:paraId="541CC4CB">
        <w:tblPrEx>
          <w:tblCellMar>
            <w:top w:w="0" w:type="dxa"/>
            <w:left w:w="108" w:type="dxa"/>
            <w:bottom w:w="0" w:type="dxa"/>
            <w:right w:w="108" w:type="dxa"/>
          </w:tblCellMar>
        </w:tblPrEx>
        <w:trPr>
          <w:trHeight w:val="679" w:hRule="atLeast"/>
        </w:trPr>
        <w:tc>
          <w:tcPr>
            <w:tcW w:w="337" w:type="pct"/>
            <w:vMerge w:val="continue"/>
            <w:tcBorders>
              <w:top w:val="nil"/>
              <w:left w:val="single" w:color="000000" w:sz="4" w:space="0"/>
              <w:bottom w:val="single" w:color="000000" w:sz="4" w:space="0"/>
              <w:right w:val="single" w:color="000000" w:sz="4" w:space="0"/>
            </w:tcBorders>
            <w:vAlign w:val="center"/>
          </w:tcPr>
          <w:p w14:paraId="2903C762">
            <w:pPr>
              <w:widowControl/>
              <w:jc w:val="left"/>
              <w:rPr>
                <w:rFonts w:ascii="宋体" w:hAnsi="宋体" w:cs="宋体"/>
                <w:color w:val="000000"/>
                <w:kern w:val="0"/>
                <w:sz w:val="18"/>
                <w:szCs w:val="18"/>
              </w:rPr>
            </w:pPr>
          </w:p>
        </w:tc>
        <w:tc>
          <w:tcPr>
            <w:tcW w:w="568" w:type="pct"/>
            <w:vMerge w:val="restart"/>
            <w:tcBorders>
              <w:top w:val="nil"/>
              <w:left w:val="single" w:color="000000" w:sz="4" w:space="0"/>
              <w:bottom w:val="single" w:color="000000" w:sz="4" w:space="0"/>
              <w:right w:val="single" w:color="000000" w:sz="4" w:space="0"/>
            </w:tcBorders>
            <w:shd w:val="clear" w:color="auto" w:fill="auto"/>
            <w:vAlign w:val="center"/>
          </w:tcPr>
          <w:p w14:paraId="4437CA7F">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469" w:type="pct"/>
            <w:vMerge w:val="restart"/>
            <w:tcBorders>
              <w:top w:val="nil"/>
              <w:left w:val="single" w:color="000000" w:sz="4" w:space="0"/>
              <w:bottom w:val="single" w:color="000000" w:sz="4" w:space="0"/>
              <w:right w:val="single" w:color="000000" w:sz="4" w:space="0"/>
            </w:tcBorders>
            <w:shd w:val="clear" w:color="auto" w:fill="auto"/>
            <w:vAlign w:val="center"/>
          </w:tcPr>
          <w:p w14:paraId="038749DE">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638" w:type="pct"/>
            <w:tcBorders>
              <w:top w:val="nil"/>
              <w:left w:val="nil"/>
              <w:bottom w:val="single" w:color="000000" w:sz="4" w:space="0"/>
              <w:right w:val="single" w:color="000000" w:sz="4" w:space="0"/>
            </w:tcBorders>
            <w:shd w:val="clear" w:color="auto" w:fill="auto"/>
            <w:vAlign w:val="center"/>
          </w:tcPr>
          <w:p w14:paraId="519D2C58">
            <w:pPr>
              <w:widowControl/>
              <w:jc w:val="center"/>
              <w:rPr>
                <w:rFonts w:ascii="宋体" w:hAnsi="宋体" w:cs="宋体"/>
                <w:color w:val="000000"/>
                <w:kern w:val="0"/>
                <w:sz w:val="18"/>
                <w:szCs w:val="18"/>
              </w:rPr>
            </w:pPr>
            <w:r>
              <w:rPr>
                <w:rFonts w:hint="eastAsia" w:ascii="宋体" w:hAnsi="宋体" w:cs="宋体"/>
                <w:color w:val="000000"/>
                <w:kern w:val="0"/>
                <w:sz w:val="18"/>
                <w:szCs w:val="18"/>
              </w:rPr>
              <w:t>享受免费义务教育学生283人数，增减率控制范围</w:t>
            </w:r>
          </w:p>
        </w:tc>
        <w:tc>
          <w:tcPr>
            <w:tcW w:w="232" w:type="pct"/>
            <w:tcBorders>
              <w:top w:val="nil"/>
              <w:left w:val="nil"/>
              <w:bottom w:val="single" w:color="000000" w:sz="4" w:space="0"/>
              <w:right w:val="single" w:color="000000" w:sz="4" w:space="0"/>
            </w:tcBorders>
            <w:shd w:val="clear" w:color="auto" w:fill="auto"/>
            <w:vAlign w:val="center"/>
          </w:tcPr>
          <w:p w14:paraId="1A0AA586">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601" w:type="pct"/>
            <w:tcBorders>
              <w:top w:val="nil"/>
              <w:left w:val="nil"/>
              <w:bottom w:val="single" w:color="000000" w:sz="4" w:space="0"/>
              <w:right w:val="single" w:color="000000" w:sz="4" w:space="0"/>
            </w:tcBorders>
            <w:shd w:val="clear" w:color="auto" w:fill="auto"/>
            <w:vAlign w:val="center"/>
          </w:tcPr>
          <w:p w14:paraId="52648D30">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32" w:type="pct"/>
            <w:tcBorders>
              <w:top w:val="nil"/>
              <w:left w:val="nil"/>
              <w:bottom w:val="single" w:color="000000" w:sz="4" w:space="0"/>
              <w:right w:val="single" w:color="000000" w:sz="4" w:space="0"/>
            </w:tcBorders>
            <w:shd w:val="clear" w:color="auto" w:fill="auto"/>
            <w:vAlign w:val="center"/>
          </w:tcPr>
          <w:p w14:paraId="4EE9E931">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601" w:type="pct"/>
            <w:tcBorders>
              <w:top w:val="nil"/>
              <w:left w:val="nil"/>
              <w:bottom w:val="single" w:color="000000" w:sz="4" w:space="0"/>
              <w:right w:val="single" w:color="000000" w:sz="4" w:space="0"/>
            </w:tcBorders>
            <w:shd w:val="clear" w:color="auto" w:fill="auto"/>
            <w:vAlign w:val="center"/>
          </w:tcPr>
          <w:p w14:paraId="65EAA35E">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85" w:type="pct"/>
            <w:tcBorders>
              <w:top w:val="nil"/>
              <w:left w:val="nil"/>
              <w:bottom w:val="single" w:color="000000" w:sz="4" w:space="0"/>
              <w:right w:val="single" w:color="000000" w:sz="4" w:space="0"/>
            </w:tcBorders>
            <w:shd w:val="clear" w:color="auto" w:fill="auto"/>
            <w:vAlign w:val="center"/>
          </w:tcPr>
          <w:p w14:paraId="7A8173D8">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85" w:type="pct"/>
            <w:tcBorders>
              <w:top w:val="nil"/>
              <w:left w:val="nil"/>
              <w:bottom w:val="single" w:color="000000" w:sz="4" w:space="0"/>
              <w:right w:val="single" w:color="000000" w:sz="4" w:space="0"/>
            </w:tcBorders>
            <w:shd w:val="clear" w:color="auto" w:fill="auto"/>
            <w:vAlign w:val="center"/>
          </w:tcPr>
          <w:p w14:paraId="4409C057">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745" w:type="pct"/>
            <w:tcBorders>
              <w:top w:val="nil"/>
              <w:left w:val="nil"/>
              <w:bottom w:val="single" w:color="000000" w:sz="4" w:space="0"/>
              <w:right w:val="single" w:color="000000" w:sz="4" w:space="0"/>
            </w:tcBorders>
            <w:shd w:val="clear" w:color="auto" w:fill="auto"/>
            <w:vAlign w:val="center"/>
          </w:tcPr>
          <w:p w14:paraId="788F3915">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7D200340">
        <w:tblPrEx>
          <w:tblCellMar>
            <w:top w:w="0" w:type="dxa"/>
            <w:left w:w="108" w:type="dxa"/>
            <w:bottom w:w="0" w:type="dxa"/>
            <w:right w:w="108" w:type="dxa"/>
          </w:tblCellMar>
        </w:tblPrEx>
        <w:trPr>
          <w:trHeight w:val="338" w:hRule="atLeast"/>
        </w:trPr>
        <w:tc>
          <w:tcPr>
            <w:tcW w:w="337" w:type="pct"/>
            <w:vMerge w:val="continue"/>
            <w:tcBorders>
              <w:top w:val="nil"/>
              <w:left w:val="single" w:color="000000" w:sz="4" w:space="0"/>
              <w:bottom w:val="single" w:color="000000" w:sz="4" w:space="0"/>
              <w:right w:val="single" w:color="000000" w:sz="4" w:space="0"/>
            </w:tcBorders>
            <w:vAlign w:val="center"/>
          </w:tcPr>
          <w:p w14:paraId="0E869A7D">
            <w:pPr>
              <w:widowControl/>
              <w:jc w:val="left"/>
              <w:rPr>
                <w:rFonts w:ascii="宋体" w:hAnsi="宋体" w:cs="宋体"/>
                <w:color w:val="000000"/>
                <w:kern w:val="0"/>
                <w:sz w:val="18"/>
                <w:szCs w:val="18"/>
              </w:rPr>
            </w:pPr>
          </w:p>
        </w:tc>
        <w:tc>
          <w:tcPr>
            <w:tcW w:w="568" w:type="pct"/>
            <w:vMerge w:val="continue"/>
            <w:tcBorders>
              <w:top w:val="nil"/>
              <w:left w:val="single" w:color="000000" w:sz="4" w:space="0"/>
              <w:bottom w:val="single" w:color="000000" w:sz="4" w:space="0"/>
              <w:right w:val="single" w:color="000000" w:sz="4" w:space="0"/>
            </w:tcBorders>
            <w:vAlign w:val="center"/>
          </w:tcPr>
          <w:p w14:paraId="5CC0EDF4">
            <w:pPr>
              <w:widowControl/>
              <w:jc w:val="left"/>
              <w:rPr>
                <w:rFonts w:ascii="宋体" w:hAnsi="宋体" w:cs="宋体"/>
                <w:color w:val="000000"/>
                <w:kern w:val="0"/>
                <w:sz w:val="18"/>
                <w:szCs w:val="18"/>
              </w:rPr>
            </w:pPr>
          </w:p>
        </w:tc>
        <w:tc>
          <w:tcPr>
            <w:tcW w:w="469" w:type="pct"/>
            <w:vMerge w:val="continue"/>
            <w:tcBorders>
              <w:top w:val="nil"/>
              <w:left w:val="single" w:color="000000" w:sz="4" w:space="0"/>
              <w:bottom w:val="single" w:color="000000" w:sz="4" w:space="0"/>
              <w:right w:val="single" w:color="000000" w:sz="4" w:space="0"/>
            </w:tcBorders>
            <w:vAlign w:val="center"/>
          </w:tcPr>
          <w:p w14:paraId="55A17A9B">
            <w:pPr>
              <w:widowControl/>
              <w:jc w:val="left"/>
              <w:rPr>
                <w:rFonts w:ascii="宋体" w:hAnsi="宋体" w:cs="宋体"/>
                <w:color w:val="000000"/>
                <w:kern w:val="0"/>
                <w:sz w:val="18"/>
                <w:szCs w:val="18"/>
              </w:rPr>
            </w:pPr>
          </w:p>
        </w:tc>
        <w:tc>
          <w:tcPr>
            <w:tcW w:w="638" w:type="pct"/>
            <w:tcBorders>
              <w:top w:val="nil"/>
              <w:left w:val="nil"/>
              <w:bottom w:val="single" w:color="000000" w:sz="4" w:space="0"/>
              <w:right w:val="single" w:color="000000" w:sz="4" w:space="0"/>
            </w:tcBorders>
            <w:shd w:val="clear" w:color="auto" w:fill="auto"/>
            <w:vAlign w:val="center"/>
          </w:tcPr>
          <w:p w14:paraId="3F9A0564">
            <w:pPr>
              <w:widowControl/>
              <w:jc w:val="center"/>
              <w:rPr>
                <w:rFonts w:ascii="宋体" w:hAnsi="宋体" w:cs="宋体"/>
                <w:color w:val="000000"/>
                <w:kern w:val="0"/>
                <w:sz w:val="18"/>
                <w:szCs w:val="18"/>
              </w:rPr>
            </w:pPr>
            <w:r>
              <w:rPr>
                <w:rFonts w:hint="eastAsia" w:ascii="宋体" w:hAnsi="宋体" w:cs="宋体"/>
                <w:color w:val="000000"/>
                <w:kern w:val="0"/>
                <w:sz w:val="18"/>
                <w:szCs w:val="18"/>
              </w:rPr>
              <w:t>义务教育学生入学率</w:t>
            </w:r>
          </w:p>
        </w:tc>
        <w:tc>
          <w:tcPr>
            <w:tcW w:w="232" w:type="pct"/>
            <w:tcBorders>
              <w:top w:val="nil"/>
              <w:left w:val="nil"/>
              <w:bottom w:val="single" w:color="000000" w:sz="4" w:space="0"/>
              <w:right w:val="single" w:color="000000" w:sz="4" w:space="0"/>
            </w:tcBorders>
            <w:shd w:val="clear" w:color="auto" w:fill="auto"/>
            <w:vAlign w:val="center"/>
          </w:tcPr>
          <w:p w14:paraId="62A3E7F3">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601" w:type="pct"/>
            <w:tcBorders>
              <w:top w:val="nil"/>
              <w:left w:val="nil"/>
              <w:bottom w:val="single" w:color="000000" w:sz="4" w:space="0"/>
              <w:right w:val="single" w:color="000000" w:sz="4" w:space="0"/>
            </w:tcBorders>
            <w:shd w:val="clear" w:color="auto" w:fill="auto"/>
            <w:vAlign w:val="center"/>
          </w:tcPr>
          <w:p w14:paraId="136CF96B">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232" w:type="pct"/>
            <w:tcBorders>
              <w:top w:val="nil"/>
              <w:left w:val="nil"/>
              <w:bottom w:val="single" w:color="000000" w:sz="4" w:space="0"/>
              <w:right w:val="single" w:color="000000" w:sz="4" w:space="0"/>
            </w:tcBorders>
            <w:shd w:val="clear" w:color="auto" w:fill="auto"/>
            <w:vAlign w:val="center"/>
          </w:tcPr>
          <w:p w14:paraId="662D4F48">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601" w:type="pct"/>
            <w:tcBorders>
              <w:top w:val="nil"/>
              <w:left w:val="nil"/>
              <w:bottom w:val="single" w:color="000000" w:sz="4" w:space="0"/>
              <w:right w:val="single" w:color="000000" w:sz="4" w:space="0"/>
            </w:tcBorders>
            <w:shd w:val="clear" w:color="auto" w:fill="auto"/>
            <w:vAlign w:val="center"/>
          </w:tcPr>
          <w:p w14:paraId="652D0472">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285" w:type="pct"/>
            <w:tcBorders>
              <w:top w:val="nil"/>
              <w:left w:val="nil"/>
              <w:bottom w:val="single" w:color="000000" w:sz="4" w:space="0"/>
              <w:right w:val="single" w:color="000000" w:sz="4" w:space="0"/>
            </w:tcBorders>
            <w:shd w:val="clear" w:color="auto" w:fill="auto"/>
            <w:vAlign w:val="center"/>
          </w:tcPr>
          <w:p w14:paraId="3B03C7F8">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85" w:type="pct"/>
            <w:tcBorders>
              <w:top w:val="nil"/>
              <w:left w:val="nil"/>
              <w:bottom w:val="single" w:color="000000" w:sz="4" w:space="0"/>
              <w:right w:val="single" w:color="000000" w:sz="4" w:space="0"/>
            </w:tcBorders>
            <w:shd w:val="clear" w:color="auto" w:fill="auto"/>
            <w:vAlign w:val="center"/>
          </w:tcPr>
          <w:p w14:paraId="349C0F38">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745" w:type="pct"/>
            <w:tcBorders>
              <w:top w:val="nil"/>
              <w:left w:val="nil"/>
              <w:bottom w:val="single" w:color="000000" w:sz="4" w:space="0"/>
              <w:right w:val="single" w:color="000000" w:sz="4" w:space="0"/>
            </w:tcBorders>
            <w:shd w:val="clear" w:color="auto" w:fill="auto"/>
            <w:vAlign w:val="center"/>
          </w:tcPr>
          <w:p w14:paraId="42CC8001">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73D9465C">
        <w:tblPrEx>
          <w:tblCellMar>
            <w:top w:w="0" w:type="dxa"/>
            <w:left w:w="108" w:type="dxa"/>
            <w:bottom w:w="0" w:type="dxa"/>
            <w:right w:w="108" w:type="dxa"/>
          </w:tblCellMar>
        </w:tblPrEx>
        <w:trPr>
          <w:trHeight w:val="338" w:hRule="atLeast"/>
        </w:trPr>
        <w:tc>
          <w:tcPr>
            <w:tcW w:w="337" w:type="pct"/>
            <w:vMerge w:val="continue"/>
            <w:tcBorders>
              <w:top w:val="nil"/>
              <w:left w:val="single" w:color="000000" w:sz="4" w:space="0"/>
              <w:bottom w:val="single" w:color="000000" w:sz="4" w:space="0"/>
              <w:right w:val="single" w:color="000000" w:sz="4" w:space="0"/>
            </w:tcBorders>
            <w:vAlign w:val="center"/>
          </w:tcPr>
          <w:p w14:paraId="4D6C9AC7">
            <w:pPr>
              <w:widowControl/>
              <w:jc w:val="left"/>
              <w:rPr>
                <w:rFonts w:ascii="宋体" w:hAnsi="宋体" w:cs="宋体"/>
                <w:color w:val="000000"/>
                <w:kern w:val="0"/>
                <w:sz w:val="18"/>
                <w:szCs w:val="18"/>
              </w:rPr>
            </w:pPr>
          </w:p>
        </w:tc>
        <w:tc>
          <w:tcPr>
            <w:tcW w:w="568" w:type="pct"/>
            <w:vMerge w:val="continue"/>
            <w:tcBorders>
              <w:top w:val="nil"/>
              <w:left w:val="single" w:color="000000" w:sz="4" w:space="0"/>
              <w:bottom w:val="single" w:color="000000" w:sz="4" w:space="0"/>
              <w:right w:val="single" w:color="000000" w:sz="4" w:space="0"/>
            </w:tcBorders>
            <w:vAlign w:val="center"/>
          </w:tcPr>
          <w:p w14:paraId="4BE8D5FB">
            <w:pPr>
              <w:widowControl/>
              <w:jc w:val="left"/>
              <w:rPr>
                <w:rFonts w:ascii="宋体" w:hAnsi="宋体" w:cs="宋体"/>
                <w:color w:val="000000"/>
                <w:kern w:val="0"/>
                <w:sz w:val="18"/>
                <w:szCs w:val="18"/>
              </w:rPr>
            </w:pPr>
          </w:p>
        </w:tc>
        <w:tc>
          <w:tcPr>
            <w:tcW w:w="469" w:type="pct"/>
            <w:vMerge w:val="restart"/>
            <w:tcBorders>
              <w:top w:val="nil"/>
              <w:left w:val="single" w:color="000000" w:sz="4" w:space="0"/>
              <w:bottom w:val="single" w:color="000000" w:sz="4" w:space="0"/>
              <w:right w:val="single" w:color="000000" w:sz="4" w:space="0"/>
            </w:tcBorders>
            <w:shd w:val="clear" w:color="auto" w:fill="auto"/>
            <w:vAlign w:val="center"/>
          </w:tcPr>
          <w:p w14:paraId="0D06D18F">
            <w:pPr>
              <w:widowControl/>
              <w:jc w:val="center"/>
              <w:rPr>
                <w:rFonts w:ascii="宋体" w:hAnsi="宋体" w:cs="宋体"/>
                <w:color w:val="000000"/>
                <w:kern w:val="0"/>
                <w:sz w:val="18"/>
                <w:szCs w:val="18"/>
              </w:rPr>
            </w:pPr>
            <w:r>
              <w:rPr>
                <w:rFonts w:hint="eastAsia" w:ascii="宋体" w:hAnsi="宋体" w:cs="宋体"/>
                <w:color w:val="000000"/>
                <w:kern w:val="0"/>
                <w:sz w:val="18"/>
                <w:szCs w:val="18"/>
              </w:rPr>
              <w:t>质量指标</w:t>
            </w:r>
          </w:p>
        </w:tc>
        <w:tc>
          <w:tcPr>
            <w:tcW w:w="638" w:type="pct"/>
            <w:tcBorders>
              <w:top w:val="nil"/>
              <w:left w:val="nil"/>
              <w:bottom w:val="single" w:color="000000" w:sz="4" w:space="0"/>
              <w:right w:val="single" w:color="000000" w:sz="4" w:space="0"/>
            </w:tcBorders>
            <w:shd w:val="clear" w:color="auto" w:fill="auto"/>
            <w:vAlign w:val="center"/>
          </w:tcPr>
          <w:p w14:paraId="16DBA69B">
            <w:pPr>
              <w:widowControl/>
              <w:jc w:val="center"/>
              <w:rPr>
                <w:rFonts w:ascii="宋体" w:hAnsi="宋体" w:cs="宋体"/>
                <w:color w:val="000000"/>
                <w:kern w:val="0"/>
                <w:sz w:val="18"/>
                <w:szCs w:val="18"/>
              </w:rPr>
            </w:pPr>
            <w:r>
              <w:rPr>
                <w:rFonts w:hint="eastAsia" w:ascii="宋体" w:hAnsi="宋体" w:cs="宋体"/>
                <w:color w:val="000000"/>
                <w:kern w:val="0"/>
                <w:sz w:val="18"/>
                <w:szCs w:val="18"/>
              </w:rPr>
              <w:t>九年义务教育巩固率</w:t>
            </w:r>
          </w:p>
        </w:tc>
        <w:tc>
          <w:tcPr>
            <w:tcW w:w="232" w:type="pct"/>
            <w:tcBorders>
              <w:top w:val="nil"/>
              <w:left w:val="nil"/>
              <w:bottom w:val="single" w:color="000000" w:sz="4" w:space="0"/>
              <w:right w:val="single" w:color="000000" w:sz="4" w:space="0"/>
            </w:tcBorders>
            <w:shd w:val="clear" w:color="auto" w:fill="auto"/>
            <w:vAlign w:val="center"/>
          </w:tcPr>
          <w:p w14:paraId="5C2C19A3">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601" w:type="pct"/>
            <w:tcBorders>
              <w:top w:val="nil"/>
              <w:left w:val="nil"/>
              <w:bottom w:val="single" w:color="000000" w:sz="4" w:space="0"/>
              <w:right w:val="single" w:color="000000" w:sz="4" w:space="0"/>
            </w:tcBorders>
            <w:shd w:val="clear" w:color="auto" w:fill="auto"/>
            <w:vAlign w:val="center"/>
          </w:tcPr>
          <w:p w14:paraId="42E87410">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232" w:type="pct"/>
            <w:tcBorders>
              <w:top w:val="nil"/>
              <w:left w:val="nil"/>
              <w:bottom w:val="single" w:color="000000" w:sz="4" w:space="0"/>
              <w:right w:val="single" w:color="000000" w:sz="4" w:space="0"/>
            </w:tcBorders>
            <w:shd w:val="clear" w:color="auto" w:fill="auto"/>
            <w:vAlign w:val="center"/>
          </w:tcPr>
          <w:p w14:paraId="3362A0DC">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601" w:type="pct"/>
            <w:tcBorders>
              <w:top w:val="nil"/>
              <w:left w:val="nil"/>
              <w:bottom w:val="single" w:color="000000" w:sz="4" w:space="0"/>
              <w:right w:val="single" w:color="000000" w:sz="4" w:space="0"/>
            </w:tcBorders>
            <w:shd w:val="clear" w:color="auto" w:fill="auto"/>
            <w:vAlign w:val="center"/>
          </w:tcPr>
          <w:p w14:paraId="3637A814">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285" w:type="pct"/>
            <w:tcBorders>
              <w:top w:val="nil"/>
              <w:left w:val="nil"/>
              <w:bottom w:val="single" w:color="000000" w:sz="4" w:space="0"/>
              <w:right w:val="single" w:color="000000" w:sz="4" w:space="0"/>
            </w:tcBorders>
            <w:shd w:val="clear" w:color="auto" w:fill="auto"/>
            <w:vAlign w:val="center"/>
          </w:tcPr>
          <w:p w14:paraId="6803AC07">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85" w:type="pct"/>
            <w:tcBorders>
              <w:top w:val="nil"/>
              <w:left w:val="nil"/>
              <w:bottom w:val="single" w:color="000000" w:sz="4" w:space="0"/>
              <w:right w:val="single" w:color="000000" w:sz="4" w:space="0"/>
            </w:tcBorders>
            <w:shd w:val="clear" w:color="auto" w:fill="auto"/>
            <w:vAlign w:val="center"/>
          </w:tcPr>
          <w:p w14:paraId="62B9EAA0">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745" w:type="pct"/>
            <w:tcBorders>
              <w:top w:val="nil"/>
              <w:left w:val="nil"/>
              <w:bottom w:val="single" w:color="000000" w:sz="4" w:space="0"/>
              <w:right w:val="single" w:color="000000" w:sz="4" w:space="0"/>
            </w:tcBorders>
            <w:shd w:val="clear" w:color="auto" w:fill="auto"/>
            <w:vAlign w:val="center"/>
          </w:tcPr>
          <w:p w14:paraId="796D9433">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68F085BE">
        <w:tblPrEx>
          <w:tblCellMar>
            <w:top w:w="0" w:type="dxa"/>
            <w:left w:w="108" w:type="dxa"/>
            <w:bottom w:w="0" w:type="dxa"/>
            <w:right w:w="108" w:type="dxa"/>
          </w:tblCellMar>
        </w:tblPrEx>
        <w:trPr>
          <w:trHeight w:val="454" w:hRule="atLeast"/>
        </w:trPr>
        <w:tc>
          <w:tcPr>
            <w:tcW w:w="337" w:type="pct"/>
            <w:vMerge w:val="continue"/>
            <w:tcBorders>
              <w:top w:val="nil"/>
              <w:left w:val="single" w:color="000000" w:sz="4" w:space="0"/>
              <w:bottom w:val="single" w:color="000000" w:sz="4" w:space="0"/>
              <w:right w:val="single" w:color="000000" w:sz="4" w:space="0"/>
            </w:tcBorders>
            <w:vAlign w:val="center"/>
          </w:tcPr>
          <w:p w14:paraId="664A54D6">
            <w:pPr>
              <w:widowControl/>
              <w:jc w:val="left"/>
              <w:rPr>
                <w:rFonts w:ascii="宋体" w:hAnsi="宋体" w:cs="宋体"/>
                <w:color w:val="000000"/>
                <w:kern w:val="0"/>
                <w:sz w:val="18"/>
                <w:szCs w:val="18"/>
              </w:rPr>
            </w:pPr>
          </w:p>
        </w:tc>
        <w:tc>
          <w:tcPr>
            <w:tcW w:w="568" w:type="pct"/>
            <w:vMerge w:val="continue"/>
            <w:tcBorders>
              <w:top w:val="nil"/>
              <w:left w:val="single" w:color="000000" w:sz="4" w:space="0"/>
              <w:bottom w:val="single" w:color="000000" w:sz="4" w:space="0"/>
              <w:right w:val="single" w:color="000000" w:sz="4" w:space="0"/>
            </w:tcBorders>
            <w:vAlign w:val="center"/>
          </w:tcPr>
          <w:p w14:paraId="232685BD">
            <w:pPr>
              <w:widowControl/>
              <w:jc w:val="left"/>
              <w:rPr>
                <w:rFonts w:ascii="宋体" w:hAnsi="宋体" w:cs="宋体"/>
                <w:color w:val="000000"/>
                <w:kern w:val="0"/>
                <w:sz w:val="18"/>
                <w:szCs w:val="18"/>
              </w:rPr>
            </w:pPr>
          </w:p>
        </w:tc>
        <w:tc>
          <w:tcPr>
            <w:tcW w:w="469" w:type="pct"/>
            <w:vMerge w:val="continue"/>
            <w:tcBorders>
              <w:top w:val="nil"/>
              <w:left w:val="single" w:color="000000" w:sz="4" w:space="0"/>
              <w:bottom w:val="single" w:color="000000" w:sz="4" w:space="0"/>
              <w:right w:val="single" w:color="000000" w:sz="4" w:space="0"/>
            </w:tcBorders>
            <w:vAlign w:val="center"/>
          </w:tcPr>
          <w:p w14:paraId="74B02B7B">
            <w:pPr>
              <w:widowControl/>
              <w:jc w:val="left"/>
              <w:rPr>
                <w:rFonts w:ascii="宋体" w:hAnsi="宋体" w:cs="宋体"/>
                <w:color w:val="000000"/>
                <w:kern w:val="0"/>
                <w:sz w:val="18"/>
                <w:szCs w:val="18"/>
              </w:rPr>
            </w:pPr>
          </w:p>
        </w:tc>
        <w:tc>
          <w:tcPr>
            <w:tcW w:w="638" w:type="pct"/>
            <w:tcBorders>
              <w:top w:val="nil"/>
              <w:left w:val="nil"/>
              <w:bottom w:val="single" w:color="000000" w:sz="4" w:space="0"/>
              <w:right w:val="single" w:color="000000" w:sz="4" w:space="0"/>
            </w:tcBorders>
            <w:shd w:val="clear" w:color="auto" w:fill="auto"/>
            <w:vAlign w:val="center"/>
          </w:tcPr>
          <w:p w14:paraId="7FE534C1">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完成上级下达的教育教学目标</w:t>
            </w:r>
          </w:p>
        </w:tc>
        <w:tc>
          <w:tcPr>
            <w:tcW w:w="232" w:type="pct"/>
            <w:tcBorders>
              <w:top w:val="nil"/>
              <w:left w:val="nil"/>
              <w:bottom w:val="single" w:color="000000" w:sz="4" w:space="0"/>
              <w:right w:val="single" w:color="000000" w:sz="4" w:space="0"/>
            </w:tcBorders>
            <w:shd w:val="clear" w:color="auto" w:fill="auto"/>
            <w:vAlign w:val="center"/>
          </w:tcPr>
          <w:p w14:paraId="7679C1B0">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601" w:type="pct"/>
            <w:tcBorders>
              <w:top w:val="nil"/>
              <w:left w:val="nil"/>
              <w:bottom w:val="single" w:color="000000" w:sz="4" w:space="0"/>
              <w:right w:val="single" w:color="000000" w:sz="4" w:space="0"/>
            </w:tcBorders>
            <w:shd w:val="clear" w:color="auto" w:fill="auto"/>
            <w:vAlign w:val="center"/>
          </w:tcPr>
          <w:p w14:paraId="2E44F6EE">
            <w:pPr>
              <w:widowControl/>
              <w:jc w:val="center"/>
              <w:rPr>
                <w:rFonts w:ascii="宋体" w:hAnsi="宋体" w:cs="宋体"/>
                <w:color w:val="000000"/>
                <w:kern w:val="0"/>
                <w:sz w:val="18"/>
                <w:szCs w:val="18"/>
              </w:rPr>
            </w:pPr>
            <w:r>
              <w:rPr>
                <w:rFonts w:hint="eastAsia" w:ascii="宋体" w:hAnsi="宋体" w:cs="宋体"/>
                <w:color w:val="000000"/>
                <w:kern w:val="0"/>
                <w:sz w:val="18"/>
                <w:szCs w:val="18"/>
              </w:rPr>
              <w:t>95</w:t>
            </w:r>
          </w:p>
        </w:tc>
        <w:tc>
          <w:tcPr>
            <w:tcW w:w="232" w:type="pct"/>
            <w:tcBorders>
              <w:top w:val="nil"/>
              <w:left w:val="nil"/>
              <w:bottom w:val="single" w:color="000000" w:sz="4" w:space="0"/>
              <w:right w:val="single" w:color="000000" w:sz="4" w:space="0"/>
            </w:tcBorders>
            <w:shd w:val="clear" w:color="auto" w:fill="auto"/>
            <w:vAlign w:val="center"/>
          </w:tcPr>
          <w:p w14:paraId="38B031CE">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601" w:type="pct"/>
            <w:tcBorders>
              <w:top w:val="nil"/>
              <w:left w:val="nil"/>
              <w:bottom w:val="single" w:color="000000" w:sz="4" w:space="0"/>
              <w:right w:val="single" w:color="000000" w:sz="4" w:space="0"/>
            </w:tcBorders>
            <w:shd w:val="clear" w:color="auto" w:fill="auto"/>
            <w:vAlign w:val="center"/>
          </w:tcPr>
          <w:p w14:paraId="19706A42">
            <w:pPr>
              <w:widowControl/>
              <w:jc w:val="center"/>
              <w:rPr>
                <w:rFonts w:ascii="宋体" w:hAnsi="宋体" w:cs="宋体"/>
                <w:color w:val="000000"/>
                <w:kern w:val="0"/>
                <w:sz w:val="18"/>
                <w:szCs w:val="18"/>
              </w:rPr>
            </w:pPr>
            <w:r>
              <w:rPr>
                <w:rFonts w:hint="eastAsia" w:ascii="宋体" w:hAnsi="宋体" w:cs="宋体"/>
                <w:color w:val="000000"/>
                <w:kern w:val="0"/>
                <w:sz w:val="18"/>
                <w:szCs w:val="18"/>
              </w:rPr>
              <w:t>95</w:t>
            </w:r>
          </w:p>
        </w:tc>
        <w:tc>
          <w:tcPr>
            <w:tcW w:w="285" w:type="pct"/>
            <w:tcBorders>
              <w:top w:val="nil"/>
              <w:left w:val="nil"/>
              <w:bottom w:val="single" w:color="000000" w:sz="4" w:space="0"/>
              <w:right w:val="single" w:color="000000" w:sz="4" w:space="0"/>
            </w:tcBorders>
            <w:shd w:val="clear" w:color="auto" w:fill="auto"/>
            <w:vAlign w:val="center"/>
          </w:tcPr>
          <w:p w14:paraId="29334F61">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85" w:type="pct"/>
            <w:tcBorders>
              <w:top w:val="nil"/>
              <w:left w:val="nil"/>
              <w:bottom w:val="single" w:color="000000" w:sz="4" w:space="0"/>
              <w:right w:val="single" w:color="000000" w:sz="4" w:space="0"/>
            </w:tcBorders>
            <w:shd w:val="clear" w:color="auto" w:fill="auto"/>
            <w:vAlign w:val="center"/>
          </w:tcPr>
          <w:p w14:paraId="1D078D1E">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745" w:type="pct"/>
            <w:tcBorders>
              <w:top w:val="nil"/>
              <w:left w:val="nil"/>
              <w:bottom w:val="single" w:color="000000" w:sz="4" w:space="0"/>
              <w:right w:val="single" w:color="000000" w:sz="4" w:space="0"/>
            </w:tcBorders>
            <w:shd w:val="clear" w:color="auto" w:fill="auto"/>
            <w:vAlign w:val="center"/>
          </w:tcPr>
          <w:p w14:paraId="15E7CBAF">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71FB146D">
        <w:tblPrEx>
          <w:tblCellMar>
            <w:top w:w="0" w:type="dxa"/>
            <w:left w:w="108" w:type="dxa"/>
            <w:bottom w:w="0" w:type="dxa"/>
            <w:right w:w="108" w:type="dxa"/>
          </w:tblCellMar>
        </w:tblPrEx>
        <w:trPr>
          <w:trHeight w:val="338" w:hRule="atLeast"/>
        </w:trPr>
        <w:tc>
          <w:tcPr>
            <w:tcW w:w="337" w:type="pct"/>
            <w:vMerge w:val="continue"/>
            <w:tcBorders>
              <w:top w:val="nil"/>
              <w:left w:val="single" w:color="000000" w:sz="4" w:space="0"/>
              <w:bottom w:val="single" w:color="000000" w:sz="4" w:space="0"/>
              <w:right w:val="single" w:color="000000" w:sz="4" w:space="0"/>
            </w:tcBorders>
            <w:vAlign w:val="center"/>
          </w:tcPr>
          <w:p w14:paraId="20D2682F">
            <w:pPr>
              <w:widowControl/>
              <w:jc w:val="left"/>
              <w:rPr>
                <w:rFonts w:ascii="宋体" w:hAnsi="宋体" w:cs="宋体"/>
                <w:color w:val="000000"/>
                <w:kern w:val="0"/>
                <w:sz w:val="18"/>
                <w:szCs w:val="18"/>
              </w:rPr>
            </w:pPr>
          </w:p>
        </w:tc>
        <w:tc>
          <w:tcPr>
            <w:tcW w:w="568" w:type="pct"/>
            <w:vMerge w:val="continue"/>
            <w:tcBorders>
              <w:top w:val="nil"/>
              <w:left w:val="single" w:color="000000" w:sz="4" w:space="0"/>
              <w:bottom w:val="single" w:color="000000" w:sz="4" w:space="0"/>
              <w:right w:val="single" w:color="000000" w:sz="4" w:space="0"/>
            </w:tcBorders>
            <w:vAlign w:val="center"/>
          </w:tcPr>
          <w:p w14:paraId="059DF41D">
            <w:pPr>
              <w:widowControl/>
              <w:jc w:val="left"/>
              <w:rPr>
                <w:rFonts w:ascii="宋体" w:hAnsi="宋体" w:cs="宋体"/>
                <w:color w:val="000000"/>
                <w:kern w:val="0"/>
                <w:sz w:val="18"/>
                <w:szCs w:val="18"/>
              </w:rPr>
            </w:pPr>
          </w:p>
        </w:tc>
        <w:tc>
          <w:tcPr>
            <w:tcW w:w="469" w:type="pct"/>
            <w:tcBorders>
              <w:top w:val="nil"/>
              <w:left w:val="nil"/>
              <w:bottom w:val="single" w:color="000000" w:sz="4" w:space="0"/>
              <w:right w:val="single" w:color="000000" w:sz="4" w:space="0"/>
            </w:tcBorders>
            <w:shd w:val="clear" w:color="auto" w:fill="auto"/>
            <w:vAlign w:val="center"/>
          </w:tcPr>
          <w:p w14:paraId="24A9CE72">
            <w:pPr>
              <w:widowControl/>
              <w:jc w:val="center"/>
              <w:rPr>
                <w:rFonts w:ascii="宋体" w:hAnsi="宋体" w:cs="宋体"/>
                <w:color w:val="000000"/>
                <w:kern w:val="0"/>
                <w:sz w:val="18"/>
                <w:szCs w:val="18"/>
              </w:rPr>
            </w:pPr>
            <w:r>
              <w:rPr>
                <w:rFonts w:hint="eastAsia" w:ascii="宋体" w:hAnsi="宋体" w:cs="宋体"/>
                <w:color w:val="000000"/>
                <w:kern w:val="0"/>
                <w:sz w:val="18"/>
                <w:szCs w:val="18"/>
              </w:rPr>
              <w:t>时效指标</w:t>
            </w:r>
          </w:p>
        </w:tc>
        <w:tc>
          <w:tcPr>
            <w:tcW w:w="638" w:type="pct"/>
            <w:tcBorders>
              <w:top w:val="nil"/>
              <w:left w:val="nil"/>
              <w:bottom w:val="single" w:color="000000" w:sz="4" w:space="0"/>
              <w:right w:val="single" w:color="000000" w:sz="4" w:space="0"/>
            </w:tcBorders>
            <w:shd w:val="clear" w:color="auto" w:fill="auto"/>
            <w:vAlign w:val="center"/>
          </w:tcPr>
          <w:p w14:paraId="72CE9CB3">
            <w:pPr>
              <w:widowControl/>
              <w:jc w:val="center"/>
              <w:rPr>
                <w:rFonts w:ascii="宋体" w:hAnsi="宋体" w:cs="宋体"/>
                <w:color w:val="000000"/>
                <w:kern w:val="0"/>
                <w:sz w:val="18"/>
                <w:szCs w:val="18"/>
              </w:rPr>
            </w:pPr>
            <w:r>
              <w:rPr>
                <w:rFonts w:hint="eastAsia" w:ascii="宋体" w:hAnsi="宋体" w:cs="宋体"/>
                <w:color w:val="000000"/>
                <w:kern w:val="0"/>
                <w:sz w:val="18"/>
                <w:szCs w:val="18"/>
              </w:rPr>
              <w:t>资金拔付周期</w:t>
            </w:r>
          </w:p>
        </w:tc>
        <w:tc>
          <w:tcPr>
            <w:tcW w:w="232" w:type="pct"/>
            <w:tcBorders>
              <w:top w:val="nil"/>
              <w:left w:val="nil"/>
              <w:bottom w:val="single" w:color="000000" w:sz="4" w:space="0"/>
              <w:right w:val="single" w:color="000000" w:sz="4" w:space="0"/>
            </w:tcBorders>
            <w:shd w:val="clear" w:color="auto" w:fill="auto"/>
            <w:vAlign w:val="center"/>
          </w:tcPr>
          <w:p w14:paraId="6DD11916">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601" w:type="pct"/>
            <w:tcBorders>
              <w:top w:val="nil"/>
              <w:left w:val="nil"/>
              <w:bottom w:val="single" w:color="000000" w:sz="4" w:space="0"/>
              <w:right w:val="single" w:color="000000" w:sz="4" w:space="0"/>
            </w:tcBorders>
            <w:shd w:val="clear" w:color="auto" w:fill="auto"/>
            <w:vAlign w:val="center"/>
          </w:tcPr>
          <w:p w14:paraId="07171FA7">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232" w:type="pct"/>
            <w:tcBorders>
              <w:top w:val="nil"/>
              <w:left w:val="nil"/>
              <w:bottom w:val="single" w:color="000000" w:sz="4" w:space="0"/>
              <w:right w:val="single" w:color="000000" w:sz="4" w:space="0"/>
            </w:tcBorders>
            <w:shd w:val="clear" w:color="auto" w:fill="auto"/>
            <w:vAlign w:val="center"/>
          </w:tcPr>
          <w:p w14:paraId="7F67C928">
            <w:pPr>
              <w:widowControl/>
              <w:jc w:val="center"/>
              <w:rPr>
                <w:rFonts w:ascii="宋体" w:hAnsi="宋体" w:cs="宋体"/>
                <w:color w:val="000000"/>
                <w:kern w:val="0"/>
                <w:sz w:val="18"/>
                <w:szCs w:val="18"/>
              </w:rPr>
            </w:pPr>
            <w:r>
              <w:rPr>
                <w:rFonts w:hint="eastAsia" w:ascii="宋体" w:hAnsi="宋体" w:cs="宋体"/>
                <w:color w:val="000000"/>
                <w:kern w:val="0"/>
                <w:sz w:val="18"/>
                <w:szCs w:val="18"/>
              </w:rPr>
              <w:t>年</w:t>
            </w:r>
          </w:p>
        </w:tc>
        <w:tc>
          <w:tcPr>
            <w:tcW w:w="601" w:type="pct"/>
            <w:tcBorders>
              <w:top w:val="nil"/>
              <w:left w:val="nil"/>
              <w:bottom w:val="single" w:color="000000" w:sz="4" w:space="0"/>
              <w:right w:val="single" w:color="000000" w:sz="4" w:space="0"/>
            </w:tcBorders>
            <w:shd w:val="clear" w:color="auto" w:fill="auto"/>
            <w:vAlign w:val="center"/>
          </w:tcPr>
          <w:p w14:paraId="1D907E1F">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285" w:type="pct"/>
            <w:tcBorders>
              <w:top w:val="nil"/>
              <w:left w:val="nil"/>
              <w:bottom w:val="single" w:color="000000" w:sz="4" w:space="0"/>
              <w:right w:val="single" w:color="000000" w:sz="4" w:space="0"/>
            </w:tcBorders>
            <w:shd w:val="clear" w:color="auto" w:fill="auto"/>
            <w:vAlign w:val="center"/>
          </w:tcPr>
          <w:p w14:paraId="4CEA050A">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85" w:type="pct"/>
            <w:tcBorders>
              <w:top w:val="nil"/>
              <w:left w:val="nil"/>
              <w:bottom w:val="single" w:color="000000" w:sz="4" w:space="0"/>
              <w:right w:val="single" w:color="000000" w:sz="4" w:space="0"/>
            </w:tcBorders>
            <w:shd w:val="clear" w:color="auto" w:fill="auto"/>
            <w:vAlign w:val="center"/>
          </w:tcPr>
          <w:p w14:paraId="19A2F350">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745" w:type="pct"/>
            <w:tcBorders>
              <w:top w:val="nil"/>
              <w:left w:val="nil"/>
              <w:bottom w:val="single" w:color="000000" w:sz="4" w:space="0"/>
              <w:right w:val="single" w:color="000000" w:sz="4" w:space="0"/>
            </w:tcBorders>
            <w:shd w:val="clear" w:color="auto" w:fill="auto"/>
            <w:vAlign w:val="center"/>
          </w:tcPr>
          <w:p w14:paraId="2E965DDA">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5B69F5BA">
        <w:tblPrEx>
          <w:tblCellMar>
            <w:top w:w="0" w:type="dxa"/>
            <w:left w:w="108" w:type="dxa"/>
            <w:bottom w:w="0" w:type="dxa"/>
            <w:right w:w="108" w:type="dxa"/>
          </w:tblCellMar>
        </w:tblPrEx>
        <w:trPr>
          <w:trHeight w:val="454" w:hRule="atLeast"/>
        </w:trPr>
        <w:tc>
          <w:tcPr>
            <w:tcW w:w="337" w:type="pct"/>
            <w:vMerge w:val="continue"/>
            <w:tcBorders>
              <w:top w:val="nil"/>
              <w:left w:val="single" w:color="000000" w:sz="4" w:space="0"/>
              <w:bottom w:val="single" w:color="000000" w:sz="4" w:space="0"/>
              <w:right w:val="single" w:color="000000" w:sz="4" w:space="0"/>
            </w:tcBorders>
            <w:vAlign w:val="center"/>
          </w:tcPr>
          <w:p w14:paraId="2FA7D09F">
            <w:pPr>
              <w:widowControl/>
              <w:jc w:val="left"/>
              <w:rPr>
                <w:rFonts w:ascii="宋体" w:hAnsi="宋体" w:cs="宋体"/>
                <w:color w:val="000000"/>
                <w:kern w:val="0"/>
                <w:sz w:val="18"/>
                <w:szCs w:val="18"/>
              </w:rPr>
            </w:pPr>
          </w:p>
        </w:tc>
        <w:tc>
          <w:tcPr>
            <w:tcW w:w="568" w:type="pct"/>
            <w:vMerge w:val="restart"/>
            <w:tcBorders>
              <w:top w:val="nil"/>
              <w:left w:val="single" w:color="000000" w:sz="4" w:space="0"/>
              <w:bottom w:val="single" w:color="000000" w:sz="4" w:space="0"/>
              <w:right w:val="single" w:color="000000" w:sz="4" w:space="0"/>
            </w:tcBorders>
            <w:shd w:val="clear" w:color="auto" w:fill="auto"/>
            <w:vAlign w:val="center"/>
          </w:tcPr>
          <w:p w14:paraId="52DE806E">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469" w:type="pct"/>
            <w:tcBorders>
              <w:top w:val="nil"/>
              <w:left w:val="nil"/>
              <w:bottom w:val="single" w:color="000000" w:sz="4" w:space="0"/>
              <w:right w:val="single" w:color="000000" w:sz="4" w:space="0"/>
            </w:tcBorders>
            <w:shd w:val="clear" w:color="auto" w:fill="auto"/>
            <w:vAlign w:val="center"/>
          </w:tcPr>
          <w:p w14:paraId="52D25AC6">
            <w:pPr>
              <w:widowControl/>
              <w:jc w:val="center"/>
              <w:rPr>
                <w:rFonts w:ascii="宋体" w:hAnsi="宋体" w:cs="宋体"/>
                <w:color w:val="000000"/>
                <w:kern w:val="0"/>
                <w:sz w:val="18"/>
                <w:szCs w:val="18"/>
              </w:rPr>
            </w:pPr>
            <w:r>
              <w:rPr>
                <w:rFonts w:hint="eastAsia" w:ascii="宋体" w:hAnsi="宋体" w:cs="宋体"/>
                <w:color w:val="000000"/>
                <w:kern w:val="0"/>
                <w:sz w:val="18"/>
                <w:szCs w:val="18"/>
              </w:rPr>
              <w:t>社会效益指标</w:t>
            </w:r>
          </w:p>
        </w:tc>
        <w:tc>
          <w:tcPr>
            <w:tcW w:w="638" w:type="pct"/>
            <w:tcBorders>
              <w:top w:val="nil"/>
              <w:left w:val="nil"/>
              <w:bottom w:val="single" w:color="000000" w:sz="4" w:space="0"/>
              <w:right w:val="single" w:color="000000" w:sz="4" w:space="0"/>
            </w:tcBorders>
            <w:shd w:val="clear" w:color="auto" w:fill="auto"/>
            <w:vAlign w:val="center"/>
          </w:tcPr>
          <w:p w14:paraId="3D8A0AB5">
            <w:pPr>
              <w:widowControl/>
              <w:jc w:val="center"/>
              <w:rPr>
                <w:rFonts w:ascii="宋体" w:hAnsi="宋体" w:cs="宋体"/>
                <w:color w:val="000000"/>
                <w:kern w:val="0"/>
                <w:sz w:val="18"/>
                <w:szCs w:val="18"/>
              </w:rPr>
            </w:pPr>
            <w:r>
              <w:rPr>
                <w:rFonts w:hint="eastAsia" w:ascii="宋体" w:hAnsi="宋体" w:cs="宋体"/>
                <w:color w:val="000000"/>
                <w:kern w:val="0"/>
                <w:sz w:val="18"/>
                <w:szCs w:val="18"/>
              </w:rPr>
              <w:t>落实国家政策，保障适龄儿童全面享受义务教育</w:t>
            </w:r>
          </w:p>
        </w:tc>
        <w:tc>
          <w:tcPr>
            <w:tcW w:w="232" w:type="pct"/>
            <w:tcBorders>
              <w:top w:val="nil"/>
              <w:left w:val="nil"/>
              <w:bottom w:val="single" w:color="000000" w:sz="4" w:space="0"/>
              <w:right w:val="single" w:color="000000" w:sz="4" w:space="0"/>
            </w:tcBorders>
            <w:shd w:val="clear" w:color="auto" w:fill="auto"/>
            <w:vAlign w:val="center"/>
          </w:tcPr>
          <w:p w14:paraId="22F8B638">
            <w:pPr>
              <w:widowControl/>
              <w:jc w:val="center"/>
              <w:rPr>
                <w:rFonts w:ascii="宋体" w:hAnsi="宋体" w:cs="宋体"/>
                <w:color w:val="000000"/>
                <w:kern w:val="0"/>
                <w:sz w:val="18"/>
                <w:szCs w:val="18"/>
              </w:rPr>
            </w:pPr>
            <w:r>
              <w:rPr>
                <w:rFonts w:hint="eastAsia" w:ascii="宋体" w:hAnsi="宋体" w:cs="宋体"/>
                <w:color w:val="000000"/>
                <w:kern w:val="0"/>
                <w:sz w:val="18"/>
                <w:szCs w:val="18"/>
              </w:rPr>
              <w:t>定性</w:t>
            </w:r>
          </w:p>
        </w:tc>
        <w:tc>
          <w:tcPr>
            <w:tcW w:w="601" w:type="pct"/>
            <w:tcBorders>
              <w:top w:val="nil"/>
              <w:left w:val="nil"/>
              <w:bottom w:val="single" w:color="000000" w:sz="4" w:space="0"/>
              <w:right w:val="single" w:color="000000" w:sz="4" w:space="0"/>
            </w:tcBorders>
            <w:shd w:val="clear" w:color="auto" w:fill="auto"/>
            <w:vAlign w:val="center"/>
          </w:tcPr>
          <w:p w14:paraId="198B5E8D">
            <w:pPr>
              <w:widowControl/>
              <w:jc w:val="center"/>
              <w:rPr>
                <w:rFonts w:ascii="宋体" w:hAnsi="宋体" w:cs="宋体"/>
                <w:color w:val="000000"/>
                <w:kern w:val="0"/>
                <w:sz w:val="18"/>
                <w:szCs w:val="18"/>
              </w:rPr>
            </w:pPr>
            <w:r>
              <w:rPr>
                <w:rFonts w:hint="eastAsia" w:ascii="宋体" w:hAnsi="宋体" w:cs="宋体"/>
                <w:color w:val="000000"/>
                <w:kern w:val="0"/>
                <w:sz w:val="18"/>
                <w:szCs w:val="18"/>
              </w:rPr>
              <w:t>优良</w:t>
            </w:r>
          </w:p>
        </w:tc>
        <w:tc>
          <w:tcPr>
            <w:tcW w:w="232" w:type="pct"/>
            <w:tcBorders>
              <w:top w:val="nil"/>
              <w:left w:val="nil"/>
              <w:bottom w:val="single" w:color="000000" w:sz="4" w:space="0"/>
              <w:right w:val="single" w:color="000000" w:sz="4" w:space="0"/>
            </w:tcBorders>
            <w:shd w:val="clear" w:color="auto" w:fill="auto"/>
            <w:vAlign w:val="center"/>
          </w:tcPr>
          <w:p w14:paraId="7C9318F7">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601" w:type="pct"/>
            <w:tcBorders>
              <w:top w:val="nil"/>
              <w:left w:val="nil"/>
              <w:bottom w:val="single" w:color="000000" w:sz="4" w:space="0"/>
              <w:right w:val="single" w:color="000000" w:sz="4" w:space="0"/>
            </w:tcBorders>
            <w:shd w:val="clear" w:color="auto" w:fill="auto"/>
            <w:vAlign w:val="center"/>
          </w:tcPr>
          <w:p w14:paraId="1DAAF661">
            <w:pPr>
              <w:widowControl/>
              <w:jc w:val="center"/>
              <w:rPr>
                <w:rFonts w:ascii="宋体" w:hAnsi="宋体" w:cs="宋体"/>
                <w:color w:val="000000"/>
                <w:kern w:val="0"/>
                <w:sz w:val="18"/>
                <w:szCs w:val="18"/>
              </w:rPr>
            </w:pPr>
            <w:r>
              <w:rPr>
                <w:rFonts w:hint="eastAsia" w:ascii="宋体" w:hAnsi="宋体" w:cs="宋体"/>
                <w:color w:val="000000"/>
                <w:kern w:val="0"/>
                <w:sz w:val="18"/>
                <w:szCs w:val="18"/>
              </w:rPr>
              <w:t>优良</w:t>
            </w:r>
          </w:p>
        </w:tc>
        <w:tc>
          <w:tcPr>
            <w:tcW w:w="285" w:type="pct"/>
            <w:tcBorders>
              <w:top w:val="nil"/>
              <w:left w:val="nil"/>
              <w:bottom w:val="single" w:color="000000" w:sz="4" w:space="0"/>
              <w:right w:val="single" w:color="000000" w:sz="4" w:space="0"/>
            </w:tcBorders>
            <w:shd w:val="clear" w:color="auto" w:fill="auto"/>
            <w:vAlign w:val="center"/>
          </w:tcPr>
          <w:p w14:paraId="691C7FA3">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285" w:type="pct"/>
            <w:tcBorders>
              <w:top w:val="nil"/>
              <w:left w:val="nil"/>
              <w:bottom w:val="single" w:color="000000" w:sz="4" w:space="0"/>
              <w:right w:val="single" w:color="000000" w:sz="4" w:space="0"/>
            </w:tcBorders>
            <w:shd w:val="clear" w:color="auto" w:fill="auto"/>
            <w:vAlign w:val="center"/>
          </w:tcPr>
          <w:p w14:paraId="312EA3F1">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745" w:type="pct"/>
            <w:tcBorders>
              <w:top w:val="nil"/>
              <w:left w:val="nil"/>
              <w:bottom w:val="single" w:color="000000" w:sz="4" w:space="0"/>
              <w:right w:val="single" w:color="000000" w:sz="4" w:space="0"/>
            </w:tcBorders>
            <w:shd w:val="clear" w:color="auto" w:fill="auto"/>
            <w:vAlign w:val="center"/>
          </w:tcPr>
          <w:p w14:paraId="45A68801">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30F3F72A">
        <w:tblPrEx>
          <w:tblCellMar>
            <w:top w:w="0" w:type="dxa"/>
            <w:left w:w="108" w:type="dxa"/>
            <w:bottom w:w="0" w:type="dxa"/>
            <w:right w:w="108" w:type="dxa"/>
          </w:tblCellMar>
        </w:tblPrEx>
        <w:trPr>
          <w:trHeight w:val="338" w:hRule="atLeast"/>
        </w:trPr>
        <w:tc>
          <w:tcPr>
            <w:tcW w:w="337" w:type="pct"/>
            <w:vMerge w:val="continue"/>
            <w:tcBorders>
              <w:top w:val="nil"/>
              <w:left w:val="single" w:color="000000" w:sz="4" w:space="0"/>
              <w:bottom w:val="single" w:color="000000" w:sz="4" w:space="0"/>
              <w:right w:val="single" w:color="000000" w:sz="4" w:space="0"/>
            </w:tcBorders>
            <w:vAlign w:val="center"/>
          </w:tcPr>
          <w:p w14:paraId="3CB7971D">
            <w:pPr>
              <w:widowControl/>
              <w:jc w:val="left"/>
              <w:rPr>
                <w:rFonts w:ascii="宋体" w:hAnsi="宋体" w:cs="宋体"/>
                <w:color w:val="000000"/>
                <w:kern w:val="0"/>
                <w:sz w:val="18"/>
                <w:szCs w:val="18"/>
              </w:rPr>
            </w:pPr>
          </w:p>
        </w:tc>
        <w:tc>
          <w:tcPr>
            <w:tcW w:w="568" w:type="pct"/>
            <w:vMerge w:val="continue"/>
            <w:tcBorders>
              <w:top w:val="nil"/>
              <w:left w:val="single" w:color="000000" w:sz="4" w:space="0"/>
              <w:bottom w:val="single" w:color="000000" w:sz="4" w:space="0"/>
              <w:right w:val="single" w:color="000000" w:sz="4" w:space="0"/>
            </w:tcBorders>
            <w:vAlign w:val="center"/>
          </w:tcPr>
          <w:p w14:paraId="36A874EB">
            <w:pPr>
              <w:widowControl/>
              <w:jc w:val="left"/>
              <w:rPr>
                <w:rFonts w:ascii="宋体" w:hAnsi="宋体" w:cs="宋体"/>
                <w:color w:val="000000"/>
                <w:kern w:val="0"/>
                <w:sz w:val="18"/>
                <w:szCs w:val="18"/>
              </w:rPr>
            </w:pPr>
          </w:p>
        </w:tc>
        <w:tc>
          <w:tcPr>
            <w:tcW w:w="469" w:type="pct"/>
            <w:tcBorders>
              <w:top w:val="nil"/>
              <w:left w:val="nil"/>
              <w:bottom w:val="single" w:color="000000" w:sz="4" w:space="0"/>
              <w:right w:val="single" w:color="000000" w:sz="4" w:space="0"/>
            </w:tcBorders>
            <w:shd w:val="clear" w:color="auto" w:fill="auto"/>
            <w:vAlign w:val="center"/>
          </w:tcPr>
          <w:p w14:paraId="28B1C062">
            <w:pPr>
              <w:widowControl/>
              <w:jc w:val="center"/>
              <w:rPr>
                <w:rFonts w:ascii="宋体" w:hAnsi="宋体" w:cs="宋体"/>
                <w:color w:val="000000"/>
                <w:kern w:val="0"/>
                <w:sz w:val="18"/>
                <w:szCs w:val="18"/>
              </w:rPr>
            </w:pPr>
            <w:r>
              <w:rPr>
                <w:rFonts w:hint="eastAsia" w:ascii="宋体" w:hAnsi="宋体" w:cs="宋体"/>
                <w:color w:val="000000"/>
                <w:kern w:val="0"/>
                <w:sz w:val="18"/>
                <w:szCs w:val="18"/>
              </w:rPr>
              <w:t>可持续发展指标</w:t>
            </w:r>
          </w:p>
        </w:tc>
        <w:tc>
          <w:tcPr>
            <w:tcW w:w="638" w:type="pct"/>
            <w:tcBorders>
              <w:top w:val="nil"/>
              <w:left w:val="nil"/>
              <w:bottom w:val="single" w:color="000000" w:sz="4" w:space="0"/>
              <w:right w:val="single" w:color="000000" w:sz="4" w:space="0"/>
            </w:tcBorders>
            <w:shd w:val="clear" w:color="auto" w:fill="auto"/>
            <w:vAlign w:val="center"/>
          </w:tcPr>
          <w:p w14:paraId="41FD3EC5">
            <w:pPr>
              <w:widowControl/>
              <w:jc w:val="center"/>
              <w:rPr>
                <w:rFonts w:ascii="宋体" w:hAnsi="宋体" w:cs="宋体"/>
                <w:color w:val="000000"/>
                <w:kern w:val="0"/>
                <w:sz w:val="18"/>
                <w:szCs w:val="18"/>
              </w:rPr>
            </w:pPr>
            <w:r>
              <w:rPr>
                <w:rFonts w:hint="eastAsia" w:ascii="宋体" w:hAnsi="宋体" w:cs="宋体"/>
                <w:color w:val="000000"/>
                <w:kern w:val="0"/>
                <w:sz w:val="18"/>
                <w:szCs w:val="18"/>
              </w:rPr>
              <w:t>促进义务教育健康发展</w:t>
            </w:r>
          </w:p>
        </w:tc>
        <w:tc>
          <w:tcPr>
            <w:tcW w:w="232" w:type="pct"/>
            <w:tcBorders>
              <w:top w:val="nil"/>
              <w:left w:val="nil"/>
              <w:bottom w:val="single" w:color="000000" w:sz="4" w:space="0"/>
              <w:right w:val="single" w:color="000000" w:sz="4" w:space="0"/>
            </w:tcBorders>
            <w:shd w:val="clear" w:color="auto" w:fill="auto"/>
            <w:vAlign w:val="center"/>
          </w:tcPr>
          <w:p w14:paraId="12F5B32E">
            <w:pPr>
              <w:widowControl/>
              <w:jc w:val="center"/>
              <w:rPr>
                <w:rFonts w:ascii="宋体" w:hAnsi="宋体" w:cs="宋体"/>
                <w:color w:val="000000"/>
                <w:kern w:val="0"/>
                <w:sz w:val="18"/>
                <w:szCs w:val="18"/>
              </w:rPr>
            </w:pPr>
            <w:r>
              <w:rPr>
                <w:rFonts w:hint="eastAsia" w:ascii="宋体" w:hAnsi="宋体" w:cs="宋体"/>
                <w:color w:val="000000"/>
                <w:kern w:val="0"/>
                <w:sz w:val="18"/>
                <w:szCs w:val="18"/>
              </w:rPr>
              <w:t>定性</w:t>
            </w:r>
          </w:p>
        </w:tc>
        <w:tc>
          <w:tcPr>
            <w:tcW w:w="601" w:type="pct"/>
            <w:tcBorders>
              <w:top w:val="nil"/>
              <w:left w:val="nil"/>
              <w:bottom w:val="single" w:color="000000" w:sz="4" w:space="0"/>
              <w:right w:val="single" w:color="000000" w:sz="4" w:space="0"/>
            </w:tcBorders>
            <w:shd w:val="clear" w:color="auto" w:fill="auto"/>
            <w:vAlign w:val="center"/>
          </w:tcPr>
          <w:p w14:paraId="0031570C">
            <w:pPr>
              <w:widowControl/>
              <w:jc w:val="center"/>
              <w:rPr>
                <w:rFonts w:ascii="宋体" w:hAnsi="宋体" w:cs="宋体"/>
                <w:color w:val="000000"/>
                <w:kern w:val="0"/>
                <w:sz w:val="18"/>
                <w:szCs w:val="18"/>
              </w:rPr>
            </w:pPr>
            <w:r>
              <w:rPr>
                <w:rFonts w:hint="eastAsia" w:ascii="宋体" w:hAnsi="宋体" w:cs="宋体"/>
                <w:color w:val="000000"/>
                <w:kern w:val="0"/>
                <w:sz w:val="18"/>
                <w:szCs w:val="18"/>
              </w:rPr>
              <w:t>优良</w:t>
            </w:r>
          </w:p>
        </w:tc>
        <w:tc>
          <w:tcPr>
            <w:tcW w:w="232" w:type="pct"/>
            <w:tcBorders>
              <w:top w:val="nil"/>
              <w:left w:val="nil"/>
              <w:bottom w:val="single" w:color="000000" w:sz="4" w:space="0"/>
              <w:right w:val="single" w:color="000000" w:sz="4" w:space="0"/>
            </w:tcBorders>
            <w:shd w:val="clear" w:color="auto" w:fill="auto"/>
            <w:vAlign w:val="center"/>
          </w:tcPr>
          <w:p w14:paraId="19ADD64C">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601" w:type="pct"/>
            <w:tcBorders>
              <w:top w:val="nil"/>
              <w:left w:val="nil"/>
              <w:bottom w:val="single" w:color="000000" w:sz="4" w:space="0"/>
              <w:right w:val="single" w:color="000000" w:sz="4" w:space="0"/>
            </w:tcBorders>
            <w:shd w:val="clear" w:color="auto" w:fill="auto"/>
            <w:vAlign w:val="center"/>
          </w:tcPr>
          <w:p w14:paraId="71B50EFF">
            <w:pPr>
              <w:widowControl/>
              <w:jc w:val="center"/>
              <w:rPr>
                <w:rFonts w:ascii="宋体" w:hAnsi="宋体" w:cs="宋体"/>
                <w:color w:val="000000"/>
                <w:kern w:val="0"/>
                <w:sz w:val="18"/>
                <w:szCs w:val="18"/>
              </w:rPr>
            </w:pPr>
            <w:r>
              <w:rPr>
                <w:rFonts w:hint="eastAsia" w:ascii="宋体" w:hAnsi="宋体" w:cs="宋体"/>
                <w:color w:val="000000"/>
                <w:kern w:val="0"/>
                <w:sz w:val="18"/>
                <w:szCs w:val="18"/>
              </w:rPr>
              <w:t>优良</w:t>
            </w:r>
          </w:p>
        </w:tc>
        <w:tc>
          <w:tcPr>
            <w:tcW w:w="285" w:type="pct"/>
            <w:tcBorders>
              <w:top w:val="nil"/>
              <w:left w:val="nil"/>
              <w:bottom w:val="single" w:color="000000" w:sz="4" w:space="0"/>
              <w:right w:val="single" w:color="000000" w:sz="4" w:space="0"/>
            </w:tcBorders>
            <w:shd w:val="clear" w:color="auto" w:fill="auto"/>
            <w:vAlign w:val="center"/>
          </w:tcPr>
          <w:p w14:paraId="37387E4A">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285" w:type="pct"/>
            <w:tcBorders>
              <w:top w:val="nil"/>
              <w:left w:val="nil"/>
              <w:bottom w:val="single" w:color="000000" w:sz="4" w:space="0"/>
              <w:right w:val="single" w:color="000000" w:sz="4" w:space="0"/>
            </w:tcBorders>
            <w:shd w:val="clear" w:color="auto" w:fill="auto"/>
            <w:vAlign w:val="center"/>
          </w:tcPr>
          <w:p w14:paraId="5D54EBD8">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745" w:type="pct"/>
            <w:tcBorders>
              <w:top w:val="nil"/>
              <w:left w:val="nil"/>
              <w:bottom w:val="single" w:color="000000" w:sz="4" w:space="0"/>
              <w:right w:val="single" w:color="000000" w:sz="4" w:space="0"/>
            </w:tcBorders>
            <w:shd w:val="clear" w:color="auto" w:fill="auto"/>
            <w:vAlign w:val="center"/>
          </w:tcPr>
          <w:p w14:paraId="11A51B30">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0DC71133">
        <w:tblPrEx>
          <w:tblCellMar>
            <w:top w:w="0" w:type="dxa"/>
            <w:left w:w="108" w:type="dxa"/>
            <w:bottom w:w="0" w:type="dxa"/>
            <w:right w:w="108" w:type="dxa"/>
          </w:tblCellMar>
        </w:tblPrEx>
        <w:trPr>
          <w:trHeight w:val="338" w:hRule="atLeast"/>
        </w:trPr>
        <w:tc>
          <w:tcPr>
            <w:tcW w:w="337" w:type="pct"/>
            <w:vMerge w:val="continue"/>
            <w:tcBorders>
              <w:top w:val="nil"/>
              <w:left w:val="single" w:color="000000" w:sz="4" w:space="0"/>
              <w:bottom w:val="single" w:color="000000" w:sz="4" w:space="0"/>
              <w:right w:val="single" w:color="000000" w:sz="4" w:space="0"/>
            </w:tcBorders>
            <w:vAlign w:val="center"/>
          </w:tcPr>
          <w:p w14:paraId="2C74A6BE">
            <w:pPr>
              <w:widowControl/>
              <w:jc w:val="left"/>
              <w:rPr>
                <w:rFonts w:ascii="宋体" w:hAnsi="宋体" w:cs="宋体"/>
                <w:color w:val="000000"/>
                <w:kern w:val="0"/>
                <w:sz w:val="18"/>
                <w:szCs w:val="18"/>
              </w:rPr>
            </w:pPr>
          </w:p>
        </w:tc>
        <w:tc>
          <w:tcPr>
            <w:tcW w:w="568" w:type="pct"/>
            <w:vMerge w:val="restart"/>
            <w:tcBorders>
              <w:top w:val="nil"/>
              <w:left w:val="single" w:color="000000" w:sz="4" w:space="0"/>
              <w:bottom w:val="single" w:color="000000" w:sz="4" w:space="0"/>
              <w:right w:val="single" w:color="000000" w:sz="4" w:space="0"/>
            </w:tcBorders>
            <w:shd w:val="clear" w:color="auto" w:fill="auto"/>
            <w:vAlign w:val="center"/>
          </w:tcPr>
          <w:p w14:paraId="20B5A1B1">
            <w:pPr>
              <w:widowControl/>
              <w:jc w:val="center"/>
              <w:rPr>
                <w:rFonts w:ascii="宋体" w:hAnsi="宋体" w:cs="宋体"/>
                <w:color w:val="000000"/>
                <w:kern w:val="0"/>
                <w:sz w:val="18"/>
                <w:szCs w:val="18"/>
              </w:rPr>
            </w:pPr>
            <w:r>
              <w:rPr>
                <w:rFonts w:hint="eastAsia" w:ascii="宋体" w:hAnsi="宋体" w:cs="宋体"/>
                <w:color w:val="000000"/>
                <w:kern w:val="0"/>
                <w:sz w:val="18"/>
                <w:szCs w:val="18"/>
              </w:rPr>
              <w:t>满意度指标</w:t>
            </w:r>
          </w:p>
        </w:tc>
        <w:tc>
          <w:tcPr>
            <w:tcW w:w="469" w:type="pct"/>
            <w:vMerge w:val="restart"/>
            <w:tcBorders>
              <w:top w:val="nil"/>
              <w:left w:val="single" w:color="000000" w:sz="4" w:space="0"/>
              <w:bottom w:val="single" w:color="000000" w:sz="4" w:space="0"/>
              <w:right w:val="single" w:color="000000" w:sz="4" w:space="0"/>
            </w:tcBorders>
            <w:shd w:val="clear" w:color="auto" w:fill="auto"/>
            <w:vAlign w:val="center"/>
          </w:tcPr>
          <w:p w14:paraId="2402A92D">
            <w:pPr>
              <w:widowControl/>
              <w:jc w:val="center"/>
              <w:rPr>
                <w:rFonts w:ascii="宋体" w:hAnsi="宋体" w:cs="宋体"/>
                <w:color w:val="000000"/>
                <w:kern w:val="0"/>
                <w:sz w:val="18"/>
                <w:szCs w:val="18"/>
              </w:rPr>
            </w:pPr>
            <w:r>
              <w:rPr>
                <w:rFonts w:hint="eastAsia" w:ascii="宋体" w:hAnsi="宋体" w:cs="宋体"/>
                <w:color w:val="000000"/>
                <w:kern w:val="0"/>
                <w:sz w:val="18"/>
                <w:szCs w:val="18"/>
              </w:rPr>
              <w:t>服务对象满意度指标</w:t>
            </w:r>
          </w:p>
        </w:tc>
        <w:tc>
          <w:tcPr>
            <w:tcW w:w="638" w:type="pct"/>
            <w:tcBorders>
              <w:top w:val="nil"/>
              <w:left w:val="nil"/>
              <w:bottom w:val="single" w:color="000000" w:sz="4" w:space="0"/>
              <w:right w:val="single" w:color="000000" w:sz="4" w:space="0"/>
            </w:tcBorders>
            <w:shd w:val="clear" w:color="auto" w:fill="auto"/>
            <w:vAlign w:val="center"/>
          </w:tcPr>
          <w:p w14:paraId="7F566111">
            <w:pPr>
              <w:widowControl/>
              <w:jc w:val="center"/>
              <w:rPr>
                <w:rFonts w:ascii="宋体" w:hAnsi="宋体" w:cs="宋体"/>
                <w:color w:val="000000"/>
                <w:kern w:val="0"/>
                <w:sz w:val="18"/>
                <w:szCs w:val="18"/>
              </w:rPr>
            </w:pPr>
            <w:r>
              <w:rPr>
                <w:rFonts w:hint="eastAsia" w:ascii="宋体" w:hAnsi="宋体" w:cs="宋体"/>
                <w:color w:val="000000"/>
                <w:kern w:val="0"/>
                <w:sz w:val="18"/>
                <w:szCs w:val="18"/>
              </w:rPr>
              <w:t>学校和教师满意度</w:t>
            </w:r>
          </w:p>
        </w:tc>
        <w:tc>
          <w:tcPr>
            <w:tcW w:w="232" w:type="pct"/>
            <w:tcBorders>
              <w:top w:val="nil"/>
              <w:left w:val="nil"/>
              <w:bottom w:val="single" w:color="000000" w:sz="4" w:space="0"/>
              <w:right w:val="single" w:color="000000" w:sz="4" w:space="0"/>
            </w:tcBorders>
            <w:shd w:val="clear" w:color="auto" w:fill="auto"/>
            <w:vAlign w:val="center"/>
          </w:tcPr>
          <w:p w14:paraId="0EF7AD0E">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601" w:type="pct"/>
            <w:tcBorders>
              <w:top w:val="nil"/>
              <w:left w:val="nil"/>
              <w:bottom w:val="single" w:color="000000" w:sz="4" w:space="0"/>
              <w:right w:val="single" w:color="000000" w:sz="4" w:space="0"/>
            </w:tcBorders>
            <w:shd w:val="clear" w:color="auto" w:fill="auto"/>
            <w:vAlign w:val="center"/>
          </w:tcPr>
          <w:p w14:paraId="17C94B6A">
            <w:pPr>
              <w:widowControl/>
              <w:jc w:val="center"/>
              <w:rPr>
                <w:rFonts w:ascii="宋体" w:hAnsi="宋体" w:cs="宋体"/>
                <w:color w:val="000000"/>
                <w:kern w:val="0"/>
                <w:sz w:val="18"/>
                <w:szCs w:val="18"/>
              </w:rPr>
            </w:pPr>
            <w:r>
              <w:rPr>
                <w:rFonts w:hint="eastAsia" w:ascii="宋体" w:hAnsi="宋体" w:cs="宋体"/>
                <w:color w:val="000000"/>
                <w:kern w:val="0"/>
                <w:sz w:val="18"/>
                <w:szCs w:val="18"/>
              </w:rPr>
              <w:t>90</w:t>
            </w:r>
          </w:p>
        </w:tc>
        <w:tc>
          <w:tcPr>
            <w:tcW w:w="232" w:type="pct"/>
            <w:tcBorders>
              <w:top w:val="nil"/>
              <w:left w:val="nil"/>
              <w:bottom w:val="single" w:color="000000" w:sz="4" w:space="0"/>
              <w:right w:val="single" w:color="000000" w:sz="4" w:space="0"/>
            </w:tcBorders>
            <w:shd w:val="clear" w:color="auto" w:fill="auto"/>
            <w:vAlign w:val="center"/>
          </w:tcPr>
          <w:p w14:paraId="44FE3EA0">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601" w:type="pct"/>
            <w:tcBorders>
              <w:top w:val="nil"/>
              <w:left w:val="nil"/>
              <w:bottom w:val="single" w:color="000000" w:sz="4" w:space="0"/>
              <w:right w:val="single" w:color="000000" w:sz="4" w:space="0"/>
            </w:tcBorders>
            <w:shd w:val="clear" w:color="auto" w:fill="auto"/>
            <w:vAlign w:val="center"/>
          </w:tcPr>
          <w:p w14:paraId="2EC4547C">
            <w:pPr>
              <w:widowControl/>
              <w:jc w:val="center"/>
              <w:rPr>
                <w:rFonts w:ascii="宋体" w:hAnsi="宋体" w:cs="宋体"/>
                <w:color w:val="000000"/>
                <w:kern w:val="0"/>
                <w:sz w:val="18"/>
                <w:szCs w:val="18"/>
              </w:rPr>
            </w:pPr>
            <w:r>
              <w:rPr>
                <w:rFonts w:hint="eastAsia" w:ascii="宋体" w:hAnsi="宋体" w:cs="宋体"/>
                <w:color w:val="000000"/>
                <w:kern w:val="0"/>
                <w:sz w:val="18"/>
                <w:szCs w:val="18"/>
              </w:rPr>
              <w:t>90</w:t>
            </w:r>
          </w:p>
        </w:tc>
        <w:tc>
          <w:tcPr>
            <w:tcW w:w="285" w:type="pct"/>
            <w:tcBorders>
              <w:top w:val="nil"/>
              <w:left w:val="nil"/>
              <w:bottom w:val="single" w:color="000000" w:sz="4" w:space="0"/>
              <w:right w:val="single" w:color="000000" w:sz="4" w:space="0"/>
            </w:tcBorders>
            <w:shd w:val="clear" w:color="auto" w:fill="auto"/>
            <w:vAlign w:val="center"/>
          </w:tcPr>
          <w:p w14:paraId="64CEB595">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285" w:type="pct"/>
            <w:tcBorders>
              <w:top w:val="nil"/>
              <w:left w:val="nil"/>
              <w:bottom w:val="single" w:color="000000" w:sz="4" w:space="0"/>
              <w:right w:val="single" w:color="000000" w:sz="4" w:space="0"/>
            </w:tcBorders>
            <w:shd w:val="clear" w:color="auto" w:fill="auto"/>
            <w:vAlign w:val="center"/>
          </w:tcPr>
          <w:p w14:paraId="222ECB7B">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745" w:type="pct"/>
            <w:tcBorders>
              <w:top w:val="nil"/>
              <w:left w:val="nil"/>
              <w:bottom w:val="single" w:color="000000" w:sz="4" w:space="0"/>
              <w:right w:val="single" w:color="000000" w:sz="4" w:space="0"/>
            </w:tcBorders>
            <w:shd w:val="clear" w:color="auto" w:fill="auto"/>
            <w:vAlign w:val="center"/>
          </w:tcPr>
          <w:p w14:paraId="5A27735E">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454B009F">
        <w:tblPrEx>
          <w:tblCellMar>
            <w:top w:w="0" w:type="dxa"/>
            <w:left w:w="108" w:type="dxa"/>
            <w:bottom w:w="0" w:type="dxa"/>
            <w:right w:w="108" w:type="dxa"/>
          </w:tblCellMar>
        </w:tblPrEx>
        <w:trPr>
          <w:trHeight w:val="338" w:hRule="atLeast"/>
        </w:trPr>
        <w:tc>
          <w:tcPr>
            <w:tcW w:w="337" w:type="pct"/>
            <w:vMerge w:val="continue"/>
            <w:tcBorders>
              <w:top w:val="nil"/>
              <w:left w:val="single" w:color="000000" w:sz="4" w:space="0"/>
              <w:bottom w:val="single" w:color="000000" w:sz="4" w:space="0"/>
              <w:right w:val="single" w:color="000000" w:sz="4" w:space="0"/>
            </w:tcBorders>
            <w:vAlign w:val="center"/>
          </w:tcPr>
          <w:p w14:paraId="56D39821">
            <w:pPr>
              <w:widowControl/>
              <w:jc w:val="left"/>
              <w:rPr>
                <w:rFonts w:ascii="宋体" w:hAnsi="宋体" w:cs="宋体"/>
                <w:color w:val="000000"/>
                <w:kern w:val="0"/>
                <w:sz w:val="18"/>
                <w:szCs w:val="18"/>
              </w:rPr>
            </w:pPr>
          </w:p>
        </w:tc>
        <w:tc>
          <w:tcPr>
            <w:tcW w:w="568" w:type="pct"/>
            <w:vMerge w:val="continue"/>
            <w:tcBorders>
              <w:top w:val="nil"/>
              <w:left w:val="single" w:color="000000" w:sz="4" w:space="0"/>
              <w:bottom w:val="single" w:color="000000" w:sz="4" w:space="0"/>
              <w:right w:val="single" w:color="000000" w:sz="4" w:space="0"/>
            </w:tcBorders>
            <w:vAlign w:val="center"/>
          </w:tcPr>
          <w:p w14:paraId="6E7BB16C">
            <w:pPr>
              <w:widowControl/>
              <w:jc w:val="left"/>
              <w:rPr>
                <w:rFonts w:ascii="宋体" w:hAnsi="宋体" w:cs="宋体"/>
                <w:color w:val="000000"/>
                <w:kern w:val="0"/>
                <w:sz w:val="18"/>
                <w:szCs w:val="18"/>
              </w:rPr>
            </w:pPr>
          </w:p>
        </w:tc>
        <w:tc>
          <w:tcPr>
            <w:tcW w:w="469" w:type="pct"/>
            <w:vMerge w:val="continue"/>
            <w:tcBorders>
              <w:top w:val="nil"/>
              <w:left w:val="single" w:color="000000" w:sz="4" w:space="0"/>
              <w:bottom w:val="single" w:color="000000" w:sz="4" w:space="0"/>
              <w:right w:val="single" w:color="000000" w:sz="4" w:space="0"/>
            </w:tcBorders>
            <w:vAlign w:val="center"/>
          </w:tcPr>
          <w:p w14:paraId="24AAF5AF">
            <w:pPr>
              <w:widowControl/>
              <w:jc w:val="left"/>
              <w:rPr>
                <w:rFonts w:ascii="宋体" w:hAnsi="宋体" w:cs="宋体"/>
                <w:color w:val="000000"/>
                <w:kern w:val="0"/>
                <w:sz w:val="18"/>
                <w:szCs w:val="18"/>
              </w:rPr>
            </w:pPr>
          </w:p>
        </w:tc>
        <w:tc>
          <w:tcPr>
            <w:tcW w:w="638" w:type="pct"/>
            <w:tcBorders>
              <w:top w:val="nil"/>
              <w:left w:val="nil"/>
              <w:bottom w:val="single" w:color="000000" w:sz="4" w:space="0"/>
              <w:right w:val="single" w:color="000000" w:sz="4" w:space="0"/>
            </w:tcBorders>
            <w:shd w:val="clear" w:color="auto" w:fill="auto"/>
            <w:vAlign w:val="center"/>
          </w:tcPr>
          <w:p w14:paraId="20FBFB01">
            <w:pPr>
              <w:widowControl/>
              <w:jc w:val="center"/>
              <w:rPr>
                <w:rFonts w:ascii="宋体" w:hAnsi="宋体" w:cs="宋体"/>
                <w:color w:val="000000"/>
                <w:kern w:val="0"/>
                <w:sz w:val="18"/>
                <w:szCs w:val="18"/>
              </w:rPr>
            </w:pPr>
            <w:r>
              <w:rPr>
                <w:rFonts w:hint="eastAsia" w:ascii="宋体" w:hAnsi="宋体" w:cs="宋体"/>
                <w:color w:val="000000"/>
                <w:kern w:val="0"/>
                <w:sz w:val="18"/>
                <w:szCs w:val="18"/>
              </w:rPr>
              <w:t>家长和学生满意度</w:t>
            </w:r>
          </w:p>
        </w:tc>
        <w:tc>
          <w:tcPr>
            <w:tcW w:w="232" w:type="pct"/>
            <w:tcBorders>
              <w:top w:val="nil"/>
              <w:left w:val="nil"/>
              <w:bottom w:val="single" w:color="000000" w:sz="4" w:space="0"/>
              <w:right w:val="single" w:color="000000" w:sz="4" w:space="0"/>
            </w:tcBorders>
            <w:shd w:val="clear" w:color="auto" w:fill="auto"/>
            <w:vAlign w:val="center"/>
          </w:tcPr>
          <w:p w14:paraId="0D5CC1E2">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601" w:type="pct"/>
            <w:tcBorders>
              <w:top w:val="nil"/>
              <w:left w:val="nil"/>
              <w:bottom w:val="single" w:color="000000" w:sz="4" w:space="0"/>
              <w:right w:val="single" w:color="000000" w:sz="4" w:space="0"/>
            </w:tcBorders>
            <w:shd w:val="clear" w:color="auto" w:fill="auto"/>
            <w:vAlign w:val="center"/>
          </w:tcPr>
          <w:p w14:paraId="5724D4B1">
            <w:pPr>
              <w:widowControl/>
              <w:jc w:val="center"/>
              <w:rPr>
                <w:rFonts w:ascii="宋体" w:hAnsi="宋体" w:cs="宋体"/>
                <w:color w:val="000000"/>
                <w:kern w:val="0"/>
                <w:sz w:val="18"/>
                <w:szCs w:val="18"/>
              </w:rPr>
            </w:pPr>
            <w:r>
              <w:rPr>
                <w:rFonts w:hint="eastAsia" w:ascii="宋体" w:hAnsi="宋体" w:cs="宋体"/>
                <w:color w:val="000000"/>
                <w:kern w:val="0"/>
                <w:sz w:val="18"/>
                <w:szCs w:val="18"/>
              </w:rPr>
              <w:t>90</w:t>
            </w:r>
          </w:p>
        </w:tc>
        <w:tc>
          <w:tcPr>
            <w:tcW w:w="232" w:type="pct"/>
            <w:tcBorders>
              <w:top w:val="nil"/>
              <w:left w:val="nil"/>
              <w:bottom w:val="single" w:color="000000" w:sz="4" w:space="0"/>
              <w:right w:val="single" w:color="000000" w:sz="4" w:space="0"/>
            </w:tcBorders>
            <w:shd w:val="clear" w:color="auto" w:fill="auto"/>
            <w:vAlign w:val="center"/>
          </w:tcPr>
          <w:p w14:paraId="377DDAEC">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601" w:type="pct"/>
            <w:tcBorders>
              <w:top w:val="nil"/>
              <w:left w:val="nil"/>
              <w:bottom w:val="single" w:color="000000" w:sz="4" w:space="0"/>
              <w:right w:val="single" w:color="000000" w:sz="4" w:space="0"/>
            </w:tcBorders>
            <w:shd w:val="clear" w:color="auto" w:fill="auto"/>
            <w:vAlign w:val="center"/>
          </w:tcPr>
          <w:p w14:paraId="1C7C62B0">
            <w:pPr>
              <w:widowControl/>
              <w:jc w:val="center"/>
              <w:rPr>
                <w:rFonts w:ascii="宋体" w:hAnsi="宋体" w:cs="宋体"/>
                <w:color w:val="000000"/>
                <w:kern w:val="0"/>
                <w:sz w:val="18"/>
                <w:szCs w:val="18"/>
              </w:rPr>
            </w:pPr>
            <w:r>
              <w:rPr>
                <w:rFonts w:hint="eastAsia" w:ascii="宋体" w:hAnsi="宋体" w:cs="宋体"/>
                <w:color w:val="000000"/>
                <w:kern w:val="0"/>
                <w:sz w:val="18"/>
                <w:szCs w:val="18"/>
              </w:rPr>
              <w:t>90</w:t>
            </w:r>
          </w:p>
        </w:tc>
        <w:tc>
          <w:tcPr>
            <w:tcW w:w="285" w:type="pct"/>
            <w:tcBorders>
              <w:top w:val="nil"/>
              <w:left w:val="nil"/>
              <w:bottom w:val="single" w:color="000000" w:sz="4" w:space="0"/>
              <w:right w:val="single" w:color="000000" w:sz="4" w:space="0"/>
            </w:tcBorders>
            <w:shd w:val="clear" w:color="auto" w:fill="auto"/>
            <w:vAlign w:val="center"/>
          </w:tcPr>
          <w:p w14:paraId="4024F9DB">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285" w:type="pct"/>
            <w:tcBorders>
              <w:top w:val="nil"/>
              <w:left w:val="nil"/>
              <w:bottom w:val="single" w:color="000000" w:sz="4" w:space="0"/>
              <w:right w:val="single" w:color="000000" w:sz="4" w:space="0"/>
            </w:tcBorders>
            <w:shd w:val="clear" w:color="auto" w:fill="auto"/>
            <w:vAlign w:val="center"/>
          </w:tcPr>
          <w:p w14:paraId="6EE629B3">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745" w:type="pct"/>
            <w:tcBorders>
              <w:top w:val="nil"/>
              <w:left w:val="nil"/>
              <w:bottom w:val="single" w:color="000000" w:sz="4" w:space="0"/>
              <w:right w:val="single" w:color="000000" w:sz="4" w:space="0"/>
            </w:tcBorders>
            <w:shd w:val="clear" w:color="auto" w:fill="auto"/>
            <w:vAlign w:val="center"/>
          </w:tcPr>
          <w:p w14:paraId="782A5797">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42ABAF7B">
        <w:tblPrEx>
          <w:tblCellMar>
            <w:top w:w="0" w:type="dxa"/>
            <w:left w:w="108" w:type="dxa"/>
            <w:bottom w:w="0" w:type="dxa"/>
            <w:right w:w="108" w:type="dxa"/>
          </w:tblCellMar>
        </w:tblPrEx>
        <w:trPr>
          <w:trHeight w:val="285" w:hRule="atLeast"/>
        </w:trPr>
        <w:tc>
          <w:tcPr>
            <w:tcW w:w="368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A80A454">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285" w:type="pct"/>
            <w:tcBorders>
              <w:top w:val="nil"/>
              <w:left w:val="nil"/>
              <w:bottom w:val="single" w:color="000000" w:sz="4" w:space="0"/>
              <w:right w:val="single" w:color="000000" w:sz="4" w:space="0"/>
            </w:tcBorders>
            <w:shd w:val="clear" w:color="auto" w:fill="auto"/>
            <w:vAlign w:val="center"/>
          </w:tcPr>
          <w:p w14:paraId="0CB21C9D">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285" w:type="pct"/>
            <w:tcBorders>
              <w:top w:val="nil"/>
              <w:left w:val="nil"/>
              <w:bottom w:val="single" w:color="000000" w:sz="4" w:space="0"/>
              <w:right w:val="single" w:color="000000" w:sz="4" w:space="0"/>
            </w:tcBorders>
            <w:shd w:val="clear" w:color="auto" w:fill="auto"/>
            <w:vAlign w:val="center"/>
          </w:tcPr>
          <w:p w14:paraId="131FFEA4">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745" w:type="pct"/>
            <w:tcBorders>
              <w:top w:val="nil"/>
              <w:left w:val="nil"/>
              <w:bottom w:val="single" w:color="000000" w:sz="4" w:space="0"/>
              <w:right w:val="single" w:color="000000" w:sz="4" w:space="0"/>
            </w:tcBorders>
            <w:shd w:val="clear" w:color="auto" w:fill="auto"/>
            <w:vAlign w:val="center"/>
          </w:tcPr>
          <w:p w14:paraId="3F762CC5">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20E5C038">
        <w:tblPrEx>
          <w:tblCellMar>
            <w:top w:w="0" w:type="dxa"/>
            <w:left w:w="108" w:type="dxa"/>
            <w:bottom w:w="0" w:type="dxa"/>
            <w:right w:w="108" w:type="dxa"/>
          </w:tblCellMar>
        </w:tblPrEx>
        <w:trPr>
          <w:trHeight w:val="604" w:hRule="atLeast"/>
        </w:trPr>
        <w:tc>
          <w:tcPr>
            <w:tcW w:w="337" w:type="pct"/>
            <w:tcBorders>
              <w:top w:val="nil"/>
              <w:left w:val="single" w:color="000000" w:sz="4" w:space="0"/>
              <w:bottom w:val="single" w:color="000000" w:sz="4" w:space="0"/>
              <w:right w:val="single" w:color="000000" w:sz="4" w:space="0"/>
            </w:tcBorders>
            <w:shd w:val="clear" w:color="auto" w:fill="auto"/>
            <w:vAlign w:val="center"/>
          </w:tcPr>
          <w:p w14:paraId="389FF8C8">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4662" w:type="pct"/>
            <w:gridSpan w:val="10"/>
            <w:tcBorders>
              <w:top w:val="single" w:color="000000" w:sz="4" w:space="0"/>
              <w:left w:val="nil"/>
              <w:bottom w:val="single" w:color="000000" w:sz="4" w:space="0"/>
              <w:right w:val="single" w:color="000000" w:sz="4" w:space="0"/>
            </w:tcBorders>
            <w:shd w:val="clear" w:color="auto" w:fill="auto"/>
            <w:vAlign w:val="center"/>
          </w:tcPr>
          <w:p w14:paraId="256C70BB">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小学校城乡义务教育公用经费按财经制度及时支出，足额支出，保障学校义务教育教学秩序正常运转，提高教育教学质量。项目自评得分：100分。</w:t>
            </w:r>
          </w:p>
        </w:tc>
      </w:tr>
      <w:tr w14:paraId="76820F23">
        <w:tblPrEx>
          <w:tblCellMar>
            <w:top w:w="0" w:type="dxa"/>
            <w:left w:w="108" w:type="dxa"/>
            <w:bottom w:w="0" w:type="dxa"/>
            <w:right w:w="108" w:type="dxa"/>
          </w:tblCellMar>
        </w:tblPrEx>
        <w:trPr>
          <w:trHeight w:val="574" w:hRule="atLeast"/>
        </w:trPr>
        <w:tc>
          <w:tcPr>
            <w:tcW w:w="337" w:type="pct"/>
            <w:tcBorders>
              <w:top w:val="nil"/>
              <w:left w:val="single" w:color="000000" w:sz="4" w:space="0"/>
              <w:bottom w:val="single" w:color="000000" w:sz="4" w:space="0"/>
              <w:right w:val="single" w:color="000000" w:sz="4" w:space="0"/>
            </w:tcBorders>
            <w:shd w:val="clear" w:color="auto" w:fill="auto"/>
            <w:vAlign w:val="center"/>
          </w:tcPr>
          <w:p w14:paraId="32D143A3">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4662" w:type="pct"/>
            <w:gridSpan w:val="10"/>
            <w:tcBorders>
              <w:top w:val="single" w:color="000000" w:sz="4" w:space="0"/>
              <w:left w:val="nil"/>
              <w:bottom w:val="single" w:color="000000" w:sz="4" w:space="0"/>
              <w:right w:val="single" w:color="000000" w:sz="4" w:space="0"/>
            </w:tcBorders>
            <w:shd w:val="clear" w:color="auto" w:fill="auto"/>
            <w:vAlign w:val="center"/>
          </w:tcPr>
          <w:p w14:paraId="3E43CE80">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14:paraId="4CEA49E7">
        <w:tblPrEx>
          <w:tblCellMar>
            <w:top w:w="0" w:type="dxa"/>
            <w:left w:w="108" w:type="dxa"/>
            <w:bottom w:w="0" w:type="dxa"/>
            <w:right w:w="108" w:type="dxa"/>
          </w:tblCellMar>
        </w:tblPrEx>
        <w:trPr>
          <w:trHeight w:val="634" w:hRule="atLeast"/>
        </w:trPr>
        <w:tc>
          <w:tcPr>
            <w:tcW w:w="337" w:type="pct"/>
            <w:tcBorders>
              <w:top w:val="nil"/>
              <w:left w:val="single" w:color="000000" w:sz="4" w:space="0"/>
              <w:bottom w:val="single" w:color="000000" w:sz="4" w:space="0"/>
              <w:right w:val="single" w:color="000000" w:sz="4" w:space="0"/>
            </w:tcBorders>
            <w:shd w:val="clear" w:color="auto" w:fill="auto"/>
            <w:vAlign w:val="center"/>
          </w:tcPr>
          <w:p w14:paraId="4D0CE84F">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4662" w:type="pct"/>
            <w:gridSpan w:val="10"/>
            <w:tcBorders>
              <w:top w:val="single" w:color="000000" w:sz="4" w:space="0"/>
              <w:left w:val="nil"/>
              <w:bottom w:val="single" w:color="000000" w:sz="4" w:space="0"/>
              <w:right w:val="single" w:color="000000" w:sz="4" w:space="0"/>
            </w:tcBorders>
            <w:shd w:val="clear" w:color="auto" w:fill="auto"/>
            <w:vAlign w:val="center"/>
          </w:tcPr>
          <w:p w14:paraId="5A801414">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14:paraId="179FD8C1">
        <w:tblPrEx>
          <w:tblCellMar>
            <w:top w:w="0" w:type="dxa"/>
            <w:left w:w="108" w:type="dxa"/>
            <w:bottom w:w="0" w:type="dxa"/>
            <w:right w:w="108" w:type="dxa"/>
          </w:tblCellMar>
        </w:tblPrEx>
        <w:trPr>
          <w:trHeight w:val="285" w:hRule="atLeast"/>
        </w:trPr>
        <w:tc>
          <w:tcPr>
            <w:tcW w:w="224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DF7F894">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项目负责人：罗珩</w:t>
            </w:r>
          </w:p>
        </w:tc>
        <w:tc>
          <w:tcPr>
            <w:tcW w:w="2752" w:type="pct"/>
            <w:gridSpan w:val="6"/>
            <w:tcBorders>
              <w:top w:val="single" w:color="000000" w:sz="4" w:space="0"/>
              <w:left w:val="nil"/>
              <w:bottom w:val="single" w:color="000000" w:sz="4" w:space="0"/>
              <w:right w:val="single" w:color="000000" w:sz="4" w:space="0"/>
            </w:tcBorders>
            <w:shd w:val="clear" w:color="auto" w:fill="auto"/>
            <w:vAlign w:val="center"/>
          </w:tcPr>
          <w:p w14:paraId="2FD40AC2">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财务负责人：袁代洪</w:t>
            </w:r>
          </w:p>
        </w:tc>
      </w:tr>
      <w:tr w14:paraId="57B4DA8C">
        <w:tblPrEx>
          <w:tblCellMar>
            <w:top w:w="0" w:type="dxa"/>
            <w:left w:w="108" w:type="dxa"/>
            <w:bottom w:w="0" w:type="dxa"/>
            <w:right w:w="108" w:type="dxa"/>
          </w:tblCellMar>
        </w:tblPrEx>
        <w:trPr>
          <w:trHeight w:val="285" w:hRule="atLeast"/>
        </w:trPr>
        <w:tc>
          <w:tcPr>
            <w:tcW w:w="337" w:type="pct"/>
            <w:tcBorders>
              <w:top w:val="nil"/>
              <w:left w:val="nil"/>
              <w:bottom w:val="nil"/>
              <w:right w:val="nil"/>
            </w:tcBorders>
            <w:shd w:val="clear" w:color="auto" w:fill="auto"/>
            <w:vAlign w:val="center"/>
          </w:tcPr>
          <w:p w14:paraId="010817F9">
            <w:pPr>
              <w:widowControl/>
              <w:jc w:val="left"/>
              <w:rPr>
                <w:rFonts w:ascii="宋体" w:hAnsi="宋体" w:cs="宋体"/>
                <w:kern w:val="0"/>
                <w:sz w:val="18"/>
                <w:szCs w:val="18"/>
              </w:rPr>
            </w:pPr>
            <w:r>
              <w:rPr>
                <w:rFonts w:hint="eastAsia" w:ascii="宋体" w:hAnsi="宋体" w:cs="宋体"/>
                <w:kern w:val="0"/>
                <w:sz w:val="18"/>
                <w:szCs w:val="18"/>
              </w:rPr>
              <w:t>　</w:t>
            </w:r>
          </w:p>
        </w:tc>
        <w:tc>
          <w:tcPr>
            <w:tcW w:w="568" w:type="pct"/>
            <w:tcBorders>
              <w:top w:val="nil"/>
              <w:left w:val="nil"/>
              <w:bottom w:val="nil"/>
              <w:right w:val="nil"/>
            </w:tcBorders>
            <w:shd w:val="clear" w:color="auto" w:fill="auto"/>
            <w:vAlign w:val="center"/>
          </w:tcPr>
          <w:p w14:paraId="3C6F1895">
            <w:pPr>
              <w:widowControl/>
              <w:jc w:val="left"/>
              <w:rPr>
                <w:rFonts w:ascii="宋体" w:hAnsi="宋体" w:cs="宋体"/>
                <w:kern w:val="0"/>
                <w:sz w:val="18"/>
                <w:szCs w:val="18"/>
              </w:rPr>
            </w:pPr>
            <w:r>
              <w:rPr>
                <w:rFonts w:hint="eastAsia" w:ascii="宋体" w:hAnsi="宋体" w:cs="宋体"/>
                <w:kern w:val="0"/>
                <w:sz w:val="18"/>
                <w:szCs w:val="18"/>
              </w:rPr>
              <w:t>　</w:t>
            </w:r>
          </w:p>
        </w:tc>
        <w:tc>
          <w:tcPr>
            <w:tcW w:w="469" w:type="pct"/>
            <w:tcBorders>
              <w:top w:val="nil"/>
              <w:left w:val="nil"/>
              <w:bottom w:val="nil"/>
              <w:right w:val="nil"/>
            </w:tcBorders>
            <w:shd w:val="clear" w:color="auto" w:fill="auto"/>
            <w:vAlign w:val="center"/>
          </w:tcPr>
          <w:p w14:paraId="7A7D3BFA">
            <w:pPr>
              <w:widowControl/>
              <w:jc w:val="left"/>
              <w:rPr>
                <w:rFonts w:ascii="宋体" w:hAnsi="宋体" w:cs="宋体"/>
                <w:kern w:val="0"/>
                <w:sz w:val="18"/>
                <w:szCs w:val="18"/>
              </w:rPr>
            </w:pPr>
            <w:r>
              <w:rPr>
                <w:rFonts w:hint="eastAsia" w:ascii="宋体" w:hAnsi="宋体" w:cs="宋体"/>
                <w:kern w:val="0"/>
                <w:sz w:val="18"/>
                <w:szCs w:val="18"/>
              </w:rPr>
              <w:t>　</w:t>
            </w:r>
          </w:p>
        </w:tc>
        <w:tc>
          <w:tcPr>
            <w:tcW w:w="638" w:type="pct"/>
            <w:tcBorders>
              <w:top w:val="nil"/>
              <w:left w:val="nil"/>
              <w:bottom w:val="nil"/>
              <w:right w:val="nil"/>
            </w:tcBorders>
            <w:shd w:val="clear" w:color="auto" w:fill="auto"/>
            <w:vAlign w:val="center"/>
          </w:tcPr>
          <w:p w14:paraId="5794E4E7">
            <w:pPr>
              <w:widowControl/>
              <w:jc w:val="left"/>
              <w:rPr>
                <w:rFonts w:ascii="宋体" w:hAnsi="宋体" w:cs="宋体"/>
                <w:kern w:val="0"/>
                <w:sz w:val="18"/>
                <w:szCs w:val="18"/>
              </w:rPr>
            </w:pPr>
            <w:r>
              <w:rPr>
                <w:rFonts w:hint="eastAsia" w:ascii="宋体" w:hAnsi="宋体" w:cs="宋体"/>
                <w:kern w:val="0"/>
                <w:sz w:val="18"/>
                <w:szCs w:val="18"/>
              </w:rPr>
              <w:t>　</w:t>
            </w:r>
          </w:p>
        </w:tc>
        <w:tc>
          <w:tcPr>
            <w:tcW w:w="232" w:type="pct"/>
            <w:tcBorders>
              <w:top w:val="nil"/>
              <w:left w:val="nil"/>
              <w:bottom w:val="nil"/>
              <w:right w:val="nil"/>
            </w:tcBorders>
            <w:shd w:val="clear" w:color="auto" w:fill="auto"/>
            <w:vAlign w:val="center"/>
          </w:tcPr>
          <w:p w14:paraId="227795AC">
            <w:pPr>
              <w:widowControl/>
              <w:jc w:val="left"/>
              <w:rPr>
                <w:rFonts w:ascii="宋体" w:hAnsi="宋体" w:cs="宋体"/>
                <w:kern w:val="0"/>
                <w:sz w:val="18"/>
                <w:szCs w:val="18"/>
              </w:rPr>
            </w:pPr>
            <w:r>
              <w:rPr>
                <w:rFonts w:hint="eastAsia" w:ascii="宋体" w:hAnsi="宋体" w:cs="宋体"/>
                <w:kern w:val="0"/>
                <w:sz w:val="18"/>
                <w:szCs w:val="18"/>
              </w:rPr>
              <w:t>　</w:t>
            </w:r>
          </w:p>
        </w:tc>
        <w:tc>
          <w:tcPr>
            <w:tcW w:w="601" w:type="pct"/>
            <w:tcBorders>
              <w:top w:val="nil"/>
              <w:left w:val="nil"/>
              <w:bottom w:val="nil"/>
              <w:right w:val="nil"/>
            </w:tcBorders>
            <w:shd w:val="clear" w:color="auto" w:fill="auto"/>
            <w:vAlign w:val="center"/>
          </w:tcPr>
          <w:p w14:paraId="476DE0EC">
            <w:pPr>
              <w:widowControl/>
              <w:jc w:val="left"/>
              <w:rPr>
                <w:rFonts w:ascii="宋体" w:hAnsi="宋体" w:cs="宋体"/>
                <w:kern w:val="0"/>
                <w:sz w:val="18"/>
                <w:szCs w:val="18"/>
              </w:rPr>
            </w:pPr>
            <w:r>
              <w:rPr>
                <w:rFonts w:hint="eastAsia" w:ascii="宋体" w:hAnsi="宋体" w:cs="宋体"/>
                <w:kern w:val="0"/>
                <w:sz w:val="18"/>
                <w:szCs w:val="18"/>
              </w:rPr>
              <w:t>　</w:t>
            </w:r>
          </w:p>
        </w:tc>
        <w:tc>
          <w:tcPr>
            <w:tcW w:w="232" w:type="pct"/>
            <w:tcBorders>
              <w:top w:val="nil"/>
              <w:left w:val="nil"/>
              <w:bottom w:val="nil"/>
              <w:right w:val="nil"/>
            </w:tcBorders>
            <w:shd w:val="clear" w:color="auto" w:fill="auto"/>
            <w:vAlign w:val="center"/>
          </w:tcPr>
          <w:p w14:paraId="7E3F7864">
            <w:pPr>
              <w:widowControl/>
              <w:jc w:val="left"/>
              <w:rPr>
                <w:rFonts w:ascii="宋体" w:hAnsi="宋体" w:cs="宋体"/>
                <w:kern w:val="0"/>
                <w:sz w:val="18"/>
                <w:szCs w:val="18"/>
              </w:rPr>
            </w:pPr>
            <w:r>
              <w:rPr>
                <w:rFonts w:hint="eastAsia" w:ascii="宋体" w:hAnsi="宋体" w:cs="宋体"/>
                <w:kern w:val="0"/>
                <w:sz w:val="18"/>
                <w:szCs w:val="18"/>
              </w:rPr>
              <w:t>　</w:t>
            </w:r>
          </w:p>
        </w:tc>
        <w:tc>
          <w:tcPr>
            <w:tcW w:w="601" w:type="pct"/>
            <w:tcBorders>
              <w:top w:val="nil"/>
              <w:left w:val="nil"/>
              <w:bottom w:val="nil"/>
              <w:right w:val="nil"/>
            </w:tcBorders>
            <w:shd w:val="clear" w:color="auto" w:fill="auto"/>
            <w:vAlign w:val="center"/>
          </w:tcPr>
          <w:p w14:paraId="1D196719">
            <w:pPr>
              <w:widowControl/>
              <w:jc w:val="left"/>
              <w:rPr>
                <w:rFonts w:ascii="宋体" w:hAnsi="宋体" w:cs="宋体"/>
                <w:kern w:val="0"/>
                <w:sz w:val="18"/>
                <w:szCs w:val="18"/>
              </w:rPr>
            </w:pPr>
            <w:r>
              <w:rPr>
                <w:rFonts w:hint="eastAsia" w:ascii="宋体" w:hAnsi="宋体" w:cs="宋体"/>
                <w:kern w:val="0"/>
                <w:sz w:val="18"/>
                <w:szCs w:val="18"/>
              </w:rPr>
              <w:t>　</w:t>
            </w:r>
          </w:p>
        </w:tc>
        <w:tc>
          <w:tcPr>
            <w:tcW w:w="285" w:type="pct"/>
            <w:tcBorders>
              <w:top w:val="nil"/>
              <w:left w:val="nil"/>
              <w:bottom w:val="nil"/>
              <w:right w:val="nil"/>
            </w:tcBorders>
            <w:shd w:val="clear" w:color="auto" w:fill="auto"/>
            <w:vAlign w:val="center"/>
          </w:tcPr>
          <w:p w14:paraId="22BF153C">
            <w:pPr>
              <w:widowControl/>
              <w:jc w:val="left"/>
              <w:rPr>
                <w:rFonts w:ascii="宋体" w:hAnsi="宋体" w:cs="宋体"/>
                <w:kern w:val="0"/>
                <w:sz w:val="18"/>
                <w:szCs w:val="18"/>
              </w:rPr>
            </w:pPr>
            <w:r>
              <w:rPr>
                <w:rFonts w:hint="eastAsia" w:ascii="宋体" w:hAnsi="宋体" w:cs="宋体"/>
                <w:kern w:val="0"/>
                <w:sz w:val="18"/>
                <w:szCs w:val="18"/>
              </w:rPr>
              <w:t>　</w:t>
            </w:r>
          </w:p>
        </w:tc>
        <w:tc>
          <w:tcPr>
            <w:tcW w:w="285" w:type="pct"/>
            <w:tcBorders>
              <w:top w:val="nil"/>
              <w:left w:val="nil"/>
              <w:bottom w:val="nil"/>
              <w:right w:val="nil"/>
            </w:tcBorders>
            <w:shd w:val="clear" w:color="auto" w:fill="auto"/>
            <w:vAlign w:val="center"/>
          </w:tcPr>
          <w:p w14:paraId="0ED12EFC">
            <w:pPr>
              <w:widowControl/>
              <w:jc w:val="left"/>
              <w:rPr>
                <w:rFonts w:ascii="宋体" w:hAnsi="宋体" w:cs="宋体"/>
                <w:kern w:val="0"/>
                <w:sz w:val="18"/>
                <w:szCs w:val="18"/>
              </w:rPr>
            </w:pPr>
            <w:r>
              <w:rPr>
                <w:rFonts w:hint="eastAsia" w:ascii="宋体" w:hAnsi="宋体" w:cs="宋体"/>
                <w:kern w:val="0"/>
                <w:sz w:val="18"/>
                <w:szCs w:val="18"/>
              </w:rPr>
              <w:t>　</w:t>
            </w:r>
          </w:p>
        </w:tc>
        <w:tc>
          <w:tcPr>
            <w:tcW w:w="745" w:type="pct"/>
            <w:tcBorders>
              <w:top w:val="nil"/>
              <w:left w:val="nil"/>
              <w:bottom w:val="nil"/>
              <w:right w:val="nil"/>
            </w:tcBorders>
            <w:shd w:val="clear" w:color="auto" w:fill="auto"/>
            <w:vAlign w:val="center"/>
          </w:tcPr>
          <w:p w14:paraId="307D61FB">
            <w:pPr>
              <w:widowControl/>
              <w:jc w:val="left"/>
              <w:rPr>
                <w:rFonts w:ascii="宋体" w:hAnsi="宋体" w:cs="宋体"/>
                <w:kern w:val="0"/>
                <w:sz w:val="18"/>
                <w:szCs w:val="18"/>
              </w:rPr>
            </w:pPr>
            <w:r>
              <w:rPr>
                <w:rFonts w:hint="eastAsia" w:ascii="宋体" w:hAnsi="宋体" w:cs="宋体"/>
                <w:kern w:val="0"/>
                <w:sz w:val="18"/>
                <w:szCs w:val="18"/>
              </w:rPr>
              <w:t>　</w:t>
            </w:r>
          </w:p>
        </w:tc>
      </w:tr>
      <w:tr w14:paraId="61E77329">
        <w:tblPrEx>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DD4E2A4">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部门预算项目支出绩效自评表（2024年度）</w:t>
            </w:r>
          </w:p>
        </w:tc>
      </w:tr>
      <w:tr w14:paraId="099C81CB">
        <w:tblPrEx>
          <w:tblCellMar>
            <w:top w:w="0" w:type="dxa"/>
            <w:left w:w="108" w:type="dxa"/>
            <w:bottom w:w="0" w:type="dxa"/>
            <w:right w:w="108" w:type="dxa"/>
          </w:tblCellMar>
        </w:tblPrEx>
        <w:trPr>
          <w:trHeight w:val="285" w:hRule="atLeast"/>
        </w:trPr>
        <w:tc>
          <w:tcPr>
            <w:tcW w:w="9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84F7AE">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4093" w:type="pct"/>
            <w:gridSpan w:val="9"/>
            <w:tcBorders>
              <w:top w:val="single" w:color="000000" w:sz="4" w:space="0"/>
              <w:left w:val="nil"/>
              <w:bottom w:val="single" w:color="000000" w:sz="4" w:space="0"/>
              <w:right w:val="single" w:color="000000" w:sz="4" w:space="0"/>
            </w:tcBorders>
            <w:shd w:val="clear" w:color="auto" w:fill="auto"/>
            <w:vAlign w:val="center"/>
          </w:tcPr>
          <w:p w14:paraId="7FBE442F">
            <w:pPr>
              <w:widowControl/>
              <w:jc w:val="left"/>
              <w:rPr>
                <w:rFonts w:ascii="宋体" w:hAnsi="宋体" w:cs="宋体"/>
                <w:kern w:val="0"/>
                <w:sz w:val="18"/>
                <w:szCs w:val="18"/>
              </w:rPr>
            </w:pPr>
            <w:r>
              <w:rPr>
                <w:rFonts w:hint="eastAsia" w:ascii="宋体" w:hAnsi="宋体" w:cs="宋体"/>
                <w:kern w:val="0"/>
                <w:sz w:val="18"/>
                <w:szCs w:val="18"/>
              </w:rPr>
              <w:t>51118123T000008642747-义务教育阶段特殊教育学校和随班就读残疾学生生均公用经费</w:t>
            </w:r>
          </w:p>
        </w:tc>
      </w:tr>
      <w:tr w14:paraId="7A71F7C7">
        <w:tblPrEx>
          <w:tblCellMar>
            <w:top w:w="0" w:type="dxa"/>
            <w:left w:w="108" w:type="dxa"/>
            <w:bottom w:w="0" w:type="dxa"/>
            <w:right w:w="108" w:type="dxa"/>
          </w:tblCellMar>
        </w:tblPrEx>
        <w:trPr>
          <w:trHeight w:val="514" w:hRule="atLeast"/>
        </w:trPr>
        <w:tc>
          <w:tcPr>
            <w:tcW w:w="9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C5C7EB">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2175" w:type="pct"/>
            <w:gridSpan w:val="5"/>
            <w:tcBorders>
              <w:top w:val="single" w:color="000000" w:sz="4" w:space="0"/>
              <w:left w:val="nil"/>
              <w:bottom w:val="single" w:color="000000" w:sz="4" w:space="0"/>
              <w:right w:val="single" w:color="000000" w:sz="4" w:space="0"/>
            </w:tcBorders>
            <w:shd w:val="clear" w:color="auto" w:fill="auto"/>
            <w:vAlign w:val="center"/>
          </w:tcPr>
          <w:p w14:paraId="63C8FE80">
            <w:pPr>
              <w:widowControl/>
              <w:jc w:val="left"/>
              <w:rPr>
                <w:rFonts w:ascii="宋体" w:hAnsi="宋体" w:cs="宋体"/>
                <w:color w:val="000000"/>
                <w:kern w:val="0"/>
                <w:sz w:val="18"/>
                <w:szCs w:val="18"/>
              </w:rPr>
            </w:pPr>
            <w:r>
              <w:rPr>
                <w:rFonts w:hint="eastAsia" w:ascii="宋体" w:hAnsi="宋体" w:cs="宋体"/>
                <w:color w:val="000000"/>
                <w:kern w:val="0"/>
                <w:sz w:val="18"/>
                <w:szCs w:val="18"/>
              </w:rPr>
              <w:t>教育局</w:t>
            </w:r>
          </w:p>
        </w:tc>
        <w:tc>
          <w:tcPr>
            <w:tcW w:w="601" w:type="pct"/>
            <w:tcBorders>
              <w:top w:val="nil"/>
              <w:left w:val="nil"/>
              <w:bottom w:val="nil"/>
              <w:right w:val="nil"/>
            </w:tcBorders>
            <w:shd w:val="clear" w:color="auto" w:fill="auto"/>
            <w:vAlign w:val="center"/>
          </w:tcPr>
          <w:p w14:paraId="76010D4E">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131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1D945B">
            <w:pPr>
              <w:widowControl/>
              <w:jc w:val="center"/>
              <w:rPr>
                <w:rFonts w:ascii="宋体" w:hAnsi="宋体" w:cs="宋体"/>
                <w:color w:val="000000"/>
                <w:kern w:val="0"/>
                <w:sz w:val="18"/>
                <w:szCs w:val="18"/>
              </w:rPr>
            </w:pPr>
            <w:r>
              <w:rPr>
                <w:rFonts w:hint="eastAsia" w:ascii="宋体" w:hAnsi="宋体" w:cs="宋体"/>
                <w:color w:val="000000"/>
                <w:kern w:val="0"/>
                <w:sz w:val="18"/>
                <w:szCs w:val="18"/>
              </w:rPr>
              <w:t>峨眉山市九里镇欣隆小学校</w:t>
            </w:r>
          </w:p>
        </w:tc>
      </w:tr>
      <w:tr w14:paraId="70E13E47">
        <w:tblPrEx>
          <w:tblCellMar>
            <w:top w:w="0" w:type="dxa"/>
            <w:left w:w="108" w:type="dxa"/>
            <w:bottom w:w="0" w:type="dxa"/>
            <w:right w:w="108" w:type="dxa"/>
          </w:tblCellMar>
        </w:tblPrEx>
        <w:trPr>
          <w:trHeight w:val="285" w:hRule="atLeast"/>
        </w:trPr>
        <w:tc>
          <w:tcPr>
            <w:tcW w:w="337" w:type="pct"/>
            <w:vMerge w:val="restart"/>
            <w:tcBorders>
              <w:top w:val="nil"/>
              <w:left w:val="single" w:color="000000" w:sz="4" w:space="0"/>
              <w:bottom w:val="single" w:color="000000" w:sz="4" w:space="0"/>
              <w:right w:val="single" w:color="000000" w:sz="4" w:space="0"/>
            </w:tcBorders>
            <w:shd w:val="clear" w:color="auto" w:fill="auto"/>
            <w:vAlign w:val="center"/>
          </w:tcPr>
          <w:p w14:paraId="6E91C0F3">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568" w:type="pct"/>
            <w:vMerge w:val="restart"/>
            <w:tcBorders>
              <w:top w:val="nil"/>
              <w:left w:val="single" w:color="000000" w:sz="4" w:space="0"/>
              <w:bottom w:val="single" w:color="000000" w:sz="4" w:space="0"/>
              <w:right w:val="single" w:color="000000" w:sz="4" w:space="0"/>
            </w:tcBorders>
            <w:shd w:val="clear" w:color="auto" w:fill="auto"/>
            <w:vAlign w:val="center"/>
          </w:tcPr>
          <w:p w14:paraId="497D4ACC">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2175" w:type="pct"/>
            <w:gridSpan w:val="5"/>
            <w:tcBorders>
              <w:top w:val="single" w:color="000000" w:sz="4" w:space="0"/>
              <w:left w:val="nil"/>
              <w:bottom w:val="single" w:color="000000" w:sz="4" w:space="0"/>
              <w:right w:val="single" w:color="000000" w:sz="4" w:space="0"/>
            </w:tcBorders>
            <w:shd w:val="clear" w:color="auto" w:fill="auto"/>
            <w:vAlign w:val="center"/>
          </w:tcPr>
          <w:p w14:paraId="6F0BD268">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1917" w:type="pct"/>
            <w:gridSpan w:val="4"/>
            <w:tcBorders>
              <w:top w:val="single" w:color="000000" w:sz="4" w:space="0"/>
              <w:left w:val="nil"/>
              <w:bottom w:val="single" w:color="000000" w:sz="4" w:space="0"/>
              <w:right w:val="single" w:color="000000" w:sz="4" w:space="0"/>
            </w:tcBorders>
            <w:shd w:val="clear" w:color="auto" w:fill="auto"/>
            <w:vAlign w:val="center"/>
          </w:tcPr>
          <w:p w14:paraId="4AFCAF88">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14:paraId="6C526822">
        <w:tblPrEx>
          <w:tblCellMar>
            <w:top w:w="0" w:type="dxa"/>
            <w:left w:w="108" w:type="dxa"/>
            <w:bottom w:w="0" w:type="dxa"/>
            <w:right w:w="108" w:type="dxa"/>
          </w:tblCellMar>
        </w:tblPrEx>
        <w:trPr>
          <w:trHeight w:val="1583" w:hRule="atLeast"/>
        </w:trPr>
        <w:tc>
          <w:tcPr>
            <w:tcW w:w="337" w:type="pct"/>
            <w:vMerge w:val="continue"/>
            <w:tcBorders>
              <w:top w:val="nil"/>
              <w:left w:val="single" w:color="000000" w:sz="4" w:space="0"/>
              <w:bottom w:val="single" w:color="000000" w:sz="4" w:space="0"/>
              <w:right w:val="single" w:color="000000" w:sz="4" w:space="0"/>
            </w:tcBorders>
            <w:vAlign w:val="center"/>
          </w:tcPr>
          <w:p w14:paraId="080AA68A">
            <w:pPr>
              <w:widowControl/>
              <w:jc w:val="left"/>
              <w:rPr>
                <w:rFonts w:ascii="宋体" w:hAnsi="宋体" w:cs="宋体"/>
                <w:color w:val="000000"/>
                <w:kern w:val="0"/>
                <w:sz w:val="18"/>
                <w:szCs w:val="18"/>
              </w:rPr>
            </w:pPr>
          </w:p>
        </w:tc>
        <w:tc>
          <w:tcPr>
            <w:tcW w:w="568" w:type="pct"/>
            <w:vMerge w:val="continue"/>
            <w:tcBorders>
              <w:top w:val="nil"/>
              <w:left w:val="single" w:color="000000" w:sz="4" w:space="0"/>
              <w:bottom w:val="single" w:color="000000" w:sz="4" w:space="0"/>
              <w:right w:val="single" w:color="000000" w:sz="4" w:space="0"/>
            </w:tcBorders>
            <w:vAlign w:val="center"/>
          </w:tcPr>
          <w:p w14:paraId="36B12DB3">
            <w:pPr>
              <w:widowControl/>
              <w:jc w:val="left"/>
              <w:rPr>
                <w:rFonts w:ascii="宋体" w:hAnsi="宋体" w:cs="宋体"/>
                <w:color w:val="000000"/>
                <w:kern w:val="0"/>
                <w:sz w:val="18"/>
                <w:szCs w:val="18"/>
              </w:rPr>
            </w:pPr>
          </w:p>
        </w:tc>
        <w:tc>
          <w:tcPr>
            <w:tcW w:w="2175" w:type="pct"/>
            <w:gridSpan w:val="5"/>
            <w:tcBorders>
              <w:top w:val="single" w:color="000000" w:sz="4" w:space="0"/>
              <w:left w:val="nil"/>
              <w:bottom w:val="single" w:color="000000" w:sz="4" w:space="0"/>
              <w:right w:val="single" w:color="000000" w:sz="4" w:space="0"/>
            </w:tcBorders>
            <w:shd w:val="clear" w:color="auto" w:fill="auto"/>
            <w:vAlign w:val="center"/>
          </w:tcPr>
          <w:p w14:paraId="5E366CC7">
            <w:pPr>
              <w:widowControl/>
              <w:jc w:val="left"/>
              <w:rPr>
                <w:rFonts w:ascii="宋体" w:hAnsi="宋体" w:cs="宋体"/>
                <w:color w:val="000000"/>
                <w:kern w:val="0"/>
                <w:sz w:val="18"/>
                <w:szCs w:val="18"/>
              </w:rPr>
            </w:pPr>
            <w:r>
              <w:rPr>
                <w:rFonts w:hint="eastAsia" w:ascii="宋体" w:hAnsi="宋体" w:cs="宋体"/>
                <w:color w:val="000000"/>
                <w:kern w:val="0"/>
                <w:sz w:val="18"/>
                <w:szCs w:val="18"/>
              </w:rPr>
              <w:t>目标1：落实城乡义务教育经费保障机制。　　　　　　　　　　　　　　　　　　　　　　　　　　　　　　　</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目标2：实施免费义务教育，全面落实“三免一补”政策。推进义务教育均衡发展和促进教育公平。</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目标3、随班就读残疾学生生均公用经费主要用于学校公用支出，保障学校教育教学秩序正常运转，完成上级下达的教育教学目标，全面发展义务教育事业。</w:t>
            </w:r>
          </w:p>
        </w:tc>
        <w:tc>
          <w:tcPr>
            <w:tcW w:w="1917" w:type="pct"/>
            <w:gridSpan w:val="4"/>
            <w:tcBorders>
              <w:top w:val="single" w:color="000000" w:sz="4" w:space="0"/>
              <w:left w:val="nil"/>
              <w:bottom w:val="single" w:color="000000" w:sz="4" w:space="0"/>
              <w:right w:val="single" w:color="000000" w:sz="4" w:space="0"/>
            </w:tcBorders>
            <w:shd w:val="clear" w:color="auto" w:fill="auto"/>
            <w:vAlign w:val="center"/>
          </w:tcPr>
          <w:p w14:paraId="0E04A126">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落实城乡义务教育经费保障机制。实施免费义务教育，全面落实“三免一补”政策。推进义务教育均衡发展和促进教育公平。随班就读残疾学生生均公用经费主要用于学校公用支出，保障学校教育教学秩序正常运转，完成上级下达的教育教学目标，全面发展义务教育事业。</w:t>
            </w:r>
          </w:p>
        </w:tc>
      </w:tr>
      <w:tr w14:paraId="61644732">
        <w:tblPrEx>
          <w:tblCellMar>
            <w:top w:w="0" w:type="dxa"/>
            <w:left w:w="108" w:type="dxa"/>
            <w:bottom w:w="0" w:type="dxa"/>
            <w:right w:w="108" w:type="dxa"/>
          </w:tblCellMar>
        </w:tblPrEx>
        <w:trPr>
          <w:trHeight w:val="694" w:hRule="atLeast"/>
        </w:trPr>
        <w:tc>
          <w:tcPr>
            <w:tcW w:w="337" w:type="pct"/>
            <w:vMerge w:val="continue"/>
            <w:tcBorders>
              <w:top w:val="nil"/>
              <w:left w:val="single" w:color="000000" w:sz="4" w:space="0"/>
              <w:bottom w:val="single" w:color="000000" w:sz="4" w:space="0"/>
              <w:right w:val="single" w:color="000000" w:sz="4" w:space="0"/>
            </w:tcBorders>
            <w:vAlign w:val="center"/>
          </w:tcPr>
          <w:p w14:paraId="0BB80C7D">
            <w:pPr>
              <w:widowControl/>
              <w:jc w:val="left"/>
              <w:rPr>
                <w:rFonts w:ascii="宋体" w:hAnsi="宋体" w:cs="宋体"/>
                <w:color w:val="000000"/>
                <w:kern w:val="0"/>
                <w:sz w:val="18"/>
                <w:szCs w:val="18"/>
              </w:rPr>
            </w:pPr>
          </w:p>
        </w:tc>
        <w:tc>
          <w:tcPr>
            <w:tcW w:w="568" w:type="pct"/>
            <w:tcBorders>
              <w:top w:val="nil"/>
              <w:left w:val="nil"/>
              <w:bottom w:val="single" w:color="000000" w:sz="4" w:space="0"/>
              <w:right w:val="single" w:color="000000" w:sz="4" w:space="0"/>
            </w:tcBorders>
            <w:shd w:val="clear" w:color="auto" w:fill="auto"/>
            <w:vAlign w:val="center"/>
          </w:tcPr>
          <w:p w14:paraId="2B041C5C">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4093" w:type="pct"/>
            <w:gridSpan w:val="9"/>
            <w:tcBorders>
              <w:top w:val="single" w:color="000000" w:sz="4" w:space="0"/>
              <w:left w:val="nil"/>
              <w:bottom w:val="single" w:color="000000" w:sz="4" w:space="0"/>
              <w:right w:val="single" w:color="000000" w:sz="4" w:space="0"/>
            </w:tcBorders>
            <w:shd w:val="clear" w:color="auto" w:fill="auto"/>
            <w:vAlign w:val="center"/>
          </w:tcPr>
          <w:p w14:paraId="409E1F16">
            <w:pPr>
              <w:widowControl/>
              <w:jc w:val="left"/>
              <w:rPr>
                <w:rFonts w:ascii="宋体" w:hAnsi="宋体" w:cs="宋体"/>
                <w:color w:val="000000"/>
                <w:kern w:val="0"/>
                <w:sz w:val="18"/>
                <w:szCs w:val="18"/>
              </w:rPr>
            </w:pPr>
            <w:r>
              <w:rPr>
                <w:rFonts w:hint="eastAsia" w:ascii="宋体" w:hAnsi="宋体" w:cs="宋体"/>
                <w:color w:val="000000"/>
                <w:kern w:val="0"/>
                <w:sz w:val="18"/>
                <w:szCs w:val="18"/>
              </w:rPr>
              <w:t>义务教育阶段特殊教育学校和随班就读残疾学生生均公用经费按月及时支出。</w:t>
            </w:r>
          </w:p>
        </w:tc>
      </w:tr>
      <w:tr w14:paraId="09938C62">
        <w:tblPrEx>
          <w:tblCellMar>
            <w:top w:w="0" w:type="dxa"/>
            <w:left w:w="108" w:type="dxa"/>
            <w:bottom w:w="0" w:type="dxa"/>
            <w:right w:w="108" w:type="dxa"/>
          </w:tblCellMar>
        </w:tblPrEx>
        <w:trPr>
          <w:trHeight w:val="360" w:hRule="atLeast"/>
        </w:trPr>
        <w:tc>
          <w:tcPr>
            <w:tcW w:w="337" w:type="pct"/>
            <w:vMerge w:val="restart"/>
            <w:tcBorders>
              <w:top w:val="nil"/>
              <w:left w:val="single" w:color="000000" w:sz="4" w:space="0"/>
              <w:bottom w:val="single" w:color="000000" w:sz="4" w:space="0"/>
              <w:right w:val="single" w:color="000000" w:sz="4" w:space="0"/>
            </w:tcBorders>
            <w:shd w:val="clear" w:color="auto" w:fill="auto"/>
            <w:vAlign w:val="center"/>
          </w:tcPr>
          <w:p w14:paraId="3D319E1A">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568" w:type="pct"/>
            <w:tcBorders>
              <w:top w:val="nil"/>
              <w:left w:val="nil"/>
              <w:bottom w:val="single" w:color="000000" w:sz="4" w:space="0"/>
              <w:right w:val="single" w:color="000000" w:sz="4" w:space="0"/>
            </w:tcBorders>
            <w:shd w:val="clear" w:color="auto" w:fill="auto"/>
            <w:vAlign w:val="center"/>
          </w:tcPr>
          <w:p w14:paraId="66D9544B">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469" w:type="pct"/>
            <w:tcBorders>
              <w:top w:val="nil"/>
              <w:left w:val="nil"/>
              <w:bottom w:val="single" w:color="000000" w:sz="4" w:space="0"/>
              <w:right w:val="single" w:color="000000" w:sz="4" w:space="0"/>
            </w:tcBorders>
            <w:shd w:val="clear" w:color="auto" w:fill="auto"/>
            <w:vAlign w:val="center"/>
          </w:tcPr>
          <w:p w14:paraId="41314566">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638" w:type="pct"/>
            <w:tcBorders>
              <w:top w:val="nil"/>
              <w:left w:val="nil"/>
              <w:bottom w:val="single" w:color="000000" w:sz="4" w:space="0"/>
              <w:right w:val="single" w:color="000000" w:sz="4" w:space="0"/>
            </w:tcBorders>
            <w:shd w:val="clear" w:color="auto" w:fill="auto"/>
            <w:vAlign w:val="center"/>
          </w:tcPr>
          <w:p w14:paraId="42DC4653">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1066" w:type="pct"/>
            <w:gridSpan w:val="3"/>
            <w:tcBorders>
              <w:top w:val="single" w:color="000000" w:sz="4" w:space="0"/>
              <w:left w:val="nil"/>
              <w:bottom w:val="single" w:color="000000" w:sz="4" w:space="0"/>
              <w:right w:val="single" w:color="000000" w:sz="4" w:space="0"/>
            </w:tcBorders>
            <w:shd w:val="clear" w:color="auto" w:fill="auto"/>
            <w:vAlign w:val="center"/>
          </w:tcPr>
          <w:p w14:paraId="5B174E3A">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601" w:type="pct"/>
            <w:tcBorders>
              <w:top w:val="nil"/>
              <w:left w:val="nil"/>
              <w:bottom w:val="single" w:color="000000" w:sz="4" w:space="0"/>
              <w:right w:val="single" w:color="000000" w:sz="4" w:space="0"/>
            </w:tcBorders>
            <w:shd w:val="clear" w:color="auto" w:fill="auto"/>
            <w:vAlign w:val="center"/>
          </w:tcPr>
          <w:p w14:paraId="4842ADCC">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285" w:type="pct"/>
            <w:tcBorders>
              <w:top w:val="nil"/>
              <w:left w:val="nil"/>
              <w:bottom w:val="single" w:color="000000" w:sz="4" w:space="0"/>
              <w:right w:val="single" w:color="000000" w:sz="4" w:space="0"/>
            </w:tcBorders>
            <w:shd w:val="clear" w:color="auto" w:fill="auto"/>
            <w:vAlign w:val="center"/>
          </w:tcPr>
          <w:p w14:paraId="3C1837B9">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285" w:type="pct"/>
            <w:tcBorders>
              <w:top w:val="nil"/>
              <w:left w:val="nil"/>
              <w:bottom w:val="single" w:color="000000" w:sz="4" w:space="0"/>
              <w:right w:val="single" w:color="000000" w:sz="4" w:space="0"/>
            </w:tcBorders>
            <w:shd w:val="clear" w:color="auto" w:fill="auto"/>
            <w:vAlign w:val="center"/>
          </w:tcPr>
          <w:p w14:paraId="63328B94">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745" w:type="pct"/>
            <w:tcBorders>
              <w:top w:val="nil"/>
              <w:left w:val="nil"/>
              <w:bottom w:val="single" w:color="000000" w:sz="4" w:space="0"/>
              <w:right w:val="single" w:color="000000" w:sz="4" w:space="0"/>
            </w:tcBorders>
            <w:shd w:val="clear" w:color="auto" w:fill="auto"/>
            <w:vAlign w:val="center"/>
          </w:tcPr>
          <w:p w14:paraId="47DCDE8D">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14:paraId="669F351D">
        <w:tblPrEx>
          <w:tblCellMar>
            <w:top w:w="0" w:type="dxa"/>
            <w:left w:w="108" w:type="dxa"/>
            <w:bottom w:w="0" w:type="dxa"/>
            <w:right w:w="108" w:type="dxa"/>
          </w:tblCellMar>
        </w:tblPrEx>
        <w:trPr>
          <w:trHeight w:val="345" w:hRule="atLeast"/>
        </w:trPr>
        <w:tc>
          <w:tcPr>
            <w:tcW w:w="337" w:type="pct"/>
            <w:vMerge w:val="continue"/>
            <w:tcBorders>
              <w:top w:val="nil"/>
              <w:left w:val="single" w:color="000000" w:sz="4" w:space="0"/>
              <w:bottom w:val="single" w:color="000000" w:sz="4" w:space="0"/>
              <w:right w:val="single" w:color="000000" w:sz="4" w:space="0"/>
            </w:tcBorders>
            <w:vAlign w:val="center"/>
          </w:tcPr>
          <w:p w14:paraId="26D515C1">
            <w:pPr>
              <w:widowControl/>
              <w:jc w:val="left"/>
              <w:rPr>
                <w:rFonts w:ascii="宋体" w:hAnsi="宋体" w:cs="宋体"/>
                <w:color w:val="000000"/>
                <w:kern w:val="0"/>
                <w:sz w:val="18"/>
                <w:szCs w:val="18"/>
              </w:rPr>
            </w:pPr>
          </w:p>
        </w:tc>
        <w:tc>
          <w:tcPr>
            <w:tcW w:w="568" w:type="pct"/>
            <w:tcBorders>
              <w:top w:val="nil"/>
              <w:left w:val="nil"/>
              <w:bottom w:val="single" w:color="000000" w:sz="4" w:space="0"/>
              <w:right w:val="single" w:color="000000" w:sz="4" w:space="0"/>
            </w:tcBorders>
            <w:shd w:val="clear" w:color="auto" w:fill="auto"/>
            <w:vAlign w:val="center"/>
          </w:tcPr>
          <w:p w14:paraId="12A3872F">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469" w:type="pct"/>
            <w:tcBorders>
              <w:top w:val="nil"/>
              <w:left w:val="nil"/>
              <w:bottom w:val="single" w:color="000000" w:sz="4" w:space="0"/>
              <w:right w:val="single" w:color="000000" w:sz="4" w:space="0"/>
            </w:tcBorders>
            <w:shd w:val="clear" w:color="auto" w:fill="auto"/>
            <w:vAlign w:val="center"/>
          </w:tcPr>
          <w:p w14:paraId="4AFD6BF7">
            <w:pPr>
              <w:widowControl/>
              <w:jc w:val="center"/>
              <w:rPr>
                <w:rFonts w:ascii="宋体" w:hAnsi="宋体" w:cs="宋体"/>
                <w:color w:val="000000"/>
                <w:kern w:val="0"/>
                <w:sz w:val="18"/>
                <w:szCs w:val="18"/>
              </w:rPr>
            </w:pPr>
            <w:r>
              <w:rPr>
                <w:rFonts w:hint="eastAsia" w:ascii="宋体" w:hAnsi="宋体" w:cs="宋体"/>
                <w:color w:val="000000"/>
                <w:kern w:val="0"/>
                <w:sz w:val="18"/>
                <w:szCs w:val="18"/>
              </w:rPr>
              <w:t>1.40</w:t>
            </w:r>
          </w:p>
        </w:tc>
        <w:tc>
          <w:tcPr>
            <w:tcW w:w="638" w:type="pct"/>
            <w:tcBorders>
              <w:top w:val="nil"/>
              <w:left w:val="nil"/>
              <w:bottom w:val="single" w:color="000000" w:sz="4" w:space="0"/>
              <w:right w:val="single" w:color="000000" w:sz="4" w:space="0"/>
            </w:tcBorders>
            <w:shd w:val="clear" w:color="auto" w:fill="auto"/>
            <w:vAlign w:val="center"/>
          </w:tcPr>
          <w:p w14:paraId="28DA3718">
            <w:pPr>
              <w:widowControl/>
              <w:jc w:val="center"/>
              <w:rPr>
                <w:rFonts w:ascii="宋体" w:hAnsi="宋体" w:cs="宋体"/>
                <w:color w:val="000000"/>
                <w:kern w:val="0"/>
                <w:sz w:val="18"/>
                <w:szCs w:val="18"/>
              </w:rPr>
            </w:pPr>
            <w:r>
              <w:rPr>
                <w:rFonts w:hint="eastAsia" w:ascii="宋体" w:hAnsi="宋体" w:cs="宋体"/>
                <w:color w:val="000000"/>
                <w:kern w:val="0"/>
                <w:sz w:val="18"/>
                <w:szCs w:val="18"/>
              </w:rPr>
              <w:t>2.94</w:t>
            </w:r>
          </w:p>
        </w:tc>
        <w:tc>
          <w:tcPr>
            <w:tcW w:w="1066" w:type="pct"/>
            <w:gridSpan w:val="3"/>
            <w:tcBorders>
              <w:top w:val="single" w:color="000000" w:sz="4" w:space="0"/>
              <w:left w:val="nil"/>
              <w:bottom w:val="single" w:color="000000" w:sz="4" w:space="0"/>
              <w:right w:val="single" w:color="000000" w:sz="4" w:space="0"/>
            </w:tcBorders>
            <w:shd w:val="clear" w:color="auto" w:fill="auto"/>
            <w:vAlign w:val="center"/>
          </w:tcPr>
          <w:p w14:paraId="726C2C16">
            <w:pPr>
              <w:widowControl/>
              <w:jc w:val="center"/>
              <w:rPr>
                <w:rFonts w:ascii="宋体" w:hAnsi="宋体" w:cs="宋体"/>
                <w:color w:val="000000"/>
                <w:kern w:val="0"/>
                <w:sz w:val="18"/>
                <w:szCs w:val="18"/>
              </w:rPr>
            </w:pPr>
            <w:r>
              <w:rPr>
                <w:rFonts w:hint="eastAsia" w:ascii="宋体" w:hAnsi="宋体" w:cs="宋体"/>
                <w:color w:val="000000"/>
                <w:kern w:val="0"/>
                <w:sz w:val="18"/>
                <w:szCs w:val="18"/>
              </w:rPr>
              <w:t>2.83</w:t>
            </w:r>
          </w:p>
        </w:tc>
        <w:tc>
          <w:tcPr>
            <w:tcW w:w="601" w:type="pct"/>
            <w:tcBorders>
              <w:top w:val="nil"/>
              <w:left w:val="nil"/>
              <w:bottom w:val="single" w:color="000000" w:sz="4" w:space="0"/>
              <w:right w:val="single" w:color="000000" w:sz="4" w:space="0"/>
            </w:tcBorders>
            <w:shd w:val="clear" w:color="auto" w:fill="auto"/>
            <w:vAlign w:val="center"/>
          </w:tcPr>
          <w:p w14:paraId="6D696838">
            <w:pPr>
              <w:widowControl/>
              <w:jc w:val="center"/>
              <w:rPr>
                <w:rFonts w:ascii="宋体" w:hAnsi="宋体" w:cs="宋体"/>
                <w:color w:val="000000"/>
                <w:kern w:val="0"/>
                <w:sz w:val="18"/>
                <w:szCs w:val="18"/>
              </w:rPr>
            </w:pPr>
            <w:r>
              <w:rPr>
                <w:rFonts w:hint="eastAsia" w:ascii="宋体" w:hAnsi="宋体" w:cs="宋体"/>
                <w:color w:val="000000"/>
                <w:kern w:val="0"/>
                <w:sz w:val="18"/>
                <w:szCs w:val="18"/>
              </w:rPr>
              <w:t>96.18%</w:t>
            </w:r>
          </w:p>
        </w:tc>
        <w:tc>
          <w:tcPr>
            <w:tcW w:w="285" w:type="pct"/>
            <w:tcBorders>
              <w:top w:val="nil"/>
              <w:left w:val="nil"/>
              <w:bottom w:val="single" w:color="000000" w:sz="4" w:space="0"/>
              <w:right w:val="single" w:color="000000" w:sz="4" w:space="0"/>
            </w:tcBorders>
            <w:shd w:val="clear" w:color="auto" w:fill="auto"/>
            <w:vAlign w:val="center"/>
          </w:tcPr>
          <w:p w14:paraId="46A57772">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85" w:type="pct"/>
            <w:tcBorders>
              <w:top w:val="nil"/>
              <w:left w:val="nil"/>
              <w:bottom w:val="single" w:color="000000" w:sz="4" w:space="0"/>
              <w:right w:val="single" w:color="000000" w:sz="4" w:space="0"/>
            </w:tcBorders>
            <w:shd w:val="clear" w:color="auto" w:fill="auto"/>
            <w:vAlign w:val="center"/>
          </w:tcPr>
          <w:p w14:paraId="74D91B94">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745" w:type="pct"/>
            <w:vMerge w:val="restart"/>
            <w:tcBorders>
              <w:top w:val="nil"/>
              <w:left w:val="single" w:color="000000" w:sz="4" w:space="0"/>
              <w:bottom w:val="single" w:color="000000" w:sz="4" w:space="0"/>
              <w:right w:val="single" w:color="000000" w:sz="4" w:space="0"/>
            </w:tcBorders>
            <w:shd w:val="clear" w:color="auto" w:fill="auto"/>
            <w:vAlign w:val="center"/>
          </w:tcPr>
          <w:p w14:paraId="594FB157">
            <w:pPr>
              <w:widowControl/>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　</w:t>
            </w:r>
          </w:p>
        </w:tc>
      </w:tr>
      <w:tr w14:paraId="285145F2">
        <w:tblPrEx>
          <w:tblCellMar>
            <w:top w:w="0" w:type="dxa"/>
            <w:left w:w="108" w:type="dxa"/>
            <w:bottom w:w="0" w:type="dxa"/>
            <w:right w:w="108" w:type="dxa"/>
          </w:tblCellMar>
        </w:tblPrEx>
        <w:trPr>
          <w:trHeight w:val="390" w:hRule="atLeast"/>
        </w:trPr>
        <w:tc>
          <w:tcPr>
            <w:tcW w:w="337" w:type="pct"/>
            <w:vMerge w:val="continue"/>
            <w:tcBorders>
              <w:top w:val="nil"/>
              <w:left w:val="single" w:color="000000" w:sz="4" w:space="0"/>
              <w:bottom w:val="single" w:color="000000" w:sz="4" w:space="0"/>
              <w:right w:val="single" w:color="000000" w:sz="4" w:space="0"/>
            </w:tcBorders>
            <w:vAlign w:val="center"/>
          </w:tcPr>
          <w:p w14:paraId="292E8798">
            <w:pPr>
              <w:widowControl/>
              <w:jc w:val="left"/>
              <w:rPr>
                <w:rFonts w:ascii="宋体" w:hAnsi="宋体" w:cs="宋体"/>
                <w:color w:val="000000"/>
                <w:kern w:val="0"/>
                <w:sz w:val="18"/>
                <w:szCs w:val="18"/>
              </w:rPr>
            </w:pPr>
          </w:p>
        </w:tc>
        <w:tc>
          <w:tcPr>
            <w:tcW w:w="568" w:type="pct"/>
            <w:tcBorders>
              <w:top w:val="nil"/>
              <w:left w:val="nil"/>
              <w:bottom w:val="single" w:color="000000" w:sz="4" w:space="0"/>
              <w:right w:val="single" w:color="000000" w:sz="4" w:space="0"/>
            </w:tcBorders>
            <w:shd w:val="clear" w:color="auto" w:fill="auto"/>
            <w:vAlign w:val="center"/>
          </w:tcPr>
          <w:p w14:paraId="188DF127">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469" w:type="pct"/>
            <w:tcBorders>
              <w:top w:val="nil"/>
              <w:left w:val="nil"/>
              <w:bottom w:val="single" w:color="000000" w:sz="4" w:space="0"/>
              <w:right w:val="single" w:color="000000" w:sz="4" w:space="0"/>
            </w:tcBorders>
            <w:shd w:val="clear" w:color="auto" w:fill="auto"/>
            <w:vAlign w:val="center"/>
          </w:tcPr>
          <w:p w14:paraId="27F08107">
            <w:pPr>
              <w:widowControl/>
              <w:jc w:val="center"/>
              <w:rPr>
                <w:rFonts w:ascii="宋体" w:hAnsi="宋体" w:cs="宋体"/>
                <w:color w:val="000000"/>
                <w:kern w:val="0"/>
                <w:sz w:val="18"/>
                <w:szCs w:val="18"/>
              </w:rPr>
            </w:pPr>
            <w:r>
              <w:rPr>
                <w:rFonts w:hint="eastAsia" w:ascii="宋体" w:hAnsi="宋体" w:cs="宋体"/>
                <w:color w:val="000000"/>
                <w:kern w:val="0"/>
                <w:sz w:val="18"/>
                <w:szCs w:val="18"/>
              </w:rPr>
              <w:t>1.40</w:t>
            </w:r>
          </w:p>
        </w:tc>
        <w:tc>
          <w:tcPr>
            <w:tcW w:w="638" w:type="pct"/>
            <w:tcBorders>
              <w:top w:val="nil"/>
              <w:left w:val="nil"/>
              <w:bottom w:val="single" w:color="000000" w:sz="4" w:space="0"/>
              <w:right w:val="single" w:color="000000" w:sz="4" w:space="0"/>
            </w:tcBorders>
            <w:shd w:val="clear" w:color="auto" w:fill="auto"/>
            <w:vAlign w:val="center"/>
          </w:tcPr>
          <w:p w14:paraId="7FAC66D2">
            <w:pPr>
              <w:widowControl/>
              <w:jc w:val="center"/>
              <w:rPr>
                <w:rFonts w:ascii="宋体" w:hAnsi="宋体" w:cs="宋体"/>
                <w:color w:val="000000"/>
                <w:kern w:val="0"/>
                <w:sz w:val="18"/>
                <w:szCs w:val="18"/>
              </w:rPr>
            </w:pPr>
            <w:r>
              <w:rPr>
                <w:rFonts w:hint="eastAsia" w:ascii="宋体" w:hAnsi="宋体" w:cs="宋体"/>
                <w:color w:val="000000"/>
                <w:kern w:val="0"/>
                <w:sz w:val="18"/>
                <w:szCs w:val="18"/>
              </w:rPr>
              <w:t>2.94</w:t>
            </w:r>
          </w:p>
        </w:tc>
        <w:tc>
          <w:tcPr>
            <w:tcW w:w="1066" w:type="pct"/>
            <w:gridSpan w:val="3"/>
            <w:tcBorders>
              <w:top w:val="single" w:color="000000" w:sz="4" w:space="0"/>
              <w:left w:val="nil"/>
              <w:bottom w:val="single" w:color="000000" w:sz="4" w:space="0"/>
              <w:right w:val="single" w:color="000000" w:sz="4" w:space="0"/>
            </w:tcBorders>
            <w:shd w:val="clear" w:color="auto" w:fill="auto"/>
            <w:vAlign w:val="center"/>
          </w:tcPr>
          <w:p w14:paraId="5C09C189">
            <w:pPr>
              <w:widowControl/>
              <w:jc w:val="center"/>
              <w:rPr>
                <w:rFonts w:ascii="宋体" w:hAnsi="宋体" w:cs="宋体"/>
                <w:color w:val="000000"/>
                <w:kern w:val="0"/>
                <w:sz w:val="18"/>
                <w:szCs w:val="18"/>
              </w:rPr>
            </w:pPr>
            <w:r>
              <w:rPr>
                <w:rFonts w:hint="eastAsia" w:ascii="宋体" w:hAnsi="宋体" w:cs="宋体"/>
                <w:color w:val="000000"/>
                <w:kern w:val="0"/>
                <w:sz w:val="18"/>
                <w:szCs w:val="18"/>
              </w:rPr>
              <w:t>2.83</w:t>
            </w:r>
          </w:p>
        </w:tc>
        <w:tc>
          <w:tcPr>
            <w:tcW w:w="601" w:type="pct"/>
            <w:tcBorders>
              <w:top w:val="nil"/>
              <w:left w:val="nil"/>
              <w:bottom w:val="single" w:color="000000" w:sz="4" w:space="0"/>
              <w:right w:val="single" w:color="000000" w:sz="4" w:space="0"/>
            </w:tcBorders>
            <w:shd w:val="clear" w:color="auto" w:fill="auto"/>
            <w:vAlign w:val="center"/>
          </w:tcPr>
          <w:p w14:paraId="6D0B74FF">
            <w:pPr>
              <w:widowControl/>
              <w:jc w:val="center"/>
              <w:rPr>
                <w:rFonts w:ascii="宋体" w:hAnsi="宋体" w:cs="宋体"/>
                <w:color w:val="000000"/>
                <w:kern w:val="0"/>
                <w:sz w:val="18"/>
                <w:szCs w:val="18"/>
              </w:rPr>
            </w:pPr>
            <w:r>
              <w:rPr>
                <w:rFonts w:hint="eastAsia" w:ascii="宋体" w:hAnsi="宋体" w:cs="宋体"/>
                <w:color w:val="000000"/>
                <w:kern w:val="0"/>
                <w:sz w:val="18"/>
                <w:szCs w:val="18"/>
              </w:rPr>
              <w:t>96.18%</w:t>
            </w:r>
          </w:p>
        </w:tc>
        <w:tc>
          <w:tcPr>
            <w:tcW w:w="285" w:type="pct"/>
            <w:tcBorders>
              <w:top w:val="nil"/>
              <w:left w:val="nil"/>
              <w:bottom w:val="single" w:color="000000" w:sz="4" w:space="0"/>
              <w:right w:val="single" w:color="000000" w:sz="4" w:space="0"/>
            </w:tcBorders>
            <w:shd w:val="clear" w:color="auto" w:fill="auto"/>
            <w:vAlign w:val="center"/>
          </w:tcPr>
          <w:p w14:paraId="41544FA0">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85" w:type="pct"/>
            <w:tcBorders>
              <w:top w:val="nil"/>
              <w:left w:val="nil"/>
              <w:bottom w:val="single" w:color="000000" w:sz="4" w:space="0"/>
              <w:right w:val="single" w:color="000000" w:sz="4" w:space="0"/>
            </w:tcBorders>
            <w:shd w:val="clear" w:color="auto" w:fill="auto"/>
            <w:vAlign w:val="center"/>
          </w:tcPr>
          <w:p w14:paraId="08EB5D91">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45" w:type="pct"/>
            <w:vMerge w:val="continue"/>
            <w:tcBorders>
              <w:top w:val="nil"/>
              <w:left w:val="single" w:color="000000" w:sz="4" w:space="0"/>
              <w:bottom w:val="single" w:color="000000" w:sz="4" w:space="0"/>
              <w:right w:val="single" w:color="000000" w:sz="4" w:space="0"/>
            </w:tcBorders>
            <w:vAlign w:val="center"/>
          </w:tcPr>
          <w:p w14:paraId="1E587C3E">
            <w:pPr>
              <w:widowControl/>
              <w:jc w:val="left"/>
              <w:rPr>
                <w:rFonts w:ascii="Courier New" w:hAnsi="Courier New" w:cs="Courier New"/>
                <w:i/>
                <w:iCs/>
                <w:color w:val="000000"/>
                <w:kern w:val="0"/>
                <w:sz w:val="18"/>
                <w:szCs w:val="18"/>
              </w:rPr>
            </w:pPr>
          </w:p>
        </w:tc>
      </w:tr>
      <w:tr w14:paraId="5404930F">
        <w:tblPrEx>
          <w:tblCellMar>
            <w:top w:w="0" w:type="dxa"/>
            <w:left w:w="108" w:type="dxa"/>
            <w:bottom w:w="0" w:type="dxa"/>
            <w:right w:w="108" w:type="dxa"/>
          </w:tblCellMar>
        </w:tblPrEx>
        <w:trPr>
          <w:trHeight w:val="409" w:hRule="atLeast"/>
        </w:trPr>
        <w:tc>
          <w:tcPr>
            <w:tcW w:w="337" w:type="pct"/>
            <w:vMerge w:val="continue"/>
            <w:tcBorders>
              <w:top w:val="nil"/>
              <w:left w:val="single" w:color="000000" w:sz="4" w:space="0"/>
              <w:bottom w:val="single" w:color="000000" w:sz="4" w:space="0"/>
              <w:right w:val="single" w:color="000000" w:sz="4" w:space="0"/>
            </w:tcBorders>
            <w:vAlign w:val="center"/>
          </w:tcPr>
          <w:p w14:paraId="72DFD8E8">
            <w:pPr>
              <w:widowControl/>
              <w:jc w:val="left"/>
              <w:rPr>
                <w:rFonts w:ascii="宋体" w:hAnsi="宋体" w:cs="宋体"/>
                <w:color w:val="000000"/>
                <w:kern w:val="0"/>
                <w:sz w:val="18"/>
                <w:szCs w:val="18"/>
              </w:rPr>
            </w:pPr>
          </w:p>
        </w:tc>
        <w:tc>
          <w:tcPr>
            <w:tcW w:w="568" w:type="pct"/>
            <w:tcBorders>
              <w:top w:val="nil"/>
              <w:left w:val="nil"/>
              <w:bottom w:val="single" w:color="000000" w:sz="4" w:space="0"/>
              <w:right w:val="single" w:color="000000" w:sz="4" w:space="0"/>
            </w:tcBorders>
            <w:shd w:val="clear" w:color="auto" w:fill="auto"/>
            <w:vAlign w:val="center"/>
          </w:tcPr>
          <w:p w14:paraId="573D9CB1">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469" w:type="pct"/>
            <w:tcBorders>
              <w:top w:val="nil"/>
              <w:left w:val="nil"/>
              <w:bottom w:val="single" w:color="000000" w:sz="4" w:space="0"/>
              <w:right w:val="single" w:color="000000" w:sz="4" w:space="0"/>
            </w:tcBorders>
            <w:shd w:val="clear" w:color="auto" w:fill="auto"/>
            <w:vAlign w:val="center"/>
          </w:tcPr>
          <w:p w14:paraId="5C74A223">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638" w:type="pct"/>
            <w:tcBorders>
              <w:top w:val="nil"/>
              <w:left w:val="nil"/>
              <w:bottom w:val="single" w:color="000000" w:sz="4" w:space="0"/>
              <w:right w:val="single" w:color="000000" w:sz="4" w:space="0"/>
            </w:tcBorders>
            <w:shd w:val="clear" w:color="auto" w:fill="auto"/>
            <w:vAlign w:val="center"/>
          </w:tcPr>
          <w:p w14:paraId="7CB8BEC3">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066" w:type="pct"/>
            <w:gridSpan w:val="3"/>
            <w:tcBorders>
              <w:top w:val="single" w:color="000000" w:sz="4" w:space="0"/>
              <w:left w:val="nil"/>
              <w:bottom w:val="single" w:color="000000" w:sz="4" w:space="0"/>
              <w:right w:val="single" w:color="000000" w:sz="4" w:space="0"/>
            </w:tcBorders>
            <w:shd w:val="clear" w:color="auto" w:fill="auto"/>
            <w:vAlign w:val="center"/>
          </w:tcPr>
          <w:p w14:paraId="78650463">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601" w:type="pct"/>
            <w:tcBorders>
              <w:top w:val="nil"/>
              <w:left w:val="nil"/>
              <w:bottom w:val="single" w:color="000000" w:sz="4" w:space="0"/>
              <w:right w:val="single" w:color="000000" w:sz="4" w:space="0"/>
            </w:tcBorders>
            <w:shd w:val="clear" w:color="auto" w:fill="auto"/>
            <w:vAlign w:val="center"/>
          </w:tcPr>
          <w:p w14:paraId="2315F3D4">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85" w:type="pct"/>
            <w:tcBorders>
              <w:top w:val="nil"/>
              <w:left w:val="nil"/>
              <w:bottom w:val="single" w:color="000000" w:sz="4" w:space="0"/>
              <w:right w:val="single" w:color="000000" w:sz="4" w:space="0"/>
            </w:tcBorders>
            <w:shd w:val="clear" w:color="auto" w:fill="auto"/>
            <w:vAlign w:val="center"/>
          </w:tcPr>
          <w:p w14:paraId="798BEFB4">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85" w:type="pct"/>
            <w:tcBorders>
              <w:top w:val="nil"/>
              <w:left w:val="nil"/>
              <w:bottom w:val="single" w:color="000000" w:sz="4" w:space="0"/>
              <w:right w:val="single" w:color="000000" w:sz="4" w:space="0"/>
            </w:tcBorders>
            <w:shd w:val="clear" w:color="auto" w:fill="auto"/>
            <w:vAlign w:val="center"/>
          </w:tcPr>
          <w:p w14:paraId="77B1D317">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45" w:type="pct"/>
            <w:vMerge w:val="continue"/>
            <w:tcBorders>
              <w:top w:val="nil"/>
              <w:left w:val="single" w:color="000000" w:sz="4" w:space="0"/>
              <w:bottom w:val="single" w:color="000000" w:sz="4" w:space="0"/>
              <w:right w:val="single" w:color="000000" w:sz="4" w:space="0"/>
            </w:tcBorders>
            <w:vAlign w:val="center"/>
          </w:tcPr>
          <w:p w14:paraId="649B24F2">
            <w:pPr>
              <w:widowControl/>
              <w:jc w:val="left"/>
              <w:rPr>
                <w:rFonts w:ascii="Courier New" w:hAnsi="Courier New" w:cs="Courier New"/>
                <w:i/>
                <w:iCs/>
                <w:color w:val="000000"/>
                <w:kern w:val="0"/>
                <w:sz w:val="18"/>
                <w:szCs w:val="18"/>
              </w:rPr>
            </w:pPr>
          </w:p>
        </w:tc>
      </w:tr>
      <w:tr w14:paraId="778316ED">
        <w:tblPrEx>
          <w:tblCellMar>
            <w:top w:w="0" w:type="dxa"/>
            <w:left w:w="108" w:type="dxa"/>
            <w:bottom w:w="0" w:type="dxa"/>
            <w:right w:w="108" w:type="dxa"/>
          </w:tblCellMar>
        </w:tblPrEx>
        <w:trPr>
          <w:trHeight w:val="360" w:hRule="atLeast"/>
        </w:trPr>
        <w:tc>
          <w:tcPr>
            <w:tcW w:w="337" w:type="pct"/>
            <w:vMerge w:val="continue"/>
            <w:tcBorders>
              <w:top w:val="nil"/>
              <w:left w:val="single" w:color="000000" w:sz="4" w:space="0"/>
              <w:bottom w:val="single" w:color="000000" w:sz="4" w:space="0"/>
              <w:right w:val="single" w:color="000000" w:sz="4" w:space="0"/>
            </w:tcBorders>
            <w:vAlign w:val="center"/>
          </w:tcPr>
          <w:p w14:paraId="1B90558D">
            <w:pPr>
              <w:widowControl/>
              <w:jc w:val="left"/>
              <w:rPr>
                <w:rFonts w:ascii="宋体" w:hAnsi="宋体" w:cs="宋体"/>
                <w:color w:val="000000"/>
                <w:kern w:val="0"/>
                <w:sz w:val="18"/>
                <w:szCs w:val="18"/>
              </w:rPr>
            </w:pPr>
          </w:p>
        </w:tc>
        <w:tc>
          <w:tcPr>
            <w:tcW w:w="568" w:type="pct"/>
            <w:tcBorders>
              <w:top w:val="nil"/>
              <w:left w:val="nil"/>
              <w:bottom w:val="single" w:color="000000" w:sz="4" w:space="0"/>
              <w:right w:val="single" w:color="000000" w:sz="4" w:space="0"/>
            </w:tcBorders>
            <w:shd w:val="clear" w:color="auto" w:fill="auto"/>
            <w:vAlign w:val="center"/>
          </w:tcPr>
          <w:p w14:paraId="0C9082F9">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469" w:type="pct"/>
            <w:tcBorders>
              <w:top w:val="nil"/>
              <w:left w:val="nil"/>
              <w:bottom w:val="single" w:color="000000" w:sz="4" w:space="0"/>
              <w:right w:val="single" w:color="000000" w:sz="4" w:space="0"/>
            </w:tcBorders>
            <w:shd w:val="clear" w:color="auto" w:fill="auto"/>
            <w:vAlign w:val="center"/>
          </w:tcPr>
          <w:p w14:paraId="2EECFC4C">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638" w:type="pct"/>
            <w:tcBorders>
              <w:top w:val="nil"/>
              <w:left w:val="nil"/>
              <w:bottom w:val="single" w:color="000000" w:sz="4" w:space="0"/>
              <w:right w:val="single" w:color="000000" w:sz="4" w:space="0"/>
            </w:tcBorders>
            <w:shd w:val="clear" w:color="auto" w:fill="auto"/>
            <w:vAlign w:val="center"/>
          </w:tcPr>
          <w:p w14:paraId="22EB2D3D">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066" w:type="pct"/>
            <w:gridSpan w:val="3"/>
            <w:tcBorders>
              <w:top w:val="single" w:color="000000" w:sz="4" w:space="0"/>
              <w:left w:val="nil"/>
              <w:bottom w:val="single" w:color="000000" w:sz="4" w:space="0"/>
              <w:right w:val="single" w:color="000000" w:sz="4" w:space="0"/>
            </w:tcBorders>
            <w:shd w:val="clear" w:color="auto" w:fill="auto"/>
            <w:vAlign w:val="center"/>
          </w:tcPr>
          <w:p w14:paraId="521A5DB8">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601" w:type="pct"/>
            <w:tcBorders>
              <w:top w:val="nil"/>
              <w:left w:val="nil"/>
              <w:bottom w:val="single" w:color="000000" w:sz="4" w:space="0"/>
              <w:right w:val="single" w:color="000000" w:sz="4" w:space="0"/>
            </w:tcBorders>
            <w:shd w:val="clear" w:color="auto" w:fill="auto"/>
            <w:vAlign w:val="center"/>
          </w:tcPr>
          <w:p w14:paraId="0181A8DE">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85" w:type="pct"/>
            <w:tcBorders>
              <w:top w:val="nil"/>
              <w:left w:val="nil"/>
              <w:bottom w:val="single" w:color="000000" w:sz="4" w:space="0"/>
              <w:right w:val="single" w:color="000000" w:sz="4" w:space="0"/>
            </w:tcBorders>
            <w:shd w:val="clear" w:color="auto" w:fill="auto"/>
            <w:vAlign w:val="center"/>
          </w:tcPr>
          <w:p w14:paraId="667F9AE7">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85" w:type="pct"/>
            <w:tcBorders>
              <w:top w:val="nil"/>
              <w:left w:val="nil"/>
              <w:bottom w:val="single" w:color="000000" w:sz="4" w:space="0"/>
              <w:right w:val="single" w:color="000000" w:sz="4" w:space="0"/>
            </w:tcBorders>
            <w:shd w:val="clear" w:color="auto" w:fill="auto"/>
            <w:vAlign w:val="center"/>
          </w:tcPr>
          <w:p w14:paraId="4F17657C">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45" w:type="pct"/>
            <w:vMerge w:val="continue"/>
            <w:tcBorders>
              <w:top w:val="nil"/>
              <w:left w:val="single" w:color="000000" w:sz="4" w:space="0"/>
              <w:bottom w:val="single" w:color="000000" w:sz="4" w:space="0"/>
              <w:right w:val="single" w:color="000000" w:sz="4" w:space="0"/>
            </w:tcBorders>
            <w:vAlign w:val="center"/>
          </w:tcPr>
          <w:p w14:paraId="3A7D6F63">
            <w:pPr>
              <w:widowControl/>
              <w:jc w:val="left"/>
              <w:rPr>
                <w:rFonts w:ascii="Courier New" w:hAnsi="Courier New" w:cs="Courier New"/>
                <w:i/>
                <w:iCs/>
                <w:color w:val="000000"/>
                <w:kern w:val="0"/>
                <w:sz w:val="18"/>
                <w:szCs w:val="18"/>
              </w:rPr>
            </w:pPr>
          </w:p>
        </w:tc>
      </w:tr>
      <w:tr w14:paraId="670FC0C1">
        <w:tblPrEx>
          <w:tblCellMar>
            <w:top w:w="0" w:type="dxa"/>
            <w:left w:w="108" w:type="dxa"/>
            <w:bottom w:w="0" w:type="dxa"/>
            <w:right w:w="108" w:type="dxa"/>
          </w:tblCellMar>
        </w:tblPrEx>
        <w:trPr>
          <w:trHeight w:val="338" w:hRule="atLeast"/>
        </w:trPr>
        <w:tc>
          <w:tcPr>
            <w:tcW w:w="337" w:type="pct"/>
            <w:vMerge w:val="continue"/>
            <w:tcBorders>
              <w:top w:val="nil"/>
              <w:left w:val="single" w:color="000000" w:sz="4" w:space="0"/>
              <w:bottom w:val="single" w:color="000000" w:sz="4" w:space="0"/>
              <w:right w:val="single" w:color="000000" w:sz="4" w:space="0"/>
            </w:tcBorders>
            <w:vAlign w:val="center"/>
          </w:tcPr>
          <w:p w14:paraId="0D5AD115">
            <w:pPr>
              <w:widowControl/>
              <w:jc w:val="left"/>
              <w:rPr>
                <w:rFonts w:ascii="宋体" w:hAnsi="宋体" w:cs="宋体"/>
                <w:color w:val="000000"/>
                <w:kern w:val="0"/>
                <w:sz w:val="18"/>
                <w:szCs w:val="18"/>
              </w:rPr>
            </w:pPr>
          </w:p>
        </w:tc>
        <w:tc>
          <w:tcPr>
            <w:tcW w:w="568" w:type="pct"/>
            <w:tcBorders>
              <w:top w:val="nil"/>
              <w:left w:val="nil"/>
              <w:bottom w:val="single" w:color="000000" w:sz="4" w:space="0"/>
              <w:right w:val="single" w:color="000000" w:sz="4" w:space="0"/>
            </w:tcBorders>
            <w:shd w:val="clear" w:color="auto" w:fill="auto"/>
            <w:vAlign w:val="center"/>
          </w:tcPr>
          <w:p w14:paraId="6EB80548">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469" w:type="pct"/>
            <w:tcBorders>
              <w:top w:val="nil"/>
              <w:left w:val="nil"/>
              <w:bottom w:val="single" w:color="000000" w:sz="4" w:space="0"/>
              <w:right w:val="single" w:color="000000" w:sz="4" w:space="0"/>
            </w:tcBorders>
            <w:shd w:val="clear" w:color="auto" w:fill="auto"/>
            <w:vAlign w:val="center"/>
          </w:tcPr>
          <w:p w14:paraId="2FEF1AE1">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638" w:type="pct"/>
            <w:tcBorders>
              <w:top w:val="nil"/>
              <w:left w:val="nil"/>
              <w:bottom w:val="single" w:color="000000" w:sz="4" w:space="0"/>
              <w:right w:val="single" w:color="000000" w:sz="4" w:space="0"/>
            </w:tcBorders>
            <w:shd w:val="clear" w:color="auto" w:fill="auto"/>
            <w:vAlign w:val="center"/>
          </w:tcPr>
          <w:p w14:paraId="2F884DBA">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066" w:type="pct"/>
            <w:gridSpan w:val="3"/>
            <w:tcBorders>
              <w:top w:val="single" w:color="000000" w:sz="4" w:space="0"/>
              <w:left w:val="nil"/>
              <w:bottom w:val="single" w:color="000000" w:sz="4" w:space="0"/>
              <w:right w:val="single" w:color="000000" w:sz="4" w:space="0"/>
            </w:tcBorders>
            <w:shd w:val="clear" w:color="auto" w:fill="auto"/>
            <w:vAlign w:val="center"/>
          </w:tcPr>
          <w:p w14:paraId="685EE3EC">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601" w:type="pct"/>
            <w:tcBorders>
              <w:top w:val="nil"/>
              <w:left w:val="nil"/>
              <w:bottom w:val="single" w:color="000000" w:sz="4" w:space="0"/>
              <w:right w:val="single" w:color="000000" w:sz="4" w:space="0"/>
            </w:tcBorders>
            <w:shd w:val="clear" w:color="auto" w:fill="auto"/>
            <w:vAlign w:val="center"/>
          </w:tcPr>
          <w:p w14:paraId="007A9801">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85" w:type="pct"/>
            <w:tcBorders>
              <w:top w:val="nil"/>
              <w:left w:val="nil"/>
              <w:bottom w:val="single" w:color="000000" w:sz="4" w:space="0"/>
              <w:right w:val="single" w:color="000000" w:sz="4" w:space="0"/>
            </w:tcBorders>
            <w:shd w:val="clear" w:color="auto" w:fill="auto"/>
            <w:vAlign w:val="center"/>
          </w:tcPr>
          <w:p w14:paraId="29793A00">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85" w:type="pct"/>
            <w:tcBorders>
              <w:top w:val="nil"/>
              <w:left w:val="nil"/>
              <w:bottom w:val="single" w:color="000000" w:sz="4" w:space="0"/>
              <w:right w:val="single" w:color="000000" w:sz="4" w:space="0"/>
            </w:tcBorders>
            <w:shd w:val="clear" w:color="auto" w:fill="auto"/>
            <w:vAlign w:val="center"/>
          </w:tcPr>
          <w:p w14:paraId="0085C25E">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45" w:type="pct"/>
            <w:vMerge w:val="continue"/>
            <w:tcBorders>
              <w:top w:val="nil"/>
              <w:left w:val="single" w:color="000000" w:sz="4" w:space="0"/>
              <w:bottom w:val="single" w:color="000000" w:sz="4" w:space="0"/>
              <w:right w:val="single" w:color="000000" w:sz="4" w:space="0"/>
            </w:tcBorders>
            <w:vAlign w:val="center"/>
          </w:tcPr>
          <w:p w14:paraId="1ACE8397">
            <w:pPr>
              <w:widowControl/>
              <w:jc w:val="left"/>
              <w:rPr>
                <w:rFonts w:ascii="Courier New" w:hAnsi="Courier New" w:cs="Courier New"/>
                <w:i/>
                <w:iCs/>
                <w:color w:val="000000"/>
                <w:kern w:val="0"/>
                <w:sz w:val="18"/>
                <w:szCs w:val="18"/>
              </w:rPr>
            </w:pPr>
          </w:p>
        </w:tc>
      </w:tr>
      <w:tr w14:paraId="247A5C43">
        <w:tblPrEx>
          <w:tblCellMar>
            <w:top w:w="0" w:type="dxa"/>
            <w:left w:w="108" w:type="dxa"/>
            <w:bottom w:w="0" w:type="dxa"/>
            <w:right w:w="108" w:type="dxa"/>
          </w:tblCellMar>
        </w:tblPrEx>
        <w:trPr>
          <w:trHeight w:val="454" w:hRule="atLeast"/>
        </w:trPr>
        <w:tc>
          <w:tcPr>
            <w:tcW w:w="337" w:type="pct"/>
            <w:vMerge w:val="restart"/>
            <w:tcBorders>
              <w:top w:val="nil"/>
              <w:left w:val="single" w:color="000000" w:sz="4" w:space="0"/>
              <w:bottom w:val="single" w:color="000000" w:sz="4" w:space="0"/>
              <w:right w:val="single" w:color="000000" w:sz="4" w:space="0"/>
            </w:tcBorders>
            <w:shd w:val="clear" w:color="auto" w:fill="auto"/>
            <w:vAlign w:val="center"/>
          </w:tcPr>
          <w:p w14:paraId="106BEF67">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568" w:type="pct"/>
            <w:tcBorders>
              <w:top w:val="nil"/>
              <w:left w:val="nil"/>
              <w:bottom w:val="single" w:color="000000" w:sz="4" w:space="0"/>
              <w:right w:val="single" w:color="000000" w:sz="4" w:space="0"/>
            </w:tcBorders>
            <w:shd w:val="clear" w:color="auto" w:fill="auto"/>
            <w:vAlign w:val="center"/>
          </w:tcPr>
          <w:p w14:paraId="3DAA681C">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469" w:type="pct"/>
            <w:tcBorders>
              <w:top w:val="nil"/>
              <w:left w:val="nil"/>
              <w:bottom w:val="single" w:color="000000" w:sz="4" w:space="0"/>
              <w:right w:val="single" w:color="000000" w:sz="4" w:space="0"/>
            </w:tcBorders>
            <w:shd w:val="clear" w:color="auto" w:fill="auto"/>
            <w:vAlign w:val="center"/>
          </w:tcPr>
          <w:p w14:paraId="37E8E703">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638" w:type="pct"/>
            <w:tcBorders>
              <w:top w:val="nil"/>
              <w:left w:val="nil"/>
              <w:bottom w:val="single" w:color="000000" w:sz="4" w:space="0"/>
              <w:right w:val="single" w:color="000000" w:sz="4" w:space="0"/>
            </w:tcBorders>
            <w:shd w:val="clear" w:color="auto" w:fill="auto"/>
            <w:vAlign w:val="center"/>
          </w:tcPr>
          <w:p w14:paraId="5F70DB46">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232" w:type="pct"/>
            <w:tcBorders>
              <w:top w:val="nil"/>
              <w:left w:val="nil"/>
              <w:bottom w:val="single" w:color="000000" w:sz="4" w:space="0"/>
              <w:right w:val="single" w:color="000000" w:sz="4" w:space="0"/>
            </w:tcBorders>
            <w:shd w:val="clear" w:color="auto" w:fill="auto"/>
            <w:vAlign w:val="center"/>
          </w:tcPr>
          <w:p w14:paraId="19989009">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601" w:type="pct"/>
            <w:tcBorders>
              <w:top w:val="nil"/>
              <w:left w:val="nil"/>
              <w:bottom w:val="single" w:color="000000" w:sz="4" w:space="0"/>
              <w:right w:val="single" w:color="000000" w:sz="4" w:space="0"/>
            </w:tcBorders>
            <w:shd w:val="clear" w:color="auto" w:fill="auto"/>
            <w:vAlign w:val="center"/>
          </w:tcPr>
          <w:p w14:paraId="6E69CBD6">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232" w:type="pct"/>
            <w:tcBorders>
              <w:top w:val="nil"/>
              <w:left w:val="nil"/>
              <w:bottom w:val="single" w:color="000000" w:sz="4" w:space="0"/>
              <w:right w:val="single" w:color="000000" w:sz="4" w:space="0"/>
            </w:tcBorders>
            <w:shd w:val="clear" w:color="auto" w:fill="auto"/>
            <w:vAlign w:val="center"/>
          </w:tcPr>
          <w:p w14:paraId="6128DD8A">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601" w:type="pct"/>
            <w:tcBorders>
              <w:top w:val="nil"/>
              <w:left w:val="nil"/>
              <w:bottom w:val="single" w:color="000000" w:sz="4" w:space="0"/>
              <w:right w:val="single" w:color="000000" w:sz="4" w:space="0"/>
            </w:tcBorders>
            <w:shd w:val="clear" w:color="auto" w:fill="auto"/>
            <w:vAlign w:val="center"/>
          </w:tcPr>
          <w:p w14:paraId="3F2B941C">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285" w:type="pct"/>
            <w:tcBorders>
              <w:top w:val="nil"/>
              <w:left w:val="nil"/>
              <w:bottom w:val="single" w:color="000000" w:sz="4" w:space="0"/>
              <w:right w:val="single" w:color="000000" w:sz="4" w:space="0"/>
            </w:tcBorders>
            <w:shd w:val="clear" w:color="auto" w:fill="auto"/>
            <w:vAlign w:val="center"/>
          </w:tcPr>
          <w:p w14:paraId="7187E424">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285" w:type="pct"/>
            <w:tcBorders>
              <w:top w:val="nil"/>
              <w:left w:val="nil"/>
              <w:bottom w:val="single" w:color="000000" w:sz="4" w:space="0"/>
              <w:right w:val="single" w:color="000000" w:sz="4" w:space="0"/>
            </w:tcBorders>
            <w:shd w:val="clear" w:color="auto" w:fill="auto"/>
            <w:vAlign w:val="center"/>
          </w:tcPr>
          <w:p w14:paraId="4819060A">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745" w:type="pct"/>
            <w:tcBorders>
              <w:top w:val="nil"/>
              <w:left w:val="nil"/>
              <w:bottom w:val="single" w:color="000000" w:sz="4" w:space="0"/>
              <w:right w:val="single" w:color="000000" w:sz="4" w:space="0"/>
            </w:tcBorders>
            <w:shd w:val="clear" w:color="auto" w:fill="auto"/>
            <w:vAlign w:val="center"/>
          </w:tcPr>
          <w:p w14:paraId="7A0D9DCE">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14:paraId="4FC18EC5">
        <w:tblPrEx>
          <w:tblCellMar>
            <w:top w:w="0" w:type="dxa"/>
            <w:left w:w="108" w:type="dxa"/>
            <w:bottom w:w="0" w:type="dxa"/>
            <w:right w:w="108" w:type="dxa"/>
          </w:tblCellMar>
        </w:tblPrEx>
        <w:trPr>
          <w:trHeight w:val="338" w:hRule="atLeast"/>
        </w:trPr>
        <w:tc>
          <w:tcPr>
            <w:tcW w:w="337" w:type="pct"/>
            <w:vMerge w:val="continue"/>
            <w:tcBorders>
              <w:top w:val="nil"/>
              <w:left w:val="single" w:color="000000" w:sz="4" w:space="0"/>
              <w:bottom w:val="single" w:color="000000" w:sz="4" w:space="0"/>
              <w:right w:val="single" w:color="000000" w:sz="4" w:space="0"/>
            </w:tcBorders>
            <w:vAlign w:val="center"/>
          </w:tcPr>
          <w:p w14:paraId="3CCFE197">
            <w:pPr>
              <w:widowControl/>
              <w:jc w:val="left"/>
              <w:rPr>
                <w:rFonts w:ascii="宋体" w:hAnsi="宋体" w:cs="宋体"/>
                <w:color w:val="000000"/>
                <w:kern w:val="0"/>
                <w:sz w:val="18"/>
                <w:szCs w:val="18"/>
              </w:rPr>
            </w:pPr>
          </w:p>
        </w:tc>
        <w:tc>
          <w:tcPr>
            <w:tcW w:w="568" w:type="pct"/>
            <w:vMerge w:val="restart"/>
            <w:tcBorders>
              <w:top w:val="nil"/>
              <w:left w:val="single" w:color="000000" w:sz="4" w:space="0"/>
              <w:bottom w:val="single" w:color="000000" w:sz="4" w:space="0"/>
              <w:right w:val="single" w:color="000000" w:sz="4" w:space="0"/>
            </w:tcBorders>
            <w:shd w:val="clear" w:color="auto" w:fill="auto"/>
            <w:vAlign w:val="center"/>
          </w:tcPr>
          <w:p w14:paraId="35A0FEE0">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469" w:type="pct"/>
            <w:vMerge w:val="restart"/>
            <w:tcBorders>
              <w:top w:val="nil"/>
              <w:left w:val="single" w:color="000000" w:sz="4" w:space="0"/>
              <w:bottom w:val="single" w:color="000000" w:sz="4" w:space="0"/>
              <w:right w:val="single" w:color="000000" w:sz="4" w:space="0"/>
            </w:tcBorders>
            <w:shd w:val="clear" w:color="auto" w:fill="auto"/>
            <w:vAlign w:val="center"/>
          </w:tcPr>
          <w:p w14:paraId="1FEADEF3">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638" w:type="pct"/>
            <w:tcBorders>
              <w:top w:val="nil"/>
              <w:left w:val="nil"/>
              <w:bottom w:val="single" w:color="000000" w:sz="4" w:space="0"/>
              <w:right w:val="single" w:color="000000" w:sz="4" w:space="0"/>
            </w:tcBorders>
            <w:shd w:val="clear" w:color="auto" w:fill="auto"/>
            <w:vAlign w:val="center"/>
          </w:tcPr>
          <w:p w14:paraId="2F2265B9">
            <w:pPr>
              <w:widowControl/>
              <w:jc w:val="center"/>
              <w:rPr>
                <w:rFonts w:ascii="宋体" w:hAnsi="宋体" w:cs="宋体"/>
                <w:color w:val="000000"/>
                <w:kern w:val="0"/>
                <w:sz w:val="18"/>
                <w:szCs w:val="18"/>
              </w:rPr>
            </w:pPr>
            <w:r>
              <w:rPr>
                <w:rFonts w:hint="eastAsia" w:ascii="宋体" w:hAnsi="宋体" w:cs="宋体"/>
                <w:color w:val="000000"/>
                <w:kern w:val="0"/>
                <w:sz w:val="18"/>
                <w:szCs w:val="18"/>
              </w:rPr>
              <w:t>九年义务教育巩固率</w:t>
            </w:r>
          </w:p>
        </w:tc>
        <w:tc>
          <w:tcPr>
            <w:tcW w:w="232" w:type="pct"/>
            <w:tcBorders>
              <w:top w:val="nil"/>
              <w:left w:val="nil"/>
              <w:bottom w:val="single" w:color="000000" w:sz="4" w:space="0"/>
              <w:right w:val="single" w:color="000000" w:sz="4" w:space="0"/>
            </w:tcBorders>
            <w:shd w:val="clear" w:color="auto" w:fill="auto"/>
            <w:vAlign w:val="center"/>
          </w:tcPr>
          <w:p w14:paraId="323FC65E">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601" w:type="pct"/>
            <w:tcBorders>
              <w:top w:val="nil"/>
              <w:left w:val="nil"/>
              <w:bottom w:val="single" w:color="000000" w:sz="4" w:space="0"/>
              <w:right w:val="single" w:color="000000" w:sz="4" w:space="0"/>
            </w:tcBorders>
            <w:shd w:val="clear" w:color="auto" w:fill="auto"/>
            <w:vAlign w:val="center"/>
          </w:tcPr>
          <w:p w14:paraId="7DB00A3F">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232" w:type="pct"/>
            <w:tcBorders>
              <w:top w:val="nil"/>
              <w:left w:val="nil"/>
              <w:bottom w:val="single" w:color="000000" w:sz="4" w:space="0"/>
              <w:right w:val="single" w:color="000000" w:sz="4" w:space="0"/>
            </w:tcBorders>
            <w:shd w:val="clear" w:color="auto" w:fill="auto"/>
            <w:vAlign w:val="center"/>
          </w:tcPr>
          <w:p w14:paraId="350C4EEE">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601" w:type="pct"/>
            <w:tcBorders>
              <w:top w:val="nil"/>
              <w:left w:val="nil"/>
              <w:bottom w:val="single" w:color="000000" w:sz="4" w:space="0"/>
              <w:right w:val="single" w:color="000000" w:sz="4" w:space="0"/>
            </w:tcBorders>
            <w:shd w:val="clear" w:color="auto" w:fill="auto"/>
            <w:vAlign w:val="center"/>
          </w:tcPr>
          <w:p w14:paraId="6DFA8312">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285" w:type="pct"/>
            <w:tcBorders>
              <w:top w:val="nil"/>
              <w:left w:val="nil"/>
              <w:bottom w:val="single" w:color="000000" w:sz="4" w:space="0"/>
              <w:right w:val="single" w:color="000000" w:sz="4" w:space="0"/>
            </w:tcBorders>
            <w:shd w:val="clear" w:color="auto" w:fill="auto"/>
            <w:vAlign w:val="center"/>
          </w:tcPr>
          <w:p w14:paraId="78C73C5F">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85" w:type="pct"/>
            <w:tcBorders>
              <w:top w:val="nil"/>
              <w:left w:val="nil"/>
              <w:bottom w:val="single" w:color="000000" w:sz="4" w:space="0"/>
              <w:right w:val="single" w:color="000000" w:sz="4" w:space="0"/>
            </w:tcBorders>
            <w:shd w:val="clear" w:color="auto" w:fill="auto"/>
            <w:vAlign w:val="center"/>
          </w:tcPr>
          <w:p w14:paraId="52CF1FEE">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745" w:type="pct"/>
            <w:tcBorders>
              <w:top w:val="nil"/>
              <w:left w:val="nil"/>
              <w:bottom w:val="single" w:color="000000" w:sz="4" w:space="0"/>
              <w:right w:val="single" w:color="000000" w:sz="4" w:space="0"/>
            </w:tcBorders>
            <w:shd w:val="clear" w:color="auto" w:fill="auto"/>
            <w:vAlign w:val="center"/>
          </w:tcPr>
          <w:p w14:paraId="38126320">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4F38FF4E">
        <w:tblPrEx>
          <w:tblCellMar>
            <w:top w:w="0" w:type="dxa"/>
            <w:left w:w="108" w:type="dxa"/>
            <w:bottom w:w="0" w:type="dxa"/>
            <w:right w:w="108" w:type="dxa"/>
          </w:tblCellMar>
        </w:tblPrEx>
        <w:trPr>
          <w:trHeight w:val="454" w:hRule="atLeast"/>
        </w:trPr>
        <w:tc>
          <w:tcPr>
            <w:tcW w:w="337" w:type="pct"/>
            <w:vMerge w:val="continue"/>
            <w:tcBorders>
              <w:top w:val="nil"/>
              <w:left w:val="single" w:color="000000" w:sz="4" w:space="0"/>
              <w:bottom w:val="single" w:color="000000" w:sz="4" w:space="0"/>
              <w:right w:val="single" w:color="000000" w:sz="4" w:space="0"/>
            </w:tcBorders>
            <w:vAlign w:val="center"/>
          </w:tcPr>
          <w:p w14:paraId="38C5FB53">
            <w:pPr>
              <w:widowControl/>
              <w:jc w:val="left"/>
              <w:rPr>
                <w:rFonts w:ascii="宋体" w:hAnsi="宋体" w:cs="宋体"/>
                <w:color w:val="000000"/>
                <w:kern w:val="0"/>
                <w:sz w:val="18"/>
                <w:szCs w:val="18"/>
              </w:rPr>
            </w:pPr>
          </w:p>
        </w:tc>
        <w:tc>
          <w:tcPr>
            <w:tcW w:w="568" w:type="pct"/>
            <w:vMerge w:val="continue"/>
            <w:tcBorders>
              <w:top w:val="nil"/>
              <w:left w:val="single" w:color="000000" w:sz="4" w:space="0"/>
              <w:bottom w:val="single" w:color="000000" w:sz="4" w:space="0"/>
              <w:right w:val="single" w:color="000000" w:sz="4" w:space="0"/>
            </w:tcBorders>
            <w:vAlign w:val="center"/>
          </w:tcPr>
          <w:p w14:paraId="270D4143">
            <w:pPr>
              <w:widowControl/>
              <w:jc w:val="left"/>
              <w:rPr>
                <w:rFonts w:ascii="宋体" w:hAnsi="宋体" w:cs="宋体"/>
                <w:color w:val="000000"/>
                <w:kern w:val="0"/>
                <w:sz w:val="18"/>
                <w:szCs w:val="18"/>
              </w:rPr>
            </w:pPr>
          </w:p>
        </w:tc>
        <w:tc>
          <w:tcPr>
            <w:tcW w:w="469" w:type="pct"/>
            <w:vMerge w:val="continue"/>
            <w:tcBorders>
              <w:top w:val="nil"/>
              <w:left w:val="single" w:color="000000" w:sz="4" w:space="0"/>
              <w:bottom w:val="single" w:color="000000" w:sz="4" w:space="0"/>
              <w:right w:val="single" w:color="000000" w:sz="4" w:space="0"/>
            </w:tcBorders>
            <w:vAlign w:val="center"/>
          </w:tcPr>
          <w:p w14:paraId="3E00CFAC">
            <w:pPr>
              <w:widowControl/>
              <w:jc w:val="left"/>
              <w:rPr>
                <w:rFonts w:ascii="宋体" w:hAnsi="宋体" w:cs="宋体"/>
                <w:color w:val="000000"/>
                <w:kern w:val="0"/>
                <w:sz w:val="18"/>
                <w:szCs w:val="18"/>
              </w:rPr>
            </w:pPr>
          </w:p>
        </w:tc>
        <w:tc>
          <w:tcPr>
            <w:tcW w:w="638" w:type="pct"/>
            <w:tcBorders>
              <w:top w:val="nil"/>
              <w:left w:val="nil"/>
              <w:bottom w:val="single" w:color="000000" w:sz="4" w:space="0"/>
              <w:right w:val="single" w:color="000000" w:sz="4" w:space="0"/>
            </w:tcBorders>
            <w:shd w:val="clear" w:color="auto" w:fill="auto"/>
            <w:vAlign w:val="center"/>
          </w:tcPr>
          <w:p w14:paraId="3ECABBFE">
            <w:pPr>
              <w:widowControl/>
              <w:jc w:val="center"/>
              <w:rPr>
                <w:rFonts w:ascii="宋体" w:hAnsi="宋体" w:cs="宋体"/>
                <w:color w:val="000000"/>
                <w:kern w:val="0"/>
                <w:sz w:val="18"/>
                <w:szCs w:val="18"/>
              </w:rPr>
            </w:pPr>
            <w:r>
              <w:rPr>
                <w:rFonts w:hint="eastAsia" w:ascii="宋体" w:hAnsi="宋体" w:cs="宋体"/>
                <w:color w:val="000000"/>
                <w:kern w:val="0"/>
                <w:sz w:val="18"/>
                <w:szCs w:val="18"/>
              </w:rPr>
              <w:t>享受免费义务教育随班就读学生人数</w:t>
            </w:r>
          </w:p>
        </w:tc>
        <w:tc>
          <w:tcPr>
            <w:tcW w:w="232" w:type="pct"/>
            <w:tcBorders>
              <w:top w:val="nil"/>
              <w:left w:val="nil"/>
              <w:bottom w:val="single" w:color="000000" w:sz="4" w:space="0"/>
              <w:right w:val="single" w:color="000000" w:sz="4" w:space="0"/>
            </w:tcBorders>
            <w:shd w:val="clear" w:color="auto" w:fill="auto"/>
            <w:vAlign w:val="center"/>
          </w:tcPr>
          <w:p w14:paraId="3D98C862">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601" w:type="pct"/>
            <w:tcBorders>
              <w:top w:val="nil"/>
              <w:left w:val="nil"/>
              <w:bottom w:val="single" w:color="000000" w:sz="4" w:space="0"/>
              <w:right w:val="single" w:color="000000" w:sz="4" w:space="0"/>
            </w:tcBorders>
            <w:shd w:val="clear" w:color="auto" w:fill="auto"/>
            <w:vAlign w:val="center"/>
          </w:tcPr>
          <w:p w14:paraId="2A3B25BC">
            <w:pPr>
              <w:widowControl/>
              <w:jc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232" w:type="pct"/>
            <w:tcBorders>
              <w:top w:val="nil"/>
              <w:left w:val="nil"/>
              <w:bottom w:val="single" w:color="000000" w:sz="4" w:space="0"/>
              <w:right w:val="single" w:color="000000" w:sz="4" w:space="0"/>
            </w:tcBorders>
            <w:shd w:val="clear" w:color="auto" w:fill="auto"/>
            <w:vAlign w:val="center"/>
          </w:tcPr>
          <w:p w14:paraId="7DC95B69">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601" w:type="pct"/>
            <w:tcBorders>
              <w:top w:val="nil"/>
              <w:left w:val="nil"/>
              <w:bottom w:val="single" w:color="000000" w:sz="4" w:space="0"/>
              <w:right w:val="single" w:color="000000" w:sz="4" w:space="0"/>
            </w:tcBorders>
            <w:shd w:val="clear" w:color="auto" w:fill="auto"/>
            <w:vAlign w:val="center"/>
          </w:tcPr>
          <w:p w14:paraId="065139FD">
            <w:pPr>
              <w:widowControl/>
              <w:jc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285" w:type="pct"/>
            <w:tcBorders>
              <w:top w:val="nil"/>
              <w:left w:val="nil"/>
              <w:bottom w:val="single" w:color="000000" w:sz="4" w:space="0"/>
              <w:right w:val="single" w:color="000000" w:sz="4" w:space="0"/>
            </w:tcBorders>
            <w:shd w:val="clear" w:color="auto" w:fill="auto"/>
            <w:vAlign w:val="center"/>
          </w:tcPr>
          <w:p w14:paraId="036D45DF">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85" w:type="pct"/>
            <w:tcBorders>
              <w:top w:val="nil"/>
              <w:left w:val="nil"/>
              <w:bottom w:val="single" w:color="000000" w:sz="4" w:space="0"/>
              <w:right w:val="single" w:color="000000" w:sz="4" w:space="0"/>
            </w:tcBorders>
            <w:shd w:val="clear" w:color="auto" w:fill="auto"/>
            <w:vAlign w:val="center"/>
          </w:tcPr>
          <w:p w14:paraId="4AD5543D">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745" w:type="pct"/>
            <w:tcBorders>
              <w:top w:val="nil"/>
              <w:left w:val="nil"/>
              <w:bottom w:val="single" w:color="000000" w:sz="4" w:space="0"/>
              <w:right w:val="single" w:color="000000" w:sz="4" w:space="0"/>
            </w:tcBorders>
            <w:shd w:val="clear" w:color="auto" w:fill="auto"/>
            <w:vAlign w:val="center"/>
          </w:tcPr>
          <w:p w14:paraId="5496E229">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1E44C03F">
        <w:tblPrEx>
          <w:tblCellMar>
            <w:top w:w="0" w:type="dxa"/>
            <w:left w:w="108" w:type="dxa"/>
            <w:bottom w:w="0" w:type="dxa"/>
            <w:right w:w="108" w:type="dxa"/>
          </w:tblCellMar>
        </w:tblPrEx>
        <w:trPr>
          <w:trHeight w:val="454" w:hRule="atLeast"/>
        </w:trPr>
        <w:tc>
          <w:tcPr>
            <w:tcW w:w="337" w:type="pct"/>
            <w:vMerge w:val="continue"/>
            <w:tcBorders>
              <w:top w:val="nil"/>
              <w:left w:val="single" w:color="000000" w:sz="4" w:space="0"/>
              <w:bottom w:val="single" w:color="000000" w:sz="4" w:space="0"/>
              <w:right w:val="single" w:color="000000" w:sz="4" w:space="0"/>
            </w:tcBorders>
            <w:vAlign w:val="center"/>
          </w:tcPr>
          <w:p w14:paraId="6EC9EE1F">
            <w:pPr>
              <w:widowControl/>
              <w:jc w:val="left"/>
              <w:rPr>
                <w:rFonts w:ascii="宋体" w:hAnsi="宋体" w:cs="宋体"/>
                <w:color w:val="000000"/>
                <w:kern w:val="0"/>
                <w:sz w:val="18"/>
                <w:szCs w:val="18"/>
              </w:rPr>
            </w:pPr>
          </w:p>
        </w:tc>
        <w:tc>
          <w:tcPr>
            <w:tcW w:w="568" w:type="pct"/>
            <w:vMerge w:val="continue"/>
            <w:tcBorders>
              <w:top w:val="nil"/>
              <w:left w:val="single" w:color="000000" w:sz="4" w:space="0"/>
              <w:bottom w:val="single" w:color="000000" w:sz="4" w:space="0"/>
              <w:right w:val="single" w:color="000000" w:sz="4" w:space="0"/>
            </w:tcBorders>
            <w:vAlign w:val="center"/>
          </w:tcPr>
          <w:p w14:paraId="16994A61">
            <w:pPr>
              <w:widowControl/>
              <w:jc w:val="left"/>
              <w:rPr>
                <w:rFonts w:ascii="宋体" w:hAnsi="宋体" w:cs="宋体"/>
                <w:color w:val="000000"/>
                <w:kern w:val="0"/>
                <w:sz w:val="18"/>
                <w:szCs w:val="18"/>
              </w:rPr>
            </w:pPr>
          </w:p>
        </w:tc>
        <w:tc>
          <w:tcPr>
            <w:tcW w:w="469" w:type="pct"/>
            <w:vMerge w:val="continue"/>
            <w:tcBorders>
              <w:top w:val="nil"/>
              <w:left w:val="single" w:color="000000" w:sz="4" w:space="0"/>
              <w:bottom w:val="single" w:color="000000" w:sz="4" w:space="0"/>
              <w:right w:val="single" w:color="000000" w:sz="4" w:space="0"/>
            </w:tcBorders>
            <w:vAlign w:val="center"/>
          </w:tcPr>
          <w:p w14:paraId="041BEC0C">
            <w:pPr>
              <w:widowControl/>
              <w:jc w:val="left"/>
              <w:rPr>
                <w:rFonts w:ascii="宋体" w:hAnsi="宋体" w:cs="宋体"/>
                <w:color w:val="000000"/>
                <w:kern w:val="0"/>
                <w:sz w:val="18"/>
                <w:szCs w:val="18"/>
              </w:rPr>
            </w:pPr>
          </w:p>
        </w:tc>
        <w:tc>
          <w:tcPr>
            <w:tcW w:w="638" w:type="pct"/>
            <w:tcBorders>
              <w:top w:val="nil"/>
              <w:left w:val="nil"/>
              <w:bottom w:val="single" w:color="000000" w:sz="4" w:space="0"/>
              <w:right w:val="single" w:color="000000" w:sz="4" w:space="0"/>
            </w:tcBorders>
            <w:shd w:val="clear" w:color="auto" w:fill="auto"/>
            <w:vAlign w:val="center"/>
          </w:tcPr>
          <w:p w14:paraId="3A543E51">
            <w:pPr>
              <w:widowControl/>
              <w:jc w:val="center"/>
              <w:rPr>
                <w:rFonts w:ascii="宋体" w:hAnsi="宋体" w:cs="宋体"/>
                <w:color w:val="000000"/>
                <w:kern w:val="0"/>
                <w:sz w:val="18"/>
                <w:szCs w:val="18"/>
              </w:rPr>
            </w:pPr>
            <w:r>
              <w:rPr>
                <w:rFonts w:hint="eastAsia" w:ascii="宋体" w:hAnsi="宋体" w:cs="宋体"/>
                <w:color w:val="000000"/>
                <w:kern w:val="0"/>
                <w:sz w:val="18"/>
                <w:szCs w:val="18"/>
              </w:rPr>
              <w:t>义务教育随班就读残疾学生入学率</w:t>
            </w:r>
          </w:p>
        </w:tc>
        <w:tc>
          <w:tcPr>
            <w:tcW w:w="232" w:type="pct"/>
            <w:tcBorders>
              <w:top w:val="nil"/>
              <w:left w:val="nil"/>
              <w:bottom w:val="single" w:color="000000" w:sz="4" w:space="0"/>
              <w:right w:val="single" w:color="000000" w:sz="4" w:space="0"/>
            </w:tcBorders>
            <w:shd w:val="clear" w:color="auto" w:fill="auto"/>
            <w:vAlign w:val="center"/>
          </w:tcPr>
          <w:p w14:paraId="49D2083F">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601" w:type="pct"/>
            <w:tcBorders>
              <w:top w:val="nil"/>
              <w:left w:val="nil"/>
              <w:bottom w:val="single" w:color="000000" w:sz="4" w:space="0"/>
              <w:right w:val="single" w:color="000000" w:sz="4" w:space="0"/>
            </w:tcBorders>
            <w:shd w:val="clear" w:color="auto" w:fill="auto"/>
            <w:vAlign w:val="center"/>
          </w:tcPr>
          <w:p w14:paraId="012C5211">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232" w:type="pct"/>
            <w:tcBorders>
              <w:top w:val="nil"/>
              <w:left w:val="nil"/>
              <w:bottom w:val="single" w:color="000000" w:sz="4" w:space="0"/>
              <w:right w:val="single" w:color="000000" w:sz="4" w:space="0"/>
            </w:tcBorders>
            <w:shd w:val="clear" w:color="auto" w:fill="auto"/>
            <w:vAlign w:val="center"/>
          </w:tcPr>
          <w:p w14:paraId="65E03F77">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601" w:type="pct"/>
            <w:tcBorders>
              <w:top w:val="nil"/>
              <w:left w:val="nil"/>
              <w:bottom w:val="single" w:color="000000" w:sz="4" w:space="0"/>
              <w:right w:val="single" w:color="000000" w:sz="4" w:space="0"/>
            </w:tcBorders>
            <w:shd w:val="clear" w:color="auto" w:fill="auto"/>
            <w:vAlign w:val="center"/>
          </w:tcPr>
          <w:p w14:paraId="3757DFF7">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285" w:type="pct"/>
            <w:tcBorders>
              <w:top w:val="nil"/>
              <w:left w:val="nil"/>
              <w:bottom w:val="single" w:color="000000" w:sz="4" w:space="0"/>
              <w:right w:val="single" w:color="000000" w:sz="4" w:space="0"/>
            </w:tcBorders>
            <w:shd w:val="clear" w:color="auto" w:fill="auto"/>
            <w:vAlign w:val="center"/>
          </w:tcPr>
          <w:p w14:paraId="20DD5604">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85" w:type="pct"/>
            <w:tcBorders>
              <w:top w:val="nil"/>
              <w:left w:val="nil"/>
              <w:bottom w:val="single" w:color="000000" w:sz="4" w:space="0"/>
              <w:right w:val="single" w:color="000000" w:sz="4" w:space="0"/>
            </w:tcBorders>
            <w:shd w:val="clear" w:color="auto" w:fill="auto"/>
            <w:vAlign w:val="center"/>
          </w:tcPr>
          <w:p w14:paraId="5B5B5506">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745" w:type="pct"/>
            <w:tcBorders>
              <w:top w:val="nil"/>
              <w:left w:val="nil"/>
              <w:bottom w:val="single" w:color="000000" w:sz="4" w:space="0"/>
              <w:right w:val="single" w:color="000000" w:sz="4" w:space="0"/>
            </w:tcBorders>
            <w:shd w:val="clear" w:color="auto" w:fill="auto"/>
            <w:vAlign w:val="center"/>
          </w:tcPr>
          <w:p w14:paraId="2B468FD0">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619963AB">
        <w:tblPrEx>
          <w:tblCellMar>
            <w:top w:w="0" w:type="dxa"/>
            <w:left w:w="108" w:type="dxa"/>
            <w:bottom w:w="0" w:type="dxa"/>
            <w:right w:w="108" w:type="dxa"/>
          </w:tblCellMar>
        </w:tblPrEx>
        <w:trPr>
          <w:trHeight w:val="454" w:hRule="atLeast"/>
        </w:trPr>
        <w:tc>
          <w:tcPr>
            <w:tcW w:w="337" w:type="pct"/>
            <w:vMerge w:val="continue"/>
            <w:tcBorders>
              <w:top w:val="nil"/>
              <w:left w:val="single" w:color="000000" w:sz="4" w:space="0"/>
              <w:bottom w:val="single" w:color="000000" w:sz="4" w:space="0"/>
              <w:right w:val="single" w:color="000000" w:sz="4" w:space="0"/>
            </w:tcBorders>
            <w:vAlign w:val="center"/>
          </w:tcPr>
          <w:p w14:paraId="3DCBC037">
            <w:pPr>
              <w:widowControl/>
              <w:jc w:val="left"/>
              <w:rPr>
                <w:rFonts w:ascii="宋体" w:hAnsi="宋体" w:cs="宋体"/>
                <w:color w:val="000000"/>
                <w:kern w:val="0"/>
                <w:sz w:val="18"/>
                <w:szCs w:val="18"/>
              </w:rPr>
            </w:pPr>
          </w:p>
        </w:tc>
        <w:tc>
          <w:tcPr>
            <w:tcW w:w="568" w:type="pct"/>
            <w:vMerge w:val="continue"/>
            <w:tcBorders>
              <w:top w:val="nil"/>
              <w:left w:val="single" w:color="000000" w:sz="4" w:space="0"/>
              <w:bottom w:val="single" w:color="000000" w:sz="4" w:space="0"/>
              <w:right w:val="single" w:color="000000" w:sz="4" w:space="0"/>
            </w:tcBorders>
            <w:vAlign w:val="center"/>
          </w:tcPr>
          <w:p w14:paraId="69090D32">
            <w:pPr>
              <w:widowControl/>
              <w:jc w:val="left"/>
              <w:rPr>
                <w:rFonts w:ascii="宋体" w:hAnsi="宋体" w:cs="宋体"/>
                <w:color w:val="000000"/>
                <w:kern w:val="0"/>
                <w:sz w:val="18"/>
                <w:szCs w:val="18"/>
              </w:rPr>
            </w:pPr>
          </w:p>
        </w:tc>
        <w:tc>
          <w:tcPr>
            <w:tcW w:w="469" w:type="pct"/>
            <w:tcBorders>
              <w:top w:val="nil"/>
              <w:left w:val="nil"/>
              <w:bottom w:val="single" w:color="000000" w:sz="4" w:space="0"/>
              <w:right w:val="single" w:color="000000" w:sz="4" w:space="0"/>
            </w:tcBorders>
            <w:shd w:val="clear" w:color="auto" w:fill="auto"/>
            <w:vAlign w:val="center"/>
          </w:tcPr>
          <w:p w14:paraId="645E9F7C">
            <w:pPr>
              <w:widowControl/>
              <w:jc w:val="center"/>
              <w:rPr>
                <w:rFonts w:ascii="宋体" w:hAnsi="宋体" w:cs="宋体"/>
                <w:color w:val="000000"/>
                <w:kern w:val="0"/>
                <w:sz w:val="18"/>
                <w:szCs w:val="18"/>
              </w:rPr>
            </w:pPr>
            <w:r>
              <w:rPr>
                <w:rFonts w:hint="eastAsia" w:ascii="宋体" w:hAnsi="宋体" w:cs="宋体"/>
                <w:color w:val="000000"/>
                <w:kern w:val="0"/>
                <w:sz w:val="18"/>
                <w:szCs w:val="18"/>
              </w:rPr>
              <w:t>质量指标</w:t>
            </w:r>
          </w:p>
        </w:tc>
        <w:tc>
          <w:tcPr>
            <w:tcW w:w="638" w:type="pct"/>
            <w:tcBorders>
              <w:top w:val="nil"/>
              <w:left w:val="nil"/>
              <w:bottom w:val="single" w:color="000000" w:sz="4" w:space="0"/>
              <w:right w:val="single" w:color="000000" w:sz="4" w:space="0"/>
            </w:tcBorders>
            <w:shd w:val="clear" w:color="auto" w:fill="auto"/>
            <w:vAlign w:val="center"/>
          </w:tcPr>
          <w:p w14:paraId="11AD7682">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完成上级下达的教育教学目标</w:t>
            </w:r>
          </w:p>
        </w:tc>
        <w:tc>
          <w:tcPr>
            <w:tcW w:w="232" w:type="pct"/>
            <w:tcBorders>
              <w:top w:val="nil"/>
              <w:left w:val="nil"/>
              <w:bottom w:val="single" w:color="000000" w:sz="4" w:space="0"/>
              <w:right w:val="single" w:color="000000" w:sz="4" w:space="0"/>
            </w:tcBorders>
            <w:shd w:val="clear" w:color="auto" w:fill="auto"/>
            <w:vAlign w:val="center"/>
          </w:tcPr>
          <w:p w14:paraId="307604B7">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601" w:type="pct"/>
            <w:tcBorders>
              <w:top w:val="nil"/>
              <w:left w:val="nil"/>
              <w:bottom w:val="single" w:color="000000" w:sz="4" w:space="0"/>
              <w:right w:val="single" w:color="000000" w:sz="4" w:space="0"/>
            </w:tcBorders>
            <w:shd w:val="clear" w:color="auto" w:fill="auto"/>
            <w:vAlign w:val="center"/>
          </w:tcPr>
          <w:p w14:paraId="72148645">
            <w:pPr>
              <w:widowControl/>
              <w:jc w:val="center"/>
              <w:rPr>
                <w:rFonts w:ascii="宋体" w:hAnsi="宋体" w:cs="宋体"/>
                <w:color w:val="000000"/>
                <w:kern w:val="0"/>
                <w:sz w:val="18"/>
                <w:szCs w:val="18"/>
              </w:rPr>
            </w:pPr>
            <w:r>
              <w:rPr>
                <w:rFonts w:hint="eastAsia" w:ascii="宋体" w:hAnsi="宋体" w:cs="宋体"/>
                <w:color w:val="000000"/>
                <w:kern w:val="0"/>
                <w:sz w:val="18"/>
                <w:szCs w:val="18"/>
              </w:rPr>
              <w:t>95</w:t>
            </w:r>
          </w:p>
        </w:tc>
        <w:tc>
          <w:tcPr>
            <w:tcW w:w="232" w:type="pct"/>
            <w:tcBorders>
              <w:top w:val="nil"/>
              <w:left w:val="nil"/>
              <w:bottom w:val="single" w:color="000000" w:sz="4" w:space="0"/>
              <w:right w:val="single" w:color="000000" w:sz="4" w:space="0"/>
            </w:tcBorders>
            <w:shd w:val="clear" w:color="auto" w:fill="auto"/>
            <w:vAlign w:val="center"/>
          </w:tcPr>
          <w:p w14:paraId="1BE8E070">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601" w:type="pct"/>
            <w:tcBorders>
              <w:top w:val="nil"/>
              <w:left w:val="nil"/>
              <w:bottom w:val="single" w:color="000000" w:sz="4" w:space="0"/>
              <w:right w:val="single" w:color="000000" w:sz="4" w:space="0"/>
            </w:tcBorders>
            <w:shd w:val="clear" w:color="auto" w:fill="auto"/>
            <w:vAlign w:val="center"/>
          </w:tcPr>
          <w:p w14:paraId="0E1EAD8C">
            <w:pPr>
              <w:widowControl/>
              <w:jc w:val="center"/>
              <w:rPr>
                <w:rFonts w:ascii="宋体" w:hAnsi="宋体" w:cs="宋体"/>
                <w:color w:val="000000"/>
                <w:kern w:val="0"/>
                <w:sz w:val="18"/>
                <w:szCs w:val="18"/>
              </w:rPr>
            </w:pPr>
            <w:r>
              <w:rPr>
                <w:rFonts w:hint="eastAsia" w:ascii="宋体" w:hAnsi="宋体" w:cs="宋体"/>
                <w:color w:val="000000"/>
                <w:kern w:val="0"/>
                <w:sz w:val="18"/>
                <w:szCs w:val="18"/>
              </w:rPr>
              <w:t>95</w:t>
            </w:r>
          </w:p>
        </w:tc>
        <w:tc>
          <w:tcPr>
            <w:tcW w:w="285" w:type="pct"/>
            <w:tcBorders>
              <w:top w:val="nil"/>
              <w:left w:val="nil"/>
              <w:bottom w:val="single" w:color="000000" w:sz="4" w:space="0"/>
              <w:right w:val="single" w:color="000000" w:sz="4" w:space="0"/>
            </w:tcBorders>
            <w:shd w:val="clear" w:color="auto" w:fill="auto"/>
            <w:vAlign w:val="center"/>
          </w:tcPr>
          <w:p w14:paraId="1701E0F8">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85" w:type="pct"/>
            <w:tcBorders>
              <w:top w:val="nil"/>
              <w:left w:val="nil"/>
              <w:bottom w:val="single" w:color="000000" w:sz="4" w:space="0"/>
              <w:right w:val="single" w:color="000000" w:sz="4" w:space="0"/>
            </w:tcBorders>
            <w:shd w:val="clear" w:color="auto" w:fill="auto"/>
            <w:vAlign w:val="center"/>
          </w:tcPr>
          <w:p w14:paraId="057C7B16">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745" w:type="pct"/>
            <w:tcBorders>
              <w:top w:val="nil"/>
              <w:left w:val="nil"/>
              <w:bottom w:val="single" w:color="000000" w:sz="4" w:space="0"/>
              <w:right w:val="single" w:color="000000" w:sz="4" w:space="0"/>
            </w:tcBorders>
            <w:shd w:val="clear" w:color="auto" w:fill="auto"/>
            <w:vAlign w:val="center"/>
          </w:tcPr>
          <w:p w14:paraId="46D579B3">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0DA17B88">
        <w:tblPrEx>
          <w:tblCellMar>
            <w:top w:w="0" w:type="dxa"/>
            <w:left w:w="108" w:type="dxa"/>
            <w:bottom w:w="0" w:type="dxa"/>
            <w:right w:w="108" w:type="dxa"/>
          </w:tblCellMar>
        </w:tblPrEx>
        <w:trPr>
          <w:trHeight w:val="338" w:hRule="atLeast"/>
        </w:trPr>
        <w:tc>
          <w:tcPr>
            <w:tcW w:w="337" w:type="pct"/>
            <w:vMerge w:val="continue"/>
            <w:tcBorders>
              <w:top w:val="nil"/>
              <w:left w:val="single" w:color="000000" w:sz="4" w:space="0"/>
              <w:bottom w:val="single" w:color="000000" w:sz="4" w:space="0"/>
              <w:right w:val="single" w:color="000000" w:sz="4" w:space="0"/>
            </w:tcBorders>
            <w:vAlign w:val="center"/>
          </w:tcPr>
          <w:p w14:paraId="6A8E490A">
            <w:pPr>
              <w:widowControl/>
              <w:jc w:val="left"/>
              <w:rPr>
                <w:rFonts w:ascii="宋体" w:hAnsi="宋体" w:cs="宋体"/>
                <w:color w:val="000000"/>
                <w:kern w:val="0"/>
                <w:sz w:val="18"/>
                <w:szCs w:val="18"/>
              </w:rPr>
            </w:pPr>
          </w:p>
        </w:tc>
        <w:tc>
          <w:tcPr>
            <w:tcW w:w="568" w:type="pct"/>
            <w:vMerge w:val="continue"/>
            <w:tcBorders>
              <w:top w:val="nil"/>
              <w:left w:val="single" w:color="000000" w:sz="4" w:space="0"/>
              <w:bottom w:val="single" w:color="000000" w:sz="4" w:space="0"/>
              <w:right w:val="single" w:color="000000" w:sz="4" w:space="0"/>
            </w:tcBorders>
            <w:vAlign w:val="center"/>
          </w:tcPr>
          <w:p w14:paraId="4E3EDF5D">
            <w:pPr>
              <w:widowControl/>
              <w:jc w:val="left"/>
              <w:rPr>
                <w:rFonts w:ascii="宋体" w:hAnsi="宋体" w:cs="宋体"/>
                <w:color w:val="000000"/>
                <w:kern w:val="0"/>
                <w:sz w:val="18"/>
                <w:szCs w:val="18"/>
              </w:rPr>
            </w:pPr>
          </w:p>
        </w:tc>
        <w:tc>
          <w:tcPr>
            <w:tcW w:w="469" w:type="pct"/>
            <w:tcBorders>
              <w:top w:val="nil"/>
              <w:left w:val="nil"/>
              <w:bottom w:val="single" w:color="000000" w:sz="4" w:space="0"/>
              <w:right w:val="single" w:color="000000" w:sz="4" w:space="0"/>
            </w:tcBorders>
            <w:shd w:val="clear" w:color="auto" w:fill="auto"/>
            <w:vAlign w:val="center"/>
          </w:tcPr>
          <w:p w14:paraId="7D9B9136">
            <w:pPr>
              <w:widowControl/>
              <w:jc w:val="center"/>
              <w:rPr>
                <w:rFonts w:ascii="宋体" w:hAnsi="宋体" w:cs="宋体"/>
                <w:color w:val="000000"/>
                <w:kern w:val="0"/>
                <w:sz w:val="18"/>
                <w:szCs w:val="18"/>
              </w:rPr>
            </w:pPr>
            <w:r>
              <w:rPr>
                <w:rFonts w:hint="eastAsia" w:ascii="宋体" w:hAnsi="宋体" w:cs="宋体"/>
                <w:color w:val="000000"/>
                <w:kern w:val="0"/>
                <w:sz w:val="18"/>
                <w:szCs w:val="18"/>
              </w:rPr>
              <w:t>时效指标</w:t>
            </w:r>
          </w:p>
        </w:tc>
        <w:tc>
          <w:tcPr>
            <w:tcW w:w="638" w:type="pct"/>
            <w:tcBorders>
              <w:top w:val="nil"/>
              <w:left w:val="nil"/>
              <w:bottom w:val="single" w:color="000000" w:sz="4" w:space="0"/>
              <w:right w:val="single" w:color="000000" w:sz="4" w:space="0"/>
            </w:tcBorders>
            <w:shd w:val="clear" w:color="auto" w:fill="auto"/>
            <w:vAlign w:val="center"/>
          </w:tcPr>
          <w:p w14:paraId="21B48733">
            <w:pPr>
              <w:widowControl/>
              <w:jc w:val="center"/>
              <w:rPr>
                <w:rFonts w:ascii="宋体" w:hAnsi="宋体" w:cs="宋体"/>
                <w:color w:val="000000"/>
                <w:kern w:val="0"/>
                <w:sz w:val="18"/>
                <w:szCs w:val="18"/>
              </w:rPr>
            </w:pPr>
            <w:r>
              <w:rPr>
                <w:rFonts w:hint="eastAsia" w:ascii="宋体" w:hAnsi="宋体" w:cs="宋体"/>
                <w:color w:val="000000"/>
                <w:kern w:val="0"/>
                <w:sz w:val="18"/>
                <w:szCs w:val="18"/>
              </w:rPr>
              <w:t>当年内完成</w:t>
            </w:r>
          </w:p>
        </w:tc>
        <w:tc>
          <w:tcPr>
            <w:tcW w:w="232" w:type="pct"/>
            <w:tcBorders>
              <w:top w:val="nil"/>
              <w:left w:val="nil"/>
              <w:bottom w:val="single" w:color="000000" w:sz="4" w:space="0"/>
              <w:right w:val="single" w:color="000000" w:sz="4" w:space="0"/>
            </w:tcBorders>
            <w:shd w:val="clear" w:color="auto" w:fill="auto"/>
            <w:vAlign w:val="center"/>
          </w:tcPr>
          <w:p w14:paraId="742A9B55">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601" w:type="pct"/>
            <w:tcBorders>
              <w:top w:val="nil"/>
              <w:left w:val="nil"/>
              <w:bottom w:val="single" w:color="000000" w:sz="4" w:space="0"/>
              <w:right w:val="single" w:color="000000" w:sz="4" w:space="0"/>
            </w:tcBorders>
            <w:shd w:val="clear" w:color="auto" w:fill="auto"/>
            <w:vAlign w:val="center"/>
          </w:tcPr>
          <w:p w14:paraId="1D58DA5D">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232" w:type="pct"/>
            <w:tcBorders>
              <w:top w:val="nil"/>
              <w:left w:val="nil"/>
              <w:bottom w:val="single" w:color="000000" w:sz="4" w:space="0"/>
              <w:right w:val="single" w:color="000000" w:sz="4" w:space="0"/>
            </w:tcBorders>
            <w:shd w:val="clear" w:color="auto" w:fill="auto"/>
            <w:vAlign w:val="center"/>
          </w:tcPr>
          <w:p w14:paraId="54E457AE">
            <w:pPr>
              <w:widowControl/>
              <w:jc w:val="center"/>
              <w:rPr>
                <w:rFonts w:ascii="宋体" w:hAnsi="宋体" w:cs="宋体"/>
                <w:color w:val="000000"/>
                <w:kern w:val="0"/>
                <w:sz w:val="18"/>
                <w:szCs w:val="18"/>
              </w:rPr>
            </w:pPr>
            <w:r>
              <w:rPr>
                <w:rFonts w:hint="eastAsia" w:ascii="宋体" w:hAnsi="宋体" w:cs="宋体"/>
                <w:color w:val="000000"/>
                <w:kern w:val="0"/>
                <w:sz w:val="18"/>
                <w:szCs w:val="18"/>
              </w:rPr>
              <w:t>年</w:t>
            </w:r>
          </w:p>
        </w:tc>
        <w:tc>
          <w:tcPr>
            <w:tcW w:w="601" w:type="pct"/>
            <w:tcBorders>
              <w:top w:val="nil"/>
              <w:left w:val="nil"/>
              <w:bottom w:val="single" w:color="000000" w:sz="4" w:space="0"/>
              <w:right w:val="single" w:color="000000" w:sz="4" w:space="0"/>
            </w:tcBorders>
            <w:shd w:val="clear" w:color="auto" w:fill="auto"/>
            <w:vAlign w:val="center"/>
          </w:tcPr>
          <w:p w14:paraId="29A44EAD">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285" w:type="pct"/>
            <w:tcBorders>
              <w:top w:val="nil"/>
              <w:left w:val="nil"/>
              <w:bottom w:val="single" w:color="000000" w:sz="4" w:space="0"/>
              <w:right w:val="single" w:color="000000" w:sz="4" w:space="0"/>
            </w:tcBorders>
            <w:shd w:val="clear" w:color="auto" w:fill="auto"/>
            <w:vAlign w:val="center"/>
          </w:tcPr>
          <w:p w14:paraId="7C5F7E15">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85" w:type="pct"/>
            <w:tcBorders>
              <w:top w:val="nil"/>
              <w:left w:val="nil"/>
              <w:bottom w:val="single" w:color="000000" w:sz="4" w:space="0"/>
              <w:right w:val="single" w:color="000000" w:sz="4" w:space="0"/>
            </w:tcBorders>
            <w:shd w:val="clear" w:color="auto" w:fill="auto"/>
            <w:vAlign w:val="center"/>
          </w:tcPr>
          <w:p w14:paraId="669FE0DF">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745" w:type="pct"/>
            <w:tcBorders>
              <w:top w:val="nil"/>
              <w:left w:val="nil"/>
              <w:bottom w:val="single" w:color="000000" w:sz="4" w:space="0"/>
              <w:right w:val="single" w:color="000000" w:sz="4" w:space="0"/>
            </w:tcBorders>
            <w:shd w:val="clear" w:color="auto" w:fill="auto"/>
            <w:vAlign w:val="center"/>
          </w:tcPr>
          <w:p w14:paraId="3452C83B">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6EEB5973">
        <w:tblPrEx>
          <w:tblCellMar>
            <w:top w:w="0" w:type="dxa"/>
            <w:left w:w="108" w:type="dxa"/>
            <w:bottom w:w="0" w:type="dxa"/>
            <w:right w:w="108" w:type="dxa"/>
          </w:tblCellMar>
        </w:tblPrEx>
        <w:trPr>
          <w:trHeight w:val="679" w:hRule="atLeast"/>
        </w:trPr>
        <w:tc>
          <w:tcPr>
            <w:tcW w:w="337" w:type="pct"/>
            <w:vMerge w:val="continue"/>
            <w:tcBorders>
              <w:top w:val="nil"/>
              <w:left w:val="single" w:color="000000" w:sz="4" w:space="0"/>
              <w:bottom w:val="single" w:color="000000" w:sz="4" w:space="0"/>
              <w:right w:val="single" w:color="000000" w:sz="4" w:space="0"/>
            </w:tcBorders>
            <w:vAlign w:val="center"/>
          </w:tcPr>
          <w:p w14:paraId="2EA4BC34">
            <w:pPr>
              <w:widowControl/>
              <w:jc w:val="left"/>
              <w:rPr>
                <w:rFonts w:ascii="宋体" w:hAnsi="宋体" w:cs="宋体"/>
                <w:color w:val="000000"/>
                <w:kern w:val="0"/>
                <w:sz w:val="18"/>
                <w:szCs w:val="18"/>
              </w:rPr>
            </w:pPr>
          </w:p>
        </w:tc>
        <w:tc>
          <w:tcPr>
            <w:tcW w:w="568" w:type="pct"/>
            <w:vMerge w:val="restart"/>
            <w:tcBorders>
              <w:top w:val="nil"/>
              <w:left w:val="single" w:color="000000" w:sz="4" w:space="0"/>
              <w:bottom w:val="single" w:color="000000" w:sz="4" w:space="0"/>
              <w:right w:val="single" w:color="000000" w:sz="4" w:space="0"/>
            </w:tcBorders>
            <w:shd w:val="clear" w:color="auto" w:fill="auto"/>
            <w:vAlign w:val="center"/>
          </w:tcPr>
          <w:p w14:paraId="6DADF827">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469" w:type="pct"/>
            <w:tcBorders>
              <w:top w:val="nil"/>
              <w:left w:val="nil"/>
              <w:bottom w:val="single" w:color="000000" w:sz="4" w:space="0"/>
              <w:right w:val="single" w:color="000000" w:sz="4" w:space="0"/>
            </w:tcBorders>
            <w:shd w:val="clear" w:color="auto" w:fill="auto"/>
            <w:vAlign w:val="center"/>
          </w:tcPr>
          <w:p w14:paraId="657DD390">
            <w:pPr>
              <w:widowControl/>
              <w:jc w:val="center"/>
              <w:rPr>
                <w:rFonts w:ascii="宋体" w:hAnsi="宋体" w:cs="宋体"/>
                <w:color w:val="000000"/>
                <w:kern w:val="0"/>
                <w:sz w:val="18"/>
                <w:szCs w:val="18"/>
              </w:rPr>
            </w:pPr>
            <w:r>
              <w:rPr>
                <w:rFonts w:hint="eastAsia" w:ascii="宋体" w:hAnsi="宋体" w:cs="宋体"/>
                <w:color w:val="000000"/>
                <w:kern w:val="0"/>
                <w:sz w:val="18"/>
                <w:szCs w:val="18"/>
              </w:rPr>
              <w:t>社会效益指标</w:t>
            </w:r>
          </w:p>
        </w:tc>
        <w:tc>
          <w:tcPr>
            <w:tcW w:w="638" w:type="pct"/>
            <w:tcBorders>
              <w:top w:val="nil"/>
              <w:left w:val="nil"/>
              <w:bottom w:val="single" w:color="000000" w:sz="4" w:space="0"/>
              <w:right w:val="single" w:color="000000" w:sz="4" w:space="0"/>
            </w:tcBorders>
            <w:shd w:val="clear" w:color="auto" w:fill="auto"/>
            <w:vAlign w:val="center"/>
          </w:tcPr>
          <w:p w14:paraId="212D71E7">
            <w:pPr>
              <w:widowControl/>
              <w:jc w:val="center"/>
              <w:rPr>
                <w:rFonts w:ascii="宋体" w:hAnsi="宋体" w:cs="宋体"/>
                <w:color w:val="000000"/>
                <w:kern w:val="0"/>
                <w:sz w:val="18"/>
                <w:szCs w:val="18"/>
              </w:rPr>
            </w:pPr>
            <w:r>
              <w:rPr>
                <w:rFonts w:hint="eastAsia" w:ascii="宋体" w:hAnsi="宋体" w:cs="宋体"/>
                <w:color w:val="000000"/>
                <w:kern w:val="0"/>
                <w:sz w:val="18"/>
                <w:szCs w:val="18"/>
              </w:rPr>
              <w:t>落实国家政策，保障适龄随班就读残疾学生全面接受义务教育</w:t>
            </w:r>
          </w:p>
        </w:tc>
        <w:tc>
          <w:tcPr>
            <w:tcW w:w="232" w:type="pct"/>
            <w:tcBorders>
              <w:top w:val="nil"/>
              <w:left w:val="nil"/>
              <w:bottom w:val="single" w:color="000000" w:sz="4" w:space="0"/>
              <w:right w:val="single" w:color="000000" w:sz="4" w:space="0"/>
            </w:tcBorders>
            <w:shd w:val="clear" w:color="auto" w:fill="auto"/>
            <w:vAlign w:val="center"/>
          </w:tcPr>
          <w:p w14:paraId="605A1597">
            <w:pPr>
              <w:widowControl/>
              <w:jc w:val="center"/>
              <w:rPr>
                <w:rFonts w:ascii="宋体" w:hAnsi="宋体" w:cs="宋体"/>
                <w:color w:val="000000"/>
                <w:kern w:val="0"/>
                <w:sz w:val="18"/>
                <w:szCs w:val="18"/>
              </w:rPr>
            </w:pPr>
            <w:r>
              <w:rPr>
                <w:rFonts w:hint="eastAsia" w:ascii="宋体" w:hAnsi="宋体" w:cs="宋体"/>
                <w:color w:val="000000"/>
                <w:kern w:val="0"/>
                <w:sz w:val="18"/>
                <w:szCs w:val="18"/>
              </w:rPr>
              <w:t>定性</w:t>
            </w:r>
          </w:p>
        </w:tc>
        <w:tc>
          <w:tcPr>
            <w:tcW w:w="601" w:type="pct"/>
            <w:tcBorders>
              <w:top w:val="nil"/>
              <w:left w:val="nil"/>
              <w:bottom w:val="single" w:color="000000" w:sz="4" w:space="0"/>
              <w:right w:val="single" w:color="000000" w:sz="4" w:space="0"/>
            </w:tcBorders>
            <w:shd w:val="clear" w:color="auto" w:fill="auto"/>
            <w:vAlign w:val="center"/>
          </w:tcPr>
          <w:p w14:paraId="361C4BFC">
            <w:pPr>
              <w:widowControl/>
              <w:jc w:val="center"/>
              <w:rPr>
                <w:rFonts w:ascii="宋体" w:hAnsi="宋体" w:cs="宋体"/>
                <w:color w:val="000000"/>
                <w:kern w:val="0"/>
                <w:sz w:val="18"/>
                <w:szCs w:val="18"/>
              </w:rPr>
            </w:pPr>
            <w:r>
              <w:rPr>
                <w:rFonts w:hint="eastAsia" w:ascii="宋体" w:hAnsi="宋体" w:cs="宋体"/>
                <w:color w:val="000000"/>
                <w:kern w:val="0"/>
                <w:sz w:val="18"/>
                <w:szCs w:val="18"/>
              </w:rPr>
              <w:t>优良</w:t>
            </w:r>
          </w:p>
        </w:tc>
        <w:tc>
          <w:tcPr>
            <w:tcW w:w="232" w:type="pct"/>
            <w:tcBorders>
              <w:top w:val="nil"/>
              <w:left w:val="nil"/>
              <w:bottom w:val="single" w:color="000000" w:sz="4" w:space="0"/>
              <w:right w:val="single" w:color="000000" w:sz="4" w:space="0"/>
            </w:tcBorders>
            <w:shd w:val="clear" w:color="auto" w:fill="auto"/>
            <w:vAlign w:val="center"/>
          </w:tcPr>
          <w:p w14:paraId="3A5EBBD0">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601" w:type="pct"/>
            <w:tcBorders>
              <w:top w:val="nil"/>
              <w:left w:val="nil"/>
              <w:bottom w:val="single" w:color="000000" w:sz="4" w:space="0"/>
              <w:right w:val="single" w:color="000000" w:sz="4" w:space="0"/>
            </w:tcBorders>
            <w:shd w:val="clear" w:color="auto" w:fill="auto"/>
            <w:vAlign w:val="center"/>
          </w:tcPr>
          <w:p w14:paraId="610DA0A5">
            <w:pPr>
              <w:widowControl/>
              <w:jc w:val="center"/>
              <w:rPr>
                <w:rFonts w:ascii="宋体" w:hAnsi="宋体" w:cs="宋体"/>
                <w:color w:val="000000"/>
                <w:kern w:val="0"/>
                <w:sz w:val="18"/>
                <w:szCs w:val="18"/>
              </w:rPr>
            </w:pPr>
            <w:r>
              <w:rPr>
                <w:rFonts w:hint="eastAsia" w:ascii="宋体" w:hAnsi="宋体" w:cs="宋体"/>
                <w:color w:val="000000"/>
                <w:kern w:val="0"/>
                <w:sz w:val="18"/>
                <w:szCs w:val="18"/>
              </w:rPr>
              <w:t>优良</w:t>
            </w:r>
          </w:p>
        </w:tc>
        <w:tc>
          <w:tcPr>
            <w:tcW w:w="285" w:type="pct"/>
            <w:tcBorders>
              <w:top w:val="nil"/>
              <w:left w:val="nil"/>
              <w:bottom w:val="single" w:color="000000" w:sz="4" w:space="0"/>
              <w:right w:val="single" w:color="000000" w:sz="4" w:space="0"/>
            </w:tcBorders>
            <w:shd w:val="clear" w:color="auto" w:fill="auto"/>
            <w:vAlign w:val="center"/>
          </w:tcPr>
          <w:p w14:paraId="28DF3ED0">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285" w:type="pct"/>
            <w:tcBorders>
              <w:top w:val="nil"/>
              <w:left w:val="nil"/>
              <w:bottom w:val="single" w:color="000000" w:sz="4" w:space="0"/>
              <w:right w:val="single" w:color="000000" w:sz="4" w:space="0"/>
            </w:tcBorders>
            <w:shd w:val="clear" w:color="auto" w:fill="auto"/>
            <w:vAlign w:val="center"/>
          </w:tcPr>
          <w:p w14:paraId="32EA6C50">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745" w:type="pct"/>
            <w:tcBorders>
              <w:top w:val="nil"/>
              <w:left w:val="nil"/>
              <w:bottom w:val="single" w:color="000000" w:sz="4" w:space="0"/>
              <w:right w:val="single" w:color="000000" w:sz="4" w:space="0"/>
            </w:tcBorders>
            <w:shd w:val="clear" w:color="auto" w:fill="auto"/>
            <w:vAlign w:val="center"/>
          </w:tcPr>
          <w:p w14:paraId="2D45DCF8">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1D36AA23">
        <w:tblPrEx>
          <w:tblCellMar>
            <w:top w:w="0" w:type="dxa"/>
            <w:left w:w="108" w:type="dxa"/>
            <w:bottom w:w="0" w:type="dxa"/>
            <w:right w:w="108" w:type="dxa"/>
          </w:tblCellMar>
        </w:tblPrEx>
        <w:trPr>
          <w:trHeight w:val="338" w:hRule="atLeast"/>
        </w:trPr>
        <w:tc>
          <w:tcPr>
            <w:tcW w:w="337" w:type="pct"/>
            <w:vMerge w:val="continue"/>
            <w:tcBorders>
              <w:top w:val="nil"/>
              <w:left w:val="single" w:color="000000" w:sz="4" w:space="0"/>
              <w:bottom w:val="single" w:color="000000" w:sz="4" w:space="0"/>
              <w:right w:val="single" w:color="000000" w:sz="4" w:space="0"/>
            </w:tcBorders>
            <w:vAlign w:val="center"/>
          </w:tcPr>
          <w:p w14:paraId="30D32A0A">
            <w:pPr>
              <w:widowControl/>
              <w:jc w:val="left"/>
              <w:rPr>
                <w:rFonts w:ascii="宋体" w:hAnsi="宋体" w:cs="宋体"/>
                <w:color w:val="000000"/>
                <w:kern w:val="0"/>
                <w:sz w:val="18"/>
                <w:szCs w:val="18"/>
              </w:rPr>
            </w:pPr>
          </w:p>
        </w:tc>
        <w:tc>
          <w:tcPr>
            <w:tcW w:w="568" w:type="pct"/>
            <w:vMerge w:val="continue"/>
            <w:tcBorders>
              <w:top w:val="nil"/>
              <w:left w:val="single" w:color="000000" w:sz="4" w:space="0"/>
              <w:bottom w:val="single" w:color="000000" w:sz="4" w:space="0"/>
              <w:right w:val="single" w:color="000000" w:sz="4" w:space="0"/>
            </w:tcBorders>
            <w:vAlign w:val="center"/>
          </w:tcPr>
          <w:p w14:paraId="0BABC329">
            <w:pPr>
              <w:widowControl/>
              <w:jc w:val="left"/>
              <w:rPr>
                <w:rFonts w:ascii="宋体" w:hAnsi="宋体" w:cs="宋体"/>
                <w:color w:val="000000"/>
                <w:kern w:val="0"/>
                <w:sz w:val="18"/>
                <w:szCs w:val="18"/>
              </w:rPr>
            </w:pPr>
          </w:p>
        </w:tc>
        <w:tc>
          <w:tcPr>
            <w:tcW w:w="469" w:type="pct"/>
            <w:tcBorders>
              <w:top w:val="nil"/>
              <w:left w:val="nil"/>
              <w:bottom w:val="single" w:color="000000" w:sz="4" w:space="0"/>
              <w:right w:val="single" w:color="000000" w:sz="4" w:space="0"/>
            </w:tcBorders>
            <w:shd w:val="clear" w:color="auto" w:fill="auto"/>
            <w:vAlign w:val="center"/>
          </w:tcPr>
          <w:p w14:paraId="7D263034">
            <w:pPr>
              <w:widowControl/>
              <w:jc w:val="center"/>
              <w:rPr>
                <w:rFonts w:ascii="宋体" w:hAnsi="宋体" w:cs="宋体"/>
                <w:color w:val="000000"/>
                <w:kern w:val="0"/>
                <w:sz w:val="18"/>
                <w:szCs w:val="18"/>
              </w:rPr>
            </w:pPr>
            <w:r>
              <w:rPr>
                <w:rFonts w:hint="eastAsia" w:ascii="宋体" w:hAnsi="宋体" w:cs="宋体"/>
                <w:color w:val="000000"/>
                <w:kern w:val="0"/>
                <w:sz w:val="18"/>
                <w:szCs w:val="18"/>
              </w:rPr>
              <w:t>可持续发展指标</w:t>
            </w:r>
          </w:p>
        </w:tc>
        <w:tc>
          <w:tcPr>
            <w:tcW w:w="638" w:type="pct"/>
            <w:tcBorders>
              <w:top w:val="nil"/>
              <w:left w:val="nil"/>
              <w:bottom w:val="single" w:color="000000" w:sz="4" w:space="0"/>
              <w:right w:val="single" w:color="000000" w:sz="4" w:space="0"/>
            </w:tcBorders>
            <w:shd w:val="clear" w:color="auto" w:fill="auto"/>
            <w:vAlign w:val="center"/>
          </w:tcPr>
          <w:p w14:paraId="35916CC2">
            <w:pPr>
              <w:widowControl/>
              <w:jc w:val="center"/>
              <w:rPr>
                <w:rFonts w:ascii="宋体" w:hAnsi="宋体" w:cs="宋体"/>
                <w:color w:val="000000"/>
                <w:kern w:val="0"/>
                <w:sz w:val="18"/>
                <w:szCs w:val="18"/>
              </w:rPr>
            </w:pPr>
            <w:r>
              <w:rPr>
                <w:rFonts w:hint="eastAsia" w:ascii="宋体" w:hAnsi="宋体" w:cs="宋体"/>
                <w:color w:val="000000"/>
                <w:kern w:val="0"/>
                <w:sz w:val="18"/>
                <w:szCs w:val="18"/>
              </w:rPr>
              <w:t>促进义务教育健康发展</w:t>
            </w:r>
          </w:p>
        </w:tc>
        <w:tc>
          <w:tcPr>
            <w:tcW w:w="232" w:type="pct"/>
            <w:tcBorders>
              <w:top w:val="nil"/>
              <w:left w:val="nil"/>
              <w:bottom w:val="single" w:color="000000" w:sz="4" w:space="0"/>
              <w:right w:val="single" w:color="000000" w:sz="4" w:space="0"/>
            </w:tcBorders>
            <w:shd w:val="clear" w:color="auto" w:fill="auto"/>
            <w:vAlign w:val="center"/>
          </w:tcPr>
          <w:p w14:paraId="74976262">
            <w:pPr>
              <w:widowControl/>
              <w:jc w:val="center"/>
              <w:rPr>
                <w:rFonts w:ascii="宋体" w:hAnsi="宋体" w:cs="宋体"/>
                <w:color w:val="000000"/>
                <w:kern w:val="0"/>
                <w:sz w:val="18"/>
                <w:szCs w:val="18"/>
              </w:rPr>
            </w:pPr>
            <w:r>
              <w:rPr>
                <w:rFonts w:hint="eastAsia" w:ascii="宋体" w:hAnsi="宋体" w:cs="宋体"/>
                <w:color w:val="000000"/>
                <w:kern w:val="0"/>
                <w:sz w:val="18"/>
                <w:szCs w:val="18"/>
              </w:rPr>
              <w:t>定性</w:t>
            </w:r>
          </w:p>
        </w:tc>
        <w:tc>
          <w:tcPr>
            <w:tcW w:w="601" w:type="pct"/>
            <w:tcBorders>
              <w:top w:val="nil"/>
              <w:left w:val="nil"/>
              <w:bottom w:val="single" w:color="000000" w:sz="4" w:space="0"/>
              <w:right w:val="single" w:color="000000" w:sz="4" w:space="0"/>
            </w:tcBorders>
            <w:shd w:val="clear" w:color="auto" w:fill="auto"/>
            <w:vAlign w:val="center"/>
          </w:tcPr>
          <w:p w14:paraId="333026CD">
            <w:pPr>
              <w:widowControl/>
              <w:jc w:val="center"/>
              <w:rPr>
                <w:rFonts w:ascii="宋体" w:hAnsi="宋体" w:cs="宋体"/>
                <w:color w:val="000000"/>
                <w:kern w:val="0"/>
                <w:sz w:val="18"/>
                <w:szCs w:val="18"/>
              </w:rPr>
            </w:pPr>
            <w:r>
              <w:rPr>
                <w:rFonts w:hint="eastAsia" w:ascii="宋体" w:hAnsi="宋体" w:cs="宋体"/>
                <w:color w:val="000000"/>
                <w:kern w:val="0"/>
                <w:sz w:val="18"/>
                <w:szCs w:val="18"/>
              </w:rPr>
              <w:t>优良</w:t>
            </w:r>
          </w:p>
        </w:tc>
        <w:tc>
          <w:tcPr>
            <w:tcW w:w="232" w:type="pct"/>
            <w:tcBorders>
              <w:top w:val="nil"/>
              <w:left w:val="nil"/>
              <w:bottom w:val="single" w:color="000000" w:sz="4" w:space="0"/>
              <w:right w:val="single" w:color="000000" w:sz="4" w:space="0"/>
            </w:tcBorders>
            <w:shd w:val="clear" w:color="auto" w:fill="auto"/>
            <w:vAlign w:val="center"/>
          </w:tcPr>
          <w:p w14:paraId="157A3D34">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601" w:type="pct"/>
            <w:tcBorders>
              <w:top w:val="nil"/>
              <w:left w:val="nil"/>
              <w:bottom w:val="single" w:color="000000" w:sz="4" w:space="0"/>
              <w:right w:val="single" w:color="000000" w:sz="4" w:space="0"/>
            </w:tcBorders>
            <w:shd w:val="clear" w:color="auto" w:fill="auto"/>
            <w:vAlign w:val="center"/>
          </w:tcPr>
          <w:p w14:paraId="4CF143F9">
            <w:pPr>
              <w:widowControl/>
              <w:jc w:val="center"/>
              <w:rPr>
                <w:rFonts w:ascii="宋体" w:hAnsi="宋体" w:cs="宋体"/>
                <w:color w:val="000000"/>
                <w:kern w:val="0"/>
                <w:sz w:val="18"/>
                <w:szCs w:val="18"/>
              </w:rPr>
            </w:pPr>
            <w:r>
              <w:rPr>
                <w:rFonts w:hint="eastAsia" w:ascii="宋体" w:hAnsi="宋体" w:cs="宋体"/>
                <w:color w:val="000000"/>
                <w:kern w:val="0"/>
                <w:sz w:val="18"/>
                <w:szCs w:val="18"/>
              </w:rPr>
              <w:t>优良</w:t>
            </w:r>
          </w:p>
        </w:tc>
        <w:tc>
          <w:tcPr>
            <w:tcW w:w="285" w:type="pct"/>
            <w:tcBorders>
              <w:top w:val="nil"/>
              <w:left w:val="nil"/>
              <w:bottom w:val="single" w:color="000000" w:sz="4" w:space="0"/>
              <w:right w:val="single" w:color="000000" w:sz="4" w:space="0"/>
            </w:tcBorders>
            <w:shd w:val="clear" w:color="auto" w:fill="auto"/>
            <w:vAlign w:val="center"/>
          </w:tcPr>
          <w:p w14:paraId="6D4846CB">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285" w:type="pct"/>
            <w:tcBorders>
              <w:top w:val="nil"/>
              <w:left w:val="nil"/>
              <w:bottom w:val="single" w:color="000000" w:sz="4" w:space="0"/>
              <w:right w:val="single" w:color="000000" w:sz="4" w:space="0"/>
            </w:tcBorders>
            <w:shd w:val="clear" w:color="auto" w:fill="auto"/>
            <w:vAlign w:val="center"/>
          </w:tcPr>
          <w:p w14:paraId="3EEF2D34">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745" w:type="pct"/>
            <w:tcBorders>
              <w:top w:val="nil"/>
              <w:left w:val="nil"/>
              <w:bottom w:val="single" w:color="000000" w:sz="4" w:space="0"/>
              <w:right w:val="single" w:color="000000" w:sz="4" w:space="0"/>
            </w:tcBorders>
            <w:shd w:val="clear" w:color="auto" w:fill="auto"/>
            <w:vAlign w:val="center"/>
          </w:tcPr>
          <w:p w14:paraId="2A9AF165">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03B07547">
        <w:tblPrEx>
          <w:tblCellMar>
            <w:top w:w="0" w:type="dxa"/>
            <w:left w:w="108" w:type="dxa"/>
            <w:bottom w:w="0" w:type="dxa"/>
            <w:right w:w="108" w:type="dxa"/>
          </w:tblCellMar>
        </w:tblPrEx>
        <w:trPr>
          <w:trHeight w:val="338" w:hRule="atLeast"/>
        </w:trPr>
        <w:tc>
          <w:tcPr>
            <w:tcW w:w="337" w:type="pct"/>
            <w:vMerge w:val="continue"/>
            <w:tcBorders>
              <w:top w:val="nil"/>
              <w:left w:val="single" w:color="000000" w:sz="4" w:space="0"/>
              <w:bottom w:val="single" w:color="000000" w:sz="4" w:space="0"/>
              <w:right w:val="single" w:color="000000" w:sz="4" w:space="0"/>
            </w:tcBorders>
            <w:vAlign w:val="center"/>
          </w:tcPr>
          <w:p w14:paraId="71FD4616">
            <w:pPr>
              <w:widowControl/>
              <w:jc w:val="left"/>
              <w:rPr>
                <w:rFonts w:ascii="宋体" w:hAnsi="宋体" w:cs="宋体"/>
                <w:color w:val="000000"/>
                <w:kern w:val="0"/>
                <w:sz w:val="18"/>
                <w:szCs w:val="18"/>
              </w:rPr>
            </w:pPr>
          </w:p>
        </w:tc>
        <w:tc>
          <w:tcPr>
            <w:tcW w:w="568" w:type="pct"/>
            <w:vMerge w:val="restart"/>
            <w:tcBorders>
              <w:top w:val="nil"/>
              <w:left w:val="single" w:color="000000" w:sz="4" w:space="0"/>
              <w:bottom w:val="single" w:color="000000" w:sz="4" w:space="0"/>
              <w:right w:val="single" w:color="000000" w:sz="4" w:space="0"/>
            </w:tcBorders>
            <w:shd w:val="clear" w:color="auto" w:fill="auto"/>
            <w:vAlign w:val="center"/>
          </w:tcPr>
          <w:p w14:paraId="6FD7C49C">
            <w:pPr>
              <w:widowControl/>
              <w:jc w:val="center"/>
              <w:rPr>
                <w:rFonts w:ascii="宋体" w:hAnsi="宋体" w:cs="宋体"/>
                <w:color w:val="000000"/>
                <w:kern w:val="0"/>
                <w:sz w:val="18"/>
                <w:szCs w:val="18"/>
              </w:rPr>
            </w:pPr>
            <w:r>
              <w:rPr>
                <w:rFonts w:hint="eastAsia" w:ascii="宋体" w:hAnsi="宋体" w:cs="宋体"/>
                <w:color w:val="000000"/>
                <w:kern w:val="0"/>
                <w:sz w:val="18"/>
                <w:szCs w:val="18"/>
              </w:rPr>
              <w:t>满意度指标</w:t>
            </w:r>
          </w:p>
        </w:tc>
        <w:tc>
          <w:tcPr>
            <w:tcW w:w="469" w:type="pct"/>
            <w:vMerge w:val="restart"/>
            <w:tcBorders>
              <w:top w:val="nil"/>
              <w:left w:val="single" w:color="000000" w:sz="4" w:space="0"/>
              <w:bottom w:val="single" w:color="000000" w:sz="4" w:space="0"/>
              <w:right w:val="single" w:color="000000" w:sz="4" w:space="0"/>
            </w:tcBorders>
            <w:shd w:val="clear" w:color="auto" w:fill="auto"/>
            <w:vAlign w:val="center"/>
          </w:tcPr>
          <w:p w14:paraId="4C3C5120">
            <w:pPr>
              <w:widowControl/>
              <w:jc w:val="center"/>
              <w:rPr>
                <w:rFonts w:ascii="宋体" w:hAnsi="宋体" w:cs="宋体"/>
                <w:color w:val="000000"/>
                <w:kern w:val="0"/>
                <w:sz w:val="18"/>
                <w:szCs w:val="18"/>
              </w:rPr>
            </w:pPr>
            <w:r>
              <w:rPr>
                <w:rFonts w:hint="eastAsia" w:ascii="宋体" w:hAnsi="宋体" w:cs="宋体"/>
                <w:color w:val="000000"/>
                <w:kern w:val="0"/>
                <w:sz w:val="18"/>
                <w:szCs w:val="18"/>
              </w:rPr>
              <w:t>服务对象满意度指标</w:t>
            </w:r>
          </w:p>
        </w:tc>
        <w:tc>
          <w:tcPr>
            <w:tcW w:w="638" w:type="pct"/>
            <w:tcBorders>
              <w:top w:val="nil"/>
              <w:left w:val="nil"/>
              <w:bottom w:val="single" w:color="000000" w:sz="4" w:space="0"/>
              <w:right w:val="single" w:color="000000" w:sz="4" w:space="0"/>
            </w:tcBorders>
            <w:shd w:val="clear" w:color="auto" w:fill="auto"/>
            <w:vAlign w:val="center"/>
          </w:tcPr>
          <w:p w14:paraId="0F52A15E">
            <w:pPr>
              <w:widowControl/>
              <w:jc w:val="center"/>
              <w:rPr>
                <w:rFonts w:ascii="宋体" w:hAnsi="宋体" w:cs="宋体"/>
                <w:color w:val="000000"/>
                <w:kern w:val="0"/>
                <w:sz w:val="18"/>
                <w:szCs w:val="18"/>
              </w:rPr>
            </w:pPr>
            <w:r>
              <w:rPr>
                <w:rFonts w:hint="eastAsia" w:ascii="宋体" w:hAnsi="宋体" w:cs="宋体"/>
                <w:color w:val="000000"/>
                <w:kern w:val="0"/>
                <w:sz w:val="18"/>
                <w:szCs w:val="18"/>
              </w:rPr>
              <w:t>学校和教师满意度</w:t>
            </w:r>
          </w:p>
        </w:tc>
        <w:tc>
          <w:tcPr>
            <w:tcW w:w="232" w:type="pct"/>
            <w:tcBorders>
              <w:top w:val="nil"/>
              <w:left w:val="nil"/>
              <w:bottom w:val="single" w:color="000000" w:sz="4" w:space="0"/>
              <w:right w:val="single" w:color="000000" w:sz="4" w:space="0"/>
            </w:tcBorders>
            <w:shd w:val="clear" w:color="auto" w:fill="auto"/>
            <w:vAlign w:val="center"/>
          </w:tcPr>
          <w:p w14:paraId="75D0FF08">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601" w:type="pct"/>
            <w:tcBorders>
              <w:top w:val="nil"/>
              <w:left w:val="nil"/>
              <w:bottom w:val="single" w:color="000000" w:sz="4" w:space="0"/>
              <w:right w:val="single" w:color="000000" w:sz="4" w:space="0"/>
            </w:tcBorders>
            <w:shd w:val="clear" w:color="auto" w:fill="auto"/>
            <w:vAlign w:val="center"/>
          </w:tcPr>
          <w:p w14:paraId="3900A8FD">
            <w:pPr>
              <w:widowControl/>
              <w:jc w:val="center"/>
              <w:rPr>
                <w:rFonts w:ascii="宋体" w:hAnsi="宋体" w:cs="宋体"/>
                <w:color w:val="000000"/>
                <w:kern w:val="0"/>
                <w:sz w:val="18"/>
                <w:szCs w:val="18"/>
              </w:rPr>
            </w:pPr>
            <w:r>
              <w:rPr>
                <w:rFonts w:hint="eastAsia" w:ascii="宋体" w:hAnsi="宋体" w:cs="宋体"/>
                <w:color w:val="000000"/>
                <w:kern w:val="0"/>
                <w:sz w:val="18"/>
                <w:szCs w:val="18"/>
              </w:rPr>
              <w:t>90</w:t>
            </w:r>
          </w:p>
        </w:tc>
        <w:tc>
          <w:tcPr>
            <w:tcW w:w="232" w:type="pct"/>
            <w:tcBorders>
              <w:top w:val="nil"/>
              <w:left w:val="nil"/>
              <w:bottom w:val="single" w:color="000000" w:sz="4" w:space="0"/>
              <w:right w:val="single" w:color="000000" w:sz="4" w:space="0"/>
            </w:tcBorders>
            <w:shd w:val="clear" w:color="auto" w:fill="auto"/>
            <w:vAlign w:val="center"/>
          </w:tcPr>
          <w:p w14:paraId="63099808">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601" w:type="pct"/>
            <w:tcBorders>
              <w:top w:val="nil"/>
              <w:left w:val="nil"/>
              <w:bottom w:val="single" w:color="000000" w:sz="4" w:space="0"/>
              <w:right w:val="single" w:color="000000" w:sz="4" w:space="0"/>
            </w:tcBorders>
            <w:shd w:val="clear" w:color="auto" w:fill="auto"/>
            <w:vAlign w:val="center"/>
          </w:tcPr>
          <w:p w14:paraId="5FDA0A46">
            <w:pPr>
              <w:widowControl/>
              <w:jc w:val="center"/>
              <w:rPr>
                <w:rFonts w:ascii="宋体" w:hAnsi="宋体" w:cs="宋体"/>
                <w:color w:val="000000"/>
                <w:kern w:val="0"/>
                <w:sz w:val="18"/>
                <w:szCs w:val="18"/>
              </w:rPr>
            </w:pPr>
            <w:r>
              <w:rPr>
                <w:rFonts w:hint="eastAsia" w:ascii="宋体" w:hAnsi="宋体" w:cs="宋体"/>
                <w:color w:val="000000"/>
                <w:kern w:val="0"/>
                <w:sz w:val="18"/>
                <w:szCs w:val="18"/>
              </w:rPr>
              <w:t>90</w:t>
            </w:r>
          </w:p>
        </w:tc>
        <w:tc>
          <w:tcPr>
            <w:tcW w:w="285" w:type="pct"/>
            <w:tcBorders>
              <w:top w:val="nil"/>
              <w:left w:val="nil"/>
              <w:bottom w:val="single" w:color="000000" w:sz="4" w:space="0"/>
              <w:right w:val="single" w:color="000000" w:sz="4" w:space="0"/>
            </w:tcBorders>
            <w:shd w:val="clear" w:color="auto" w:fill="auto"/>
            <w:vAlign w:val="center"/>
          </w:tcPr>
          <w:p w14:paraId="6C02EA80">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285" w:type="pct"/>
            <w:tcBorders>
              <w:top w:val="nil"/>
              <w:left w:val="nil"/>
              <w:bottom w:val="single" w:color="000000" w:sz="4" w:space="0"/>
              <w:right w:val="single" w:color="000000" w:sz="4" w:space="0"/>
            </w:tcBorders>
            <w:shd w:val="clear" w:color="auto" w:fill="auto"/>
            <w:vAlign w:val="center"/>
          </w:tcPr>
          <w:p w14:paraId="0EC46D25">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745" w:type="pct"/>
            <w:tcBorders>
              <w:top w:val="nil"/>
              <w:left w:val="nil"/>
              <w:bottom w:val="single" w:color="000000" w:sz="4" w:space="0"/>
              <w:right w:val="single" w:color="000000" w:sz="4" w:space="0"/>
            </w:tcBorders>
            <w:shd w:val="clear" w:color="auto" w:fill="auto"/>
            <w:vAlign w:val="center"/>
          </w:tcPr>
          <w:p w14:paraId="6C24E7E8">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23D272C8">
        <w:tblPrEx>
          <w:tblCellMar>
            <w:top w:w="0" w:type="dxa"/>
            <w:left w:w="108" w:type="dxa"/>
            <w:bottom w:w="0" w:type="dxa"/>
            <w:right w:w="108" w:type="dxa"/>
          </w:tblCellMar>
        </w:tblPrEx>
        <w:trPr>
          <w:trHeight w:val="338" w:hRule="atLeast"/>
        </w:trPr>
        <w:tc>
          <w:tcPr>
            <w:tcW w:w="337" w:type="pct"/>
            <w:vMerge w:val="continue"/>
            <w:tcBorders>
              <w:top w:val="nil"/>
              <w:left w:val="single" w:color="000000" w:sz="4" w:space="0"/>
              <w:bottom w:val="single" w:color="000000" w:sz="4" w:space="0"/>
              <w:right w:val="single" w:color="000000" w:sz="4" w:space="0"/>
            </w:tcBorders>
            <w:vAlign w:val="center"/>
          </w:tcPr>
          <w:p w14:paraId="1499611D">
            <w:pPr>
              <w:widowControl/>
              <w:jc w:val="left"/>
              <w:rPr>
                <w:rFonts w:ascii="宋体" w:hAnsi="宋体" w:cs="宋体"/>
                <w:color w:val="000000"/>
                <w:kern w:val="0"/>
                <w:sz w:val="18"/>
                <w:szCs w:val="18"/>
              </w:rPr>
            </w:pPr>
          </w:p>
        </w:tc>
        <w:tc>
          <w:tcPr>
            <w:tcW w:w="568" w:type="pct"/>
            <w:vMerge w:val="continue"/>
            <w:tcBorders>
              <w:top w:val="nil"/>
              <w:left w:val="single" w:color="000000" w:sz="4" w:space="0"/>
              <w:bottom w:val="single" w:color="000000" w:sz="4" w:space="0"/>
              <w:right w:val="single" w:color="000000" w:sz="4" w:space="0"/>
            </w:tcBorders>
            <w:vAlign w:val="center"/>
          </w:tcPr>
          <w:p w14:paraId="5E227256">
            <w:pPr>
              <w:widowControl/>
              <w:jc w:val="left"/>
              <w:rPr>
                <w:rFonts w:ascii="宋体" w:hAnsi="宋体" w:cs="宋体"/>
                <w:color w:val="000000"/>
                <w:kern w:val="0"/>
                <w:sz w:val="18"/>
                <w:szCs w:val="18"/>
              </w:rPr>
            </w:pPr>
          </w:p>
        </w:tc>
        <w:tc>
          <w:tcPr>
            <w:tcW w:w="469" w:type="pct"/>
            <w:vMerge w:val="continue"/>
            <w:tcBorders>
              <w:top w:val="nil"/>
              <w:left w:val="single" w:color="000000" w:sz="4" w:space="0"/>
              <w:bottom w:val="single" w:color="000000" w:sz="4" w:space="0"/>
              <w:right w:val="single" w:color="000000" w:sz="4" w:space="0"/>
            </w:tcBorders>
            <w:vAlign w:val="center"/>
          </w:tcPr>
          <w:p w14:paraId="4D2CD9A7">
            <w:pPr>
              <w:widowControl/>
              <w:jc w:val="left"/>
              <w:rPr>
                <w:rFonts w:ascii="宋体" w:hAnsi="宋体" w:cs="宋体"/>
                <w:color w:val="000000"/>
                <w:kern w:val="0"/>
                <w:sz w:val="18"/>
                <w:szCs w:val="18"/>
              </w:rPr>
            </w:pPr>
          </w:p>
        </w:tc>
        <w:tc>
          <w:tcPr>
            <w:tcW w:w="638" w:type="pct"/>
            <w:tcBorders>
              <w:top w:val="nil"/>
              <w:left w:val="nil"/>
              <w:bottom w:val="single" w:color="000000" w:sz="4" w:space="0"/>
              <w:right w:val="single" w:color="000000" w:sz="4" w:space="0"/>
            </w:tcBorders>
            <w:shd w:val="clear" w:color="auto" w:fill="auto"/>
            <w:vAlign w:val="center"/>
          </w:tcPr>
          <w:p w14:paraId="61C32389">
            <w:pPr>
              <w:widowControl/>
              <w:jc w:val="center"/>
              <w:rPr>
                <w:rFonts w:ascii="宋体" w:hAnsi="宋体" w:cs="宋体"/>
                <w:color w:val="000000"/>
                <w:kern w:val="0"/>
                <w:sz w:val="18"/>
                <w:szCs w:val="18"/>
              </w:rPr>
            </w:pPr>
            <w:r>
              <w:rPr>
                <w:rFonts w:hint="eastAsia" w:ascii="宋体" w:hAnsi="宋体" w:cs="宋体"/>
                <w:color w:val="000000"/>
                <w:kern w:val="0"/>
                <w:sz w:val="18"/>
                <w:szCs w:val="18"/>
              </w:rPr>
              <w:t>家长和学生满意度</w:t>
            </w:r>
          </w:p>
        </w:tc>
        <w:tc>
          <w:tcPr>
            <w:tcW w:w="232" w:type="pct"/>
            <w:tcBorders>
              <w:top w:val="nil"/>
              <w:left w:val="nil"/>
              <w:bottom w:val="single" w:color="000000" w:sz="4" w:space="0"/>
              <w:right w:val="single" w:color="000000" w:sz="4" w:space="0"/>
            </w:tcBorders>
            <w:shd w:val="clear" w:color="auto" w:fill="auto"/>
            <w:vAlign w:val="center"/>
          </w:tcPr>
          <w:p w14:paraId="568A0A06">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601" w:type="pct"/>
            <w:tcBorders>
              <w:top w:val="nil"/>
              <w:left w:val="nil"/>
              <w:bottom w:val="single" w:color="000000" w:sz="4" w:space="0"/>
              <w:right w:val="single" w:color="000000" w:sz="4" w:space="0"/>
            </w:tcBorders>
            <w:shd w:val="clear" w:color="auto" w:fill="auto"/>
            <w:vAlign w:val="center"/>
          </w:tcPr>
          <w:p w14:paraId="500C0D29">
            <w:pPr>
              <w:widowControl/>
              <w:jc w:val="center"/>
              <w:rPr>
                <w:rFonts w:ascii="宋体" w:hAnsi="宋体" w:cs="宋体"/>
                <w:color w:val="000000"/>
                <w:kern w:val="0"/>
                <w:sz w:val="18"/>
                <w:szCs w:val="18"/>
              </w:rPr>
            </w:pPr>
            <w:r>
              <w:rPr>
                <w:rFonts w:hint="eastAsia" w:ascii="宋体" w:hAnsi="宋体" w:cs="宋体"/>
                <w:color w:val="000000"/>
                <w:kern w:val="0"/>
                <w:sz w:val="18"/>
                <w:szCs w:val="18"/>
              </w:rPr>
              <w:t>90</w:t>
            </w:r>
          </w:p>
        </w:tc>
        <w:tc>
          <w:tcPr>
            <w:tcW w:w="232" w:type="pct"/>
            <w:tcBorders>
              <w:top w:val="nil"/>
              <w:left w:val="nil"/>
              <w:bottom w:val="single" w:color="000000" w:sz="4" w:space="0"/>
              <w:right w:val="single" w:color="000000" w:sz="4" w:space="0"/>
            </w:tcBorders>
            <w:shd w:val="clear" w:color="auto" w:fill="auto"/>
            <w:vAlign w:val="center"/>
          </w:tcPr>
          <w:p w14:paraId="056F1EBE">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601" w:type="pct"/>
            <w:tcBorders>
              <w:top w:val="nil"/>
              <w:left w:val="nil"/>
              <w:bottom w:val="single" w:color="000000" w:sz="4" w:space="0"/>
              <w:right w:val="single" w:color="000000" w:sz="4" w:space="0"/>
            </w:tcBorders>
            <w:shd w:val="clear" w:color="auto" w:fill="auto"/>
            <w:vAlign w:val="center"/>
          </w:tcPr>
          <w:p w14:paraId="1F7B7D7D">
            <w:pPr>
              <w:widowControl/>
              <w:jc w:val="center"/>
              <w:rPr>
                <w:rFonts w:ascii="宋体" w:hAnsi="宋体" w:cs="宋体"/>
                <w:color w:val="000000"/>
                <w:kern w:val="0"/>
                <w:sz w:val="18"/>
                <w:szCs w:val="18"/>
              </w:rPr>
            </w:pPr>
            <w:r>
              <w:rPr>
                <w:rFonts w:hint="eastAsia" w:ascii="宋体" w:hAnsi="宋体" w:cs="宋体"/>
                <w:color w:val="000000"/>
                <w:kern w:val="0"/>
                <w:sz w:val="18"/>
                <w:szCs w:val="18"/>
              </w:rPr>
              <w:t>90</w:t>
            </w:r>
          </w:p>
        </w:tc>
        <w:tc>
          <w:tcPr>
            <w:tcW w:w="285" w:type="pct"/>
            <w:tcBorders>
              <w:top w:val="nil"/>
              <w:left w:val="nil"/>
              <w:bottom w:val="single" w:color="000000" w:sz="4" w:space="0"/>
              <w:right w:val="single" w:color="000000" w:sz="4" w:space="0"/>
            </w:tcBorders>
            <w:shd w:val="clear" w:color="auto" w:fill="auto"/>
            <w:vAlign w:val="center"/>
          </w:tcPr>
          <w:p w14:paraId="609A298E">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285" w:type="pct"/>
            <w:tcBorders>
              <w:top w:val="nil"/>
              <w:left w:val="nil"/>
              <w:bottom w:val="single" w:color="000000" w:sz="4" w:space="0"/>
              <w:right w:val="single" w:color="000000" w:sz="4" w:space="0"/>
            </w:tcBorders>
            <w:shd w:val="clear" w:color="auto" w:fill="auto"/>
            <w:vAlign w:val="center"/>
          </w:tcPr>
          <w:p w14:paraId="7215B054">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745" w:type="pct"/>
            <w:tcBorders>
              <w:top w:val="nil"/>
              <w:left w:val="nil"/>
              <w:bottom w:val="single" w:color="000000" w:sz="4" w:space="0"/>
              <w:right w:val="single" w:color="000000" w:sz="4" w:space="0"/>
            </w:tcBorders>
            <w:shd w:val="clear" w:color="auto" w:fill="auto"/>
            <w:vAlign w:val="center"/>
          </w:tcPr>
          <w:p w14:paraId="79DC30F7">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7D85A866">
        <w:tblPrEx>
          <w:tblCellMar>
            <w:top w:w="0" w:type="dxa"/>
            <w:left w:w="108" w:type="dxa"/>
            <w:bottom w:w="0" w:type="dxa"/>
            <w:right w:w="108" w:type="dxa"/>
          </w:tblCellMar>
        </w:tblPrEx>
        <w:trPr>
          <w:trHeight w:val="285" w:hRule="atLeast"/>
        </w:trPr>
        <w:tc>
          <w:tcPr>
            <w:tcW w:w="368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23E3070">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285" w:type="pct"/>
            <w:tcBorders>
              <w:top w:val="nil"/>
              <w:left w:val="nil"/>
              <w:bottom w:val="single" w:color="000000" w:sz="4" w:space="0"/>
              <w:right w:val="single" w:color="000000" w:sz="4" w:space="0"/>
            </w:tcBorders>
            <w:shd w:val="clear" w:color="auto" w:fill="auto"/>
            <w:vAlign w:val="center"/>
          </w:tcPr>
          <w:p w14:paraId="2081FA47">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285" w:type="pct"/>
            <w:tcBorders>
              <w:top w:val="nil"/>
              <w:left w:val="nil"/>
              <w:bottom w:val="single" w:color="000000" w:sz="4" w:space="0"/>
              <w:right w:val="single" w:color="000000" w:sz="4" w:space="0"/>
            </w:tcBorders>
            <w:shd w:val="clear" w:color="auto" w:fill="auto"/>
            <w:vAlign w:val="center"/>
          </w:tcPr>
          <w:p w14:paraId="26E5BA28">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745" w:type="pct"/>
            <w:tcBorders>
              <w:top w:val="nil"/>
              <w:left w:val="nil"/>
              <w:bottom w:val="single" w:color="000000" w:sz="4" w:space="0"/>
              <w:right w:val="single" w:color="000000" w:sz="4" w:space="0"/>
            </w:tcBorders>
            <w:shd w:val="clear" w:color="auto" w:fill="auto"/>
            <w:vAlign w:val="center"/>
          </w:tcPr>
          <w:p w14:paraId="79DAFF1F">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6118A95E">
        <w:tblPrEx>
          <w:tblCellMar>
            <w:top w:w="0" w:type="dxa"/>
            <w:left w:w="108" w:type="dxa"/>
            <w:bottom w:w="0" w:type="dxa"/>
            <w:right w:w="108" w:type="dxa"/>
          </w:tblCellMar>
        </w:tblPrEx>
        <w:trPr>
          <w:trHeight w:val="604" w:hRule="atLeast"/>
        </w:trPr>
        <w:tc>
          <w:tcPr>
            <w:tcW w:w="337" w:type="pct"/>
            <w:tcBorders>
              <w:top w:val="nil"/>
              <w:left w:val="single" w:color="000000" w:sz="4" w:space="0"/>
              <w:bottom w:val="single" w:color="000000" w:sz="4" w:space="0"/>
              <w:right w:val="single" w:color="000000" w:sz="4" w:space="0"/>
            </w:tcBorders>
            <w:shd w:val="clear" w:color="auto" w:fill="auto"/>
            <w:vAlign w:val="center"/>
          </w:tcPr>
          <w:p w14:paraId="468F15AF">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4662" w:type="pct"/>
            <w:gridSpan w:val="10"/>
            <w:tcBorders>
              <w:top w:val="single" w:color="000000" w:sz="4" w:space="0"/>
              <w:left w:val="nil"/>
              <w:bottom w:val="single" w:color="000000" w:sz="4" w:space="0"/>
              <w:right w:val="single" w:color="000000" w:sz="4" w:space="0"/>
            </w:tcBorders>
            <w:shd w:val="clear" w:color="auto" w:fill="auto"/>
            <w:vAlign w:val="center"/>
          </w:tcPr>
          <w:p w14:paraId="31B06741">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义务教育阶段特殊教育学校和随班就读残疾学生生均公用经费按财经制度及时支出，足额支出，保障学校义务教育教学秩序正常运转，提高教育教学质量。项目自评得分：100分。</w:t>
            </w:r>
          </w:p>
        </w:tc>
      </w:tr>
      <w:tr w14:paraId="5C02DE30">
        <w:tblPrEx>
          <w:tblCellMar>
            <w:top w:w="0" w:type="dxa"/>
            <w:left w:w="108" w:type="dxa"/>
            <w:bottom w:w="0" w:type="dxa"/>
            <w:right w:w="108" w:type="dxa"/>
          </w:tblCellMar>
        </w:tblPrEx>
        <w:trPr>
          <w:trHeight w:val="574" w:hRule="atLeast"/>
        </w:trPr>
        <w:tc>
          <w:tcPr>
            <w:tcW w:w="337" w:type="pct"/>
            <w:tcBorders>
              <w:top w:val="nil"/>
              <w:left w:val="single" w:color="000000" w:sz="4" w:space="0"/>
              <w:bottom w:val="single" w:color="000000" w:sz="4" w:space="0"/>
              <w:right w:val="single" w:color="000000" w:sz="4" w:space="0"/>
            </w:tcBorders>
            <w:shd w:val="clear" w:color="auto" w:fill="auto"/>
            <w:vAlign w:val="center"/>
          </w:tcPr>
          <w:p w14:paraId="48EDB66F">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4662" w:type="pct"/>
            <w:gridSpan w:val="10"/>
            <w:tcBorders>
              <w:top w:val="single" w:color="000000" w:sz="4" w:space="0"/>
              <w:left w:val="nil"/>
              <w:bottom w:val="single" w:color="000000" w:sz="4" w:space="0"/>
              <w:right w:val="single" w:color="000000" w:sz="4" w:space="0"/>
            </w:tcBorders>
            <w:shd w:val="clear" w:color="auto" w:fill="auto"/>
            <w:vAlign w:val="center"/>
          </w:tcPr>
          <w:p w14:paraId="3F73BE74">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14:paraId="440B2A13">
        <w:tblPrEx>
          <w:tblCellMar>
            <w:top w:w="0" w:type="dxa"/>
            <w:left w:w="108" w:type="dxa"/>
            <w:bottom w:w="0" w:type="dxa"/>
            <w:right w:w="108" w:type="dxa"/>
          </w:tblCellMar>
        </w:tblPrEx>
        <w:trPr>
          <w:trHeight w:val="634" w:hRule="atLeast"/>
        </w:trPr>
        <w:tc>
          <w:tcPr>
            <w:tcW w:w="337" w:type="pct"/>
            <w:tcBorders>
              <w:top w:val="nil"/>
              <w:left w:val="single" w:color="000000" w:sz="4" w:space="0"/>
              <w:bottom w:val="single" w:color="000000" w:sz="4" w:space="0"/>
              <w:right w:val="single" w:color="000000" w:sz="4" w:space="0"/>
            </w:tcBorders>
            <w:shd w:val="clear" w:color="auto" w:fill="auto"/>
            <w:vAlign w:val="center"/>
          </w:tcPr>
          <w:p w14:paraId="43A24F7B">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4662" w:type="pct"/>
            <w:gridSpan w:val="10"/>
            <w:tcBorders>
              <w:top w:val="single" w:color="000000" w:sz="4" w:space="0"/>
              <w:left w:val="nil"/>
              <w:bottom w:val="single" w:color="000000" w:sz="4" w:space="0"/>
              <w:right w:val="single" w:color="000000" w:sz="4" w:space="0"/>
            </w:tcBorders>
            <w:shd w:val="clear" w:color="auto" w:fill="auto"/>
            <w:vAlign w:val="center"/>
          </w:tcPr>
          <w:p w14:paraId="153C46E2">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14:paraId="3CB82A2E">
        <w:tblPrEx>
          <w:tblCellMar>
            <w:top w:w="0" w:type="dxa"/>
            <w:left w:w="108" w:type="dxa"/>
            <w:bottom w:w="0" w:type="dxa"/>
            <w:right w:w="108" w:type="dxa"/>
          </w:tblCellMar>
        </w:tblPrEx>
        <w:trPr>
          <w:trHeight w:val="285" w:hRule="atLeast"/>
        </w:trPr>
        <w:tc>
          <w:tcPr>
            <w:tcW w:w="224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444CE19">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项目负责人：罗珩</w:t>
            </w:r>
          </w:p>
        </w:tc>
        <w:tc>
          <w:tcPr>
            <w:tcW w:w="2752" w:type="pct"/>
            <w:gridSpan w:val="6"/>
            <w:tcBorders>
              <w:top w:val="single" w:color="000000" w:sz="4" w:space="0"/>
              <w:left w:val="nil"/>
              <w:bottom w:val="single" w:color="000000" w:sz="4" w:space="0"/>
              <w:right w:val="single" w:color="000000" w:sz="4" w:space="0"/>
            </w:tcBorders>
            <w:shd w:val="clear" w:color="auto" w:fill="auto"/>
            <w:vAlign w:val="center"/>
          </w:tcPr>
          <w:p w14:paraId="03D81C08">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财务负责人：袁代洪</w:t>
            </w:r>
          </w:p>
        </w:tc>
      </w:tr>
      <w:tr w14:paraId="53DE3AE2">
        <w:tblPrEx>
          <w:tblCellMar>
            <w:top w:w="0" w:type="dxa"/>
            <w:left w:w="108" w:type="dxa"/>
            <w:bottom w:w="0" w:type="dxa"/>
            <w:right w:w="108" w:type="dxa"/>
          </w:tblCellMar>
        </w:tblPrEx>
        <w:trPr>
          <w:trHeight w:val="285" w:hRule="atLeast"/>
        </w:trPr>
        <w:tc>
          <w:tcPr>
            <w:tcW w:w="337" w:type="pct"/>
            <w:tcBorders>
              <w:top w:val="nil"/>
              <w:left w:val="nil"/>
              <w:bottom w:val="nil"/>
              <w:right w:val="nil"/>
            </w:tcBorders>
            <w:shd w:val="clear" w:color="auto" w:fill="auto"/>
            <w:vAlign w:val="center"/>
          </w:tcPr>
          <w:p w14:paraId="1AF942D6">
            <w:pPr>
              <w:widowControl/>
              <w:jc w:val="left"/>
              <w:rPr>
                <w:rFonts w:ascii="宋体" w:hAnsi="宋体" w:cs="宋体"/>
                <w:kern w:val="0"/>
                <w:sz w:val="18"/>
                <w:szCs w:val="18"/>
              </w:rPr>
            </w:pPr>
            <w:r>
              <w:rPr>
                <w:rFonts w:hint="eastAsia" w:ascii="宋体" w:hAnsi="宋体" w:cs="宋体"/>
                <w:kern w:val="0"/>
                <w:sz w:val="18"/>
                <w:szCs w:val="18"/>
              </w:rPr>
              <w:t>　</w:t>
            </w:r>
          </w:p>
        </w:tc>
        <w:tc>
          <w:tcPr>
            <w:tcW w:w="568" w:type="pct"/>
            <w:tcBorders>
              <w:top w:val="nil"/>
              <w:left w:val="nil"/>
              <w:bottom w:val="nil"/>
              <w:right w:val="nil"/>
            </w:tcBorders>
            <w:shd w:val="clear" w:color="auto" w:fill="auto"/>
            <w:vAlign w:val="center"/>
          </w:tcPr>
          <w:p w14:paraId="1E91461E">
            <w:pPr>
              <w:widowControl/>
              <w:jc w:val="left"/>
              <w:rPr>
                <w:rFonts w:ascii="宋体" w:hAnsi="宋体" w:cs="宋体"/>
                <w:kern w:val="0"/>
                <w:sz w:val="18"/>
                <w:szCs w:val="18"/>
              </w:rPr>
            </w:pPr>
            <w:r>
              <w:rPr>
                <w:rFonts w:hint="eastAsia" w:ascii="宋体" w:hAnsi="宋体" w:cs="宋体"/>
                <w:kern w:val="0"/>
                <w:sz w:val="18"/>
                <w:szCs w:val="18"/>
              </w:rPr>
              <w:t>　</w:t>
            </w:r>
          </w:p>
        </w:tc>
        <w:tc>
          <w:tcPr>
            <w:tcW w:w="469" w:type="pct"/>
            <w:tcBorders>
              <w:top w:val="nil"/>
              <w:left w:val="nil"/>
              <w:bottom w:val="nil"/>
              <w:right w:val="nil"/>
            </w:tcBorders>
            <w:shd w:val="clear" w:color="auto" w:fill="auto"/>
            <w:vAlign w:val="center"/>
          </w:tcPr>
          <w:p w14:paraId="17B389B5">
            <w:pPr>
              <w:widowControl/>
              <w:jc w:val="left"/>
              <w:rPr>
                <w:rFonts w:ascii="宋体" w:hAnsi="宋体" w:cs="宋体"/>
                <w:kern w:val="0"/>
                <w:sz w:val="18"/>
                <w:szCs w:val="18"/>
              </w:rPr>
            </w:pPr>
            <w:r>
              <w:rPr>
                <w:rFonts w:hint="eastAsia" w:ascii="宋体" w:hAnsi="宋体" w:cs="宋体"/>
                <w:kern w:val="0"/>
                <w:sz w:val="18"/>
                <w:szCs w:val="18"/>
              </w:rPr>
              <w:t>　</w:t>
            </w:r>
          </w:p>
        </w:tc>
        <w:tc>
          <w:tcPr>
            <w:tcW w:w="638" w:type="pct"/>
            <w:tcBorders>
              <w:top w:val="nil"/>
              <w:left w:val="nil"/>
              <w:bottom w:val="nil"/>
              <w:right w:val="nil"/>
            </w:tcBorders>
            <w:shd w:val="clear" w:color="auto" w:fill="auto"/>
            <w:vAlign w:val="center"/>
          </w:tcPr>
          <w:p w14:paraId="40849A60">
            <w:pPr>
              <w:widowControl/>
              <w:jc w:val="left"/>
              <w:rPr>
                <w:rFonts w:ascii="宋体" w:hAnsi="宋体" w:cs="宋体"/>
                <w:kern w:val="0"/>
                <w:sz w:val="18"/>
                <w:szCs w:val="18"/>
              </w:rPr>
            </w:pPr>
            <w:r>
              <w:rPr>
                <w:rFonts w:hint="eastAsia" w:ascii="宋体" w:hAnsi="宋体" w:cs="宋体"/>
                <w:kern w:val="0"/>
                <w:sz w:val="18"/>
                <w:szCs w:val="18"/>
              </w:rPr>
              <w:t>　</w:t>
            </w:r>
          </w:p>
        </w:tc>
        <w:tc>
          <w:tcPr>
            <w:tcW w:w="232" w:type="pct"/>
            <w:tcBorders>
              <w:top w:val="nil"/>
              <w:left w:val="nil"/>
              <w:bottom w:val="nil"/>
              <w:right w:val="nil"/>
            </w:tcBorders>
            <w:shd w:val="clear" w:color="auto" w:fill="auto"/>
            <w:vAlign w:val="center"/>
          </w:tcPr>
          <w:p w14:paraId="53687251">
            <w:pPr>
              <w:widowControl/>
              <w:jc w:val="left"/>
              <w:rPr>
                <w:rFonts w:ascii="宋体" w:hAnsi="宋体" w:cs="宋体"/>
                <w:kern w:val="0"/>
                <w:sz w:val="18"/>
                <w:szCs w:val="18"/>
              </w:rPr>
            </w:pPr>
            <w:r>
              <w:rPr>
                <w:rFonts w:hint="eastAsia" w:ascii="宋体" w:hAnsi="宋体" w:cs="宋体"/>
                <w:kern w:val="0"/>
                <w:sz w:val="18"/>
                <w:szCs w:val="18"/>
              </w:rPr>
              <w:t>　</w:t>
            </w:r>
          </w:p>
        </w:tc>
        <w:tc>
          <w:tcPr>
            <w:tcW w:w="601" w:type="pct"/>
            <w:tcBorders>
              <w:top w:val="nil"/>
              <w:left w:val="nil"/>
              <w:bottom w:val="nil"/>
              <w:right w:val="nil"/>
            </w:tcBorders>
            <w:shd w:val="clear" w:color="auto" w:fill="auto"/>
            <w:vAlign w:val="center"/>
          </w:tcPr>
          <w:p w14:paraId="745052B6">
            <w:pPr>
              <w:widowControl/>
              <w:jc w:val="left"/>
              <w:rPr>
                <w:rFonts w:ascii="宋体" w:hAnsi="宋体" w:cs="宋体"/>
                <w:kern w:val="0"/>
                <w:sz w:val="18"/>
                <w:szCs w:val="18"/>
              </w:rPr>
            </w:pPr>
            <w:r>
              <w:rPr>
                <w:rFonts w:hint="eastAsia" w:ascii="宋体" w:hAnsi="宋体" w:cs="宋体"/>
                <w:kern w:val="0"/>
                <w:sz w:val="18"/>
                <w:szCs w:val="18"/>
              </w:rPr>
              <w:t>　</w:t>
            </w:r>
          </w:p>
        </w:tc>
        <w:tc>
          <w:tcPr>
            <w:tcW w:w="232" w:type="pct"/>
            <w:tcBorders>
              <w:top w:val="nil"/>
              <w:left w:val="nil"/>
              <w:bottom w:val="nil"/>
              <w:right w:val="nil"/>
            </w:tcBorders>
            <w:shd w:val="clear" w:color="auto" w:fill="auto"/>
            <w:vAlign w:val="center"/>
          </w:tcPr>
          <w:p w14:paraId="06C8B7EB">
            <w:pPr>
              <w:widowControl/>
              <w:jc w:val="left"/>
              <w:rPr>
                <w:rFonts w:ascii="宋体" w:hAnsi="宋体" w:cs="宋体"/>
                <w:kern w:val="0"/>
                <w:sz w:val="18"/>
                <w:szCs w:val="18"/>
              </w:rPr>
            </w:pPr>
            <w:r>
              <w:rPr>
                <w:rFonts w:hint="eastAsia" w:ascii="宋体" w:hAnsi="宋体" w:cs="宋体"/>
                <w:kern w:val="0"/>
                <w:sz w:val="18"/>
                <w:szCs w:val="18"/>
              </w:rPr>
              <w:t>　</w:t>
            </w:r>
          </w:p>
        </w:tc>
        <w:tc>
          <w:tcPr>
            <w:tcW w:w="601" w:type="pct"/>
            <w:tcBorders>
              <w:top w:val="nil"/>
              <w:left w:val="nil"/>
              <w:bottom w:val="nil"/>
              <w:right w:val="nil"/>
            </w:tcBorders>
            <w:shd w:val="clear" w:color="auto" w:fill="auto"/>
            <w:vAlign w:val="center"/>
          </w:tcPr>
          <w:p w14:paraId="60BBA810">
            <w:pPr>
              <w:widowControl/>
              <w:jc w:val="left"/>
              <w:rPr>
                <w:rFonts w:ascii="宋体" w:hAnsi="宋体" w:cs="宋体"/>
                <w:kern w:val="0"/>
                <w:sz w:val="18"/>
                <w:szCs w:val="18"/>
              </w:rPr>
            </w:pPr>
            <w:r>
              <w:rPr>
                <w:rFonts w:hint="eastAsia" w:ascii="宋体" w:hAnsi="宋体" w:cs="宋体"/>
                <w:kern w:val="0"/>
                <w:sz w:val="18"/>
                <w:szCs w:val="18"/>
              </w:rPr>
              <w:t>　</w:t>
            </w:r>
          </w:p>
        </w:tc>
        <w:tc>
          <w:tcPr>
            <w:tcW w:w="285" w:type="pct"/>
            <w:tcBorders>
              <w:top w:val="nil"/>
              <w:left w:val="nil"/>
              <w:bottom w:val="nil"/>
              <w:right w:val="nil"/>
            </w:tcBorders>
            <w:shd w:val="clear" w:color="auto" w:fill="auto"/>
            <w:vAlign w:val="center"/>
          </w:tcPr>
          <w:p w14:paraId="1601932F">
            <w:pPr>
              <w:widowControl/>
              <w:jc w:val="left"/>
              <w:rPr>
                <w:rFonts w:ascii="宋体" w:hAnsi="宋体" w:cs="宋体"/>
                <w:kern w:val="0"/>
                <w:sz w:val="18"/>
                <w:szCs w:val="18"/>
              </w:rPr>
            </w:pPr>
            <w:r>
              <w:rPr>
                <w:rFonts w:hint="eastAsia" w:ascii="宋体" w:hAnsi="宋体" w:cs="宋体"/>
                <w:kern w:val="0"/>
                <w:sz w:val="18"/>
                <w:szCs w:val="18"/>
              </w:rPr>
              <w:t>　</w:t>
            </w:r>
          </w:p>
        </w:tc>
        <w:tc>
          <w:tcPr>
            <w:tcW w:w="285" w:type="pct"/>
            <w:tcBorders>
              <w:top w:val="nil"/>
              <w:left w:val="nil"/>
              <w:bottom w:val="nil"/>
              <w:right w:val="nil"/>
            </w:tcBorders>
            <w:shd w:val="clear" w:color="auto" w:fill="auto"/>
            <w:vAlign w:val="center"/>
          </w:tcPr>
          <w:p w14:paraId="55832B5A">
            <w:pPr>
              <w:widowControl/>
              <w:jc w:val="left"/>
              <w:rPr>
                <w:rFonts w:ascii="宋体" w:hAnsi="宋体" w:cs="宋体"/>
                <w:kern w:val="0"/>
                <w:sz w:val="18"/>
                <w:szCs w:val="18"/>
              </w:rPr>
            </w:pPr>
            <w:r>
              <w:rPr>
                <w:rFonts w:hint="eastAsia" w:ascii="宋体" w:hAnsi="宋体" w:cs="宋体"/>
                <w:kern w:val="0"/>
                <w:sz w:val="18"/>
                <w:szCs w:val="18"/>
              </w:rPr>
              <w:t>　</w:t>
            </w:r>
          </w:p>
        </w:tc>
        <w:tc>
          <w:tcPr>
            <w:tcW w:w="745" w:type="pct"/>
            <w:tcBorders>
              <w:top w:val="nil"/>
              <w:left w:val="nil"/>
              <w:bottom w:val="nil"/>
              <w:right w:val="nil"/>
            </w:tcBorders>
            <w:shd w:val="clear" w:color="auto" w:fill="auto"/>
            <w:vAlign w:val="center"/>
          </w:tcPr>
          <w:p w14:paraId="3A226BC9">
            <w:pPr>
              <w:widowControl/>
              <w:jc w:val="left"/>
              <w:rPr>
                <w:rFonts w:ascii="宋体" w:hAnsi="宋体" w:cs="宋体"/>
                <w:kern w:val="0"/>
                <w:sz w:val="18"/>
                <w:szCs w:val="18"/>
              </w:rPr>
            </w:pPr>
            <w:r>
              <w:rPr>
                <w:rFonts w:hint="eastAsia" w:ascii="宋体" w:hAnsi="宋体" w:cs="宋体"/>
                <w:kern w:val="0"/>
                <w:sz w:val="18"/>
                <w:szCs w:val="18"/>
              </w:rPr>
              <w:t>　</w:t>
            </w:r>
          </w:p>
        </w:tc>
      </w:tr>
      <w:tr w14:paraId="5DAFF2BE">
        <w:tblPrEx>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72EC4F2">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部门预算项目支出绩效自评表（2024年度）</w:t>
            </w:r>
          </w:p>
        </w:tc>
      </w:tr>
      <w:tr w14:paraId="44C950A9">
        <w:tblPrEx>
          <w:tblCellMar>
            <w:top w:w="0" w:type="dxa"/>
            <w:left w:w="108" w:type="dxa"/>
            <w:bottom w:w="0" w:type="dxa"/>
            <w:right w:w="108" w:type="dxa"/>
          </w:tblCellMar>
        </w:tblPrEx>
        <w:trPr>
          <w:trHeight w:val="285" w:hRule="atLeast"/>
        </w:trPr>
        <w:tc>
          <w:tcPr>
            <w:tcW w:w="9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7A6B8D">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4093" w:type="pct"/>
            <w:gridSpan w:val="9"/>
            <w:tcBorders>
              <w:top w:val="single" w:color="000000" w:sz="4" w:space="0"/>
              <w:left w:val="nil"/>
              <w:bottom w:val="single" w:color="000000" w:sz="4" w:space="0"/>
              <w:right w:val="single" w:color="000000" w:sz="4" w:space="0"/>
            </w:tcBorders>
            <w:shd w:val="clear" w:color="auto" w:fill="auto"/>
            <w:vAlign w:val="center"/>
          </w:tcPr>
          <w:p w14:paraId="4288521C">
            <w:pPr>
              <w:widowControl/>
              <w:jc w:val="left"/>
              <w:rPr>
                <w:rFonts w:ascii="宋体" w:hAnsi="宋体" w:cs="宋体"/>
                <w:kern w:val="0"/>
                <w:sz w:val="18"/>
                <w:szCs w:val="18"/>
              </w:rPr>
            </w:pPr>
            <w:r>
              <w:rPr>
                <w:rFonts w:hint="eastAsia" w:ascii="宋体" w:hAnsi="宋体" w:cs="宋体"/>
                <w:kern w:val="0"/>
                <w:sz w:val="18"/>
                <w:szCs w:val="18"/>
              </w:rPr>
              <w:t>51118123T000008642865-免除义教作业本费（小学）</w:t>
            </w:r>
          </w:p>
        </w:tc>
      </w:tr>
      <w:tr w14:paraId="0523888F">
        <w:tblPrEx>
          <w:tblCellMar>
            <w:top w:w="0" w:type="dxa"/>
            <w:left w:w="108" w:type="dxa"/>
            <w:bottom w:w="0" w:type="dxa"/>
            <w:right w:w="108" w:type="dxa"/>
          </w:tblCellMar>
        </w:tblPrEx>
        <w:trPr>
          <w:trHeight w:val="514" w:hRule="atLeast"/>
        </w:trPr>
        <w:tc>
          <w:tcPr>
            <w:tcW w:w="9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370752">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2175" w:type="pct"/>
            <w:gridSpan w:val="5"/>
            <w:tcBorders>
              <w:top w:val="single" w:color="000000" w:sz="4" w:space="0"/>
              <w:left w:val="nil"/>
              <w:bottom w:val="single" w:color="000000" w:sz="4" w:space="0"/>
              <w:right w:val="single" w:color="000000" w:sz="4" w:space="0"/>
            </w:tcBorders>
            <w:shd w:val="clear" w:color="auto" w:fill="auto"/>
            <w:vAlign w:val="center"/>
          </w:tcPr>
          <w:p w14:paraId="6D94C2F1">
            <w:pPr>
              <w:widowControl/>
              <w:jc w:val="left"/>
              <w:rPr>
                <w:rFonts w:ascii="宋体" w:hAnsi="宋体" w:cs="宋体"/>
                <w:color w:val="000000"/>
                <w:kern w:val="0"/>
                <w:sz w:val="18"/>
                <w:szCs w:val="18"/>
              </w:rPr>
            </w:pPr>
            <w:r>
              <w:rPr>
                <w:rFonts w:hint="eastAsia" w:ascii="宋体" w:hAnsi="宋体" w:cs="宋体"/>
                <w:color w:val="000000"/>
                <w:kern w:val="0"/>
                <w:sz w:val="18"/>
                <w:szCs w:val="18"/>
              </w:rPr>
              <w:t>教育局</w:t>
            </w:r>
          </w:p>
        </w:tc>
        <w:tc>
          <w:tcPr>
            <w:tcW w:w="601" w:type="pct"/>
            <w:tcBorders>
              <w:top w:val="nil"/>
              <w:left w:val="nil"/>
              <w:bottom w:val="nil"/>
              <w:right w:val="nil"/>
            </w:tcBorders>
            <w:shd w:val="clear" w:color="auto" w:fill="auto"/>
            <w:vAlign w:val="center"/>
          </w:tcPr>
          <w:p w14:paraId="13CAC9CB">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131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E9BFF1">
            <w:pPr>
              <w:widowControl/>
              <w:jc w:val="center"/>
              <w:rPr>
                <w:rFonts w:ascii="宋体" w:hAnsi="宋体" w:cs="宋体"/>
                <w:color w:val="000000"/>
                <w:kern w:val="0"/>
                <w:sz w:val="18"/>
                <w:szCs w:val="18"/>
              </w:rPr>
            </w:pPr>
            <w:r>
              <w:rPr>
                <w:rFonts w:hint="eastAsia" w:ascii="宋体" w:hAnsi="宋体" w:cs="宋体"/>
                <w:color w:val="000000"/>
                <w:kern w:val="0"/>
                <w:sz w:val="18"/>
                <w:szCs w:val="18"/>
              </w:rPr>
              <w:t>峨眉山市九里镇欣隆小学校</w:t>
            </w:r>
          </w:p>
        </w:tc>
      </w:tr>
      <w:tr w14:paraId="58C17875">
        <w:tblPrEx>
          <w:tblCellMar>
            <w:top w:w="0" w:type="dxa"/>
            <w:left w:w="108" w:type="dxa"/>
            <w:bottom w:w="0" w:type="dxa"/>
            <w:right w:w="108" w:type="dxa"/>
          </w:tblCellMar>
        </w:tblPrEx>
        <w:trPr>
          <w:trHeight w:val="270" w:hRule="atLeast"/>
        </w:trPr>
        <w:tc>
          <w:tcPr>
            <w:tcW w:w="337" w:type="pct"/>
            <w:vMerge w:val="restart"/>
            <w:tcBorders>
              <w:top w:val="nil"/>
              <w:left w:val="single" w:color="000000" w:sz="4" w:space="0"/>
              <w:bottom w:val="single" w:color="000000" w:sz="4" w:space="0"/>
              <w:right w:val="single" w:color="000000" w:sz="4" w:space="0"/>
            </w:tcBorders>
            <w:shd w:val="clear" w:color="auto" w:fill="auto"/>
            <w:vAlign w:val="center"/>
          </w:tcPr>
          <w:p w14:paraId="580B219D">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568" w:type="pct"/>
            <w:vMerge w:val="restart"/>
            <w:tcBorders>
              <w:top w:val="nil"/>
              <w:left w:val="single" w:color="000000" w:sz="4" w:space="0"/>
              <w:bottom w:val="single" w:color="000000" w:sz="4" w:space="0"/>
              <w:right w:val="single" w:color="000000" w:sz="4" w:space="0"/>
            </w:tcBorders>
            <w:shd w:val="clear" w:color="auto" w:fill="auto"/>
            <w:vAlign w:val="center"/>
          </w:tcPr>
          <w:p w14:paraId="24AFC515">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2175" w:type="pct"/>
            <w:gridSpan w:val="5"/>
            <w:tcBorders>
              <w:top w:val="single" w:color="000000" w:sz="4" w:space="0"/>
              <w:left w:val="nil"/>
              <w:bottom w:val="single" w:color="000000" w:sz="4" w:space="0"/>
              <w:right w:val="single" w:color="000000" w:sz="4" w:space="0"/>
            </w:tcBorders>
            <w:shd w:val="clear" w:color="auto" w:fill="auto"/>
            <w:vAlign w:val="center"/>
          </w:tcPr>
          <w:p w14:paraId="3B3E351D">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1917" w:type="pct"/>
            <w:gridSpan w:val="4"/>
            <w:tcBorders>
              <w:top w:val="single" w:color="000000" w:sz="4" w:space="0"/>
              <w:left w:val="nil"/>
              <w:bottom w:val="single" w:color="000000" w:sz="4" w:space="0"/>
              <w:right w:val="single" w:color="000000" w:sz="4" w:space="0"/>
            </w:tcBorders>
            <w:shd w:val="clear" w:color="auto" w:fill="auto"/>
            <w:vAlign w:val="center"/>
          </w:tcPr>
          <w:p w14:paraId="7DE60730">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14:paraId="3DDF2ECF">
        <w:tblPrEx>
          <w:tblCellMar>
            <w:top w:w="0" w:type="dxa"/>
            <w:left w:w="108" w:type="dxa"/>
            <w:bottom w:w="0" w:type="dxa"/>
            <w:right w:w="108" w:type="dxa"/>
          </w:tblCellMar>
        </w:tblPrEx>
        <w:trPr>
          <w:trHeight w:val="1035" w:hRule="atLeast"/>
        </w:trPr>
        <w:tc>
          <w:tcPr>
            <w:tcW w:w="337" w:type="pct"/>
            <w:vMerge w:val="continue"/>
            <w:tcBorders>
              <w:top w:val="nil"/>
              <w:left w:val="single" w:color="000000" w:sz="4" w:space="0"/>
              <w:bottom w:val="single" w:color="000000" w:sz="4" w:space="0"/>
              <w:right w:val="single" w:color="000000" w:sz="4" w:space="0"/>
            </w:tcBorders>
            <w:vAlign w:val="center"/>
          </w:tcPr>
          <w:p w14:paraId="6368D440">
            <w:pPr>
              <w:widowControl/>
              <w:jc w:val="left"/>
              <w:rPr>
                <w:rFonts w:ascii="宋体" w:hAnsi="宋体" w:cs="宋体"/>
                <w:color w:val="000000"/>
                <w:kern w:val="0"/>
                <w:sz w:val="18"/>
                <w:szCs w:val="18"/>
              </w:rPr>
            </w:pPr>
          </w:p>
        </w:tc>
        <w:tc>
          <w:tcPr>
            <w:tcW w:w="568" w:type="pct"/>
            <w:vMerge w:val="continue"/>
            <w:tcBorders>
              <w:top w:val="nil"/>
              <w:left w:val="single" w:color="000000" w:sz="4" w:space="0"/>
              <w:bottom w:val="single" w:color="000000" w:sz="4" w:space="0"/>
              <w:right w:val="single" w:color="000000" w:sz="4" w:space="0"/>
            </w:tcBorders>
            <w:vAlign w:val="center"/>
          </w:tcPr>
          <w:p w14:paraId="125E9E85">
            <w:pPr>
              <w:widowControl/>
              <w:jc w:val="left"/>
              <w:rPr>
                <w:rFonts w:ascii="宋体" w:hAnsi="宋体" w:cs="宋体"/>
                <w:color w:val="000000"/>
                <w:kern w:val="0"/>
                <w:sz w:val="18"/>
                <w:szCs w:val="18"/>
              </w:rPr>
            </w:pPr>
          </w:p>
        </w:tc>
        <w:tc>
          <w:tcPr>
            <w:tcW w:w="2175" w:type="pct"/>
            <w:gridSpan w:val="5"/>
            <w:tcBorders>
              <w:top w:val="single" w:color="000000" w:sz="4" w:space="0"/>
              <w:left w:val="nil"/>
              <w:bottom w:val="single" w:color="000000" w:sz="4" w:space="0"/>
              <w:right w:val="single" w:color="000000" w:sz="4" w:space="0"/>
            </w:tcBorders>
            <w:shd w:val="clear" w:color="auto" w:fill="auto"/>
            <w:vAlign w:val="center"/>
          </w:tcPr>
          <w:p w14:paraId="728939F9">
            <w:pPr>
              <w:widowControl/>
              <w:jc w:val="left"/>
              <w:rPr>
                <w:rFonts w:ascii="宋体" w:hAnsi="宋体" w:cs="宋体"/>
                <w:color w:val="000000"/>
                <w:kern w:val="0"/>
                <w:sz w:val="18"/>
                <w:szCs w:val="18"/>
              </w:rPr>
            </w:pPr>
            <w:r>
              <w:rPr>
                <w:rFonts w:hint="eastAsia" w:ascii="宋体" w:hAnsi="宋体" w:cs="宋体"/>
                <w:color w:val="000000"/>
                <w:kern w:val="0"/>
                <w:sz w:val="18"/>
                <w:szCs w:val="18"/>
              </w:rPr>
              <w:t>目标1、落实城乡义务教育经费保障机制。</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目标2、实施免费义务教育，全面落实“三免一补”政策。推进义务教育均衡发展和促进教育公平。</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目标3、本项目主要用于为学生购置作业本费支出，保障学生正常使用。</w:t>
            </w:r>
          </w:p>
        </w:tc>
        <w:tc>
          <w:tcPr>
            <w:tcW w:w="1917" w:type="pct"/>
            <w:gridSpan w:val="4"/>
            <w:tcBorders>
              <w:top w:val="single" w:color="000000" w:sz="4" w:space="0"/>
              <w:left w:val="nil"/>
              <w:bottom w:val="single" w:color="000000" w:sz="4" w:space="0"/>
              <w:right w:val="single" w:color="000000" w:sz="4" w:space="0"/>
            </w:tcBorders>
            <w:shd w:val="clear" w:color="auto" w:fill="auto"/>
          </w:tcPr>
          <w:p w14:paraId="371A7BF8">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落实城乡义务教育经费保障机制。实施免费义务教育，全面落实“三免一补”政策。推进义务教育均衡发展和促进教育公平。本项目主要用于为学生购置作业本费支出，保障学生正常使用。</w:t>
            </w:r>
          </w:p>
        </w:tc>
      </w:tr>
      <w:tr w14:paraId="76BBB1FF">
        <w:tblPrEx>
          <w:tblCellMar>
            <w:top w:w="0" w:type="dxa"/>
            <w:left w:w="108" w:type="dxa"/>
            <w:bottom w:w="0" w:type="dxa"/>
            <w:right w:w="108" w:type="dxa"/>
          </w:tblCellMar>
        </w:tblPrEx>
        <w:trPr>
          <w:trHeight w:val="694" w:hRule="atLeast"/>
        </w:trPr>
        <w:tc>
          <w:tcPr>
            <w:tcW w:w="337" w:type="pct"/>
            <w:vMerge w:val="continue"/>
            <w:tcBorders>
              <w:top w:val="nil"/>
              <w:left w:val="single" w:color="000000" w:sz="4" w:space="0"/>
              <w:bottom w:val="single" w:color="000000" w:sz="4" w:space="0"/>
              <w:right w:val="single" w:color="000000" w:sz="4" w:space="0"/>
            </w:tcBorders>
            <w:vAlign w:val="center"/>
          </w:tcPr>
          <w:p w14:paraId="26F2FD3B">
            <w:pPr>
              <w:widowControl/>
              <w:jc w:val="left"/>
              <w:rPr>
                <w:rFonts w:ascii="宋体" w:hAnsi="宋体" w:cs="宋体"/>
                <w:color w:val="000000"/>
                <w:kern w:val="0"/>
                <w:sz w:val="18"/>
                <w:szCs w:val="18"/>
              </w:rPr>
            </w:pPr>
          </w:p>
        </w:tc>
        <w:tc>
          <w:tcPr>
            <w:tcW w:w="568" w:type="pct"/>
            <w:tcBorders>
              <w:top w:val="nil"/>
              <w:left w:val="nil"/>
              <w:bottom w:val="single" w:color="000000" w:sz="4" w:space="0"/>
              <w:right w:val="single" w:color="000000" w:sz="4" w:space="0"/>
            </w:tcBorders>
            <w:shd w:val="clear" w:color="auto" w:fill="auto"/>
            <w:vAlign w:val="center"/>
          </w:tcPr>
          <w:p w14:paraId="6F123F4E">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4093" w:type="pct"/>
            <w:gridSpan w:val="9"/>
            <w:tcBorders>
              <w:top w:val="single" w:color="000000" w:sz="4" w:space="0"/>
              <w:left w:val="nil"/>
              <w:bottom w:val="single" w:color="000000" w:sz="4" w:space="0"/>
              <w:right w:val="single" w:color="000000" w:sz="4" w:space="0"/>
            </w:tcBorders>
            <w:shd w:val="clear" w:color="auto" w:fill="auto"/>
            <w:vAlign w:val="center"/>
          </w:tcPr>
          <w:p w14:paraId="18C844AF">
            <w:pPr>
              <w:widowControl/>
              <w:jc w:val="left"/>
              <w:rPr>
                <w:rFonts w:ascii="宋体" w:hAnsi="宋体" w:cs="宋体"/>
                <w:color w:val="000000"/>
                <w:kern w:val="0"/>
                <w:sz w:val="18"/>
                <w:szCs w:val="18"/>
              </w:rPr>
            </w:pPr>
            <w:r>
              <w:rPr>
                <w:rFonts w:hint="eastAsia" w:ascii="宋体" w:hAnsi="宋体" w:cs="宋体"/>
                <w:color w:val="000000"/>
                <w:kern w:val="0"/>
                <w:sz w:val="18"/>
                <w:szCs w:val="18"/>
              </w:rPr>
              <w:t>免除义教作业本费（小学）按月及时支出、足额支出。</w:t>
            </w:r>
          </w:p>
        </w:tc>
      </w:tr>
      <w:tr w14:paraId="31252967">
        <w:tblPrEx>
          <w:tblCellMar>
            <w:top w:w="0" w:type="dxa"/>
            <w:left w:w="108" w:type="dxa"/>
            <w:bottom w:w="0" w:type="dxa"/>
            <w:right w:w="108" w:type="dxa"/>
          </w:tblCellMar>
        </w:tblPrEx>
        <w:trPr>
          <w:trHeight w:val="360" w:hRule="atLeast"/>
        </w:trPr>
        <w:tc>
          <w:tcPr>
            <w:tcW w:w="337" w:type="pct"/>
            <w:vMerge w:val="restart"/>
            <w:tcBorders>
              <w:top w:val="nil"/>
              <w:left w:val="single" w:color="000000" w:sz="4" w:space="0"/>
              <w:bottom w:val="single" w:color="000000" w:sz="4" w:space="0"/>
              <w:right w:val="single" w:color="000000" w:sz="4" w:space="0"/>
            </w:tcBorders>
            <w:shd w:val="clear" w:color="auto" w:fill="auto"/>
            <w:vAlign w:val="center"/>
          </w:tcPr>
          <w:p w14:paraId="415E8751">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568" w:type="pct"/>
            <w:tcBorders>
              <w:top w:val="nil"/>
              <w:left w:val="nil"/>
              <w:bottom w:val="single" w:color="000000" w:sz="4" w:space="0"/>
              <w:right w:val="single" w:color="000000" w:sz="4" w:space="0"/>
            </w:tcBorders>
            <w:shd w:val="clear" w:color="auto" w:fill="auto"/>
            <w:vAlign w:val="center"/>
          </w:tcPr>
          <w:p w14:paraId="5D0D73D5">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469" w:type="pct"/>
            <w:tcBorders>
              <w:top w:val="nil"/>
              <w:left w:val="nil"/>
              <w:bottom w:val="single" w:color="000000" w:sz="4" w:space="0"/>
              <w:right w:val="single" w:color="000000" w:sz="4" w:space="0"/>
            </w:tcBorders>
            <w:shd w:val="clear" w:color="auto" w:fill="auto"/>
            <w:vAlign w:val="center"/>
          </w:tcPr>
          <w:p w14:paraId="7A27C9C8">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638" w:type="pct"/>
            <w:tcBorders>
              <w:top w:val="nil"/>
              <w:left w:val="nil"/>
              <w:bottom w:val="single" w:color="000000" w:sz="4" w:space="0"/>
              <w:right w:val="single" w:color="000000" w:sz="4" w:space="0"/>
            </w:tcBorders>
            <w:shd w:val="clear" w:color="auto" w:fill="auto"/>
            <w:vAlign w:val="center"/>
          </w:tcPr>
          <w:p w14:paraId="1F3B7486">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1066" w:type="pct"/>
            <w:gridSpan w:val="3"/>
            <w:tcBorders>
              <w:top w:val="single" w:color="000000" w:sz="4" w:space="0"/>
              <w:left w:val="nil"/>
              <w:bottom w:val="single" w:color="000000" w:sz="4" w:space="0"/>
              <w:right w:val="single" w:color="000000" w:sz="4" w:space="0"/>
            </w:tcBorders>
            <w:shd w:val="clear" w:color="auto" w:fill="auto"/>
            <w:vAlign w:val="center"/>
          </w:tcPr>
          <w:p w14:paraId="037D64B1">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601" w:type="pct"/>
            <w:tcBorders>
              <w:top w:val="nil"/>
              <w:left w:val="nil"/>
              <w:bottom w:val="single" w:color="000000" w:sz="4" w:space="0"/>
              <w:right w:val="single" w:color="000000" w:sz="4" w:space="0"/>
            </w:tcBorders>
            <w:shd w:val="clear" w:color="auto" w:fill="auto"/>
            <w:vAlign w:val="center"/>
          </w:tcPr>
          <w:p w14:paraId="08CEACE7">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285" w:type="pct"/>
            <w:tcBorders>
              <w:top w:val="nil"/>
              <w:left w:val="nil"/>
              <w:bottom w:val="single" w:color="000000" w:sz="4" w:space="0"/>
              <w:right w:val="single" w:color="000000" w:sz="4" w:space="0"/>
            </w:tcBorders>
            <w:shd w:val="clear" w:color="auto" w:fill="auto"/>
            <w:vAlign w:val="center"/>
          </w:tcPr>
          <w:p w14:paraId="0A10B9CB">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285" w:type="pct"/>
            <w:tcBorders>
              <w:top w:val="nil"/>
              <w:left w:val="nil"/>
              <w:bottom w:val="single" w:color="000000" w:sz="4" w:space="0"/>
              <w:right w:val="single" w:color="000000" w:sz="4" w:space="0"/>
            </w:tcBorders>
            <w:shd w:val="clear" w:color="auto" w:fill="auto"/>
            <w:vAlign w:val="center"/>
          </w:tcPr>
          <w:p w14:paraId="4A2FD9A3">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745" w:type="pct"/>
            <w:tcBorders>
              <w:top w:val="nil"/>
              <w:left w:val="nil"/>
              <w:bottom w:val="single" w:color="000000" w:sz="4" w:space="0"/>
              <w:right w:val="single" w:color="000000" w:sz="4" w:space="0"/>
            </w:tcBorders>
            <w:shd w:val="clear" w:color="auto" w:fill="auto"/>
            <w:vAlign w:val="center"/>
          </w:tcPr>
          <w:p w14:paraId="1C0C4F3E">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14:paraId="61130C08">
        <w:tblPrEx>
          <w:tblCellMar>
            <w:top w:w="0" w:type="dxa"/>
            <w:left w:w="108" w:type="dxa"/>
            <w:bottom w:w="0" w:type="dxa"/>
            <w:right w:w="108" w:type="dxa"/>
          </w:tblCellMar>
        </w:tblPrEx>
        <w:trPr>
          <w:trHeight w:val="345" w:hRule="atLeast"/>
        </w:trPr>
        <w:tc>
          <w:tcPr>
            <w:tcW w:w="337" w:type="pct"/>
            <w:vMerge w:val="continue"/>
            <w:tcBorders>
              <w:top w:val="nil"/>
              <w:left w:val="single" w:color="000000" w:sz="4" w:space="0"/>
              <w:bottom w:val="single" w:color="000000" w:sz="4" w:space="0"/>
              <w:right w:val="single" w:color="000000" w:sz="4" w:space="0"/>
            </w:tcBorders>
            <w:vAlign w:val="center"/>
          </w:tcPr>
          <w:p w14:paraId="05CFFE41">
            <w:pPr>
              <w:widowControl/>
              <w:jc w:val="left"/>
              <w:rPr>
                <w:rFonts w:ascii="宋体" w:hAnsi="宋体" w:cs="宋体"/>
                <w:color w:val="000000"/>
                <w:kern w:val="0"/>
                <w:sz w:val="18"/>
                <w:szCs w:val="18"/>
              </w:rPr>
            </w:pPr>
          </w:p>
        </w:tc>
        <w:tc>
          <w:tcPr>
            <w:tcW w:w="568" w:type="pct"/>
            <w:tcBorders>
              <w:top w:val="nil"/>
              <w:left w:val="nil"/>
              <w:bottom w:val="single" w:color="000000" w:sz="4" w:space="0"/>
              <w:right w:val="single" w:color="000000" w:sz="4" w:space="0"/>
            </w:tcBorders>
            <w:shd w:val="clear" w:color="auto" w:fill="auto"/>
            <w:vAlign w:val="center"/>
          </w:tcPr>
          <w:p w14:paraId="2C86C75F">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469" w:type="pct"/>
            <w:tcBorders>
              <w:top w:val="nil"/>
              <w:left w:val="nil"/>
              <w:bottom w:val="single" w:color="000000" w:sz="4" w:space="0"/>
              <w:right w:val="single" w:color="000000" w:sz="4" w:space="0"/>
            </w:tcBorders>
            <w:shd w:val="clear" w:color="auto" w:fill="auto"/>
            <w:vAlign w:val="center"/>
          </w:tcPr>
          <w:p w14:paraId="21A6C487">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638" w:type="pct"/>
            <w:tcBorders>
              <w:top w:val="nil"/>
              <w:left w:val="nil"/>
              <w:bottom w:val="single" w:color="000000" w:sz="4" w:space="0"/>
              <w:right w:val="single" w:color="000000" w:sz="4" w:space="0"/>
            </w:tcBorders>
            <w:shd w:val="clear" w:color="auto" w:fill="auto"/>
            <w:vAlign w:val="center"/>
          </w:tcPr>
          <w:p w14:paraId="0A5DF00D">
            <w:pPr>
              <w:widowControl/>
              <w:jc w:val="center"/>
              <w:rPr>
                <w:rFonts w:ascii="宋体" w:hAnsi="宋体" w:cs="宋体"/>
                <w:color w:val="000000"/>
                <w:kern w:val="0"/>
                <w:sz w:val="18"/>
                <w:szCs w:val="18"/>
              </w:rPr>
            </w:pPr>
            <w:r>
              <w:rPr>
                <w:rFonts w:hint="eastAsia" w:ascii="宋体" w:hAnsi="宋体" w:cs="宋体"/>
                <w:color w:val="000000"/>
                <w:kern w:val="0"/>
                <w:sz w:val="18"/>
                <w:szCs w:val="18"/>
              </w:rPr>
              <w:t>0.79</w:t>
            </w:r>
          </w:p>
        </w:tc>
        <w:tc>
          <w:tcPr>
            <w:tcW w:w="1066" w:type="pct"/>
            <w:gridSpan w:val="3"/>
            <w:tcBorders>
              <w:top w:val="single" w:color="000000" w:sz="4" w:space="0"/>
              <w:left w:val="nil"/>
              <w:bottom w:val="single" w:color="000000" w:sz="4" w:space="0"/>
              <w:right w:val="single" w:color="000000" w:sz="4" w:space="0"/>
            </w:tcBorders>
            <w:shd w:val="clear" w:color="auto" w:fill="auto"/>
            <w:vAlign w:val="center"/>
          </w:tcPr>
          <w:p w14:paraId="4A640B89">
            <w:pPr>
              <w:widowControl/>
              <w:jc w:val="center"/>
              <w:rPr>
                <w:rFonts w:ascii="宋体" w:hAnsi="宋体" w:cs="宋体"/>
                <w:color w:val="000000"/>
                <w:kern w:val="0"/>
                <w:sz w:val="18"/>
                <w:szCs w:val="18"/>
              </w:rPr>
            </w:pPr>
            <w:r>
              <w:rPr>
                <w:rFonts w:hint="eastAsia" w:ascii="宋体" w:hAnsi="宋体" w:cs="宋体"/>
                <w:color w:val="000000"/>
                <w:kern w:val="0"/>
                <w:sz w:val="18"/>
                <w:szCs w:val="18"/>
              </w:rPr>
              <w:t>0.79</w:t>
            </w:r>
          </w:p>
        </w:tc>
        <w:tc>
          <w:tcPr>
            <w:tcW w:w="601" w:type="pct"/>
            <w:tcBorders>
              <w:top w:val="nil"/>
              <w:left w:val="nil"/>
              <w:bottom w:val="single" w:color="000000" w:sz="4" w:space="0"/>
              <w:right w:val="single" w:color="000000" w:sz="4" w:space="0"/>
            </w:tcBorders>
            <w:shd w:val="clear" w:color="auto" w:fill="auto"/>
            <w:vAlign w:val="center"/>
          </w:tcPr>
          <w:p w14:paraId="3B3A48F9">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285" w:type="pct"/>
            <w:tcBorders>
              <w:top w:val="nil"/>
              <w:left w:val="nil"/>
              <w:bottom w:val="single" w:color="000000" w:sz="4" w:space="0"/>
              <w:right w:val="single" w:color="000000" w:sz="4" w:space="0"/>
            </w:tcBorders>
            <w:shd w:val="clear" w:color="auto" w:fill="auto"/>
            <w:vAlign w:val="center"/>
          </w:tcPr>
          <w:p w14:paraId="38B6AC65">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85" w:type="pct"/>
            <w:tcBorders>
              <w:top w:val="nil"/>
              <w:left w:val="nil"/>
              <w:bottom w:val="single" w:color="000000" w:sz="4" w:space="0"/>
              <w:right w:val="single" w:color="000000" w:sz="4" w:space="0"/>
            </w:tcBorders>
            <w:shd w:val="clear" w:color="auto" w:fill="auto"/>
            <w:vAlign w:val="center"/>
          </w:tcPr>
          <w:p w14:paraId="1CC7E56B">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745" w:type="pct"/>
            <w:vMerge w:val="restart"/>
            <w:tcBorders>
              <w:top w:val="nil"/>
              <w:left w:val="single" w:color="000000" w:sz="4" w:space="0"/>
              <w:bottom w:val="single" w:color="000000" w:sz="4" w:space="0"/>
              <w:right w:val="single" w:color="000000" w:sz="4" w:space="0"/>
            </w:tcBorders>
            <w:shd w:val="clear" w:color="auto" w:fill="auto"/>
            <w:vAlign w:val="center"/>
          </w:tcPr>
          <w:p w14:paraId="43A4E45F">
            <w:pPr>
              <w:widowControl/>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　</w:t>
            </w:r>
          </w:p>
        </w:tc>
      </w:tr>
      <w:tr w14:paraId="7DF76C1C">
        <w:tblPrEx>
          <w:tblCellMar>
            <w:top w:w="0" w:type="dxa"/>
            <w:left w:w="108" w:type="dxa"/>
            <w:bottom w:w="0" w:type="dxa"/>
            <w:right w:w="108" w:type="dxa"/>
          </w:tblCellMar>
        </w:tblPrEx>
        <w:trPr>
          <w:trHeight w:val="390" w:hRule="atLeast"/>
        </w:trPr>
        <w:tc>
          <w:tcPr>
            <w:tcW w:w="337" w:type="pct"/>
            <w:vMerge w:val="continue"/>
            <w:tcBorders>
              <w:top w:val="nil"/>
              <w:left w:val="single" w:color="000000" w:sz="4" w:space="0"/>
              <w:bottom w:val="single" w:color="000000" w:sz="4" w:space="0"/>
              <w:right w:val="single" w:color="000000" w:sz="4" w:space="0"/>
            </w:tcBorders>
            <w:vAlign w:val="center"/>
          </w:tcPr>
          <w:p w14:paraId="18A6B319">
            <w:pPr>
              <w:widowControl/>
              <w:jc w:val="left"/>
              <w:rPr>
                <w:rFonts w:ascii="宋体" w:hAnsi="宋体" w:cs="宋体"/>
                <w:color w:val="000000"/>
                <w:kern w:val="0"/>
                <w:sz w:val="18"/>
                <w:szCs w:val="18"/>
              </w:rPr>
            </w:pPr>
          </w:p>
        </w:tc>
        <w:tc>
          <w:tcPr>
            <w:tcW w:w="568" w:type="pct"/>
            <w:tcBorders>
              <w:top w:val="nil"/>
              <w:left w:val="nil"/>
              <w:bottom w:val="single" w:color="000000" w:sz="4" w:space="0"/>
              <w:right w:val="single" w:color="000000" w:sz="4" w:space="0"/>
            </w:tcBorders>
            <w:shd w:val="clear" w:color="auto" w:fill="auto"/>
            <w:vAlign w:val="center"/>
          </w:tcPr>
          <w:p w14:paraId="02A84CD2">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469" w:type="pct"/>
            <w:tcBorders>
              <w:top w:val="nil"/>
              <w:left w:val="nil"/>
              <w:bottom w:val="single" w:color="000000" w:sz="4" w:space="0"/>
              <w:right w:val="single" w:color="000000" w:sz="4" w:space="0"/>
            </w:tcBorders>
            <w:shd w:val="clear" w:color="auto" w:fill="auto"/>
            <w:vAlign w:val="center"/>
          </w:tcPr>
          <w:p w14:paraId="2F6248D7">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638" w:type="pct"/>
            <w:tcBorders>
              <w:top w:val="nil"/>
              <w:left w:val="nil"/>
              <w:bottom w:val="single" w:color="000000" w:sz="4" w:space="0"/>
              <w:right w:val="single" w:color="000000" w:sz="4" w:space="0"/>
            </w:tcBorders>
            <w:shd w:val="clear" w:color="auto" w:fill="auto"/>
            <w:vAlign w:val="center"/>
          </w:tcPr>
          <w:p w14:paraId="5FDA4478">
            <w:pPr>
              <w:widowControl/>
              <w:jc w:val="center"/>
              <w:rPr>
                <w:rFonts w:ascii="宋体" w:hAnsi="宋体" w:cs="宋体"/>
                <w:color w:val="000000"/>
                <w:kern w:val="0"/>
                <w:sz w:val="18"/>
                <w:szCs w:val="18"/>
              </w:rPr>
            </w:pPr>
            <w:r>
              <w:rPr>
                <w:rFonts w:hint="eastAsia" w:ascii="宋体" w:hAnsi="宋体" w:cs="宋体"/>
                <w:color w:val="000000"/>
                <w:kern w:val="0"/>
                <w:sz w:val="18"/>
                <w:szCs w:val="18"/>
              </w:rPr>
              <w:t>0.79</w:t>
            </w:r>
          </w:p>
        </w:tc>
        <w:tc>
          <w:tcPr>
            <w:tcW w:w="1066" w:type="pct"/>
            <w:gridSpan w:val="3"/>
            <w:tcBorders>
              <w:top w:val="single" w:color="000000" w:sz="4" w:space="0"/>
              <w:left w:val="nil"/>
              <w:bottom w:val="single" w:color="000000" w:sz="4" w:space="0"/>
              <w:right w:val="single" w:color="000000" w:sz="4" w:space="0"/>
            </w:tcBorders>
            <w:shd w:val="clear" w:color="auto" w:fill="auto"/>
            <w:vAlign w:val="center"/>
          </w:tcPr>
          <w:p w14:paraId="64B7C53C">
            <w:pPr>
              <w:widowControl/>
              <w:jc w:val="center"/>
              <w:rPr>
                <w:rFonts w:ascii="宋体" w:hAnsi="宋体" w:cs="宋体"/>
                <w:color w:val="000000"/>
                <w:kern w:val="0"/>
                <w:sz w:val="18"/>
                <w:szCs w:val="18"/>
              </w:rPr>
            </w:pPr>
            <w:r>
              <w:rPr>
                <w:rFonts w:hint="eastAsia" w:ascii="宋体" w:hAnsi="宋体" w:cs="宋体"/>
                <w:color w:val="000000"/>
                <w:kern w:val="0"/>
                <w:sz w:val="18"/>
                <w:szCs w:val="18"/>
              </w:rPr>
              <w:t>0.79</w:t>
            </w:r>
          </w:p>
        </w:tc>
        <w:tc>
          <w:tcPr>
            <w:tcW w:w="601" w:type="pct"/>
            <w:tcBorders>
              <w:top w:val="nil"/>
              <w:left w:val="nil"/>
              <w:bottom w:val="single" w:color="000000" w:sz="4" w:space="0"/>
              <w:right w:val="single" w:color="000000" w:sz="4" w:space="0"/>
            </w:tcBorders>
            <w:shd w:val="clear" w:color="auto" w:fill="auto"/>
            <w:vAlign w:val="center"/>
          </w:tcPr>
          <w:p w14:paraId="4BA1F5E3">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285" w:type="pct"/>
            <w:tcBorders>
              <w:top w:val="nil"/>
              <w:left w:val="nil"/>
              <w:bottom w:val="single" w:color="000000" w:sz="4" w:space="0"/>
              <w:right w:val="single" w:color="000000" w:sz="4" w:space="0"/>
            </w:tcBorders>
            <w:shd w:val="clear" w:color="auto" w:fill="auto"/>
            <w:vAlign w:val="center"/>
          </w:tcPr>
          <w:p w14:paraId="19B89A08">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85" w:type="pct"/>
            <w:tcBorders>
              <w:top w:val="nil"/>
              <w:left w:val="nil"/>
              <w:bottom w:val="single" w:color="000000" w:sz="4" w:space="0"/>
              <w:right w:val="single" w:color="000000" w:sz="4" w:space="0"/>
            </w:tcBorders>
            <w:shd w:val="clear" w:color="auto" w:fill="auto"/>
            <w:vAlign w:val="center"/>
          </w:tcPr>
          <w:p w14:paraId="7DA80B35">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45" w:type="pct"/>
            <w:vMerge w:val="continue"/>
            <w:tcBorders>
              <w:top w:val="nil"/>
              <w:left w:val="single" w:color="000000" w:sz="4" w:space="0"/>
              <w:bottom w:val="single" w:color="000000" w:sz="4" w:space="0"/>
              <w:right w:val="single" w:color="000000" w:sz="4" w:space="0"/>
            </w:tcBorders>
            <w:vAlign w:val="center"/>
          </w:tcPr>
          <w:p w14:paraId="6589CE74">
            <w:pPr>
              <w:widowControl/>
              <w:jc w:val="left"/>
              <w:rPr>
                <w:rFonts w:ascii="Courier New" w:hAnsi="Courier New" w:cs="Courier New"/>
                <w:i/>
                <w:iCs/>
                <w:color w:val="000000"/>
                <w:kern w:val="0"/>
                <w:sz w:val="18"/>
                <w:szCs w:val="18"/>
              </w:rPr>
            </w:pPr>
          </w:p>
        </w:tc>
      </w:tr>
      <w:tr w14:paraId="1CD54B5F">
        <w:tblPrEx>
          <w:tblCellMar>
            <w:top w:w="0" w:type="dxa"/>
            <w:left w:w="108" w:type="dxa"/>
            <w:bottom w:w="0" w:type="dxa"/>
            <w:right w:w="108" w:type="dxa"/>
          </w:tblCellMar>
        </w:tblPrEx>
        <w:trPr>
          <w:trHeight w:val="409" w:hRule="atLeast"/>
        </w:trPr>
        <w:tc>
          <w:tcPr>
            <w:tcW w:w="337" w:type="pct"/>
            <w:vMerge w:val="continue"/>
            <w:tcBorders>
              <w:top w:val="nil"/>
              <w:left w:val="single" w:color="000000" w:sz="4" w:space="0"/>
              <w:bottom w:val="single" w:color="000000" w:sz="4" w:space="0"/>
              <w:right w:val="single" w:color="000000" w:sz="4" w:space="0"/>
            </w:tcBorders>
            <w:vAlign w:val="center"/>
          </w:tcPr>
          <w:p w14:paraId="33E350C3">
            <w:pPr>
              <w:widowControl/>
              <w:jc w:val="left"/>
              <w:rPr>
                <w:rFonts w:ascii="宋体" w:hAnsi="宋体" w:cs="宋体"/>
                <w:color w:val="000000"/>
                <w:kern w:val="0"/>
                <w:sz w:val="18"/>
                <w:szCs w:val="18"/>
              </w:rPr>
            </w:pPr>
          </w:p>
        </w:tc>
        <w:tc>
          <w:tcPr>
            <w:tcW w:w="568" w:type="pct"/>
            <w:tcBorders>
              <w:top w:val="nil"/>
              <w:left w:val="nil"/>
              <w:bottom w:val="single" w:color="000000" w:sz="4" w:space="0"/>
              <w:right w:val="single" w:color="000000" w:sz="4" w:space="0"/>
            </w:tcBorders>
            <w:shd w:val="clear" w:color="auto" w:fill="auto"/>
            <w:vAlign w:val="center"/>
          </w:tcPr>
          <w:p w14:paraId="525FB3B7">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469" w:type="pct"/>
            <w:tcBorders>
              <w:top w:val="nil"/>
              <w:left w:val="nil"/>
              <w:bottom w:val="single" w:color="000000" w:sz="4" w:space="0"/>
              <w:right w:val="single" w:color="000000" w:sz="4" w:space="0"/>
            </w:tcBorders>
            <w:shd w:val="clear" w:color="auto" w:fill="auto"/>
            <w:vAlign w:val="center"/>
          </w:tcPr>
          <w:p w14:paraId="5E971DDD">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638" w:type="pct"/>
            <w:tcBorders>
              <w:top w:val="nil"/>
              <w:left w:val="nil"/>
              <w:bottom w:val="single" w:color="000000" w:sz="4" w:space="0"/>
              <w:right w:val="single" w:color="000000" w:sz="4" w:space="0"/>
            </w:tcBorders>
            <w:shd w:val="clear" w:color="auto" w:fill="auto"/>
            <w:vAlign w:val="center"/>
          </w:tcPr>
          <w:p w14:paraId="22452DCB">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066" w:type="pct"/>
            <w:gridSpan w:val="3"/>
            <w:tcBorders>
              <w:top w:val="single" w:color="000000" w:sz="4" w:space="0"/>
              <w:left w:val="nil"/>
              <w:bottom w:val="single" w:color="000000" w:sz="4" w:space="0"/>
              <w:right w:val="single" w:color="000000" w:sz="4" w:space="0"/>
            </w:tcBorders>
            <w:shd w:val="clear" w:color="auto" w:fill="auto"/>
            <w:vAlign w:val="center"/>
          </w:tcPr>
          <w:p w14:paraId="535CF4D7">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601" w:type="pct"/>
            <w:tcBorders>
              <w:top w:val="nil"/>
              <w:left w:val="nil"/>
              <w:bottom w:val="single" w:color="000000" w:sz="4" w:space="0"/>
              <w:right w:val="single" w:color="000000" w:sz="4" w:space="0"/>
            </w:tcBorders>
            <w:shd w:val="clear" w:color="auto" w:fill="auto"/>
            <w:vAlign w:val="center"/>
          </w:tcPr>
          <w:p w14:paraId="755117F1">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85" w:type="pct"/>
            <w:tcBorders>
              <w:top w:val="nil"/>
              <w:left w:val="nil"/>
              <w:bottom w:val="single" w:color="000000" w:sz="4" w:space="0"/>
              <w:right w:val="single" w:color="000000" w:sz="4" w:space="0"/>
            </w:tcBorders>
            <w:shd w:val="clear" w:color="auto" w:fill="auto"/>
            <w:vAlign w:val="center"/>
          </w:tcPr>
          <w:p w14:paraId="33170EDE">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85" w:type="pct"/>
            <w:tcBorders>
              <w:top w:val="nil"/>
              <w:left w:val="nil"/>
              <w:bottom w:val="single" w:color="000000" w:sz="4" w:space="0"/>
              <w:right w:val="single" w:color="000000" w:sz="4" w:space="0"/>
            </w:tcBorders>
            <w:shd w:val="clear" w:color="auto" w:fill="auto"/>
            <w:vAlign w:val="center"/>
          </w:tcPr>
          <w:p w14:paraId="1F6C13BE">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45" w:type="pct"/>
            <w:vMerge w:val="continue"/>
            <w:tcBorders>
              <w:top w:val="nil"/>
              <w:left w:val="single" w:color="000000" w:sz="4" w:space="0"/>
              <w:bottom w:val="single" w:color="000000" w:sz="4" w:space="0"/>
              <w:right w:val="single" w:color="000000" w:sz="4" w:space="0"/>
            </w:tcBorders>
            <w:vAlign w:val="center"/>
          </w:tcPr>
          <w:p w14:paraId="541B2D3E">
            <w:pPr>
              <w:widowControl/>
              <w:jc w:val="left"/>
              <w:rPr>
                <w:rFonts w:ascii="Courier New" w:hAnsi="Courier New" w:cs="Courier New"/>
                <w:i/>
                <w:iCs/>
                <w:color w:val="000000"/>
                <w:kern w:val="0"/>
                <w:sz w:val="18"/>
                <w:szCs w:val="18"/>
              </w:rPr>
            </w:pPr>
          </w:p>
        </w:tc>
      </w:tr>
      <w:tr w14:paraId="2F6E0669">
        <w:tblPrEx>
          <w:tblCellMar>
            <w:top w:w="0" w:type="dxa"/>
            <w:left w:w="108" w:type="dxa"/>
            <w:bottom w:w="0" w:type="dxa"/>
            <w:right w:w="108" w:type="dxa"/>
          </w:tblCellMar>
        </w:tblPrEx>
        <w:trPr>
          <w:trHeight w:val="360" w:hRule="atLeast"/>
        </w:trPr>
        <w:tc>
          <w:tcPr>
            <w:tcW w:w="337" w:type="pct"/>
            <w:vMerge w:val="continue"/>
            <w:tcBorders>
              <w:top w:val="nil"/>
              <w:left w:val="single" w:color="000000" w:sz="4" w:space="0"/>
              <w:bottom w:val="single" w:color="000000" w:sz="4" w:space="0"/>
              <w:right w:val="single" w:color="000000" w:sz="4" w:space="0"/>
            </w:tcBorders>
            <w:vAlign w:val="center"/>
          </w:tcPr>
          <w:p w14:paraId="6AEF0F3C">
            <w:pPr>
              <w:widowControl/>
              <w:jc w:val="left"/>
              <w:rPr>
                <w:rFonts w:ascii="宋体" w:hAnsi="宋体" w:cs="宋体"/>
                <w:color w:val="000000"/>
                <w:kern w:val="0"/>
                <w:sz w:val="18"/>
                <w:szCs w:val="18"/>
              </w:rPr>
            </w:pPr>
          </w:p>
        </w:tc>
        <w:tc>
          <w:tcPr>
            <w:tcW w:w="568" w:type="pct"/>
            <w:tcBorders>
              <w:top w:val="nil"/>
              <w:left w:val="nil"/>
              <w:bottom w:val="single" w:color="000000" w:sz="4" w:space="0"/>
              <w:right w:val="single" w:color="000000" w:sz="4" w:space="0"/>
            </w:tcBorders>
            <w:shd w:val="clear" w:color="auto" w:fill="auto"/>
            <w:vAlign w:val="center"/>
          </w:tcPr>
          <w:p w14:paraId="259C5B05">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469" w:type="pct"/>
            <w:tcBorders>
              <w:top w:val="nil"/>
              <w:left w:val="nil"/>
              <w:bottom w:val="single" w:color="000000" w:sz="4" w:space="0"/>
              <w:right w:val="single" w:color="000000" w:sz="4" w:space="0"/>
            </w:tcBorders>
            <w:shd w:val="clear" w:color="auto" w:fill="auto"/>
            <w:vAlign w:val="center"/>
          </w:tcPr>
          <w:p w14:paraId="2E6B8EF5">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638" w:type="pct"/>
            <w:tcBorders>
              <w:top w:val="nil"/>
              <w:left w:val="nil"/>
              <w:bottom w:val="single" w:color="000000" w:sz="4" w:space="0"/>
              <w:right w:val="single" w:color="000000" w:sz="4" w:space="0"/>
            </w:tcBorders>
            <w:shd w:val="clear" w:color="auto" w:fill="auto"/>
            <w:vAlign w:val="center"/>
          </w:tcPr>
          <w:p w14:paraId="575414C6">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066" w:type="pct"/>
            <w:gridSpan w:val="3"/>
            <w:tcBorders>
              <w:top w:val="single" w:color="000000" w:sz="4" w:space="0"/>
              <w:left w:val="nil"/>
              <w:bottom w:val="single" w:color="000000" w:sz="4" w:space="0"/>
              <w:right w:val="single" w:color="000000" w:sz="4" w:space="0"/>
            </w:tcBorders>
            <w:shd w:val="clear" w:color="auto" w:fill="auto"/>
            <w:vAlign w:val="center"/>
          </w:tcPr>
          <w:p w14:paraId="52192E6E">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601" w:type="pct"/>
            <w:tcBorders>
              <w:top w:val="nil"/>
              <w:left w:val="nil"/>
              <w:bottom w:val="single" w:color="000000" w:sz="4" w:space="0"/>
              <w:right w:val="single" w:color="000000" w:sz="4" w:space="0"/>
            </w:tcBorders>
            <w:shd w:val="clear" w:color="auto" w:fill="auto"/>
            <w:vAlign w:val="center"/>
          </w:tcPr>
          <w:p w14:paraId="111B63E3">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85" w:type="pct"/>
            <w:tcBorders>
              <w:top w:val="nil"/>
              <w:left w:val="nil"/>
              <w:bottom w:val="single" w:color="000000" w:sz="4" w:space="0"/>
              <w:right w:val="single" w:color="000000" w:sz="4" w:space="0"/>
            </w:tcBorders>
            <w:shd w:val="clear" w:color="auto" w:fill="auto"/>
            <w:vAlign w:val="center"/>
          </w:tcPr>
          <w:p w14:paraId="07A01635">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85" w:type="pct"/>
            <w:tcBorders>
              <w:top w:val="nil"/>
              <w:left w:val="nil"/>
              <w:bottom w:val="single" w:color="000000" w:sz="4" w:space="0"/>
              <w:right w:val="single" w:color="000000" w:sz="4" w:space="0"/>
            </w:tcBorders>
            <w:shd w:val="clear" w:color="auto" w:fill="auto"/>
            <w:vAlign w:val="center"/>
          </w:tcPr>
          <w:p w14:paraId="5E03F267">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45" w:type="pct"/>
            <w:vMerge w:val="continue"/>
            <w:tcBorders>
              <w:top w:val="nil"/>
              <w:left w:val="single" w:color="000000" w:sz="4" w:space="0"/>
              <w:bottom w:val="single" w:color="000000" w:sz="4" w:space="0"/>
              <w:right w:val="single" w:color="000000" w:sz="4" w:space="0"/>
            </w:tcBorders>
            <w:vAlign w:val="center"/>
          </w:tcPr>
          <w:p w14:paraId="6DC698CF">
            <w:pPr>
              <w:widowControl/>
              <w:jc w:val="left"/>
              <w:rPr>
                <w:rFonts w:ascii="Courier New" w:hAnsi="Courier New" w:cs="Courier New"/>
                <w:i/>
                <w:iCs/>
                <w:color w:val="000000"/>
                <w:kern w:val="0"/>
                <w:sz w:val="18"/>
                <w:szCs w:val="18"/>
              </w:rPr>
            </w:pPr>
          </w:p>
        </w:tc>
      </w:tr>
      <w:tr w14:paraId="3BA67A67">
        <w:tblPrEx>
          <w:tblCellMar>
            <w:top w:w="0" w:type="dxa"/>
            <w:left w:w="108" w:type="dxa"/>
            <w:bottom w:w="0" w:type="dxa"/>
            <w:right w:w="108" w:type="dxa"/>
          </w:tblCellMar>
        </w:tblPrEx>
        <w:trPr>
          <w:trHeight w:val="338" w:hRule="atLeast"/>
        </w:trPr>
        <w:tc>
          <w:tcPr>
            <w:tcW w:w="337" w:type="pct"/>
            <w:vMerge w:val="continue"/>
            <w:tcBorders>
              <w:top w:val="nil"/>
              <w:left w:val="single" w:color="000000" w:sz="4" w:space="0"/>
              <w:bottom w:val="single" w:color="000000" w:sz="4" w:space="0"/>
              <w:right w:val="single" w:color="000000" w:sz="4" w:space="0"/>
            </w:tcBorders>
            <w:vAlign w:val="center"/>
          </w:tcPr>
          <w:p w14:paraId="442772C9">
            <w:pPr>
              <w:widowControl/>
              <w:jc w:val="left"/>
              <w:rPr>
                <w:rFonts w:ascii="宋体" w:hAnsi="宋体" w:cs="宋体"/>
                <w:color w:val="000000"/>
                <w:kern w:val="0"/>
                <w:sz w:val="18"/>
                <w:szCs w:val="18"/>
              </w:rPr>
            </w:pPr>
          </w:p>
        </w:tc>
        <w:tc>
          <w:tcPr>
            <w:tcW w:w="568" w:type="pct"/>
            <w:tcBorders>
              <w:top w:val="nil"/>
              <w:left w:val="nil"/>
              <w:bottom w:val="single" w:color="000000" w:sz="4" w:space="0"/>
              <w:right w:val="single" w:color="000000" w:sz="4" w:space="0"/>
            </w:tcBorders>
            <w:shd w:val="clear" w:color="auto" w:fill="auto"/>
            <w:vAlign w:val="center"/>
          </w:tcPr>
          <w:p w14:paraId="20D944A6">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469" w:type="pct"/>
            <w:tcBorders>
              <w:top w:val="nil"/>
              <w:left w:val="nil"/>
              <w:bottom w:val="single" w:color="000000" w:sz="4" w:space="0"/>
              <w:right w:val="single" w:color="000000" w:sz="4" w:space="0"/>
            </w:tcBorders>
            <w:shd w:val="clear" w:color="auto" w:fill="auto"/>
            <w:vAlign w:val="center"/>
          </w:tcPr>
          <w:p w14:paraId="60CF58B0">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638" w:type="pct"/>
            <w:tcBorders>
              <w:top w:val="nil"/>
              <w:left w:val="nil"/>
              <w:bottom w:val="single" w:color="000000" w:sz="4" w:space="0"/>
              <w:right w:val="single" w:color="000000" w:sz="4" w:space="0"/>
            </w:tcBorders>
            <w:shd w:val="clear" w:color="auto" w:fill="auto"/>
            <w:vAlign w:val="center"/>
          </w:tcPr>
          <w:p w14:paraId="4307E77D">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066" w:type="pct"/>
            <w:gridSpan w:val="3"/>
            <w:tcBorders>
              <w:top w:val="single" w:color="000000" w:sz="4" w:space="0"/>
              <w:left w:val="nil"/>
              <w:bottom w:val="single" w:color="000000" w:sz="4" w:space="0"/>
              <w:right w:val="single" w:color="000000" w:sz="4" w:space="0"/>
            </w:tcBorders>
            <w:shd w:val="clear" w:color="auto" w:fill="auto"/>
            <w:vAlign w:val="center"/>
          </w:tcPr>
          <w:p w14:paraId="73905050">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601" w:type="pct"/>
            <w:tcBorders>
              <w:top w:val="nil"/>
              <w:left w:val="nil"/>
              <w:bottom w:val="single" w:color="000000" w:sz="4" w:space="0"/>
              <w:right w:val="single" w:color="000000" w:sz="4" w:space="0"/>
            </w:tcBorders>
            <w:shd w:val="clear" w:color="auto" w:fill="auto"/>
            <w:vAlign w:val="center"/>
          </w:tcPr>
          <w:p w14:paraId="293F41DA">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85" w:type="pct"/>
            <w:tcBorders>
              <w:top w:val="nil"/>
              <w:left w:val="nil"/>
              <w:bottom w:val="single" w:color="000000" w:sz="4" w:space="0"/>
              <w:right w:val="single" w:color="000000" w:sz="4" w:space="0"/>
            </w:tcBorders>
            <w:shd w:val="clear" w:color="auto" w:fill="auto"/>
            <w:vAlign w:val="center"/>
          </w:tcPr>
          <w:p w14:paraId="146D00B7">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85" w:type="pct"/>
            <w:tcBorders>
              <w:top w:val="nil"/>
              <w:left w:val="nil"/>
              <w:bottom w:val="single" w:color="000000" w:sz="4" w:space="0"/>
              <w:right w:val="single" w:color="000000" w:sz="4" w:space="0"/>
            </w:tcBorders>
            <w:shd w:val="clear" w:color="auto" w:fill="auto"/>
            <w:vAlign w:val="center"/>
          </w:tcPr>
          <w:p w14:paraId="18C8FAD5">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45" w:type="pct"/>
            <w:vMerge w:val="continue"/>
            <w:tcBorders>
              <w:top w:val="nil"/>
              <w:left w:val="single" w:color="000000" w:sz="4" w:space="0"/>
              <w:bottom w:val="single" w:color="000000" w:sz="4" w:space="0"/>
              <w:right w:val="single" w:color="000000" w:sz="4" w:space="0"/>
            </w:tcBorders>
            <w:vAlign w:val="center"/>
          </w:tcPr>
          <w:p w14:paraId="2A445631">
            <w:pPr>
              <w:widowControl/>
              <w:jc w:val="left"/>
              <w:rPr>
                <w:rFonts w:ascii="Courier New" w:hAnsi="Courier New" w:cs="Courier New"/>
                <w:i/>
                <w:iCs/>
                <w:color w:val="000000"/>
                <w:kern w:val="0"/>
                <w:sz w:val="18"/>
                <w:szCs w:val="18"/>
              </w:rPr>
            </w:pPr>
          </w:p>
        </w:tc>
      </w:tr>
      <w:tr w14:paraId="19644391">
        <w:tblPrEx>
          <w:tblCellMar>
            <w:top w:w="0" w:type="dxa"/>
            <w:left w:w="108" w:type="dxa"/>
            <w:bottom w:w="0" w:type="dxa"/>
            <w:right w:w="108" w:type="dxa"/>
          </w:tblCellMar>
        </w:tblPrEx>
        <w:trPr>
          <w:trHeight w:val="454" w:hRule="atLeast"/>
        </w:trPr>
        <w:tc>
          <w:tcPr>
            <w:tcW w:w="337" w:type="pct"/>
            <w:vMerge w:val="restart"/>
            <w:tcBorders>
              <w:top w:val="nil"/>
              <w:left w:val="single" w:color="000000" w:sz="4" w:space="0"/>
              <w:bottom w:val="single" w:color="000000" w:sz="4" w:space="0"/>
              <w:right w:val="single" w:color="000000" w:sz="4" w:space="0"/>
            </w:tcBorders>
            <w:shd w:val="clear" w:color="auto" w:fill="auto"/>
            <w:vAlign w:val="center"/>
          </w:tcPr>
          <w:p w14:paraId="232D2871">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568" w:type="pct"/>
            <w:tcBorders>
              <w:top w:val="nil"/>
              <w:left w:val="nil"/>
              <w:bottom w:val="single" w:color="000000" w:sz="4" w:space="0"/>
              <w:right w:val="single" w:color="000000" w:sz="4" w:space="0"/>
            </w:tcBorders>
            <w:shd w:val="clear" w:color="auto" w:fill="auto"/>
            <w:vAlign w:val="center"/>
          </w:tcPr>
          <w:p w14:paraId="1B1CE204">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469" w:type="pct"/>
            <w:tcBorders>
              <w:top w:val="nil"/>
              <w:left w:val="nil"/>
              <w:bottom w:val="single" w:color="000000" w:sz="4" w:space="0"/>
              <w:right w:val="single" w:color="000000" w:sz="4" w:space="0"/>
            </w:tcBorders>
            <w:shd w:val="clear" w:color="auto" w:fill="auto"/>
            <w:vAlign w:val="center"/>
          </w:tcPr>
          <w:p w14:paraId="1092FF7E">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638" w:type="pct"/>
            <w:tcBorders>
              <w:top w:val="nil"/>
              <w:left w:val="nil"/>
              <w:bottom w:val="single" w:color="000000" w:sz="4" w:space="0"/>
              <w:right w:val="single" w:color="000000" w:sz="4" w:space="0"/>
            </w:tcBorders>
            <w:shd w:val="clear" w:color="auto" w:fill="auto"/>
            <w:vAlign w:val="center"/>
          </w:tcPr>
          <w:p w14:paraId="27A59E5B">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232" w:type="pct"/>
            <w:tcBorders>
              <w:top w:val="nil"/>
              <w:left w:val="nil"/>
              <w:bottom w:val="single" w:color="000000" w:sz="4" w:space="0"/>
              <w:right w:val="single" w:color="000000" w:sz="4" w:space="0"/>
            </w:tcBorders>
            <w:shd w:val="clear" w:color="auto" w:fill="auto"/>
            <w:vAlign w:val="center"/>
          </w:tcPr>
          <w:p w14:paraId="0D234D60">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601" w:type="pct"/>
            <w:tcBorders>
              <w:top w:val="nil"/>
              <w:left w:val="nil"/>
              <w:bottom w:val="single" w:color="000000" w:sz="4" w:space="0"/>
              <w:right w:val="single" w:color="000000" w:sz="4" w:space="0"/>
            </w:tcBorders>
            <w:shd w:val="clear" w:color="auto" w:fill="auto"/>
            <w:vAlign w:val="center"/>
          </w:tcPr>
          <w:p w14:paraId="53789563">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232" w:type="pct"/>
            <w:tcBorders>
              <w:top w:val="nil"/>
              <w:left w:val="nil"/>
              <w:bottom w:val="single" w:color="000000" w:sz="4" w:space="0"/>
              <w:right w:val="single" w:color="000000" w:sz="4" w:space="0"/>
            </w:tcBorders>
            <w:shd w:val="clear" w:color="auto" w:fill="auto"/>
            <w:vAlign w:val="center"/>
          </w:tcPr>
          <w:p w14:paraId="6765754E">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601" w:type="pct"/>
            <w:tcBorders>
              <w:top w:val="nil"/>
              <w:left w:val="nil"/>
              <w:bottom w:val="single" w:color="000000" w:sz="4" w:space="0"/>
              <w:right w:val="single" w:color="000000" w:sz="4" w:space="0"/>
            </w:tcBorders>
            <w:shd w:val="clear" w:color="auto" w:fill="auto"/>
            <w:vAlign w:val="center"/>
          </w:tcPr>
          <w:p w14:paraId="47FFD3C1">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285" w:type="pct"/>
            <w:tcBorders>
              <w:top w:val="nil"/>
              <w:left w:val="nil"/>
              <w:bottom w:val="single" w:color="000000" w:sz="4" w:space="0"/>
              <w:right w:val="single" w:color="000000" w:sz="4" w:space="0"/>
            </w:tcBorders>
            <w:shd w:val="clear" w:color="auto" w:fill="auto"/>
            <w:vAlign w:val="center"/>
          </w:tcPr>
          <w:p w14:paraId="1BF58C81">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285" w:type="pct"/>
            <w:tcBorders>
              <w:top w:val="nil"/>
              <w:left w:val="nil"/>
              <w:bottom w:val="single" w:color="000000" w:sz="4" w:space="0"/>
              <w:right w:val="single" w:color="000000" w:sz="4" w:space="0"/>
            </w:tcBorders>
            <w:shd w:val="clear" w:color="auto" w:fill="auto"/>
            <w:vAlign w:val="center"/>
          </w:tcPr>
          <w:p w14:paraId="5872D807">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745" w:type="pct"/>
            <w:tcBorders>
              <w:top w:val="nil"/>
              <w:left w:val="nil"/>
              <w:bottom w:val="single" w:color="000000" w:sz="4" w:space="0"/>
              <w:right w:val="single" w:color="000000" w:sz="4" w:space="0"/>
            </w:tcBorders>
            <w:shd w:val="clear" w:color="auto" w:fill="auto"/>
            <w:vAlign w:val="center"/>
          </w:tcPr>
          <w:p w14:paraId="62C698BB">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14:paraId="16B0ABE9">
        <w:tblPrEx>
          <w:tblCellMar>
            <w:top w:w="0" w:type="dxa"/>
            <w:left w:w="108" w:type="dxa"/>
            <w:bottom w:w="0" w:type="dxa"/>
            <w:right w:w="108" w:type="dxa"/>
          </w:tblCellMar>
        </w:tblPrEx>
        <w:trPr>
          <w:trHeight w:val="679" w:hRule="atLeast"/>
        </w:trPr>
        <w:tc>
          <w:tcPr>
            <w:tcW w:w="337" w:type="pct"/>
            <w:vMerge w:val="continue"/>
            <w:tcBorders>
              <w:top w:val="nil"/>
              <w:left w:val="single" w:color="000000" w:sz="4" w:space="0"/>
              <w:bottom w:val="single" w:color="000000" w:sz="4" w:space="0"/>
              <w:right w:val="single" w:color="000000" w:sz="4" w:space="0"/>
            </w:tcBorders>
            <w:vAlign w:val="center"/>
          </w:tcPr>
          <w:p w14:paraId="7C4DD512">
            <w:pPr>
              <w:widowControl/>
              <w:jc w:val="left"/>
              <w:rPr>
                <w:rFonts w:ascii="宋体" w:hAnsi="宋体" w:cs="宋体"/>
                <w:color w:val="000000"/>
                <w:kern w:val="0"/>
                <w:sz w:val="18"/>
                <w:szCs w:val="18"/>
              </w:rPr>
            </w:pPr>
          </w:p>
        </w:tc>
        <w:tc>
          <w:tcPr>
            <w:tcW w:w="568" w:type="pct"/>
            <w:vMerge w:val="restart"/>
            <w:tcBorders>
              <w:top w:val="nil"/>
              <w:left w:val="single" w:color="000000" w:sz="4" w:space="0"/>
              <w:bottom w:val="single" w:color="000000" w:sz="4" w:space="0"/>
              <w:right w:val="single" w:color="000000" w:sz="4" w:space="0"/>
            </w:tcBorders>
            <w:shd w:val="clear" w:color="auto" w:fill="auto"/>
            <w:vAlign w:val="center"/>
          </w:tcPr>
          <w:p w14:paraId="3FB51993">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469" w:type="pct"/>
            <w:vMerge w:val="restart"/>
            <w:tcBorders>
              <w:top w:val="nil"/>
              <w:left w:val="single" w:color="000000" w:sz="4" w:space="0"/>
              <w:bottom w:val="single" w:color="000000" w:sz="4" w:space="0"/>
              <w:right w:val="single" w:color="000000" w:sz="4" w:space="0"/>
            </w:tcBorders>
            <w:shd w:val="clear" w:color="auto" w:fill="auto"/>
            <w:vAlign w:val="center"/>
          </w:tcPr>
          <w:p w14:paraId="696CF7DD">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638" w:type="pct"/>
            <w:tcBorders>
              <w:top w:val="nil"/>
              <w:left w:val="nil"/>
              <w:bottom w:val="single" w:color="000000" w:sz="4" w:space="0"/>
              <w:right w:val="single" w:color="000000" w:sz="4" w:space="0"/>
            </w:tcBorders>
            <w:shd w:val="clear" w:color="auto" w:fill="auto"/>
            <w:vAlign w:val="center"/>
          </w:tcPr>
          <w:p w14:paraId="1F7D92C1">
            <w:pPr>
              <w:widowControl/>
              <w:jc w:val="center"/>
              <w:rPr>
                <w:rFonts w:ascii="宋体" w:hAnsi="宋体" w:cs="宋体"/>
                <w:color w:val="000000"/>
                <w:kern w:val="0"/>
                <w:sz w:val="18"/>
                <w:szCs w:val="18"/>
              </w:rPr>
            </w:pPr>
            <w:r>
              <w:rPr>
                <w:rFonts w:hint="eastAsia" w:ascii="宋体" w:hAnsi="宋体" w:cs="宋体"/>
                <w:color w:val="000000"/>
                <w:kern w:val="0"/>
                <w:sz w:val="18"/>
                <w:szCs w:val="18"/>
              </w:rPr>
              <w:t>享受免除作业本费学生人数283人，增减率控制范围</w:t>
            </w:r>
          </w:p>
        </w:tc>
        <w:tc>
          <w:tcPr>
            <w:tcW w:w="232" w:type="pct"/>
            <w:tcBorders>
              <w:top w:val="nil"/>
              <w:left w:val="nil"/>
              <w:bottom w:val="single" w:color="000000" w:sz="4" w:space="0"/>
              <w:right w:val="single" w:color="000000" w:sz="4" w:space="0"/>
            </w:tcBorders>
            <w:shd w:val="clear" w:color="auto" w:fill="auto"/>
            <w:vAlign w:val="center"/>
          </w:tcPr>
          <w:p w14:paraId="730702F0">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601" w:type="pct"/>
            <w:tcBorders>
              <w:top w:val="nil"/>
              <w:left w:val="nil"/>
              <w:bottom w:val="single" w:color="000000" w:sz="4" w:space="0"/>
              <w:right w:val="single" w:color="000000" w:sz="4" w:space="0"/>
            </w:tcBorders>
            <w:shd w:val="clear" w:color="auto" w:fill="auto"/>
            <w:vAlign w:val="center"/>
          </w:tcPr>
          <w:p w14:paraId="0522811C">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32" w:type="pct"/>
            <w:tcBorders>
              <w:top w:val="nil"/>
              <w:left w:val="nil"/>
              <w:bottom w:val="single" w:color="000000" w:sz="4" w:space="0"/>
              <w:right w:val="single" w:color="000000" w:sz="4" w:space="0"/>
            </w:tcBorders>
            <w:shd w:val="clear" w:color="auto" w:fill="auto"/>
            <w:vAlign w:val="center"/>
          </w:tcPr>
          <w:p w14:paraId="66CB1BED">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601" w:type="pct"/>
            <w:tcBorders>
              <w:top w:val="nil"/>
              <w:left w:val="nil"/>
              <w:bottom w:val="single" w:color="000000" w:sz="4" w:space="0"/>
              <w:right w:val="single" w:color="000000" w:sz="4" w:space="0"/>
            </w:tcBorders>
            <w:shd w:val="clear" w:color="auto" w:fill="auto"/>
            <w:vAlign w:val="center"/>
          </w:tcPr>
          <w:p w14:paraId="79CE794F">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85" w:type="pct"/>
            <w:tcBorders>
              <w:top w:val="nil"/>
              <w:left w:val="nil"/>
              <w:bottom w:val="single" w:color="000000" w:sz="4" w:space="0"/>
              <w:right w:val="single" w:color="000000" w:sz="4" w:space="0"/>
            </w:tcBorders>
            <w:shd w:val="clear" w:color="auto" w:fill="auto"/>
            <w:vAlign w:val="center"/>
          </w:tcPr>
          <w:p w14:paraId="4DA29B58">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85" w:type="pct"/>
            <w:tcBorders>
              <w:top w:val="nil"/>
              <w:left w:val="nil"/>
              <w:bottom w:val="single" w:color="000000" w:sz="4" w:space="0"/>
              <w:right w:val="single" w:color="000000" w:sz="4" w:space="0"/>
            </w:tcBorders>
            <w:shd w:val="clear" w:color="auto" w:fill="auto"/>
            <w:vAlign w:val="center"/>
          </w:tcPr>
          <w:p w14:paraId="50DBF086">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745" w:type="pct"/>
            <w:tcBorders>
              <w:top w:val="nil"/>
              <w:left w:val="nil"/>
              <w:bottom w:val="single" w:color="000000" w:sz="4" w:space="0"/>
              <w:right w:val="single" w:color="000000" w:sz="4" w:space="0"/>
            </w:tcBorders>
            <w:shd w:val="clear" w:color="auto" w:fill="auto"/>
            <w:vAlign w:val="center"/>
          </w:tcPr>
          <w:p w14:paraId="0A3EE18D">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5A075FD9">
        <w:tblPrEx>
          <w:tblCellMar>
            <w:top w:w="0" w:type="dxa"/>
            <w:left w:w="108" w:type="dxa"/>
            <w:bottom w:w="0" w:type="dxa"/>
            <w:right w:w="108" w:type="dxa"/>
          </w:tblCellMar>
        </w:tblPrEx>
        <w:trPr>
          <w:trHeight w:val="338" w:hRule="atLeast"/>
        </w:trPr>
        <w:tc>
          <w:tcPr>
            <w:tcW w:w="337" w:type="pct"/>
            <w:vMerge w:val="continue"/>
            <w:tcBorders>
              <w:top w:val="nil"/>
              <w:left w:val="single" w:color="000000" w:sz="4" w:space="0"/>
              <w:bottom w:val="single" w:color="000000" w:sz="4" w:space="0"/>
              <w:right w:val="single" w:color="000000" w:sz="4" w:space="0"/>
            </w:tcBorders>
            <w:vAlign w:val="center"/>
          </w:tcPr>
          <w:p w14:paraId="33052A0D">
            <w:pPr>
              <w:widowControl/>
              <w:jc w:val="left"/>
              <w:rPr>
                <w:rFonts w:ascii="宋体" w:hAnsi="宋体" w:cs="宋体"/>
                <w:color w:val="000000"/>
                <w:kern w:val="0"/>
                <w:sz w:val="18"/>
                <w:szCs w:val="18"/>
              </w:rPr>
            </w:pPr>
          </w:p>
        </w:tc>
        <w:tc>
          <w:tcPr>
            <w:tcW w:w="568" w:type="pct"/>
            <w:vMerge w:val="continue"/>
            <w:tcBorders>
              <w:top w:val="nil"/>
              <w:left w:val="single" w:color="000000" w:sz="4" w:space="0"/>
              <w:bottom w:val="single" w:color="000000" w:sz="4" w:space="0"/>
              <w:right w:val="single" w:color="000000" w:sz="4" w:space="0"/>
            </w:tcBorders>
            <w:vAlign w:val="center"/>
          </w:tcPr>
          <w:p w14:paraId="4BFC2FB1">
            <w:pPr>
              <w:widowControl/>
              <w:jc w:val="left"/>
              <w:rPr>
                <w:rFonts w:ascii="宋体" w:hAnsi="宋体" w:cs="宋体"/>
                <w:color w:val="000000"/>
                <w:kern w:val="0"/>
                <w:sz w:val="18"/>
                <w:szCs w:val="18"/>
              </w:rPr>
            </w:pPr>
          </w:p>
        </w:tc>
        <w:tc>
          <w:tcPr>
            <w:tcW w:w="469" w:type="pct"/>
            <w:vMerge w:val="continue"/>
            <w:tcBorders>
              <w:top w:val="nil"/>
              <w:left w:val="single" w:color="000000" w:sz="4" w:space="0"/>
              <w:bottom w:val="single" w:color="000000" w:sz="4" w:space="0"/>
              <w:right w:val="single" w:color="000000" w:sz="4" w:space="0"/>
            </w:tcBorders>
            <w:vAlign w:val="center"/>
          </w:tcPr>
          <w:p w14:paraId="78C7EEAB">
            <w:pPr>
              <w:widowControl/>
              <w:jc w:val="left"/>
              <w:rPr>
                <w:rFonts w:ascii="宋体" w:hAnsi="宋体" w:cs="宋体"/>
                <w:color w:val="000000"/>
                <w:kern w:val="0"/>
                <w:sz w:val="18"/>
                <w:szCs w:val="18"/>
              </w:rPr>
            </w:pPr>
          </w:p>
        </w:tc>
        <w:tc>
          <w:tcPr>
            <w:tcW w:w="638" w:type="pct"/>
            <w:tcBorders>
              <w:top w:val="nil"/>
              <w:left w:val="nil"/>
              <w:bottom w:val="single" w:color="000000" w:sz="4" w:space="0"/>
              <w:right w:val="single" w:color="000000" w:sz="4" w:space="0"/>
            </w:tcBorders>
            <w:shd w:val="clear" w:color="auto" w:fill="auto"/>
            <w:vAlign w:val="center"/>
          </w:tcPr>
          <w:p w14:paraId="29F2DA61">
            <w:pPr>
              <w:widowControl/>
              <w:jc w:val="center"/>
              <w:rPr>
                <w:rFonts w:ascii="宋体" w:hAnsi="宋体" w:cs="宋体"/>
                <w:color w:val="000000"/>
                <w:kern w:val="0"/>
                <w:sz w:val="18"/>
                <w:szCs w:val="18"/>
              </w:rPr>
            </w:pPr>
            <w:r>
              <w:rPr>
                <w:rFonts w:hint="eastAsia" w:ascii="宋体" w:hAnsi="宋体" w:cs="宋体"/>
                <w:color w:val="000000"/>
                <w:kern w:val="0"/>
                <w:sz w:val="18"/>
                <w:szCs w:val="18"/>
              </w:rPr>
              <w:t>义务教育学生入学率</w:t>
            </w:r>
          </w:p>
        </w:tc>
        <w:tc>
          <w:tcPr>
            <w:tcW w:w="232" w:type="pct"/>
            <w:tcBorders>
              <w:top w:val="nil"/>
              <w:left w:val="nil"/>
              <w:bottom w:val="single" w:color="000000" w:sz="4" w:space="0"/>
              <w:right w:val="single" w:color="000000" w:sz="4" w:space="0"/>
            </w:tcBorders>
            <w:shd w:val="clear" w:color="auto" w:fill="auto"/>
            <w:vAlign w:val="center"/>
          </w:tcPr>
          <w:p w14:paraId="0F2AA6A8">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601" w:type="pct"/>
            <w:tcBorders>
              <w:top w:val="nil"/>
              <w:left w:val="nil"/>
              <w:bottom w:val="single" w:color="000000" w:sz="4" w:space="0"/>
              <w:right w:val="single" w:color="000000" w:sz="4" w:space="0"/>
            </w:tcBorders>
            <w:shd w:val="clear" w:color="auto" w:fill="auto"/>
            <w:vAlign w:val="center"/>
          </w:tcPr>
          <w:p w14:paraId="50A909FB">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232" w:type="pct"/>
            <w:tcBorders>
              <w:top w:val="nil"/>
              <w:left w:val="nil"/>
              <w:bottom w:val="single" w:color="000000" w:sz="4" w:space="0"/>
              <w:right w:val="single" w:color="000000" w:sz="4" w:space="0"/>
            </w:tcBorders>
            <w:shd w:val="clear" w:color="auto" w:fill="auto"/>
            <w:vAlign w:val="center"/>
          </w:tcPr>
          <w:p w14:paraId="360C4DB7">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601" w:type="pct"/>
            <w:tcBorders>
              <w:top w:val="nil"/>
              <w:left w:val="nil"/>
              <w:bottom w:val="single" w:color="000000" w:sz="4" w:space="0"/>
              <w:right w:val="single" w:color="000000" w:sz="4" w:space="0"/>
            </w:tcBorders>
            <w:shd w:val="clear" w:color="auto" w:fill="auto"/>
            <w:vAlign w:val="center"/>
          </w:tcPr>
          <w:p w14:paraId="7B892291">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285" w:type="pct"/>
            <w:tcBorders>
              <w:top w:val="nil"/>
              <w:left w:val="nil"/>
              <w:bottom w:val="single" w:color="000000" w:sz="4" w:space="0"/>
              <w:right w:val="single" w:color="000000" w:sz="4" w:space="0"/>
            </w:tcBorders>
            <w:shd w:val="clear" w:color="auto" w:fill="auto"/>
            <w:vAlign w:val="center"/>
          </w:tcPr>
          <w:p w14:paraId="3FC96079">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85" w:type="pct"/>
            <w:tcBorders>
              <w:top w:val="nil"/>
              <w:left w:val="nil"/>
              <w:bottom w:val="single" w:color="000000" w:sz="4" w:space="0"/>
              <w:right w:val="single" w:color="000000" w:sz="4" w:space="0"/>
            </w:tcBorders>
            <w:shd w:val="clear" w:color="auto" w:fill="auto"/>
            <w:vAlign w:val="center"/>
          </w:tcPr>
          <w:p w14:paraId="06D9D8F5">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745" w:type="pct"/>
            <w:tcBorders>
              <w:top w:val="nil"/>
              <w:left w:val="nil"/>
              <w:bottom w:val="single" w:color="000000" w:sz="4" w:space="0"/>
              <w:right w:val="single" w:color="000000" w:sz="4" w:space="0"/>
            </w:tcBorders>
            <w:shd w:val="clear" w:color="auto" w:fill="auto"/>
            <w:vAlign w:val="center"/>
          </w:tcPr>
          <w:p w14:paraId="788128F4">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7B6DD743">
        <w:tblPrEx>
          <w:tblCellMar>
            <w:top w:w="0" w:type="dxa"/>
            <w:left w:w="108" w:type="dxa"/>
            <w:bottom w:w="0" w:type="dxa"/>
            <w:right w:w="108" w:type="dxa"/>
          </w:tblCellMar>
        </w:tblPrEx>
        <w:trPr>
          <w:trHeight w:val="338" w:hRule="atLeast"/>
        </w:trPr>
        <w:tc>
          <w:tcPr>
            <w:tcW w:w="337" w:type="pct"/>
            <w:vMerge w:val="continue"/>
            <w:tcBorders>
              <w:top w:val="nil"/>
              <w:left w:val="single" w:color="000000" w:sz="4" w:space="0"/>
              <w:bottom w:val="single" w:color="000000" w:sz="4" w:space="0"/>
              <w:right w:val="single" w:color="000000" w:sz="4" w:space="0"/>
            </w:tcBorders>
            <w:vAlign w:val="center"/>
          </w:tcPr>
          <w:p w14:paraId="3EBAC341">
            <w:pPr>
              <w:widowControl/>
              <w:jc w:val="left"/>
              <w:rPr>
                <w:rFonts w:ascii="宋体" w:hAnsi="宋体" w:cs="宋体"/>
                <w:color w:val="000000"/>
                <w:kern w:val="0"/>
                <w:sz w:val="18"/>
                <w:szCs w:val="18"/>
              </w:rPr>
            </w:pPr>
          </w:p>
        </w:tc>
        <w:tc>
          <w:tcPr>
            <w:tcW w:w="568" w:type="pct"/>
            <w:vMerge w:val="continue"/>
            <w:tcBorders>
              <w:top w:val="nil"/>
              <w:left w:val="single" w:color="000000" w:sz="4" w:space="0"/>
              <w:bottom w:val="single" w:color="000000" w:sz="4" w:space="0"/>
              <w:right w:val="single" w:color="000000" w:sz="4" w:space="0"/>
            </w:tcBorders>
            <w:vAlign w:val="center"/>
          </w:tcPr>
          <w:p w14:paraId="1362209B">
            <w:pPr>
              <w:widowControl/>
              <w:jc w:val="left"/>
              <w:rPr>
                <w:rFonts w:ascii="宋体" w:hAnsi="宋体" w:cs="宋体"/>
                <w:color w:val="000000"/>
                <w:kern w:val="0"/>
                <w:sz w:val="18"/>
                <w:szCs w:val="18"/>
              </w:rPr>
            </w:pPr>
          </w:p>
        </w:tc>
        <w:tc>
          <w:tcPr>
            <w:tcW w:w="469" w:type="pct"/>
            <w:vMerge w:val="restart"/>
            <w:tcBorders>
              <w:top w:val="nil"/>
              <w:left w:val="single" w:color="000000" w:sz="4" w:space="0"/>
              <w:bottom w:val="single" w:color="000000" w:sz="4" w:space="0"/>
              <w:right w:val="single" w:color="000000" w:sz="4" w:space="0"/>
            </w:tcBorders>
            <w:shd w:val="clear" w:color="auto" w:fill="auto"/>
            <w:vAlign w:val="center"/>
          </w:tcPr>
          <w:p w14:paraId="20664F35">
            <w:pPr>
              <w:widowControl/>
              <w:jc w:val="center"/>
              <w:rPr>
                <w:rFonts w:ascii="宋体" w:hAnsi="宋体" w:cs="宋体"/>
                <w:color w:val="000000"/>
                <w:kern w:val="0"/>
                <w:sz w:val="18"/>
                <w:szCs w:val="18"/>
              </w:rPr>
            </w:pPr>
            <w:r>
              <w:rPr>
                <w:rFonts w:hint="eastAsia" w:ascii="宋体" w:hAnsi="宋体" w:cs="宋体"/>
                <w:color w:val="000000"/>
                <w:kern w:val="0"/>
                <w:sz w:val="18"/>
                <w:szCs w:val="18"/>
              </w:rPr>
              <w:t>质量指标</w:t>
            </w:r>
          </w:p>
        </w:tc>
        <w:tc>
          <w:tcPr>
            <w:tcW w:w="638" w:type="pct"/>
            <w:tcBorders>
              <w:top w:val="nil"/>
              <w:left w:val="nil"/>
              <w:bottom w:val="single" w:color="000000" w:sz="4" w:space="0"/>
              <w:right w:val="single" w:color="000000" w:sz="4" w:space="0"/>
            </w:tcBorders>
            <w:shd w:val="clear" w:color="auto" w:fill="auto"/>
            <w:vAlign w:val="center"/>
          </w:tcPr>
          <w:p w14:paraId="5C0DDFB2">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完成上级下达的教学目标</w:t>
            </w:r>
          </w:p>
        </w:tc>
        <w:tc>
          <w:tcPr>
            <w:tcW w:w="232" w:type="pct"/>
            <w:tcBorders>
              <w:top w:val="nil"/>
              <w:left w:val="nil"/>
              <w:bottom w:val="single" w:color="000000" w:sz="4" w:space="0"/>
              <w:right w:val="single" w:color="000000" w:sz="4" w:space="0"/>
            </w:tcBorders>
            <w:shd w:val="clear" w:color="auto" w:fill="auto"/>
            <w:vAlign w:val="center"/>
          </w:tcPr>
          <w:p w14:paraId="3B46F11E">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601" w:type="pct"/>
            <w:tcBorders>
              <w:top w:val="nil"/>
              <w:left w:val="nil"/>
              <w:bottom w:val="single" w:color="000000" w:sz="4" w:space="0"/>
              <w:right w:val="single" w:color="000000" w:sz="4" w:space="0"/>
            </w:tcBorders>
            <w:shd w:val="clear" w:color="auto" w:fill="auto"/>
            <w:vAlign w:val="center"/>
          </w:tcPr>
          <w:p w14:paraId="78966FCF">
            <w:pPr>
              <w:widowControl/>
              <w:jc w:val="center"/>
              <w:rPr>
                <w:rFonts w:ascii="宋体" w:hAnsi="宋体" w:cs="宋体"/>
                <w:color w:val="000000"/>
                <w:kern w:val="0"/>
                <w:sz w:val="18"/>
                <w:szCs w:val="18"/>
              </w:rPr>
            </w:pPr>
            <w:r>
              <w:rPr>
                <w:rFonts w:hint="eastAsia" w:ascii="宋体" w:hAnsi="宋体" w:cs="宋体"/>
                <w:color w:val="000000"/>
                <w:kern w:val="0"/>
                <w:sz w:val="18"/>
                <w:szCs w:val="18"/>
              </w:rPr>
              <w:t>95</w:t>
            </w:r>
          </w:p>
        </w:tc>
        <w:tc>
          <w:tcPr>
            <w:tcW w:w="232" w:type="pct"/>
            <w:tcBorders>
              <w:top w:val="nil"/>
              <w:left w:val="nil"/>
              <w:bottom w:val="single" w:color="000000" w:sz="4" w:space="0"/>
              <w:right w:val="single" w:color="000000" w:sz="4" w:space="0"/>
            </w:tcBorders>
            <w:shd w:val="clear" w:color="auto" w:fill="auto"/>
            <w:vAlign w:val="center"/>
          </w:tcPr>
          <w:p w14:paraId="71E10482">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601" w:type="pct"/>
            <w:tcBorders>
              <w:top w:val="nil"/>
              <w:left w:val="nil"/>
              <w:bottom w:val="single" w:color="000000" w:sz="4" w:space="0"/>
              <w:right w:val="single" w:color="000000" w:sz="4" w:space="0"/>
            </w:tcBorders>
            <w:shd w:val="clear" w:color="auto" w:fill="auto"/>
            <w:vAlign w:val="center"/>
          </w:tcPr>
          <w:p w14:paraId="5FC5064C">
            <w:pPr>
              <w:widowControl/>
              <w:jc w:val="center"/>
              <w:rPr>
                <w:rFonts w:ascii="宋体" w:hAnsi="宋体" w:cs="宋体"/>
                <w:color w:val="000000"/>
                <w:kern w:val="0"/>
                <w:sz w:val="18"/>
                <w:szCs w:val="18"/>
              </w:rPr>
            </w:pPr>
            <w:r>
              <w:rPr>
                <w:rFonts w:hint="eastAsia" w:ascii="宋体" w:hAnsi="宋体" w:cs="宋体"/>
                <w:color w:val="000000"/>
                <w:kern w:val="0"/>
                <w:sz w:val="18"/>
                <w:szCs w:val="18"/>
              </w:rPr>
              <w:t>95</w:t>
            </w:r>
          </w:p>
        </w:tc>
        <w:tc>
          <w:tcPr>
            <w:tcW w:w="285" w:type="pct"/>
            <w:tcBorders>
              <w:top w:val="nil"/>
              <w:left w:val="nil"/>
              <w:bottom w:val="single" w:color="000000" w:sz="4" w:space="0"/>
              <w:right w:val="single" w:color="000000" w:sz="4" w:space="0"/>
            </w:tcBorders>
            <w:shd w:val="clear" w:color="auto" w:fill="auto"/>
            <w:vAlign w:val="center"/>
          </w:tcPr>
          <w:p w14:paraId="6E8227A8">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85" w:type="pct"/>
            <w:tcBorders>
              <w:top w:val="nil"/>
              <w:left w:val="nil"/>
              <w:bottom w:val="single" w:color="000000" w:sz="4" w:space="0"/>
              <w:right w:val="single" w:color="000000" w:sz="4" w:space="0"/>
            </w:tcBorders>
            <w:shd w:val="clear" w:color="auto" w:fill="auto"/>
            <w:vAlign w:val="center"/>
          </w:tcPr>
          <w:p w14:paraId="5AC99C32">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745" w:type="pct"/>
            <w:tcBorders>
              <w:top w:val="nil"/>
              <w:left w:val="nil"/>
              <w:bottom w:val="single" w:color="000000" w:sz="4" w:space="0"/>
              <w:right w:val="single" w:color="000000" w:sz="4" w:space="0"/>
            </w:tcBorders>
            <w:shd w:val="clear" w:color="auto" w:fill="auto"/>
            <w:vAlign w:val="center"/>
          </w:tcPr>
          <w:p w14:paraId="2F44DE60">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2171C415">
        <w:tblPrEx>
          <w:tblCellMar>
            <w:top w:w="0" w:type="dxa"/>
            <w:left w:w="108" w:type="dxa"/>
            <w:bottom w:w="0" w:type="dxa"/>
            <w:right w:w="108" w:type="dxa"/>
          </w:tblCellMar>
        </w:tblPrEx>
        <w:trPr>
          <w:trHeight w:val="338" w:hRule="atLeast"/>
        </w:trPr>
        <w:tc>
          <w:tcPr>
            <w:tcW w:w="337" w:type="pct"/>
            <w:vMerge w:val="continue"/>
            <w:tcBorders>
              <w:top w:val="nil"/>
              <w:left w:val="single" w:color="000000" w:sz="4" w:space="0"/>
              <w:bottom w:val="single" w:color="000000" w:sz="4" w:space="0"/>
              <w:right w:val="single" w:color="000000" w:sz="4" w:space="0"/>
            </w:tcBorders>
            <w:vAlign w:val="center"/>
          </w:tcPr>
          <w:p w14:paraId="28103659">
            <w:pPr>
              <w:widowControl/>
              <w:jc w:val="left"/>
              <w:rPr>
                <w:rFonts w:ascii="宋体" w:hAnsi="宋体" w:cs="宋体"/>
                <w:color w:val="000000"/>
                <w:kern w:val="0"/>
                <w:sz w:val="18"/>
                <w:szCs w:val="18"/>
              </w:rPr>
            </w:pPr>
          </w:p>
        </w:tc>
        <w:tc>
          <w:tcPr>
            <w:tcW w:w="568" w:type="pct"/>
            <w:vMerge w:val="continue"/>
            <w:tcBorders>
              <w:top w:val="nil"/>
              <w:left w:val="single" w:color="000000" w:sz="4" w:space="0"/>
              <w:bottom w:val="single" w:color="000000" w:sz="4" w:space="0"/>
              <w:right w:val="single" w:color="000000" w:sz="4" w:space="0"/>
            </w:tcBorders>
            <w:vAlign w:val="center"/>
          </w:tcPr>
          <w:p w14:paraId="21EA461D">
            <w:pPr>
              <w:widowControl/>
              <w:jc w:val="left"/>
              <w:rPr>
                <w:rFonts w:ascii="宋体" w:hAnsi="宋体" w:cs="宋体"/>
                <w:color w:val="000000"/>
                <w:kern w:val="0"/>
                <w:sz w:val="18"/>
                <w:szCs w:val="18"/>
              </w:rPr>
            </w:pPr>
          </w:p>
        </w:tc>
        <w:tc>
          <w:tcPr>
            <w:tcW w:w="469" w:type="pct"/>
            <w:vMerge w:val="continue"/>
            <w:tcBorders>
              <w:top w:val="nil"/>
              <w:left w:val="single" w:color="000000" w:sz="4" w:space="0"/>
              <w:bottom w:val="single" w:color="000000" w:sz="4" w:space="0"/>
              <w:right w:val="single" w:color="000000" w:sz="4" w:space="0"/>
            </w:tcBorders>
            <w:vAlign w:val="center"/>
          </w:tcPr>
          <w:p w14:paraId="64FA2E40">
            <w:pPr>
              <w:widowControl/>
              <w:jc w:val="left"/>
              <w:rPr>
                <w:rFonts w:ascii="宋体" w:hAnsi="宋体" w:cs="宋体"/>
                <w:color w:val="000000"/>
                <w:kern w:val="0"/>
                <w:sz w:val="18"/>
                <w:szCs w:val="18"/>
              </w:rPr>
            </w:pPr>
          </w:p>
        </w:tc>
        <w:tc>
          <w:tcPr>
            <w:tcW w:w="638" w:type="pct"/>
            <w:tcBorders>
              <w:top w:val="nil"/>
              <w:left w:val="nil"/>
              <w:bottom w:val="single" w:color="000000" w:sz="4" w:space="0"/>
              <w:right w:val="single" w:color="000000" w:sz="4" w:space="0"/>
            </w:tcBorders>
            <w:shd w:val="clear" w:color="auto" w:fill="auto"/>
            <w:vAlign w:val="center"/>
          </w:tcPr>
          <w:p w14:paraId="30564064">
            <w:pPr>
              <w:widowControl/>
              <w:jc w:val="center"/>
              <w:rPr>
                <w:rFonts w:ascii="宋体" w:hAnsi="宋体" w:cs="宋体"/>
                <w:color w:val="000000"/>
                <w:kern w:val="0"/>
                <w:sz w:val="18"/>
                <w:szCs w:val="18"/>
              </w:rPr>
            </w:pPr>
            <w:r>
              <w:rPr>
                <w:rFonts w:hint="eastAsia" w:ascii="宋体" w:hAnsi="宋体" w:cs="宋体"/>
                <w:color w:val="000000"/>
                <w:kern w:val="0"/>
                <w:sz w:val="18"/>
                <w:szCs w:val="18"/>
              </w:rPr>
              <w:t>九年义务教育巩固率</w:t>
            </w:r>
          </w:p>
        </w:tc>
        <w:tc>
          <w:tcPr>
            <w:tcW w:w="232" w:type="pct"/>
            <w:tcBorders>
              <w:top w:val="nil"/>
              <w:left w:val="nil"/>
              <w:bottom w:val="single" w:color="000000" w:sz="4" w:space="0"/>
              <w:right w:val="single" w:color="000000" w:sz="4" w:space="0"/>
            </w:tcBorders>
            <w:shd w:val="clear" w:color="auto" w:fill="auto"/>
            <w:vAlign w:val="center"/>
          </w:tcPr>
          <w:p w14:paraId="30C940BB">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601" w:type="pct"/>
            <w:tcBorders>
              <w:top w:val="nil"/>
              <w:left w:val="nil"/>
              <w:bottom w:val="single" w:color="000000" w:sz="4" w:space="0"/>
              <w:right w:val="single" w:color="000000" w:sz="4" w:space="0"/>
            </w:tcBorders>
            <w:shd w:val="clear" w:color="auto" w:fill="auto"/>
            <w:vAlign w:val="center"/>
          </w:tcPr>
          <w:p w14:paraId="25D848A7">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232" w:type="pct"/>
            <w:tcBorders>
              <w:top w:val="nil"/>
              <w:left w:val="nil"/>
              <w:bottom w:val="single" w:color="000000" w:sz="4" w:space="0"/>
              <w:right w:val="single" w:color="000000" w:sz="4" w:space="0"/>
            </w:tcBorders>
            <w:shd w:val="clear" w:color="auto" w:fill="auto"/>
            <w:vAlign w:val="center"/>
          </w:tcPr>
          <w:p w14:paraId="4A1D08A3">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601" w:type="pct"/>
            <w:tcBorders>
              <w:top w:val="nil"/>
              <w:left w:val="nil"/>
              <w:bottom w:val="single" w:color="000000" w:sz="4" w:space="0"/>
              <w:right w:val="single" w:color="000000" w:sz="4" w:space="0"/>
            </w:tcBorders>
            <w:shd w:val="clear" w:color="auto" w:fill="auto"/>
            <w:vAlign w:val="center"/>
          </w:tcPr>
          <w:p w14:paraId="01A50FAB">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285" w:type="pct"/>
            <w:tcBorders>
              <w:top w:val="nil"/>
              <w:left w:val="nil"/>
              <w:bottom w:val="single" w:color="000000" w:sz="4" w:space="0"/>
              <w:right w:val="single" w:color="000000" w:sz="4" w:space="0"/>
            </w:tcBorders>
            <w:shd w:val="clear" w:color="auto" w:fill="auto"/>
            <w:vAlign w:val="center"/>
          </w:tcPr>
          <w:p w14:paraId="221FF98B">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85" w:type="pct"/>
            <w:tcBorders>
              <w:top w:val="nil"/>
              <w:left w:val="nil"/>
              <w:bottom w:val="single" w:color="000000" w:sz="4" w:space="0"/>
              <w:right w:val="single" w:color="000000" w:sz="4" w:space="0"/>
            </w:tcBorders>
            <w:shd w:val="clear" w:color="auto" w:fill="auto"/>
            <w:vAlign w:val="center"/>
          </w:tcPr>
          <w:p w14:paraId="3B230982">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745" w:type="pct"/>
            <w:tcBorders>
              <w:top w:val="nil"/>
              <w:left w:val="nil"/>
              <w:bottom w:val="single" w:color="000000" w:sz="4" w:space="0"/>
              <w:right w:val="single" w:color="000000" w:sz="4" w:space="0"/>
            </w:tcBorders>
            <w:shd w:val="clear" w:color="auto" w:fill="auto"/>
            <w:vAlign w:val="center"/>
          </w:tcPr>
          <w:p w14:paraId="34EB18F0">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06D2D56A">
        <w:tblPrEx>
          <w:tblCellMar>
            <w:top w:w="0" w:type="dxa"/>
            <w:left w:w="108" w:type="dxa"/>
            <w:bottom w:w="0" w:type="dxa"/>
            <w:right w:w="108" w:type="dxa"/>
          </w:tblCellMar>
        </w:tblPrEx>
        <w:trPr>
          <w:trHeight w:val="338" w:hRule="atLeast"/>
        </w:trPr>
        <w:tc>
          <w:tcPr>
            <w:tcW w:w="337" w:type="pct"/>
            <w:vMerge w:val="continue"/>
            <w:tcBorders>
              <w:top w:val="nil"/>
              <w:left w:val="single" w:color="000000" w:sz="4" w:space="0"/>
              <w:bottom w:val="single" w:color="000000" w:sz="4" w:space="0"/>
              <w:right w:val="single" w:color="000000" w:sz="4" w:space="0"/>
            </w:tcBorders>
            <w:vAlign w:val="center"/>
          </w:tcPr>
          <w:p w14:paraId="1F44F712">
            <w:pPr>
              <w:widowControl/>
              <w:jc w:val="left"/>
              <w:rPr>
                <w:rFonts w:ascii="宋体" w:hAnsi="宋体" w:cs="宋体"/>
                <w:color w:val="000000"/>
                <w:kern w:val="0"/>
                <w:sz w:val="18"/>
                <w:szCs w:val="18"/>
              </w:rPr>
            </w:pPr>
          </w:p>
        </w:tc>
        <w:tc>
          <w:tcPr>
            <w:tcW w:w="568" w:type="pct"/>
            <w:vMerge w:val="continue"/>
            <w:tcBorders>
              <w:top w:val="nil"/>
              <w:left w:val="single" w:color="000000" w:sz="4" w:space="0"/>
              <w:bottom w:val="single" w:color="000000" w:sz="4" w:space="0"/>
              <w:right w:val="single" w:color="000000" w:sz="4" w:space="0"/>
            </w:tcBorders>
            <w:vAlign w:val="center"/>
          </w:tcPr>
          <w:p w14:paraId="76F8E36F">
            <w:pPr>
              <w:widowControl/>
              <w:jc w:val="left"/>
              <w:rPr>
                <w:rFonts w:ascii="宋体" w:hAnsi="宋体" w:cs="宋体"/>
                <w:color w:val="000000"/>
                <w:kern w:val="0"/>
                <w:sz w:val="18"/>
                <w:szCs w:val="18"/>
              </w:rPr>
            </w:pPr>
          </w:p>
        </w:tc>
        <w:tc>
          <w:tcPr>
            <w:tcW w:w="469" w:type="pct"/>
            <w:tcBorders>
              <w:top w:val="nil"/>
              <w:left w:val="nil"/>
              <w:bottom w:val="single" w:color="000000" w:sz="4" w:space="0"/>
              <w:right w:val="single" w:color="000000" w:sz="4" w:space="0"/>
            </w:tcBorders>
            <w:shd w:val="clear" w:color="auto" w:fill="auto"/>
            <w:vAlign w:val="center"/>
          </w:tcPr>
          <w:p w14:paraId="5F0D4813">
            <w:pPr>
              <w:widowControl/>
              <w:jc w:val="center"/>
              <w:rPr>
                <w:rFonts w:ascii="宋体" w:hAnsi="宋体" w:cs="宋体"/>
                <w:color w:val="000000"/>
                <w:kern w:val="0"/>
                <w:sz w:val="18"/>
                <w:szCs w:val="18"/>
              </w:rPr>
            </w:pPr>
            <w:r>
              <w:rPr>
                <w:rFonts w:hint="eastAsia" w:ascii="宋体" w:hAnsi="宋体" w:cs="宋体"/>
                <w:color w:val="000000"/>
                <w:kern w:val="0"/>
                <w:sz w:val="18"/>
                <w:szCs w:val="18"/>
              </w:rPr>
              <w:t>时效指标</w:t>
            </w:r>
          </w:p>
        </w:tc>
        <w:tc>
          <w:tcPr>
            <w:tcW w:w="638" w:type="pct"/>
            <w:tcBorders>
              <w:top w:val="nil"/>
              <w:left w:val="nil"/>
              <w:bottom w:val="single" w:color="000000" w:sz="4" w:space="0"/>
              <w:right w:val="single" w:color="000000" w:sz="4" w:space="0"/>
            </w:tcBorders>
            <w:shd w:val="clear" w:color="auto" w:fill="auto"/>
            <w:vAlign w:val="center"/>
          </w:tcPr>
          <w:p w14:paraId="26B60338">
            <w:pPr>
              <w:widowControl/>
              <w:jc w:val="center"/>
              <w:rPr>
                <w:rFonts w:ascii="宋体" w:hAnsi="宋体" w:cs="宋体"/>
                <w:color w:val="000000"/>
                <w:kern w:val="0"/>
                <w:sz w:val="18"/>
                <w:szCs w:val="18"/>
              </w:rPr>
            </w:pPr>
            <w:r>
              <w:rPr>
                <w:rFonts w:hint="eastAsia" w:ascii="宋体" w:hAnsi="宋体" w:cs="宋体"/>
                <w:color w:val="000000"/>
                <w:kern w:val="0"/>
                <w:sz w:val="18"/>
                <w:szCs w:val="18"/>
              </w:rPr>
              <w:t>当年内完成</w:t>
            </w:r>
          </w:p>
        </w:tc>
        <w:tc>
          <w:tcPr>
            <w:tcW w:w="232" w:type="pct"/>
            <w:tcBorders>
              <w:top w:val="nil"/>
              <w:left w:val="nil"/>
              <w:bottom w:val="single" w:color="000000" w:sz="4" w:space="0"/>
              <w:right w:val="single" w:color="000000" w:sz="4" w:space="0"/>
            </w:tcBorders>
            <w:shd w:val="clear" w:color="auto" w:fill="auto"/>
            <w:vAlign w:val="center"/>
          </w:tcPr>
          <w:p w14:paraId="7721C2C9">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601" w:type="pct"/>
            <w:tcBorders>
              <w:top w:val="nil"/>
              <w:left w:val="nil"/>
              <w:bottom w:val="single" w:color="000000" w:sz="4" w:space="0"/>
              <w:right w:val="single" w:color="000000" w:sz="4" w:space="0"/>
            </w:tcBorders>
            <w:shd w:val="clear" w:color="auto" w:fill="auto"/>
            <w:vAlign w:val="center"/>
          </w:tcPr>
          <w:p w14:paraId="6A52EA7B">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232" w:type="pct"/>
            <w:tcBorders>
              <w:top w:val="nil"/>
              <w:left w:val="nil"/>
              <w:bottom w:val="single" w:color="000000" w:sz="4" w:space="0"/>
              <w:right w:val="single" w:color="000000" w:sz="4" w:space="0"/>
            </w:tcBorders>
            <w:shd w:val="clear" w:color="auto" w:fill="auto"/>
            <w:vAlign w:val="center"/>
          </w:tcPr>
          <w:p w14:paraId="1B594BE9">
            <w:pPr>
              <w:widowControl/>
              <w:jc w:val="center"/>
              <w:rPr>
                <w:rFonts w:ascii="宋体" w:hAnsi="宋体" w:cs="宋体"/>
                <w:color w:val="000000"/>
                <w:kern w:val="0"/>
                <w:sz w:val="18"/>
                <w:szCs w:val="18"/>
              </w:rPr>
            </w:pPr>
            <w:r>
              <w:rPr>
                <w:rFonts w:hint="eastAsia" w:ascii="宋体" w:hAnsi="宋体" w:cs="宋体"/>
                <w:color w:val="000000"/>
                <w:kern w:val="0"/>
                <w:sz w:val="18"/>
                <w:szCs w:val="18"/>
              </w:rPr>
              <w:t>年</w:t>
            </w:r>
          </w:p>
        </w:tc>
        <w:tc>
          <w:tcPr>
            <w:tcW w:w="601" w:type="pct"/>
            <w:tcBorders>
              <w:top w:val="nil"/>
              <w:left w:val="nil"/>
              <w:bottom w:val="single" w:color="000000" w:sz="4" w:space="0"/>
              <w:right w:val="single" w:color="000000" w:sz="4" w:space="0"/>
            </w:tcBorders>
            <w:shd w:val="clear" w:color="auto" w:fill="auto"/>
            <w:vAlign w:val="center"/>
          </w:tcPr>
          <w:p w14:paraId="3C716724">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285" w:type="pct"/>
            <w:tcBorders>
              <w:top w:val="nil"/>
              <w:left w:val="nil"/>
              <w:bottom w:val="single" w:color="000000" w:sz="4" w:space="0"/>
              <w:right w:val="single" w:color="000000" w:sz="4" w:space="0"/>
            </w:tcBorders>
            <w:shd w:val="clear" w:color="auto" w:fill="auto"/>
            <w:vAlign w:val="center"/>
          </w:tcPr>
          <w:p w14:paraId="107C9180">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85" w:type="pct"/>
            <w:tcBorders>
              <w:top w:val="nil"/>
              <w:left w:val="nil"/>
              <w:bottom w:val="single" w:color="000000" w:sz="4" w:space="0"/>
              <w:right w:val="single" w:color="000000" w:sz="4" w:space="0"/>
            </w:tcBorders>
            <w:shd w:val="clear" w:color="auto" w:fill="auto"/>
            <w:vAlign w:val="center"/>
          </w:tcPr>
          <w:p w14:paraId="2EFDE50D">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745" w:type="pct"/>
            <w:tcBorders>
              <w:top w:val="nil"/>
              <w:left w:val="nil"/>
              <w:bottom w:val="single" w:color="000000" w:sz="4" w:space="0"/>
              <w:right w:val="single" w:color="000000" w:sz="4" w:space="0"/>
            </w:tcBorders>
            <w:shd w:val="clear" w:color="auto" w:fill="auto"/>
            <w:vAlign w:val="center"/>
          </w:tcPr>
          <w:p w14:paraId="45A24F53">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50780070">
        <w:tblPrEx>
          <w:tblCellMar>
            <w:top w:w="0" w:type="dxa"/>
            <w:left w:w="108" w:type="dxa"/>
            <w:bottom w:w="0" w:type="dxa"/>
            <w:right w:w="108" w:type="dxa"/>
          </w:tblCellMar>
        </w:tblPrEx>
        <w:trPr>
          <w:trHeight w:val="454" w:hRule="atLeast"/>
        </w:trPr>
        <w:tc>
          <w:tcPr>
            <w:tcW w:w="337" w:type="pct"/>
            <w:vMerge w:val="continue"/>
            <w:tcBorders>
              <w:top w:val="nil"/>
              <w:left w:val="single" w:color="000000" w:sz="4" w:space="0"/>
              <w:bottom w:val="single" w:color="000000" w:sz="4" w:space="0"/>
              <w:right w:val="single" w:color="000000" w:sz="4" w:space="0"/>
            </w:tcBorders>
            <w:vAlign w:val="center"/>
          </w:tcPr>
          <w:p w14:paraId="036972C0">
            <w:pPr>
              <w:widowControl/>
              <w:jc w:val="left"/>
              <w:rPr>
                <w:rFonts w:ascii="宋体" w:hAnsi="宋体" w:cs="宋体"/>
                <w:color w:val="000000"/>
                <w:kern w:val="0"/>
                <w:sz w:val="18"/>
                <w:szCs w:val="18"/>
              </w:rPr>
            </w:pPr>
          </w:p>
        </w:tc>
        <w:tc>
          <w:tcPr>
            <w:tcW w:w="568" w:type="pct"/>
            <w:vMerge w:val="restart"/>
            <w:tcBorders>
              <w:top w:val="nil"/>
              <w:left w:val="single" w:color="000000" w:sz="4" w:space="0"/>
              <w:bottom w:val="single" w:color="000000" w:sz="4" w:space="0"/>
              <w:right w:val="single" w:color="000000" w:sz="4" w:space="0"/>
            </w:tcBorders>
            <w:shd w:val="clear" w:color="auto" w:fill="auto"/>
            <w:vAlign w:val="center"/>
          </w:tcPr>
          <w:p w14:paraId="3C956114">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469" w:type="pct"/>
            <w:tcBorders>
              <w:top w:val="nil"/>
              <w:left w:val="nil"/>
              <w:bottom w:val="single" w:color="000000" w:sz="4" w:space="0"/>
              <w:right w:val="single" w:color="000000" w:sz="4" w:space="0"/>
            </w:tcBorders>
            <w:shd w:val="clear" w:color="auto" w:fill="auto"/>
            <w:vAlign w:val="center"/>
          </w:tcPr>
          <w:p w14:paraId="7EA65236">
            <w:pPr>
              <w:widowControl/>
              <w:jc w:val="center"/>
              <w:rPr>
                <w:rFonts w:ascii="宋体" w:hAnsi="宋体" w:cs="宋体"/>
                <w:color w:val="000000"/>
                <w:kern w:val="0"/>
                <w:sz w:val="18"/>
                <w:szCs w:val="18"/>
              </w:rPr>
            </w:pPr>
            <w:r>
              <w:rPr>
                <w:rFonts w:hint="eastAsia" w:ascii="宋体" w:hAnsi="宋体" w:cs="宋体"/>
                <w:color w:val="000000"/>
                <w:kern w:val="0"/>
                <w:sz w:val="18"/>
                <w:szCs w:val="18"/>
              </w:rPr>
              <w:t>社会效益指标</w:t>
            </w:r>
          </w:p>
        </w:tc>
        <w:tc>
          <w:tcPr>
            <w:tcW w:w="638" w:type="pct"/>
            <w:tcBorders>
              <w:top w:val="nil"/>
              <w:left w:val="nil"/>
              <w:bottom w:val="single" w:color="000000" w:sz="4" w:space="0"/>
              <w:right w:val="single" w:color="000000" w:sz="4" w:space="0"/>
            </w:tcBorders>
            <w:shd w:val="clear" w:color="auto" w:fill="auto"/>
            <w:vAlign w:val="center"/>
          </w:tcPr>
          <w:p w14:paraId="67073931">
            <w:pPr>
              <w:widowControl/>
              <w:jc w:val="center"/>
              <w:rPr>
                <w:rFonts w:ascii="宋体" w:hAnsi="宋体" w:cs="宋体"/>
                <w:color w:val="000000"/>
                <w:kern w:val="0"/>
                <w:sz w:val="18"/>
                <w:szCs w:val="18"/>
              </w:rPr>
            </w:pPr>
            <w:r>
              <w:rPr>
                <w:rFonts w:hint="eastAsia" w:ascii="宋体" w:hAnsi="宋体" w:cs="宋体"/>
                <w:color w:val="000000"/>
                <w:kern w:val="0"/>
                <w:sz w:val="18"/>
                <w:szCs w:val="18"/>
              </w:rPr>
              <w:t>落实国家政策，保障适龄儿童全面接受义务教育</w:t>
            </w:r>
          </w:p>
        </w:tc>
        <w:tc>
          <w:tcPr>
            <w:tcW w:w="232" w:type="pct"/>
            <w:tcBorders>
              <w:top w:val="nil"/>
              <w:left w:val="nil"/>
              <w:bottom w:val="single" w:color="000000" w:sz="4" w:space="0"/>
              <w:right w:val="single" w:color="000000" w:sz="4" w:space="0"/>
            </w:tcBorders>
            <w:shd w:val="clear" w:color="auto" w:fill="auto"/>
            <w:vAlign w:val="center"/>
          </w:tcPr>
          <w:p w14:paraId="5AEA65F8">
            <w:pPr>
              <w:widowControl/>
              <w:jc w:val="center"/>
              <w:rPr>
                <w:rFonts w:ascii="宋体" w:hAnsi="宋体" w:cs="宋体"/>
                <w:color w:val="000000"/>
                <w:kern w:val="0"/>
                <w:sz w:val="18"/>
                <w:szCs w:val="18"/>
              </w:rPr>
            </w:pPr>
            <w:r>
              <w:rPr>
                <w:rFonts w:hint="eastAsia" w:ascii="宋体" w:hAnsi="宋体" w:cs="宋体"/>
                <w:color w:val="000000"/>
                <w:kern w:val="0"/>
                <w:sz w:val="18"/>
                <w:szCs w:val="18"/>
              </w:rPr>
              <w:t>定性</w:t>
            </w:r>
          </w:p>
        </w:tc>
        <w:tc>
          <w:tcPr>
            <w:tcW w:w="601" w:type="pct"/>
            <w:tcBorders>
              <w:top w:val="nil"/>
              <w:left w:val="nil"/>
              <w:bottom w:val="single" w:color="000000" w:sz="4" w:space="0"/>
              <w:right w:val="single" w:color="000000" w:sz="4" w:space="0"/>
            </w:tcBorders>
            <w:shd w:val="clear" w:color="auto" w:fill="auto"/>
            <w:vAlign w:val="center"/>
          </w:tcPr>
          <w:p w14:paraId="15B6D0A5">
            <w:pPr>
              <w:widowControl/>
              <w:jc w:val="center"/>
              <w:rPr>
                <w:rFonts w:ascii="宋体" w:hAnsi="宋体" w:cs="宋体"/>
                <w:color w:val="000000"/>
                <w:kern w:val="0"/>
                <w:sz w:val="18"/>
                <w:szCs w:val="18"/>
              </w:rPr>
            </w:pPr>
            <w:r>
              <w:rPr>
                <w:rFonts w:hint="eastAsia" w:ascii="宋体" w:hAnsi="宋体" w:cs="宋体"/>
                <w:color w:val="000000"/>
                <w:kern w:val="0"/>
                <w:sz w:val="18"/>
                <w:szCs w:val="18"/>
              </w:rPr>
              <w:t>优良</w:t>
            </w:r>
          </w:p>
        </w:tc>
        <w:tc>
          <w:tcPr>
            <w:tcW w:w="232" w:type="pct"/>
            <w:tcBorders>
              <w:top w:val="nil"/>
              <w:left w:val="nil"/>
              <w:bottom w:val="single" w:color="000000" w:sz="4" w:space="0"/>
              <w:right w:val="single" w:color="000000" w:sz="4" w:space="0"/>
            </w:tcBorders>
            <w:shd w:val="clear" w:color="auto" w:fill="auto"/>
            <w:vAlign w:val="center"/>
          </w:tcPr>
          <w:p w14:paraId="652C5EDA">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601" w:type="pct"/>
            <w:tcBorders>
              <w:top w:val="nil"/>
              <w:left w:val="nil"/>
              <w:bottom w:val="single" w:color="000000" w:sz="4" w:space="0"/>
              <w:right w:val="single" w:color="000000" w:sz="4" w:space="0"/>
            </w:tcBorders>
            <w:shd w:val="clear" w:color="auto" w:fill="auto"/>
            <w:vAlign w:val="center"/>
          </w:tcPr>
          <w:p w14:paraId="0A3CD0E4">
            <w:pPr>
              <w:widowControl/>
              <w:jc w:val="center"/>
              <w:rPr>
                <w:rFonts w:ascii="宋体" w:hAnsi="宋体" w:cs="宋体"/>
                <w:color w:val="000000"/>
                <w:kern w:val="0"/>
                <w:sz w:val="18"/>
                <w:szCs w:val="18"/>
              </w:rPr>
            </w:pPr>
            <w:r>
              <w:rPr>
                <w:rFonts w:hint="eastAsia" w:ascii="宋体" w:hAnsi="宋体" w:cs="宋体"/>
                <w:color w:val="000000"/>
                <w:kern w:val="0"/>
                <w:sz w:val="18"/>
                <w:szCs w:val="18"/>
              </w:rPr>
              <w:t>优良</w:t>
            </w:r>
          </w:p>
        </w:tc>
        <w:tc>
          <w:tcPr>
            <w:tcW w:w="285" w:type="pct"/>
            <w:tcBorders>
              <w:top w:val="nil"/>
              <w:left w:val="nil"/>
              <w:bottom w:val="single" w:color="000000" w:sz="4" w:space="0"/>
              <w:right w:val="single" w:color="000000" w:sz="4" w:space="0"/>
            </w:tcBorders>
            <w:shd w:val="clear" w:color="auto" w:fill="auto"/>
            <w:vAlign w:val="center"/>
          </w:tcPr>
          <w:p w14:paraId="6283DC40">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285" w:type="pct"/>
            <w:tcBorders>
              <w:top w:val="nil"/>
              <w:left w:val="nil"/>
              <w:bottom w:val="single" w:color="000000" w:sz="4" w:space="0"/>
              <w:right w:val="single" w:color="000000" w:sz="4" w:space="0"/>
            </w:tcBorders>
            <w:shd w:val="clear" w:color="auto" w:fill="auto"/>
            <w:vAlign w:val="center"/>
          </w:tcPr>
          <w:p w14:paraId="39D8F25A">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745" w:type="pct"/>
            <w:tcBorders>
              <w:top w:val="nil"/>
              <w:left w:val="nil"/>
              <w:bottom w:val="single" w:color="000000" w:sz="4" w:space="0"/>
              <w:right w:val="single" w:color="000000" w:sz="4" w:space="0"/>
            </w:tcBorders>
            <w:shd w:val="clear" w:color="auto" w:fill="auto"/>
            <w:vAlign w:val="center"/>
          </w:tcPr>
          <w:p w14:paraId="1106563B">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45CA7558">
        <w:tblPrEx>
          <w:tblCellMar>
            <w:top w:w="0" w:type="dxa"/>
            <w:left w:w="108" w:type="dxa"/>
            <w:bottom w:w="0" w:type="dxa"/>
            <w:right w:w="108" w:type="dxa"/>
          </w:tblCellMar>
        </w:tblPrEx>
        <w:trPr>
          <w:trHeight w:val="338" w:hRule="atLeast"/>
        </w:trPr>
        <w:tc>
          <w:tcPr>
            <w:tcW w:w="337" w:type="pct"/>
            <w:vMerge w:val="continue"/>
            <w:tcBorders>
              <w:top w:val="nil"/>
              <w:left w:val="single" w:color="000000" w:sz="4" w:space="0"/>
              <w:bottom w:val="single" w:color="000000" w:sz="4" w:space="0"/>
              <w:right w:val="single" w:color="000000" w:sz="4" w:space="0"/>
            </w:tcBorders>
            <w:vAlign w:val="center"/>
          </w:tcPr>
          <w:p w14:paraId="4A1F27FA">
            <w:pPr>
              <w:widowControl/>
              <w:jc w:val="left"/>
              <w:rPr>
                <w:rFonts w:ascii="宋体" w:hAnsi="宋体" w:cs="宋体"/>
                <w:color w:val="000000"/>
                <w:kern w:val="0"/>
                <w:sz w:val="18"/>
                <w:szCs w:val="18"/>
              </w:rPr>
            </w:pPr>
          </w:p>
        </w:tc>
        <w:tc>
          <w:tcPr>
            <w:tcW w:w="568" w:type="pct"/>
            <w:vMerge w:val="continue"/>
            <w:tcBorders>
              <w:top w:val="nil"/>
              <w:left w:val="single" w:color="000000" w:sz="4" w:space="0"/>
              <w:bottom w:val="single" w:color="000000" w:sz="4" w:space="0"/>
              <w:right w:val="single" w:color="000000" w:sz="4" w:space="0"/>
            </w:tcBorders>
            <w:vAlign w:val="center"/>
          </w:tcPr>
          <w:p w14:paraId="6496F93F">
            <w:pPr>
              <w:widowControl/>
              <w:jc w:val="left"/>
              <w:rPr>
                <w:rFonts w:ascii="宋体" w:hAnsi="宋体" w:cs="宋体"/>
                <w:color w:val="000000"/>
                <w:kern w:val="0"/>
                <w:sz w:val="18"/>
                <w:szCs w:val="18"/>
              </w:rPr>
            </w:pPr>
          </w:p>
        </w:tc>
        <w:tc>
          <w:tcPr>
            <w:tcW w:w="469" w:type="pct"/>
            <w:tcBorders>
              <w:top w:val="nil"/>
              <w:left w:val="nil"/>
              <w:bottom w:val="single" w:color="000000" w:sz="4" w:space="0"/>
              <w:right w:val="single" w:color="000000" w:sz="4" w:space="0"/>
            </w:tcBorders>
            <w:shd w:val="clear" w:color="auto" w:fill="auto"/>
            <w:vAlign w:val="center"/>
          </w:tcPr>
          <w:p w14:paraId="2A4A66C3">
            <w:pPr>
              <w:widowControl/>
              <w:jc w:val="center"/>
              <w:rPr>
                <w:rFonts w:ascii="宋体" w:hAnsi="宋体" w:cs="宋体"/>
                <w:color w:val="000000"/>
                <w:kern w:val="0"/>
                <w:sz w:val="18"/>
                <w:szCs w:val="18"/>
              </w:rPr>
            </w:pPr>
            <w:r>
              <w:rPr>
                <w:rFonts w:hint="eastAsia" w:ascii="宋体" w:hAnsi="宋体" w:cs="宋体"/>
                <w:color w:val="000000"/>
                <w:kern w:val="0"/>
                <w:sz w:val="18"/>
                <w:szCs w:val="18"/>
              </w:rPr>
              <w:t>可持续发展指标</w:t>
            </w:r>
          </w:p>
        </w:tc>
        <w:tc>
          <w:tcPr>
            <w:tcW w:w="638" w:type="pct"/>
            <w:tcBorders>
              <w:top w:val="nil"/>
              <w:left w:val="nil"/>
              <w:bottom w:val="single" w:color="000000" w:sz="4" w:space="0"/>
              <w:right w:val="single" w:color="000000" w:sz="4" w:space="0"/>
            </w:tcBorders>
            <w:shd w:val="clear" w:color="auto" w:fill="auto"/>
            <w:vAlign w:val="center"/>
          </w:tcPr>
          <w:p w14:paraId="6FBFB802">
            <w:pPr>
              <w:widowControl/>
              <w:jc w:val="center"/>
              <w:rPr>
                <w:rFonts w:ascii="宋体" w:hAnsi="宋体" w:cs="宋体"/>
                <w:color w:val="000000"/>
                <w:kern w:val="0"/>
                <w:sz w:val="18"/>
                <w:szCs w:val="18"/>
              </w:rPr>
            </w:pPr>
            <w:r>
              <w:rPr>
                <w:rFonts w:hint="eastAsia" w:ascii="宋体" w:hAnsi="宋体" w:cs="宋体"/>
                <w:color w:val="000000"/>
                <w:kern w:val="0"/>
                <w:sz w:val="18"/>
                <w:szCs w:val="18"/>
              </w:rPr>
              <w:t>促进义务教育健康发展</w:t>
            </w:r>
          </w:p>
        </w:tc>
        <w:tc>
          <w:tcPr>
            <w:tcW w:w="232" w:type="pct"/>
            <w:tcBorders>
              <w:top w:val="nil"/>
              <w:left w:val="nil"/>
              <w:bottom w:val="single" w:color="000000" w:sz="4" w:space="0"/>
              <w:right w:val="single" w:color="000000" w:sz="4" w:space="0"/>
            </w:tcBorders>
            <w:shd w:val="clear" w:color="auto" w:fill="auto"/>
            <w:vAlign w:val="center"/>
          </w:tcPr>
          <w:p w14:paraId="7DA4AA6E">
            <w:pPr>
              <w:widowControl/>
              <w:jc w:val="center"/>
              <w:rPr>
                <w:rFonts w:ascii="宋体" w:hAnsi="宋体" w:cs="宋体"/>
                <w:color w:val="000000"/>
                <w:kern w:val="0"/>
                <w:sz w:val="18"/>
                <w:szCs w:val="18"/>
              </w:rPr>
            </w:pPr>
            <w:r>
              <w:rPr>
                <w:rFonts w:hint="eastAsia" w:ascii="宋体" w:hAnsi="宋体" w:cs="宋体"/>
                <w:color w:val="000000"/>
                <w:kern w:val="0"/>
                <w:sz w:val="18"/>
                <w:szCs w:val="18"/>
              </w:rPr>
              <w:t>定性</w:t>
            </w:r>
          </w:p>
        </w:tc>
        <w:tc>
          <w:tcPr>
            <w:tcW w:w="601" w:type="pct"/>
            <w:tcBorders>
              <w:top w:val="nil"/>
              <w:left w:val="nil"/>
              <w:bottom w:val="single" w:color="000000" w:sz="4" w:space="0"/>
              <w:right w:val="single" w:color="000000" w:sz="4" w:space="0"/>
            </w:tcBorders>
            <w:shd w:val="clear" w:color="auto" w:fill="auto"/>
            <w:vAlign w:val="center"/>
          </w:tcPr>
          <w:p w14:paraId="59EBE835">
            <w:pPr>
              <w:widowControl/>
              <w:jc w:val="center"/>
              <w:rPr>
                <w:rFonts w:ascii="宋体" w:hAnsi="宋体" w:cs="宋体"/>
                <w:color w:val="000000"/>
                <w:kern w:val="0"/>
                <w:sz w:val="18"/>
                <w:szCs w:val="18"/>
              </w:rPr>
            </w:pPr>
            <w:r>
              <w:rPr>
                <w:rFonts w:hint="eastAsia" w:ascii="宋体" w:hAnsi="宋体" w:cs="宋体"/>
                <w:color w:val="000000"/>
                <w:kern w:val="0"/>
                <w:sz w:val="18"/>
                <w:szCs w:val="18"/>
              </w:rPr>
              <w:t>优良</w:t>
            </w:r>
          </w:p>
        </w:tc>
        <w:tc>
          <w:tcPr>
            <w:tcW w:w="232" w:type="pct"/>
            <w:tcBorders>
              <w:top w:val="nil"/>
              <w:left w:val="nil"/>
              <w:bottom w:val="single" w:color="000000" w:sz="4" w:space="0"/>
              <w:right w:val="single" w:color="000000" w:sz="4" w:space="0"/>
            </w:tcBorders>
            <w:shd w:val="clear" w:color="auto" w:fill="auto"/>
            <w:vAlign w:val="center"/>
          </w:tcPr>
          <w:p w14:paraId="37893580">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601" w:type="pct"/>
            <w:tcBorders>
              <w:top w:val="nil"/>
              <w:left w:val="nil"/>
              <w:bottom w:val="single" w:color="000000" w:sz="4" w:space="0"/>
              <w:right w:val="single" w:color="000000" w:sz="4" w:space="0"/>
            </w:tcBorders>
            <w:shd w:val="clear" w:color="auto" w:fill="auto"/>
            <w:vAlign w:val="center"/>
          </w:tcPr>
          <w:p w14:paraId="23D7CC03">
            <w:pPr>
              <w:widowControl/>
              <w:jc w:val="center"/>
              <w:rPr>
                <w:rFonts w:ascii="宋体" w:hAnsi="宋体" w:cs="宋体"/>
                <w:color w:val="000000"/>
                <w:kern w:val="0"/>
                <w:sz w:val="18"/>
                <w:szCs w:val="18"/>
              </w:rPr>
            </w:pPr>
            <w:r>
              <w:rPr>
                <w:rFonts w:hint="eastAsia" w:ascii="宋体" w:hAnsi="宋体" w:cs="宋体"/>
                <w:color w:val="000000"/>
                <w:kern w:val="0"/>
                <w:sz w:val="18"/>
                <w:szCs w:val="18"/>
              </w:rPr>
              <w:t>优良</w:t>
            </w:r>
          </w:p>
        </w:tc>
        <w:tc>
          <w:tcPr>
            <w:tcW w:w="285" w:type="pct"/>
            <w:tcBorders>
              <w:top w:val="nil"/>
              <w:left w:val="nil"/>
              <w:bottom w:val="single" w:color="000000" w:sz="4" w:space="0"/>
              <w:right w:val="single" w:color="000000" w:sz="4" w:space="0"/>
            </w:tcBorders>
            <w:shd w:val="clear" w:color="auto" w:fill="auto"/>
            <w:vAlign w:val="center"/>
          </w:tcPr>
          <w:p w14:paraId="7F835AB9">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285" w:type="pct"/>
            <w:tcBorders>
              <w:top w:val="nil"/>
              <w:left w:val="nil"/>
              <w:bottom w:val="single" w:color="000000" w:sz="4" w:space="0"/>
              <w:right w:val="single" w:color="000000" w:sz="4" w:space="0"/>
            </w:tcBorders>
            <w:shd w:val="clear" w:color="auto" w:fill="auto"/>
            <w:vAlign w:val="center"/>
          </w:tcPr>
          <w:p w14:paraId="6A3665FC">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745" w:type="pct"/>
            <w:tcBorders>
              <w:top w:val="nil"/>
              <w:left w:val="nil"/>
              <w:bottom w:val="single" w:color="000000" w:sz="4" w:space="0"/>
              <w:right w:val="single" w:color="000000" w:sz="4" w:space="0"/>
            </w:tcBorders>
            <w:shd w:val="clear" w:color="auto" w:fill="auto"/>
            <w:vAlign w:val="center"/>
          </w:tcPr>
          <w:p w14:paraId="63D9BCD0">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24FD3805">
        <w:tblPrEx>
          <w:tblCellMar>
            <w:top w:w="0" w:type="dxa"/>
            <w:left w:w="108" w:type="dxa"/>
            <w:bottom w:w="0" w:type="dxa"/>
            <w:right w:w="108" w:type="dxa"/>
          </w:tblCellMar>
        </w:tblPrEx>
        <w:trPr>
          <w:trHeight w:val="454" w:hRule="atLeast"/>
        </w:trPr>
        <w:tc>
          <w:tcPr>
            <w:tcW w:w="337" w:type="pct"/>
            <w:vMerge w:val="continue"/>
            <w:tcBorders>
              <w:top w:val="nil"/>
              <w:left w:val="single" w:color="000000" w:sz="4" w:space="0"/>
              <w:bottom w:val="single" w:color="000000" w:sz="4" w:space="0"/>
              <w:right w:val="single" w:color="000000" w:sz="4" w:space="0"/>
            </w:tcBorders>
            <w:vAlign w:val="center"/>
          </w:tcPr>
          <w:p w14:paraId="4F0E4340">
            <w:pPr>
              <w:widowControl/>
              <w:jc w:val="left"/>
              <w:rPr>
                <w:rFonts w:ascii="宋体" w:hAnsi="宋体" w:cs="宋体"/>
                <w:color w:val="000000"/>
                <w:kern w:val="0"/>
                <w:sz w:val="18"/>
                <w:szCs w:val="18"/>
              </w:rPr>
            </w:pPr>
          </w:p>
        </w:tc>
        <w:tc>
          <w:tcPr>
            <w:tcW w:w="568" w:type="pct"/>
            <w:tcBorders>
              <w:top w:val="nil"/>
              <w:left w:val="nil"/>
              <w:bottom w:val="single" w:color="000000" w:sz="4" w:space="0"/>
              <w:right w:val="single" w:color="000000" w:sz="4" w:space="0"/>
            </w:tcBorders>
            <w:shd w:val="clear" w:color="auto" w:fill="auto"/>
            <w:vAlign w:val="center"/>
          </w:tcPr>
          <w:p w14:paraId="17B2237C">
            <w:pPr>
              <w:widowControl/>
              <w:jc w:val="center"/>
              <w:rPr>
                <w:rFonts w:ascii="宋体" w:hAnsi="宋体" w:cs="宋体"/>
                <w:color w:val="000000"/>
                <w:kern w:val="0"/>
                <w:sz w:val="18"/>
                <w:szCs w:val="18"/>
              </w:rPr>
            </w:pPr>
            <w:r>
              <w:rPr>
                <w:rFonts w:hint="eastAsia" w:ascii="宋体" w:hAnsi="宋体" w:cs="宋体"/>
                <w:color w:val="000000"/>
                <w:kern w:val="0"/>
                <w:sz w:val="18"/>
                <w:szCs w:val="18"/>
              </w:rPr>
              <w:t>满意度指标</w:t>
            </w:r>
          </w:p>
        </w:tc>
        <w:tc>
          <w:tcPr>
            <w:tcW w:w="469" w:type="pct"/>
            <w:tcBorders>
              <w:top w:val="nil"/>
              <w:left w:val="nil"/>
              <w:bottom w:val="single" w:color="000000" w:sz="4" w:space="0"/>
              <w:right w:val="single" w:color="000000" w:sz="4" w:space="0"/>
            </w:tcBorders>
            <w:shd w:val="clear" w:color="auto" w:fill="auto"/>
            <w:vAlign w:val="center"/>
          </w:tcPr>
          <w:p w14:paraId="79B5E147">
            <w:pPr>
              <w:widowControl/>
              <w:jc w:val="center"/>
              <w:rPr>
                <w:rFonts w:ascii="宋体" w:hAnsi="宋体" w:cs="宋体"/>
                <w:color w:val="000000"/>
                <w:kern w:val="0"/>
                <w:sz w:val="18"/>
                <w:szCs w:val="18"/>
              </w:rPr>
            </w:pPr>
            <w:r>
              <w:rPr>
                <w:rFonts w:hint="eastAsia" w:ascii="宋体" w:hAnsi="宋体" w:cs="宋体"/>
                <w:color w:val="000000"/>
                <w:kern w:val="0"/>
                <w:sz w:val="18"/>
                <w:szCs w:val="18"/>
              </w:rPr>
              <w:t>服务对象满意度指标</w:t>
            </w:r>
          </w:p>
        </w:tc>
        <w:tc>
          <w:tcPr>
            <w:tcW w:w="638" w:type="pct"/>
            <w:tcBorders>
              <w:top w:val="nil"/>
              <w:left w:val="nil"/>
              <w:bottom w:val="single" w:color="000000" w:sz="4" w:space="0"/>
              <w:right w:val="single" w:color="000000" w:sz="4" w:space="0"/>
            </w:tcBorders>
            <w:shd w:val="clear" w:color="auto" w:fill="auto"/>
            <w:vAlign w:val="center"/>
          </w:tcPr>
          <w:p w14:paraId="1C3D027E">
            <w:pPr>
              <w:widowControl/>
              <w:jc w:val="center"/>
              <w:rPr>
                <w:rFonts w:ascii="宋体" w:hAnsi="宋体" w:cs="宋体"/>
                <w:color w:val="000000"/>
                <w:kern w:val="0"/>
                <w:sz w:val="18"/>
                <w:szCs w:val="18"/>
              </w:rPr>
            </w:pPr>
            <w:r>
              <w:rPr>
                <w:rFonts w:hint="eastAsia" w:ascii="宋体" w:hAnsi="宋体" w:cs="宋体"/>
                <w:color w:val="000000"/>
                <w:kern w:val="0"/>
                <w:sz w:val="18"/>
                <w:szCs w:val="18"/>
              </w:rPr>
              <w:t>学校和教师满意度</w:t>
            </w:r>
          </w:p>
        </w:tc>
        <w:tc>
          <w:tcPr>
            <w:tcW w:w="232" w:type="pct"/>
            <w:tcBorders>
              <w:top w:val="nil"/>
              <w:left w:val="nil"/>
              <w:bottom w:val="single" w:color="000000" w:sz="4" w:space="0"/>
              <w:right w:val="single" w:color="000000" w:sz="4" w:space="0"/>
            </w:tcBorders>
            <w:shd w:val="clear" w:color="auto" w:fill="auto"/>
            <w:vAlign w:val="center"/>
          </w:tcPr>
          <w:p w14:paraId="0FE4C515">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601" w:type="pct"/>
            <w:tcBorders>
              <w:top w:val="nil"/>
              <w:left w:val="nil"/>
              <w:bottom w:val="single" w:color="000000" w:sz="4" w:space="0"/>
              <w:right w:val="single" w:color="000000" w:sz="4" w:space="0"/>
            </w:tcBorders>
            <w:shd w:val="clear" w:color="auto" w:fill="auto"/>
            <w:vAlign w:val="center"/>
          </w:tcPr>
          <w:p w14:paraId="0775445A">
            <w:pPr>
              <w:widowControl/>
              <w:jc w:val="center"/>
              <w:rPr>
                <w:rFonts w:ascii="宋体" w:hAnsi="宋体" w:cs="宋体"/>
                <w:color w:val="000000"/>
                <w:kern w:val="0"/>
                <w:sz w:val="18"/>
                <w:szCs w:val="18"/>
              </w:rPr>
            </w:pPr>
            <w:r>
              <w:rPr>
                <w:rFonts w:hint="eastAsia" w:ascii="宋体" w:hAnsi="宋体" w:cs="宋体"/>
                <w:color w:val="000000"/>
                <w:kern w:val="0"/>
                <w:sz w:val="18"/>
                <w:szCs w:val="18"/>
              </w:rPr>
              <w:t>90</w:t>
            </w:r>
          </w:p>
        </w:tc>
        <w:tc>
          <w:tcPr>
            <w:tcW w:w="232" w:type="pct"/>
            <w:tcBorders>
              <w:top w:val="nil"/>
              <w:left w:val="nil"/>
              <w:bottom w:val="single" w:color="000000" w:sz="4" w:space="0"/>
              <w:right w:val="single" w:color="000000" w:sz="4" w:space="0"/>
            </w:tcBorders>
            <w:shd w:val="clear" w:color="auto" w:fill="auto"/>
            <w:vAlign w:val="center"/>
          </w:tcPr>
          <w:p w14:paraId="65F4841B">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601" w:type="pct"/>
            <w:tcBorders>
              <w:top w:val="nil"/>
              <w:left w:val="nil"/>
              <w:bottom w:val="single" w:color="000000" w:sz="4" w:space="0"/>
              <w:right w:val="single" w:color="000000" w:sz="4" w:space="0"/>
            </w:tcBorders>
            <w:shd w:val="clear" w:color="auto" w:fill="auto"/>
            <w:vAlign w:val="center"/>
          </w:tcPr>
          <w:p w14:paraId="4DCEB7FE">
            <w:pPr>
              <w:widowControl/>
              <w:jc w:val="center"/>
              <w:rPr>
                <w:rFonts w:ascii="宋体" w:hAnsi="宋体" w:cs="宋体"/>
                <w:color w:val="000000"/>
                <w:kern w:val="0"/>
                <w:sz w:val="18"/>
                <w:szCs w:val="18"/>
              </w:rPr>
            </w:pPr>
            <w:r>
              <w:rPr>
                <w:rFonts w:hint="eastAsia" w:ascii="宋体" w:hAnsi="宋体" w:cs="宋体"/>
                <w:color w:val="000000"/>
                <w:kern w:val="0"/>
                <w:sz w:val="18"/>
                <w:szCs w:val="18"/>
              </w:rPr>
              <w:t>90</w:t>
            </w:r>
          </w:p>
        </w:tc>
        <w:tc>
          <w:tcPr>
            <w:tcW w:w="285" w:type="pct"/>
            <w:tcBorders>
              <w:top w:val="nil"/>
              <w:left w:val="nil"/>
              <w:bottom w:val="single" w:color="000000" w:sz="4" w:space="0"/>
              <w:right w:val="single" w:color="000000" w:sz="4" w:space="0"/>
            </w:tcBorders>
            <w:shd w:val="clear" w:color="auto" w:fill="auto"/>
            <w:vAlign w:val="center"/>
          </w:tcPr>
          <w:p w14:paraId="3F74C74B">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85" w:type="pct"/>
            <w:tcBorders>
              <w:top w:val="nil"/>
              <w:left w:val="nil"/>
              <w:bottom w:val="single" w:color="000000" w:sz="4" w:space="0"/>
              <w:right w:val="single" w:color="000000" w:sz="4" w:space="0"/>
            </w:tcBorders>
            <w:shd w:val="clear" w:color="auto" w:fill="auto"/>
            <w:vAlign w:val="center"/>
          </w:tcPr>
          <w:p w14:paraId="41107D79">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745" w:type="pct"/>
            <w:tcBorders>
              <w:top w:val="nil"/>
              <w:left w:val="nil"/>
              <w:bottom w:val="single" w:color="000000" w:sz="4" w:space="0"/>
              <w:right w:val="single" w:color="000000" w:sz="4" w:space="0"/>
            </w:tcBorders>
            <w:shd w:val="clear" w:color="auto" w:fill="auto"/>
            <w:vAlign w:val="center"/>
          </w:tcPr>
          <w:p w14:paraId="1866A609">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0B7FD2BF">
        <w:tblPrEx>
          <w:tblCellMar>
            <w:top w:w="0" w:type="dxa"/>
            <w:left w:w="108" w:type="dxa"/>
            <w:bottom w:w="0" w:type="dxa"/>
            <w:right w:w="108" w:type="dxa"/>
          </w:tblCellMar>
        </w:tblPrEx>
        <w:trPr>
          <w:trHeight w:val="285" w:hRule="atLeast"/>
        </w:trPr>
        <w:tc>
          <w:tcPr>
            <w:tcW w:w="368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7F6CF25">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285" w:type="pct"/>
            <w:tcBorders>
              <w:top w:val="nil"/>
              <w:left w:val="nil"/>
              <w:bottom w:val="single" w:color="000000" w:sz="4" w:space="0"/>
              <w:right w:val="single" w:color="000000" w:sz="4" w:space="0"/>
            </w:tcBorders>
            <w:shd w:val="clear" w:color="auto" w:fill="auto"/>
            <w:vAlign w:val="center"/>
          </w:tcPr>
          <w:p w14:paraId="32D353EE">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285" w:type="pct"/>
            <w:tcBorders>
              <w:top w:val="nil"/>
              <w:left w:val="nil"/>
              <w:bottom w:val="single" w:color="000000" w:sz="4" w:space="0"/>
              <w:right w:val="single" w:color="000000" w:sz="4" w:space="0"/>
            </w:tcBorders>
            <w:shd w:val="clear" w:color="auto" w:fill="auto"/>
            <w:vAlign w:val="center"/>
          </w:tcPr>
          <w:p w14:paraId="524BF618">
            <w:pPr>
              <w:widowControl/>
              <w:jc w:val="right"/>
              <w:rPr>
                <w:rFonts w:ascii="宋体" w:hAnsi="宋体" w:cs="宋体"/>
                <w:color w:val="000000"/>
                <w:kern w:val="0"/>
                <w:sz w:val="18"/>
                <w:szCs w:val="18"/>
              </w:rPr>
            </w:pPr>
            <w:r>
              <w:rPr>
                <w:rFonts w:hint="eastAsia" w:ascii="宋体" w:hAnsi="宋体" w:cs="宋体"/>
                <w:color w:val="000000"/>
                <w:kern w:val="0"/>
                <w:sz w:val="18"/>
                <w:szCs w:val="18"/>
              </w:rPr>
              <w:t>100</w:t>
            </w:r>
          </w:p>
        </w:tc>
        <w:tc>
          <w:tcPr>
            <w:tcW w:w="745" w:type="pct"/>
            <w:tcBorders>
              <w:top w:val="nil"/>
              <w:left w:val="nil"/>
              <w:bottom w:val="single" w:color="000000" w:sz="4" w:space="0"/>
              <w:right w:val="single" w:color="000000" w:sz="4" w:space="0"/>
            </w:tcBorders>
            <w:shd w:val="clear" w:color="auto" w:fill="auto"/>
            <w:vAlign w:val="center"/>
          </w:tcPr>
          <w:p w14:paraId="0D17CA90">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644CEB19">
        <w:tblPrEx>
          <w:tblCellMar>
            <w:top w:w="0" w:type="dxa"/>
            <w:left w:w="108" w:type="dxa"/>
            <w:bottom w:w="0" w:type="dxa"/>
            <w:right w:w="108" w:type="dxa"/>
          </w:tblCellMar>
        </w:tblPrEx>
        <w:trPr>
          <w:trHeight w:val="604" w:hRule="atLeast"/>
        </w:trPr>
        <w:tc>
          <w:tcPr>
            <w:tcW w:w="337" w:type="pct"/>
            <w:tcBorders>
              <w:top w:val="nil"/>
              <w:left w:val="single" w:color="000000" w:sz="4" w:space="0"/>
              <w:bottom w:val="single" w:color="000000" w:sz="4" w:space="0"/>
              <w:right w:val="single" w:color="000000" w:sz="4" w:space="0"/>
            </w:tcBorders>
            <w:shd w:val="clear" w:color="auto" w:fill="auto"/>
            <w:vAlign w:val="center"/>
          </w:tcPr>
          <w:p w14:paraId="4094F26D">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4662" w:type="pct"/>
            <w:gridSpan w:val="10"/>
            <w:tcBorders>
              <w:top w:val="single" w:color="000000" w:sz="4" w:space="0"/>
              <w:left w:val="nil"/>
              <w:bottom w:val="single" w:color="000000" w:sz="4" w:space="0"/>
              <w:right w:val="single" w:color="000000" w:sz="4" w:space="0"/>
            </w:tcBorders>
            <w:shd w:val="clear" w:color="auto" w:fill="auto"/>
            <w:vAlign w:val="center"/>
          </w:tcPr>
          <w:p w14:paraId="6CFC99C1">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免除义教作业本费（小学）按月及时支出，足额支出。项目自评得分：100分。</w:t>
            </w:r>
          </w:p>
        </w:tc>
      </w:tr>
      <w:tr w14:paraId="7024F6BB">
        <w:tblPrEx>
          <w:tblCellMar>
            <w:top w:w="0" w:type="dxa"/>
            <w:left w:w="108" w:type="dxa"/>
            <w:bottom w:w="0" w:type="dxa"/>
            <w:right w:w="108" w:type="dxa"/>
          </w:tblCellMar>
        </w:tblPrEx>
        <w:trPr>
          <w:trHeight w:val="574" w:hRule="atLeast"/>
        </w:trPr>
        <w:tc>
          <w:tcPr>
            <w:tcW w:w="337" w:type="pct"/>
            <w:tcBorders>
              <w:top w:val="nil"/>
              <w:left w:val="single" w:color="000000" w:sz="4" w:space="0"/>
              <w:bottom w:val="single" w:color="000000" w:sz="4" w:space="0"/>
              <w:right w:val="single" w:color="000000" w:sz="4" w:space="0"/>
            </w:tcBorders>
            <w:shd w:val="clear" w:color="auto" w:fill="auto"/>
            <w:vAlign w:val="center"/>
          </w:tcPr>
          <w:p w14:paraId="018A8546">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4662" w:type="pct"/>
            <w:gridSpan w:val="10"/>
            <w:tcBorders>
              <w:top w:val="single" w:color="000000" w:sz="4" w:space="0"/>
              <w:left w:val="nil"/>
              <w:bottom w:val="single" w:color="000000" w:sz="4" w:space="0"/>
              <w:right w:val="single" w:color="000000" w:sz="4" w:space="0"/>
            </w:tcBorders>
            <w:shd w:val="clear" w:color="auto" w:fill="auto"/>
            <w:vAlign w:val="center"/>
          </w:tcPr>
          <w:p w14:paraId="056FC45D">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14:paraId="72853DB6">
        <w:tblPrEx>
          <w:tblCellMar>
            <w:top w:w="0" w:type="dxa"/>
            <w:left w:w="108" w:type="dxa"/>
            <w:bottom w:w="0" w:type="dxa"/>
            <w:right w:w="108" w:type="dxa"/>
          </w:tblCellMar>
        </w:tblPrEx>
        <w:trPr>
          <w:trHeight w:val="634" w:hRule="atLeast"/>
        </w:trPr>
        <w:tc>
          <w:tcPr>
            <w:tcW w:w="337" w:type="pct"/>
            <w:tcBorders>
              <w:top w:val="nil"/>
              <w:left w:val="single" w:color="000000" w:sz="4" w:space="0"/>
              <w:bottom w:val="single" w:color="000000" w:sz="4" w:space="0"/>
              <w:right w:val="single" w:color="000000" w:sz="4" w:space="0"/>
            </w:tcBorders>
            <w:shd w:val="clear" w:color="auto" w:fill="auto"/>
            <w:vAlign w:val="center"/>
          </w:tcPr>
          <w:p w14:paraId="2AB4985D">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4662" w:type="pct"/>
            <w:gridSpan w:val="10"/>
            <w:tcBorders>
              <w:top w:val="single" w:color="000000" w:sz="4" w:space="0"/>
              <w:left w:val="nil"/>
              <w:bottom w:val="single" w:color="000000" w:sz="4" w:space="0"/>
              <w:right w:val="single" w:color="000000" w:sz="4" w:space="0"/>
            </w:tcBorders>
            <w:shd w:val="clear" w:color="auto" w:fill="auto"/>
            <w:vAlign w:val="center"/>
          </w:tcPr>
          <w:p w14:paraId="462C95FE">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14:paraId="1BB920E2">
        <w:tblPrEx>
          <w:tblCellMar>
            <w:top w:w="0" w:type="dxa"/>
            <w:left w:w="108" w:type="dxa"/>
            <w:bottom w:w="0" w:type="dxa"/>
            <w:right w:w="108" w:type="dxa"/>
          </w:tblCellMar>
        </w:tblPrEx>
        <w:trPr>
          <w:trHeight w:val="285" w:hRule="atLeast"/>
        </w:trPr>
        <w:tc>
          <w:tcPr>
            <w:tcW w:w="224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35F110C">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项目负责人：罗珩</w:t>
            </w:r>
          </w:p>
        </w:tc>
        <w:tc>
          <w:tcPr>
            <w:tcW w:w="2752" w:type="pct"/>
            <w:gridSpan w:val="6"/>
            <w:tcBorders>
              <w:top w:val="single" w:color="000000" w:sz="4" w:space="0"/>
              <w:left w:val="nil"/>
              <w:bottom w:val="single" w:color="000000" w:sz="4" w:space="0"/>
              <w:right w:val="single" w:color="000000" w:sz="4" w:space="0"/>
            </w:tcBorders>
            <w:shd w:val="clear" w:color="auto" w:fill="auto"/>
            <w:vAlign w:val="center"/>
          </w:tcPr>
          <w:p w14:paraId="3AAE7425">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财务负责人：袁代洪</w:t>
            </w:r>
          </w:p>
        </w:tc>
      </w:tr>
      <w:tr w14:paraId="51264F17">
        <w:tblPrEx>
          <w:tblCellMar>
            <w:top w:w="0" w:type="dxa"/>
            <w:left w:w="108" w:type="dxa"/>
            <w:bottom w:w="0" w:type="dxa"/>
            <w:right w:w="108" w:type="dxa"/>
          </w:tblCellMar>
        </w:tblPrEx>
        <w:trPr>
          <w:trHeight w:val="285" w:hRule="atLeast"/>
        </w:trPr>
        <w:tc>
          <w:tcPr>
            <w:tcW w:w="337" w:type="pct"/>
            <w:tcBorders>
              <w:top w:val="nil"/>
              <w:left w:val="nil"/>
              <w:bottom w:val="nil"/>
              <w:right w:val="nil"/>
            </w:tcBorders>
            <w:shd w:val="clear" w:color="auto" w:fill="auto"/>
            <w:vAlign w:val="center"/>
          </w:tcPr>
          <w:p w14:paraId="0623C0C6">
            <w:pPr>
              <w:widowControl/>
              <w:jc w:val="left"/>
              <w:rPr>
                <w:rFonts w:ascii="宋体" w:hAnsi="宋体" w:cs="宋体"/>
                <w:kern w:val="0"/>
                <w:sz w:val="18"/>
                <w:szCs w:val="18"/>
              </w:rPr>
            </w:pPr>
            <w:r>
              <w:rPr>
                <w:rFonts w:hint="eastAsia" w:ascii="宋体" w:hAnsi="宋体" w:cs="宋体"/>
                <w:kern w:val="0"/>
                <w:sz w:val="18"/>
                <w:szCs w:val="18"/>
              </w:rPr>
              <w:t>　</w:t>
            </w:r>
          </w:p>
        </w:tc>
        <w:tc>
          <w:tcPr>
            <w:tcW w:w="568" w:type="pct"/>
            <w:tcBorders>
              <w:top w:val="nil"/>
              <w:left w:val="nil"/>
              <w:bottom w:val="nil"/>
              <w:right w:val="nil"/>
            </w:tcBorders>
            <w:shd w:val="clear" w:color="auto" w:fill="auto"/>
            <w:vAlign w:val="center"/>
          </w:tcPr>
          <w:p w14:paraId="5BF0800E">
            <w:pPr>
              <w:widowControl/>
              <w:jc w:val="left"/>
              <w:rPr>
                <w:rFonts w:ascii="宋体" w:hAnsi="宋体" w:cs="宋体"/>
                <w:kern w:val="0"/>
                <w:sz w:val="18"/>
                <w:szCs w:val="18"/>
              </w:rPr>
            </w:pPr>
            <w:r>
              <w:rPr>
                <w:rFonts w:hint="eastAsia" w:ascii="宋体" w:hAnsi="宋体" w:cs="宋体"/>
                <w:kern w:val="0"/>
                <w:sz w:val="18"/>
                <w:szCs w:val="18"/>
              </w:rPr>
              <w:t>　</w:t>
            </w:r>
          </w:p>
        </w:tc>
        <w:tc>
          <w:tcPr>
            <w:tcW w:w="469" w:type="pct"/>
            <w:tcBorders>
              <w:top w:val="nil"/>
              <w:left w:val="nil"/>
              <w:bottom w:val="nil"/>
              <w:right w:val="nil"/>
            </w:tcBorders>
            <w:shd w:val="clear" w:color="auto" w:fill="auto"/>
            <w:vAlign w:val="center"/>
          </w:tcPr>
          <w:p w14:paraId="6F2171E5">
            <w:pPr>
              <w:widowControl/>
              <w:jc w:val="left"/>
              <w:rPr>
                <w:rFonts w:ascii="宋体" w:hAnsi="宋体" w:cs="宋体"/>
                <w:kern w:val="0"/>
                <w:sz w:val="18"/>
                <w:szCs w:val="18"/>
              </w:rPr>
            </w:pPr>
            <w:r>
              <w:rPr>
                <w:rFonts w:hint="eastAsia" w:ascii="宋体" w:hAnsi="宋体" w:cs="宋体"/>
                <w:kern w:val="0"/>
                <w:sz w:val="18"/>
                <w:szCs w:val="18"/>
              </w:rPr>
              <w:t>　</w:t>
            </w:r>
          </w:p>
        </w:tc>
        <w:tc>
          <w:tcPr>
            <w:tcW w:w="638" w:type="pct"/>
            <w:tcBorders>
              <w:top w:val="nil"/>
              <w:left w:val="nil"/>
              <w:bottom w:val="nil"/>
              <w:right w:val="nil"/>
            </w:tcBorders>
            <w:shd w:val="clear" w:color="auto" w:fill="auto"/>
            <w:vAlign w:val="center"/>
          </w:tcPr>
          <w:p w14:paraId="5F987034">
            <w:pPr>
              <w:widowControl/>
              <w:jc w:val="left"/>
              <w:rPr>
                <w:rFonts w:ascii="宋体" w:hAnsi="宋体" w:cs="宋体"/>
                <w:kern w:val="0"/>
                <w:sz w:val="18"/>
                <w:szCs w:val="18"/>
              </w:rPr>
            </w:pPr>
            <w:r>
              <w:rPr>
                <w:rFonts w:hint="eastAsia" w:ascii="宋体" w:hAnsi="宋体" w:cs="宋体"/>
                <w:kern w:val="0"/>
                <w:sz w:val="18"/>
                <w:szCs w:val="18"/>
              </w:rPr>
              <w:t>　</w:t>
            </w:r>
          </w:p>
        </w:tc>
        <w:tc>
          <w:tcPr>
            <w:tcW w:w="232" w:type="pct"/>
            <w:tcBorders>
              <w:top w:val="nil"/>
              <w:left w:val="nil"/>
              <w:bottom w:val="nil"/>
              <w:right w:val="nil"/>
            </w:tcBorders>
            <w:shd w:val="clear" w:color="auto" w:fill="auto"/>
            <w:vAlign w:val="center"/>
          </w:tcPr>
          <w:p w14:paraId="07C515E6">
            <w:pPr>
              <w:widowControl/>
              <w:jc w:val="left"/>
              <w:rPr>
                <w:rFonts w:ascii="宋体" w:hAnsi="宋体" w:cs="宋体"/>
                <w:kern w:val="0"/>
                <w:sz w:val="18"/>
                <w:szCs w:val="18"/>
              </w:rPr>
            </w:pPr>
            <w:r>
              <w:rPr>
                <w:rFonts w:hint="eastAsia" w:ascii="宋体" w:hAnsi="宋体" w:cs="宋体"/>
                <w:kern w:val="0"/>
                <w:sz w:val="18"/>
                <w:szCs w:val="18"/>
              </w:rPr>
              <w:t>　</w:t>
            </w:r>
          </w:p>
        </w:tc>
        <w:tc>
          <w:tcPr>
            <w:tcW w:w="601" w:type="pct"/>
            <w:tcBorders>
              <w:top w:val="nil"/>
              <w:left w:val="nil"/>
              <w:bottom w:val="nil"/>
              <w:right w:val="nil"/>
            </w:tcBorders>
            <w:shd w:val="clear" w:color="auto" w:fill="auto"/>
            <w:vAlign w:val="center"/>
          </w:tcPr>
          <w:p w14:paraId="15815E81">
            <w:pPr>
              <w:widowControl/>
              <w:jc w:val="left"/>
              <w:rPr>
                <w:rFonts w:ascii="宋体" w:hAnsi="宋体" w:cs="宋体"/>
                <w:kern w:val="0"/>
                <w:sz w:val="18"/>
                <w:szCs w:val="18"/>
              </w:rPr>
            </w:pPr>
            <w:r>
              <w:rPr>
                <w:rFonts w:hint="eastAsia" w:ascii="宋体" w:hAnsi="宋体" w:cs="宋体"/>
                <w:kern w:val="0"/>
                <w:sz w:val="18"/>
                <w:szCs w:val="18"/>
              </w:rPr>
              <w:t>　</w:t>
            </w:r>
          </w:p>
        </w:tc>
        <w:tc>
          <w:tcPr>
            <w:tcW w:w="232" w:type="pct"/>
            <w:tcBorders>
              <w:top w:val="nil"/>
              <w:left w:val="nil"/>
              <w:bottom w:val="nil"/>
              <w:right w:val="nil"/>
            </w:tcBorders>
            <w:shd w:val="clear" w:color="auto" w:fill="auto"/>
            <w:vAlign w:val="center"/>
          </w:tcPr>
          <w:p w14:paraId="3282BB6D">
            <w:pPr>
              <w:widowControl/>
              <w:jc w:val="left"/>
              <w:rPr>
                <w:rFonts w:ascii="宋体" w:hAnsi="宋体" w:cs="宋体"/>
                <w:kern w:val="0"/>
                <w:sz w:val="18"/>
                <w:szCs w:val="18"/>
              </w:rPr>
            </w:pPr>
            <w:r>
              <w:rPr>
                <w:rFonts w:hint="eastAsia" w:ascii="宋体" w:hAnsi="宋体" w:cs="宋体"/>
                <w:kern w:val="0"/>
                <w:sz w:val="18"/>
                <w:szCs w:val="18"/>
              </w:rPr>
              <w:t>　</w:t>
            </w:r>
          </w:p>
        </w:tc>
        <w:tc>
          <w:tcPr>
            <w:tcW w:w="601" w:type="pct"/>
            <w:tcBorders>
              <w:top w:val="nil"/>
              <w:left w:val="nil"/>
              <w:bottom w:val="nil"/>
              <w:right w:val="nil"/>
            </w:tcBorders>
            <w:shd w:val="clear" w:color="auto" w:fill="auto"/>
            <w:vAlign w:val="center"/>
          </w:tcPr>
          <w:p w14:paraId="502F832F">
            <w:pPr>
              <w:widowControl/>
              <w:jc w:val="left"/>
              <w:rPr>
                <w:rFonts w:ascii="宋体" w:hAnsi="宋体" w:cs="宋体"/>
                <w:kern w:val="0"/>
                <w:sz w:val="18"/>
                <w:szCs w:val="18"/>
              </w:rPr>
            </w:pPr>
            <w:r>
              <w:rPr>
                <w:rFonts w:hint="eastAsia" w:ascii="宋体" w:hAnsi="宋体" w:cs="宋体"/>
                <w:kern w:val="0"/>
                <w:sz w:val="18"/>
                <w:szCs w:val="18"/>
              </w:rPr>
              <w:t>　</w:t>
            </w:r>
          </w:p>
        </w:tc>
        <w:tc>
          <w:tcPr>
            <w:tcW w:w="285" w:type="pct"/>
            <w:tcBorders>
              <w:top w:val="nil"/>
              <w:left w:val="nil"/>
              <w:bottom w:val="nil"/>
              <w:right w:val="nil"/>
            </w:tcBorders>
            <w:shd w:val="clear" w:color="auto" w:fill="auto"/>
            <w:vAlign w:val="center"/>
          </w:tcPr>
          <w:p w14:paraId="79D14B1C">
            <w:pPr>
              <w:widowControl/>
              <w:jc w:val="left"/>
              <w:rPr>
                <w:rFonts w:ascii="宋体" w:hAnsi="宋体" w:cs="宋体"/>
                <w:kern w:val="0"/>
                <w:sz w:val="18"/>
                <w:szCs w:val="18"/>
              </w:rPr>
            </w:pPr>
            <w:r>
              <w:rPr>
                <w:rFonts w:hint="eastAsia" w:ascii="宋体" w:hAnsi="宋体" w:cs="宋体"/>
                <w:kern w:val="0"/>
                <w:sz w:val="18"/>
                <w:szCs w:val="18"/>
              </w:rPr>
              <w:t>　</w:t>
            </w:r>
          </w:p>
        </w:tc>
        <w:tc>
          <w:tcPr>
            <w:tcW w:w="285" w:type="pct"/>
            <w:tcBorders>
              <w:top w:val="nil"/>
              <w:left w:val="nil"/>
              <w:bottom w:val="nil"/>
              <w:right w:val="nil"/>
            </w:tcBorders>
            <w:shd w:val="clear" w:color="auto" w:fill="auto"/>
            <w:vAlign w:val="center"/>
          </w:tcPr>
          <w:p w14:paraId="58B1471B">
            <w:pPr>
              <w:widowControl/>
              <w:jc w:val="left"/>
              <w:rPr>
                <w:rFonts w:ascii="宋体" w:hAnsi="宋体" w:cs="宋体"/>
                <w:kern w:val="0"/>
                <w:sz w:val="18"/>
                <w:szCs w:val="18"/>
              </w:rPr>
            </w:pPr>
            <w:r>
              <w:rPr>
                <w:rFonts w:hint="eastAsia" w:ascii="宋体" w:hAnsi="宋体" w:cs="宋体"/>
                <w:kern w:val="0"/>
                <w:sz w:val="18"/>
                <w:szCs w:val="18"/>
              </w:rPr>
              <w:t>　</w:t>
            </w:r>
          </w:p>
        </w:tc>
        <w:tc>
          <w:tcPr>
            <w:tcW w:w="745" w:type="pct"/>
            <w:tcBorders>
              <w:top w:val="nil"/>
              <w:left w:val="nil"/>
              <w:bottom w:val="nil"/>
              <w:right w:val="nil"/>
            </w:tcBorders>
            <w:shd w:val="clear" w:color="auto" w:fill="auto"/>
            <w:vAlign w:val="center"/>
          </w:tcPr>
          <w:p w14:paraId="4889F44F">
            <w:pPr>
              <w:widowControl/>
              <w:jc w:val="left"/>
              <w:rPr>
                <w:rFonts w:ascii="宋体" w:hAnsi="宋体" w:cs="宋体"/>
                <w:kern w:val="0"/>
                <w:sz w:val="18"/>
                <w:szCs w:val="18"/>
              </w:rPr>
            </w:pPr>
            <w:r>
              <w:rPr>
                <w:rFonts w:hint="eastAsia" w:ascii="宋体" w:hAnsi="宋体" w:cs="宋体"/>
                <w:kern w:val="0"/>
                <w:sz w:val="18"/>
                <w:szCs w:val="18"/>
              </w:rPr>
              <w:t>　</w:t>
            </w:r>
          </w:p>
        </w:tc>
      </w:tr>
      <w:tr w14:paraId="552908C4">
        <w:tblPrEx>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C3731F6">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部门预算项目支出绩效自评表（2024年度）</w:t>
            </w:r>
          </w:p>
        </w:tc>
      </w:tr>
      <w:tr w14:paraId="03548C8A">
        <w:tblPrEx>
          <w:tblCellMar>
            <w:top w:w="0" w:type="dxa"/>
            <w:left w:w="108" w:type="dxa"/>
            <w:bottom w:w="0" w:type="dxa"/>
            <w:right w:w="108" w:type="dxa"/>
          </w:tblCellMar>
        </w:tblPrEx>
        <w:trPr>
          <w:trHeight w:val="285" w:hRule="atLeast"/>
        </w:trPr>
        <w:tc>
          <w:tcPr>
            <w:tcW w:w="9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79E236">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4093" w:type="pct"/>
            <w:gridSpan w:val="9"/>
            <w:tcBorders>
              <w:top w:val="single" w:color="000000" w:sz="4" w:space="0"/>
              <w:left w:val="nil"/>
              <w:bottom w:val="single" w:color="000000" w:sz="4" w:space="0"/>
              <w:right w:val="single" w:color="000000" w:sz="4" w:space="0"/>
            </w:tcBorders>
            <w:shd w:val="clear" w:color="auto" w:fill="auto"/>
            <w:vAlign w:val="center"/>
          </w:tcPr>
          <w:p w14:paraId="48D7B47B">
            <w:pPr>
              <w:widowControl/>
              <w:jc w:val="left"/>
              <w:rPr>
                <w:rFonts w:ascii="宋体" w:hAnsi="宋体" w:cs="宋体"/>
                <w:kern w:val="0"/>
                <w:sz w:val="18"/>
                <w:szCs w:val="18"/>
              </w:rPr>
            </w:pPr>
            <w:r>
              <w:rPr>
                <w:rFonts w:hint="eastAsia" w:ascii="宋体" w:hAnsi="宋体" w:cs="宋体"/>
                <w:kern w:val="0"/>
                <w:sz w:val="18"/>
                <w:szCs w:val="18"/>
              </w:rPr>
              <w:t>51118123T000008875863-公办幼儿园教学点管理补助经费</w:t>
            </w:r>
          </w:p>
        </w:tc>
      </w:tr>
      <w:tr w14:paraId="1B20C520">
        <w:tblPrEx>
          <w:tblCellMar>
            <w:top w:w="0" w:type="dxa"/>
            <w:left w:w="108" w:type="dxa"/>
            <w:bottom w:w="0" w:type="dxa"/>
            <w:right w:w="108" w:type="dxa"/>
          </w:tblCellMar>
        </w:tblPrEx>
        <w:trPr>
          <w:trHeight w:val="514" w:hRule="atLeast"/>
        </w:trPr>
        <w:tc>
          <w:tcPr>
            <w:tcW w:w="9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233801">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2175" w:type="pct"/>
            <w:gridSpan w:val="5"/>
            <w:tcBorders>
              <w:top w:val="single" w:color="000000" w:sz="4" w:space="0"/>
              <w:left w:val="nil"/>
              <w:bottom w:val="single" w:color="000000" w:sz="4" w:space="0"/>
              <w:right w:val="single" w:color="000000" w:sz="4" w:space="0"/>
            </w:tcBorders>
            <w:shd w:val="clear" w:color="auto" w:fill="auto"/>
            <w:vAlign w:val="center"/>
          </w:tcPr>
          <w:p w14:paraId="6B64C09E">
            <w:pPr>
              <w:widowControl/>
              <w:jc w:val="left"/>
              <w:rPr>
                <w:rFonts w:ascii="宋体" w:hAnsi="宋体" w:cs="宋体"/>
                <w:color w:val="000000"/>
                <w:kern w:val="0"/>
                <w:sz w:val="18"/>
                <w:szCs w:val="18"/>
              </w:rPr>
            </w:pPr>
            <w:r>
              <w:rPr>
                <w:rFonts w:hint="eastAsia" w:ascii="宋体" w:hAnsi="宋体" w:cs="宋体"/>
                <w:color w:val="000000"/>
                <w:kern w:val="0"/>
                <w:sz w:val="18"/>
                <w:szCs w:val="18"/>
              </w:rPr>
              <w:t>教育局</w:t>
            </w:r>
          </w:p>
        </w:tc>
        <w:tc>
          <w:tcPr>
            <w:tcW w:w="601" w:type="pct"/>
            <w:tcBorders>
              <w:top w:val="nil"/>
              <w:left w:val="nil"/>
              <w:bottom w:val="nil"/>
              <w:right w:val="nil"/>
            </w:tcBorders>
            <w:shd w:val="clear" w:color="auto" w:fill="auto"/>
            <w:vAlign w:val="center"/>
          </w:tcPr>
          <w:p w14:paraId="73987B29">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131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7284B0">
            <w:pPr>
              <w:widowControl/>
              <w:jc w:val="center"/>
              <w:rPr>
                <w:rFonts w:ascii="宋体" w:hAnsi="宋体" w:cs="宋体"/>
                <w:color w:val="000000"/>
                <w:kern w:val="0"/>
                <w:sz w:val="18"/>
                <w:szCs w:val="18"/>
              </w:rPr>
            </w:pPr>
            <w:r>
              <w:rPr>
                <w:rFonts w:hint="eastAsia" w:ascii="宋体" w:hAnsi="宋体" w:cs="宋体"/>
                <w:color w:val="000000"/>
                <w:kern w:val="0"/>
                <w:sz w:val="18"/>
                <w:szCs w:val="18"/>
              </w:rPr>
              <w:t>峨眉山市九里镇欣隆小学校</w:t>
            </w:r>
          </w:p>
        </w:tc>
      </w:tr>
      <w:tr w14:paraId="352F6D17">
        <w:tblPrEx>
          <w:tblCellMar>
            <w:top w:w="0" w:type="dxa"/>
            <w:left w:w="108" w:type="dxa"/>
            <w:bottom w:w="0" w:type="dxa"/>
            <w:right w:w="108" w:type="dxa"/>
          </w:tblCellMar>
        </w:tblPrEx>
        <w:trPr>
          <w:trHeight w:val="285" w:hRule="atLeast"/>
        </w:trPr>
        <w:tc>
          <w:tcPr>
            <w:tcW w:w="337" w:type="pct"/>
            <w:vMerge w:val="restart"/>
            <w:tcBorders>
              <w:top w:val="nil"/>
              <w:left w:val="single" w:color="000000" w:sz="4" w:space="0"/>
              <w:bottom w:val="single" w:color="000000" w:sz="4" w:space="0"/>
              <w:right w:val="single" w:color="000000" w:sz="4" w:space="0"/>
            </w:tcBorders>
            <w:shd w:val="clear" w:color="auto" w:fill="auto"/>
            <w:vAlign w:val="center"/>
          </w:tcPr>
          <w:p w14:paraId="18B2CDF1">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568" w:type="pct"/>
            <w:vMerge w:val="restart"/>
            <w:tcBorders>
              <w:top w:val="nil"/>
              <w:left w:val="single" w:color="000000" w:sz="4" w:space="0"/>
              <w:bottom w:val="single" w:color="000000" w:sz="4" w:space="0"/>
              <w:right w:val="single" w:color="000000" w:sz="4" w:space="0"/>
            </w:tcBorders>
            <w:shd w:val="clear" w:color="auto" w:fill="auto"/>
            <w:vAlign w:val="center"/>
          </w:tcPr>
          <w:p w14:paraId="43A69F86">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2175" w:type="pct"/>
            <w:gridSpan w:val="5"/>
            <w:tcBorders>
              <w:top w:val="single" w:color="000000" w:sz="4" w:space="0"/>
              <w:left w:val="nil"/>
              <w:bottom w:val="single" w:color="000000" w:sz="4" w:space="0"/>
              <w:right w:val="single" w:color="000000" w:sz="4" w:space="0"/>
            </w:tcBorders>
            <w:shd w:val="clear" w:color="auto" w:fill="auto"/>
            <w:vAlign w:val="center"/>
          </w:tcPr>
          <w:p w14:paraId="4056AAEE">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1917" w:type="pct"/>
            <w:gridSpan w:val="4"/>
            <w:tcBorders>
              <w:top w:val="single" w:color="000000" w:sz="4" w:space="0"/>
              <w:left w:val="nil"/>
              <w:bottom w:val="single" w:color="000000" w:sz="4" w:space="0"/>
              <w:right w:val="single" w:color="000000" w:sz="4" w:space="0"/>
            </w:tcBorders>
            <w:shd w:val="clear" w:color="auto" w:fill="auto"/>
            <w:vAlign w:val="center"/>
          </w:tcPr>
          <w:p w14:paraId="119F1AFA">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14:paraId="76ADF94F">
        <w:tblPrEx>
          <w:tblCellMar>
            <w:top w:w="0" w:type="dxa"/>
            <w:left w:w="108" w:type="dxa"/>
            <w:bottom w:w="0" w:type="dxa"/>
            <w:right w:w="108" w:type="dxa"/>
          </w:tblCellMar>
        </w:tblPrEx>
        <w:trPr>
          <w:trHeight w:val="2262" w:hRule="atLeast"/>
        </w:trPr>
        <w:tc>
          <w:tcPr>
            <w:tcW w:w="337" w:type="pct"/>
            <w:vMerge w:val="continue"/>
            <w:tcBorders>
              <w:top w:val="nil"/>
              <w:left w:val="single" w:color="000000" w:sz="4" w:space="0"/>
              <w:bottom w:val="single" w:color="000000" w:sz="4" w:space="0"/>
              <w:right w:val="single" w:color="000000" w:sz="4" w:space="0"/>
            </w:tcBorders>
            <w:vAlign w:val="center"/>
          </w:tcPr>
          <w:p w14:paraId="3FE284DD">
            <w:pPr>
              <w:widowControl/>
              <w:jc w:val="left"/>
              <w:rPr>
                <w:rFonts w:ascii="宋体" w:hAnsi="宋体" w:cs="宋体"/>
                <w:color w:val="000000"/>
                <w:kern w:val="0"/>
                <w:sz w:val="18"/>
                <w:szCs w:val="18"/>
              </w:rPr>
            </w:pPr>
          </w:p>
        </w:tc>
        <w:tc>
          <w:tcPr>
            <w:tcW w:w="568" w:type="pct"/>
            <w:vMerge w:val="continue"/>
            <w:tcBorders>
              <w:top w:val="nil"/>
              <w:left w:val="single" w:color="000000" w:sz="4" w:space="0"/>
              <w:bottom w:val="single" w:color="000000" w:sz="4" w:space="0"/>
              <w:right w:val="single" w:color="000000" w:sz="4" w:space="0"/>
            </w:tcBorders>
            <w:vAlign w:val="center"/>
          </w:tcPr>
          <w:p w14:paraId="270D3089">
            <w:pPr>
              <w:widowControl/>
              <w:jc w:val="left"/>
              <w:rPr>
                <w:rFonts w:ascii="宋体" w:hAnsi="宋体" w:cs="宋体"/>
                <w:color w:val="000000"/>
                <w:kern w:val="0"/>
                <w:sz w:val="18"/>
                <w:szCs w:val="18"/>
              </w:rPr>
            </w:pPr>
          </w:p>
        </w:tc>
        <w:tc>
          <w:tcPr>
            <w:tcW w:w="2175" w:type="pct"/>
            <w:gridSpan w:val="5"/>
            <w:tcBorders>
              <w:top w:val="single" w:color="000000" w:sz="4" w:space="0"/>
              <w:left w:val="nil"/>
              <w:bottom w:val="single" w:color="000000" w:sz="4" w:space="0"/>
              <w:right w:val="single" w:color="000000" w:sz="4" w:space="0"/>
            </w:tcBorders>
            <w:shd w:val="clear" w:color="auto" w:fill="auto"/>
            <w:vAlign w:val="center"/>
          </w:tcPr>
          <w:p w14:paraId="458487EF">
            <w:pPr>
              <w:widowControl/>
              <w:spacing w:after="240"/>
              <w:jc w:val="left"/>
              <w:rPr>
                <w:rFonts w:ascii="宋体" w:hAnsi="宋体" w:cs="宋体"/>
                <w:color w:val="000000"/>
                <w:kern w:val="0"/>
                <w:sz w:val="18"/>
                <w:szCs w:val="18"/>
              </w:rPr>
            </w:pPr>
            <w:r>
              <w:rPr>
                <w:rFonts w:hint="eastAsia" w:ascii="宋体" w:hAnsi="宋体" w:cs="宋体"/>
                <w:color w:val="000000"/>
                <w:kern w:val="0"/>
                <w:sz w:val="18"/>
                <w:szCs w:val="18"/>
              </w:rPr>
              <w:t>目标1：完成上级下达的教育教学目标。</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目标2：保障公办幼儿园教学点教育教学秩序正常运转，教育教学活动持续开展，提高教育教学质量，提升幼儿办学水平，全面发展幼儿教育事业。　　　　　　　　　　　　　　　　　　　　　　　　　　　　　　　　　　　　　　　</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 xml:space="preserve">" </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br w:type="textWrapping"/>
            </w:r>
          </w:p>
        </w:tc>
        <w:tc>
          <w:tcPr>
            <w:tcW w:w="1917" w:type="pct"/>
            <w:gridSpan w:val="4"/>
            <w:tcBorders>
              <w:top w:val="single" w:color="000000" w:sz="4" w:space="0"/>
              <w:left w:val="nil"/>
              <w:bottom w:val="single" w:color="000000" w:sz="4" w:space="0"/>
              <w:right w:val="single" w:color="000000" w:sz="4" w:space="0"/>
            </w:tcBorders>
            <w:shd w:val="clear" w:color="auto" w:fill="auto"/>
            <w:vAlign w:val="center"/>
          </w:tcPr>
          <w:p w14:paraId="2747A191">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完成上级下达的教育教学目标。保障公办幼儿园教学点教育教学秩序正常运转，教育教学活动持续开展，提高教育教学质量，提升幼儿办学水平，全面发展幼儿教育事业。</w:t>
            </w:r>
          </w:p>
        </w:tc>
      </w:tr>
      <w:tr w14:paraId="464AB887">
        <w:tblPrEx>
          <w:tblCellMar>
            <w:top w:w="0" w:type="dxa"/>
            <w:left w:w="108" w:type="dxa"/>
            <w:bottom w:w="0" w:type="dxa"/>
            <w:right w:w="108" w:type="dxa"/>
          </w:tblCellMar>
        </w:tblPrEx>
        <w:trPr>
          <w:trHeight w:val="694" w:hRule="atLeast"/>
        </w:trPr>
        <w:tc>
          <w:tcPr>
            <w:tcW w:w="337" w:type="pct"/>
            <w:vMerge w:val="continue"/>
            <w:tcBorders>
              <w:top w:val="nil"/>
              <w:left w:val="single" w:color="000000" w:sz="4" w:space="0"/>
              <w:bottom w:val="single" w:color="000000" w:sz="4" w:space="0"/>
              <w:right w:val="single" w:color="000000" w:sz="4" w:space="0"/>
            </w:tcBorders>
            <w:vAlign w:val="center"/>
          </w:tcPr>
          <w:p w14:paraId="60661BBC">
            <w:pPr>
              <w:widowControl/>
              <w:jc w:val="left"/>
              <w:rPr>
                <w:rFonts w:ascii="宋体" w:hAnsi="宋体" w:cs="宋体"/>
                <w:color w:val="000000"/>
                <w:kern w:val="0"/>
                <w:sz w:val="18"/>
                <w:szCs w:val="18"/>
              </w:rPr>
            </w:pPr>
          </w:p>
        </w:tc>
        <w:tc>
          <w:tcPr>
            <w:tcW w:w="568" w:type="pct"/>
            <w:tcBorders>
              <w:top w:val="nil"/>
              <w:left w:val="nil"/>
              <w:bottom w:val="single" w:color="000000" w:sz="4" w:space="0"/>
              <w:right w:val="single" w:color="000000" w:sz="4" w:space="0"/>
            </w:tcBorders>
            <w:shd w:val="clear" w:color="auto" w:fill="auto"/>
            <w:vAlign w:val="center"/>
          </w:tcPr>
          <w:p w14:paraId="6D869054">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4093" w:type="pct"/>
            <w:gridSpan w:val="9"/>
            <w:tcBorders>
              <w:top w:val="single" w:color="000000" w:sz="4" w:space="0"/>
              <w:left w:val="nil"/>
              <w:bottom w:val="single" w:color="000000" w:sz="4" w:space="0"/>
              <w:right w:val="single" w:color="000000" w:sz="4" w:space="0"/>
            </w:tcBorders>
            <w:shd w:val="clear" w:color="auto" w:fill="auto"/>
            <w:vAlign w:val="center"/>
          </w:tcPr>
          <w:p w14:paraId="23BA8164">
            <w:pPr>
              <w:widowControl/>
              <w:jc w:val="left"/>
              <w:rPr>
                <w:rFonts w:ascii="宋体" w:hAnsi="宋体" w:cs="宋体"/>
                <w:color w:val="000000"/>
                <w:kern w:val="0"/>
                <w:sz w:val="18"/>
                <w:szCs w:val="18"/>
              </w:rPr>
            </w:pPr>
            <w:r>
              <w:rPr>
                <w:rFonts w:hint="eastAsia" w:ascii="宋体" w:hAnsi="宋体" w:cs="宋体"/>
                <w:color w:val="000000"/>
                <w:kern w:val="0"/>
                <w:sz w:val="18"/>
                <w:szCs w:val="18"/>
              </w:rPr>
              <w:t>公办幼儿园教学点管理补助经费按时发放，足额发放。</w:t>
            </w:r>
          </w:p>
        </w:tc>
      </w:tr>
      <w:tr w14:paraId="4352EA6F">
        <w:tblPrEx>
          <w:tblCellMar>
            <w:top w:w="0" w:type="dxa"/>
            <w:left w:w="108" w:type="dxa"/>
            <w:bottom w:w="0" w:type="dxa"/>
            <w:right w:w="108" w:type="dxa"/>
          </w:tblCellMar>
        </w:tblPrEx>
        <w:trPr>
          <w:trHeight w:val="360" w:hRule="atLeast"/>
        </w:trPr>
        <w:tc>
          <w:tcPr>
            <w:tcW w:w="337" w:type="pct"/>
            <w:vMerge w:val="restart"/>
            <w:tcBorders>
              <w:top w:val="nil"/>
              <w:left w:val="single" w:color="000000" w:sz="4" w:space="0"/>
              <w:bottom w:val="single" w:color="000000" w:sz="4" w:space="0"/>
              <w:right w:val="single" w:color="000000" w:sz="4" w:space="0"/>
            </w:tcBorders>
            <w:shd w:val="clear" w:color="auto" w:fill="auto"/>
            <w:vAlign w:val="center"/>
          </w:tcPr>
          <w:p w14:paraId="660BC4DA">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568" w:type="pct"/>
            <w:tcBorders>
              <w:top w:val="nil"/>
              <w:left w:val="nil"/>
              <w:bottom w:val="single" w:color="000000" w:sz="4" w:space="0"/>
              <w:right w:val="single" w:color="000000" w:sz="4" w:space="0"/>
            </w:tcBorders>
            <w:shd w:val="clear" w:color="auto" w:fill="auto"/>
            <w:vAlign w:val="center"/>
          </w:tcPr>
          <w:p w14:paraId="62B1CCA7">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469" w:type="pct"/>
            <w:tcBorders>
              <w:top w:val="nil"/>
              <w:left w:val="nil"/>
              <w:bottom w:val="single" w:color="000000" w:sz="4" w:space="0"/>
              <w:right w:val="single" w:color="000000" w:sz="4" w:space="0"/>
            </w:tcBorders>
            <w:shd w:val="clear" w:color="auto" w:fill="auto"/>
            <w:vAlign w:val="center"/>
          </w:tcPr>
          <w:p w14:paraId="327C4119">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638" w:type="pct"/>
            <w:tcBorders>
              <w:top w:val="nil"/>
              <w:left w:val="nil"/>
              <w:bottom w:val="single" w:color="000000" w:sz="4" w:space="0"/>
              <w:right w:val="single" w:color="000000" w:sz="4" w:space="0"/>
            </w:tcBorders>
            <w:shd w:val="clear" w:color="auto" w:fill="auto"/>
            <w:vAlign w:val="center"/>
          </w:tcPr>
          <w:p w14:paraId="0C201BC7">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1066" w:type="pct"/>
            <w:gridSpan w:val="3"/>
            <w:tcBorders>
              <w:top w:val="single" w:color="000000" w:sz="4" w:space="0"/>
              <w:left w:val="nil"/>
              <w:bottom w:val="single" w:color="000000" w:sz="4" w:space="0"/>
              <w:right w:val="single" w:color="000000" w:sz="4" w:space="0"/>
            </w:tcBorders>
            <w:shd w:val="clear" w:color="auto" w:fill="auto"/>
            <w:vAlign w:val="center"/>
          </w:tcPr>
          <w:p w14:paraId="676CBDE8">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601" w:type="pct"/>
            <w:tcBorders>
              <w:top w:val="nil"/>
              <w:left w:val="nil"/>
              <w:bottom w:val="single" w:color="000000" w:sz="4" w:space="0"/>
              <w:right w:val="single" w:color="000000" w:sz="4" w:space="0"/>
            </w:tcBorders>
            <w:shd w:val="clear" w:color="auto" w:fill="auto"/>
            <w:vAlign w:val="center"/>
          </w:tcPr>
          <w:p w14:paraId="30DC5A5F">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285" w:type="pct"/>
            <w:tcBorders>
              <w:top w:val="nil"/>
              <w:left w:val="nil"/>
              <w:bottom w:val="single" w:color="000000" w:sz="4" w:space="0"/>
              <w:right w:val="single" w:color="000000" w:sz="4" w:space="0"/>
            </w:tcBorders>
            <w:shd w:val="clear" w:color="auto" w:fill="auto"/>
            <w:vAlign w:val="center"/>
          </w:tcPr>
          <w:p w14:paraId="0E0548E2">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285" w:type="pct"/>
            <w:tcBorders>
              <w:top w:val="nil"/>
              <w:left w:val="nil"/>
              <w:bottom w:val="single" w:color="000000" w:sz="4" w:space="0"/>
              <w:right w:val="single" w:color="000000" w:sz="4" w:space="0"/>
            </w:tcBorders>
            <w:shd w:val="clear" w:color="auto" w:fill="auto"/>
            <w:vAlign w:val="center"/>
          </w:tcPr>
          <w:p w14:paraId="77BA7183">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745" w:type="pct"/>
            <w:tcBorders>
              <w:top w:val="nil"/>
              <w:left w:val="nil"/>
              <w:bottom w:val="single" w:color="000000" w:sz="4" w:space="0"/>
              <w:right w:val="single" w:color="000000" w:sz="4" w:space="0"/>
            </w:tcBorders>
            <w:shd w:val="clear" w:color="auto" w:fill="auto"/>
            <w:vAlign w:val="center"/>
          </w:tcPr>
          <w:p w14:paraId="32BD7090">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14:paraId="61DE5CD5">
        <w:tblPrEx>
          <w:tblCellMar>
            <w:top w:w="0" w:type="dxa"/>
            <w:left w:w="108" w:type="dxa"/>
            <w:bottom w:w="0" w:type="dxa"/>
            <w:right w:w="108" w:type="dxa"/>
          </w:tblCellMar>
        </w:tblPrEx>
        <w:trPr>
          <w:trHeight w:val="345" w:hRule="atLeast"/>
        </w:trPr>
        <w:tc>
          <w:tcPr>
            <w:tcW w:w="337" w:type="pct"/>
            <w:vMerge w:val="continue"/>
            <w:tcBorders>
              <w:top w:val="nil"/>
              <w:left w:val="single" w:color="000000" w:sz="4" w:space="0"/>
              <w:bottom w:val="single" w:color="000000" w:sz="4" w:space="0"/>
              <w:right w:val="single" w:color="000000" w:sz="4" w:space="0"/>
            </w:tcBorders>
            <w:vAlign w:val="center"/>
          </w:tcPr>
          <w:p w14:paraId="4076E092">
            <w:pPr>
              <w:widowControl/>
              <w:jc w:val="left"/>
              <w:rPr>
                <w:rFonts w:ascii="宋体" w:hAnsi="宋体" w:cs="宋体"/>
                <w:color w:val="000000"/>
                <w:kern w:val="0"/>
                <w:sz w:val="18"/>
                <w:szCs w:val="18"/>
              </w:rPr>
            </w:pPr>
          </w:p>
        </w:tc>
        <w:tc>
          <w:tcPr>
            <w:tcW w:w="568" w:type="pct"/>
            <w:tcBorders>
              <w:top w:val="nil"/>
              <w:left w:val="nil"/>
              <w:bottom w:val="single" w:color="000000" w:sz="4" w:space="0"/>
              <w:right w:val="single" w:color="000000" w:sz="4" w:space="0"/>
            </w:tcBorders>
            <w:shd w:val="clear" w:color="auto" w:fill="auto"/>
            <w:vAlign w:val="center"/>
          </w:tcPr>
          <w:p w14:paraId="0FDB9192">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469" w:type="pct"/>
            <w:tcBorders>
              <w:top w:val="nil"/>
              <w:left w:val="nil"/>
              <w:bottom w:val="single" w:color="000000" w:sz="4" w:space="0"/>
              <w:right w:val="single" w:color="000000" w:sz="4" w:space="0"/>
            </w:tcBorders>
            <w:shd w:val="clear" w:color="auto" w:fill="auto"/>
            <w:vAlign w:val="center"/>
          </w:tcPr>
          <w:p w14:paraId="16855771">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638" w:type="pct"/>
            <w:tcBorders>
              <w:top w:val="nil"/>
              <w:left w:val="nil"/>
              <w:bottom w:val="single" w:color="000000" w:sz="4" w:space="0"/>
              <w:right w:val="single" w:color="000000" w:sz="4" w:space="0"/>
            </w:tcBorders>
            <w:shd w:val="clear" w:color="auto" w:fill="auto"/>
            <w:vAlign w:val="center"/>
          </w:tcPr>
          <w:p w14:paraId="5214C57E">
            <w:pPr>
              <w:widowControl/>
              <w:jc w:val="center"/>
              <w:rPr>
                <w:rFonts w:ascii="宋体" w:hAnsi="宋体" w:cs="宋体"/>
                <w:color w:val="000000"/>
                <w:kern w:val="0"/>
                <w:sz w:val="18"/>
                <w:szCs w:val="18"/>
              </w:rPr>
            </w:pPr>
            <w:r>
              <w:rPr>
                <w:rFonts w:hint="eastAsia" w:ascii="宋体" w:hAnsi="宋体" w:cs="宋体"/>
                <w:color w:val="000000"/>
                <w:kern w:val="0"/>
                <w:sz w:val="18"/>
                <w:szCs w:val="18"/>
              </w:rPr>
              <w:t>36.38</w:t>
            </w:r>
          </w:p>
        </w:tc>
        <w:tc>
          <w:tcPr>
            <w:tcW w:w="1066" w:type="pct"/>
            <w:gridSpan w:val="3"/>
            <w:tcBorders>
              <w:top w:val="single" w:color="000000" w:sz="4" w:space="0"/>
              <w:left w:val="nil"/>
              <w:bottom w:val="single" w:color="000000" w:sz="4" w:space="0"/>
              <w:right w:val="single" w:color="000000" w:sz="4" w:space="0"/>
            </w:tcBorders>
            <w:shd w:val="clear" w:color="auto" w:fill="auto"/>
            <w:vAlign w:val="center"/>
          </w:tcPr>
          <w:p w14:paraId="1E3D22A9">
            <w:pPr>
              <w:widowControl/>
              <w:jc w:val="center"/>
              <w:rPr>
                <w:rFonts w:ascii="宋体" w:hAnsi="宋体" w:cs="宋体"/>
                <w:color w:val="000000"/>
                <w:kern w:val="0"/>
                <w:sz w:val="18"/>
                <w:szCs w:val="18"/>
              </w:rPr>
            </w:pPr>
            <w:r>
              <w:rPr>
                <w:rFonts w:hint="eastAsia" w:ascii="宋体" w:hAnsi="宋体" w:cs="宋体"/>
                <w:color w:val="000000"/>
                <w:kern w:val="0"/>
                <w:sz w:val="18"/>
                <w:szCs w:val="18"/>
              </w:rPr>
              <w:t>36.38</w:t>
            </w:r>
          </w:p>
        </w:tc>
        <w:tc>
          <w:tcPr>
            <w:tcW w:w="601" w:type="pct"/>
            <w:tcBorders>
              <w:top w:val="nil"/>
              <w:left w:val="nil"/>
              <w:bottom w:val="single" w:color="000000" w:sz="4" w:space="0"/>
              <w:right w:val="single" w:color="000000" w:sz="4" w:space="0"/>
            </w:tcBorders>
            <w:shd w:val="clear" w:color="auto" w:fill="auto"/>
            <w:vAlign w:val="center"/>
          </w:tcPr>
          <w:p w14:paraId="34189025">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285" w:type="pct"/>
            <w:tcBorders>
              <w:top w:val="nil"/>
              <w:left w:val="nil"/>
              <w:bottom w:val="single" w:color="000000" w:sz="4" w:space="0"/>
              <w:right w:val="single" w:color="000000" w:sz="4" w:space="0"/>
            </w:tcBorders>
            <w:shd w:val="clear" w:color="auto" w:fill="auto"/>
            <w:vAlign w:val="center"/>
          </w:tcPr>
          <w:p w14:paraId="47E4A82F">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85" w:type="pct"/>
            <w:tcBorders>
              <w:top w:val="nil"/>
              <w:left w:val="nil"/>
              <w:bottom w:val="single" w:color="000000" w:sz="4" w:space="0"/>
              <w:right w:val="single" w:color="000000" w:sz="4" w:space="0"/>
            </w:tcBorders>
            <w:shd w:val="clear" w:color="auto" w:fill="auto"/>
            <w:vAlign w:val="center"/>
          </w:tcPr>
          <w:p w14:paraId="0DA73976">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745" w:type="pct"/>
            <w:vMerge w:val="restart"/>
            <w:tcBorders>
              <w:top w:val="nil"/>
              <w:left w:val="single" w:color="000000" w:sz="4" w:space="0"/>
              <w:bottom w:val="single" w:color="000000" w:sz="4" w:space="0"/>
              <w:right w:val="single" w:color="000000" w:sz="4" w:space="0"/>
            </w:tcBorders>
            <w:shd w:val="clear" w:color="auto" w:fill="auto"/>
            <w:vAlign w:val="center"/>
          </w:tcPr>
          <w:p w14:paraId="1ABFD4CE">
            <w:pPr>
              <w:widowControl/>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　</w:t>
            </w:r>
          </w:p>
        </w:tc>
      </w:tr>
      <w:tr w14:paraId="390EC51E">
        <w:tblPrEx>
          <w:tblCellMar>
            <w:top w:w="0" w:type="dxa"/>
            <w:left w:w="108" w:type="dxa"/>
            <w:bottom w:w="0" w:type="dxa"/>
            <w:right w:w="108" w:type="dxa"/>
          </w:tblCellMar>
        </w:tblPrEx>
        <w:trPr>
          <w:trHeight w:val="390" w:hRule="atLeast"/>
        </w:trPr>
        <w:tc>
          <w:tcPr>
            <w:tcW w:w="337" w:type="pct"/>
            <w:vMerge w:val="continue"/>
            <w:tcBorders>
              <w:top w:val="nil"/>
              <w:left w:val="single" w:color="000000" w:sz="4" w:space="0"/>
              <w:bottom w:val="single" w:color="000000" w:sz="4" w:space="0"/>
              <w:right w:val="single" w:color="000000" w:sz="4" w:space="0"/>
            </w:tcBorders>
            <w:vAlign w:val="center"/>
          </w:tcPr>
          <w:p w14:paraId="1BB5C572">
            <w:pPr>
              <w:widowControl/>
              <w:jc w:val="left"/>
              <w:rPr>
                <w:rFonts w:ascii="宋体" w:hAnsi="宋体" w:cs="宋体"/>
                <w:color w:val="000000"/>
                <w:kern w:val="0"/>
                <w:sz w:val="18"/>
                <w:szCs w:val="18"/>
              </w:rPr>
            </w:pPr>
          </w:p>
        </w:tc>
        <w:tc>
          <w:tcPr>
            <w:tcW w:w="568" w:type="pct"/>
            <w:tcBorders>
              <w:top w:val="nil"/>
              <w:left w:val="nil"/>
              <w:bottom w:val="single" w:color="000000" w:sz="4" w:space="0"/>
              <w:right w:val="single" w:color="000000" w:sz="4" w:space="0"/>
            </w:tcBorders>
            <w:shd w:val="clear" w:color="auto" w:fill="auto"/>
            <w:vAlign w:val="center"/>
          </w:tcPr>
          <w:p w14:paraId="2D31C525">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469" w:type="pct"/>
            <w:tcBorders>
              <w:top w:val="nil"/>
              <w:left w:val="nil"/>
              <w:bottom w:val="single" w:color="000000" w:sz="4" w:space="0"/>
              <w:right w:val="single" w:color="000000" w:sz="4" w:space="0"/>
            </w:tcBorders>
            <w:shd w:val="clear" w:color="auto" w:fill="auto"/>
            <w:vAlign w:val="center"/>
          </w:tcPr>
          <w:p w14:paraId="26146998">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638" w:type="pct"/>
            <w:tcBorders>
              <w:top w:val="nil"/>
              <w:left w:val="nil"/>
              <w:bottom w:val="single" w:color="000000" w:sz="4" w:space="0"/>
              <w:right w:val="single" w:color="000000" w:sz="4" w:space="0"/>
            </w:tcBorders>
            <w:shd w:val="clear" w:color="auto" w:fill="auto"/>
            <w:vAlign w:val="center"/>
          </w:tcPr>
          <w:p w14:paraId="507F7339">
            <w:pPr>
              <w:widowControl/>
              <w:jc w:val="center"/>
              <w:rPr>
                <w:rFonts w:ascii="宋体" w:hAnsi="宋体" w:cs="宋体"/>
                <w:color w:val="000000"/>
                <w:kern w:val="0"/>
                <w:sz w:val="18"/>
                <w:szCs w:val="18"/>
              </w:rPr>
            </w:pPr>
            <w:r>
              <w:rPr>
                <w:rFonts w:hint="eastAsia" w:ascii="宋体" w:hAnsi="宋体" w:cs="宋体"/>
                <w:color w:val="000000"/>
                <w:kern w:val="0"/>
                <w:sz w:val="18"/>
                <w:szCs w:val="18"/>
              </w:rPr>
              <w:t>36.38</w:t>
            </w:r>
          </w:p>
        </w:tc>
        <w:tc>
          <w:tcPr>
            <w:tcW w:w="1066" w:type="pct"/>
            <w:gridSpan w:val="3"/>
            <w:tcBorders>
              <w:top w:val="single" w:color="000000" w:sz="4" w:space="0"/>
              <w:left w:val="nil"/>
              <w:bottom w:val="single" w:color="000000" w:sz="4" w:space="0"/>
              <w:right w:val="single" w:color="000000" w:sz="4" w:space="0"/>
            </w:tcBorders>
            <w:shd w:val="clear" w:color="auto" w:fill="auto"/>
            <w:vAlign w:val="center"/>
          </w:tcPr>
          <w:p w14:paraId="65A3D88F">
            <w:pPr>
              <w:widowControl/>
              <w:jc w:val="center"/>
              <w:rPr>
                <w:rFonts w:ascii="宋体" w:hAnsi="宋体" w:cs="宋体"/>
                <w:color w:val="000000"/>
                <w:kern w:val="0"/>
                <w:sz w:val="18"/>
                <w:szCs w:val="18"/>
              </w:rPr>
            </w:pPr>
            <w:r>
              <w:rPr>
                <w:rFonts w:hint="eastAsia" w:ascii="宋体" w:hAnsi="宋体" w:cs="宋体"/>
                <w:color w:val="000000"/>
                <w:kern w:val="0"/>
                <w:sz w:val="18"/>
                <w:szCs w:val="18"/>
              </w:rPr>
              <w:t>36.38</w:t>
            </w:r>
          </w:p>
        </w:tc>
        <w:tc>
          <w:tcPr>
            <w:tcW w:w="601" w:type="pct"/>
            <w:tcBorders>
              <w:top w:val="nil"/>
              <w:left w:val="nil"/>
              <w:bottom w:val="single" w:color="000000" w:sz="4" w:space="0"/>
              <w:right w:val="single" w:color="000000" w:sz="4" w:space="0"/>
            </w:tcBorders>
            <w:shd w:val="clear" w:color="auto" w:fill="auto"/>
            <w:vAlign w:val="center"/>
          </w:tcPr>
          <w:p w14:paraId="3E7D801C">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285" w:type="pct"/>
            <w:tcBorders>
              <w:top w:val="nil"/>
              <w:left w:val="nil"/>
              <w:bottom w:val="single" w:color="000000" w:sz="4" w:space="0"/>
              <w:right w:val="single" w:color="000000" w:sz="4" w:space="0"/>
            </w:tcBorders>
            <w:shd w:val="clear" w:color="auto" w:fill="auto"/>
            <w:vAlign w:val="center"/>
          </w:tcPr>
          <w:p w14:paraId="0CF6ED6A">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85" w:type="pct"/>
            <w:tcBorders>
              <w:top w:val="nil"/>
              <w:left w:val="nil"/>
              <w:bottom w:val="single" w:color="000000" w:sz="4" w:space="0"/>
              <w:right w:val="single" w:color="000000" w:sz="4" w:space="0"/>
            </w:tcBorders>
            <w:shd w:val="clear" w:color="auto" w:fill="auto"/>
            <w:vAlign w:val="center"/>
          </w:tcPr>
          <w:p w14:paraId="21532F66">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45" w:type="pct"/>
            <w:vMerge w:val="continue"/>
            <w:tcBorders>
              <w:top w:val="nil"/>
              <w:left w:val="single" w:color="000000" w:sz="4" w:space="0"/>
              <w:bottom w:val="single" w:color="000000" w:sz="4" w:space="0"/>
              <w:right w:val="single" w:color="000000" w:sz="4" w:space="0"/>
            </w:tcBorders>
            <w:vAlign w:val="center"/>
          </w:tcPr>
          <w:p w14:paraId="0E13EB09">
            <w:pPr>
              <w:widowControl/>
              <w:jc w:val="left"/>
              <w:rPr>
                <w:rFonts w:ascii="Courier New" w:hAnsi="Courier New" w:cs="Courier New"/>
                <w:i/>
                <w:iCs/>
                <w:color w:val="000000"/>
                <w:kern w:val="0"/>
                <w:sz w:val="18"/>
                <w:szCs w:val="18"/>
              </w:rPr>
            </w:pPr>
          </w:p>
        </w:tc>
      </w:tr>
      <w:tr w14:paraId="2B9BAD96">
        <w:tblPrEx>
          <w:tblCellMar>
            <w:top w:w="0" w:type="dxa"/>
            <w:left w:w="108" w:type="dxa"/>
            <w:bottom w:w="0" w:type="dxa"/>
            <w:right w:w="108" w:type="dxa"/>
          </w:tblCellMar>
        </w:tblPrEx>
        <w:trPr>
          <w:trHeight w:val="409" w:hRule="atLeast"/>
        </w:trPr>
        <w:tc>
          <w:tcPr>
            <w:tcW w:w="337" w:type="pct"/>
            <w:vMerge w:val="continue"/>
            <w:tcBorders>
              <w:top w:val="nil"/>
              <w:left w:val="single" w:color="000000" w:sz="4" w:space="0"/>
              <w:bottom w:val="single" w:color="000000" w:sz="4" w:space="0"/>
              <w:right w:val="single" w:color="000000" w:sz="4" w:space="0"/>
            </w:tcBorders>
            <w:vAlign w:val="center"/>
          </w:tcPr>
          <w:p w14:paraId="7B344D39">
            <w:pPr>
              <w:widowControl/>
              <w:jc w:val="left"/>
              <w:rPr>
                <w:rFonts w:ascii="宋体" w:hAnsi="宋体" w:cs="宋体"/>
                <w:color w:val="000000"/>
                <w:kern w:val="0"/>
                <w:sz w:val="18"/>
                <w:szCs w:val="18"/>
              </w:rPr>
            </w:pPr>
          </w:p>
        </w:tc>
        <w:tc>
          <w:tcPr>
            <w:tcW w:w="568" w:type="pct"/>
            <w:tcBorders>
              <w:top w:val="nil"/>
              <w:left w:val="nil"/>
              <w:bottom w:val="single" w:color="000000" w:sz="4" w:space="0"/>
              <w:right w:val="single" w:color="000000" w:sz="4" w:space="0"/>
            </w:tcBorders>
            <w:shd w:val="clear" w:color="auto" w:fill="auto"/>
            <w:vAlign w:val="center"/>
          </w:tcPr>
          <w:p w14:paraId="09CD9EA0">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469" w:type="pct"/>
            <w:tcBorders>
              <w:top w:val="nil"/>
              <w:left w:val="nil"/>
              <w:bottom w:val="single" w:color="000000" w:sz="4" w:space="0"/>
              <w:right w:val="single" w:color="000000" w:sz="4" w:space="0"/>
            </w:tcBorders>
            <w:shd w:val="clear" w:color="auto" w:fill="auto"/>
            <w:vAlign w:val="center"/>
          </w:tcPr>
          <w:p w14:paraId="6E738AF8">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638" w:type="pct"/>
            <w:tcBorders>
              <w:top w:val="nil"/>
              <w:left w:val="nil"/>
              <w:bottom w:val="single" w:color="000000" w:sz="4" w:space="0"/>
              <w:right w:val="single" w:color="000000" w:sz="4" w:space="0"/>
            </w:tcBorders>
            <w:shd w:val="clear" w:color="auto" w:fill="auto"/>
            <w:vAlign w:val="center"/>
          </w:tcPr>
          <w:p w14:paraId="7C2303E1">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066" w:type="pct"/>
            <w:gridSpan w:val="3"/>
            <w:tcBorders>
              <w:top w:val="single" w:color="000000" w:sz="4" w:space="0"/>
              <w:left w:val="nil"/>
              <w:bottom w:val="single" w:color="000000" w:sz="4" w:space="0"/>
              <w:right w:val="single" w:color="000000" w:sz="4" w:space="0"/>
            </w:tcBorders>
            <w:shd w:val="clear" w:color="auto" w:fill="auto"/>
            <w:vAlign w:val="center"/>
          </w:tcPr>
          <w:p w14:paraId="7B0CCB9E">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601" w:type="pct"/>
            <w:tcBorders>
              <w:top w:val="nil"/>
              <w:left w:val="nil"/>
              <w:bottom w:val="single" w:color="000000" w:sz="4" w:space="0"/>
              <w:right w:val="single" w:color="000000" w:sz="4" w:space="0"/>
            </w:tcBorders>
            <w:shd w:val="clear" w:color="auto" w:fill="auto"/>
            <w:vAlign w:val="center"/>
          </w:tcPr>
          <w:p w14:paraId="68E4E4D8">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85" w:type="pct"/>
            <w:tcBorders>
              <w:top w:val="nil"/>
              <w:left w:val="nil"/>
              <w:bottom w:val="single" w:color="000000" w:sz="4" w:space="0"/>
              <w:right w:val="single" w:color="000000" w:sz="4" w:space="0"/>
            </w:tcBorders>
            <w:shd w:val="clear" w:color="auto" w:fill="auto"/>
            <w:vAlign w:val="center"/>
          </w:tcPr>
          <w:p w14:paraId="0723CFE1">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85" w:type="pct"/>
            <w:tcBorders>
              <w:top w:val="nil"/>
              <w:left w:val="nil"/>
              <w:bottom w:val="single" w:color="000000" w:sz="4" w:space="0"/>
              <w:right w:val="single" w:color="000000" w:sz="4" w:space="0"/>
            </w:tcBorders>
            <w:shd w:val="clear" w:color="auto" w:fill="auto"/>
            <w:vAlign w:val="center"/>
          </w:tcPr>
          <w:p w14:paraId="6218033D">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45" w:type="pct"/>
            <w:vMerge w:val="continue"/>
            <w:tcBorders>
              <w:top w:val="nil"/>
              <w:left w:val="single" w:color="000000" w:sz="4" w:space="0"/>
              <w:bottom w:val="single" w:color="000000" w:sz="4" w:space="0"/>
              <w:right w:val="single" w:color="000000" w:sz="4" w:space="0"/>
            </w:tcBorders>
            <w:vAlign w:val="center"/>
          </w:tcPr>
          <w:p w14:paraId="314F78CE">
            <w:pPr>
              <w:widowControl/>
              <w:jc w:val="left"/>
              <w:rPr>
                <w:rFonts w:ascii="Courier New" w:hAnsi="Courier New" w:cs="Courier New"/>
                <w:i/>
                <w:iCs/>
                <w:color w:val="000000"/>
                <w:kern w:val="0"/>
                <w:sz w:val="18"/>
                <w:szCs w:val="18"/>
              </w:rPr>
            </w:pPr>
          </w:p>
        </w:tc>
      </w:tr>
      <w:tr w14:paraId="07A0E0FB">
        <w:tblPrEx>
          <w:tblCellMar>
            <w:top w:w="0" w:type="dxa"/>
            <w:left w:w="108" w:type="dxa"/>
            <w:bottom w:w="0" w:type="dxa"/>
            <w:right w:w="108" w:type="dxa"/>
          </w:tblCellMar>
        </w:tblPrEx>
        <w:trPr>
          <w:trHeight w:val="360" w:hRule="atLeast"/>
        </w:trPr>
        <w:tc>
          <w:tcPr>
            <w:tcW w:w="337" w:type="pct"/>
            <w:vMerge w:val="continue"/>
            <w:tcBorders>
              <w:top w:val="nil"/>
              <w:left w:val="single" w:color="000000" w:sz="4" w:space="0"/>
              <w:bottom w:val="single" w:color="000000" w:sz="4" w:space="0"/>
              <w:right w:val="single" w:color="000000" w:sz="4" w:space="0"/>
            </w:tcBorders>
            <w:vAlign w:val="center"/>
          </w:tcPr>
          <w:p w14:paraId="7291E187">
            <w:pPr>
              <w:widowControl/>
              <w:jc w:val="left"/>
              <w:rPr>
                <w:rFonts w:ascii="宋体" w:hAnsi="宋体" w:cs="宋体"/>
                <w:color w:val="000000"/>
                <w:kern w:val="0"/>
                <w:sz w:val="18"/>
                <w:szCs w:val="18"/>
              </w:rPr>
            </w:pPr>
          </w:p>
        </w:tc>
        <w:tc>
          <w:tcPr>
            <w:tcW w:w="568" w:type="pct"/>
            <w:tcBorders>
              <w:top w:val="nil"/>
              <w:left w:val="nil"/>
              <w:bottom w:val="single" w:color="000000" w:sz="4" w:space="0"/>
              <w:right w:val="single" w:color="000000" w:sz="4" w:space="0"/>
            </w:tcBorders>
            <w:shd w:val="clear" w:color="auto" w:fill="auto"/>
            <w:vAlign w:val="center"/>
          </w:tcPr>
          <w:p w14:paraId="4AB98ED5">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469" w:type="pct"/>
            <w:tcBorders>
              <w:top w:val="nil"/>
              <w:left w:val="nil"/>
              <w:bottom w:val="single" w:color="000000" w:sz="4" w:space="0"/>
              <w:right w:val="single" w:color="000000" w:sz="4" w:space="0"/>
            </w:tcBorders>
            <w:shd w:val="clear" w:color="auto" w:fill="auto"/>
            <w:vAlign w:val="center"/>
          </w:tcPr>
          <w:p w14:paraId="12422901">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638" w:type="pct"/>
            <w:tcBorders>
              <w:top w:val="nil"/>
              <w:left w:val="nil"/>
              <w:bottom w:val="single" w:color="000000" w:sz="4" w:space="0"/>
              <w:right w:val="single" w:color="000000" w:sz="4" w:space="0"/>
            </w:tcBorders>
            <w:shd w:val="clear" w:color="auto" w:fill="auto"/>
            <w:vAlign w:val="center"/>
          </w:tcPr>
          <w:p w14:paraId="72A68C37">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066" w:type="pct"/>
            <w:gridSpan w:val="3"/>
            <w:tcBorders>
              <w:top w:val="single" w:color="000000" w:sz="4" w:space="0"/>
              <w:left w:val="nil"/>
              <w:bottom w:val="single" w:color="000000" w:sz="4" w:space="0"/>
              <w:right w:val="single" w:color="000000" w:sz="4" w:space="0"/>
            </w:tcBorders>
            <w:shd w:val="clear" w:color="auto" w:fill="auto"/>
            <w:vAlign w:val="center"/>
          </w:tcPr>
          <w:p w14:paraId="1157419E">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601" w:type="pct"/>
            <w:tcBorders>
              <w:top w:val="nil"/>
              <w:left w:val="nil"/>
              <w:bottom w:val="single" w:color="000000" w:sz="4" w:space="0"/>
              <w:right w:val="single" w:color="000000" w:sz="4" w:space="0"/>
            </w:tcBorders>
            <w:shd w:val="clear" w:color="auto" w:fill="auto"/>
            <w:vAlign w:val="center"/>
          </w:tcPr>
          <w:p w14:paraId="07D4D6A1">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85" w:type="pct"/>
            <w:tcBorders>
              <w:top w:val="nil"/>
              <w:left w:val="nil"/>
              <w:bottom w:val="single" w:color="000000" w:sz="4" w:space="0"/>
              <w:right w:val="single" w:color="000000" w:sz="4" w:space="0"/>
            </w:tcBorders>
            <w:shd w:val="clear" w:color="auto" w:fill="auto"/>
            <w:vAlign w:val="center"/>
          </w:tcPr>
          <w:p w14:paraId="680C0521">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85" w:type="pct"/>
            <w:tcBorders>
              <w:top w:val="nil"/>
              <w:left w:val="nil"/>
              <w:bottom w:val="single" w:color="000000" w:sz="4" w:space="0"/>
              <w:right w:val="single" w:color="000000" w:sz="4" w:space="0"/>
            </w:tcBorders>
            <w:shd w:val="clear" w:color="auto" w:fill="auto"/>
            <w:vAlign w:val="center"/>
          </w:tcPr>
          <w:p w14:paraId="46FE1C4F">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45" w:type="pct"/>
            <w:vMerge w:val="continue"/>
            <w:tcBorders>
              <w:top w:val="nil"/>
              <w:left w:val="single" w:color="000000" w:sz="4" w:space="0"/>
              <w:bottom w:val="single" w:color="000000" w:sz="4" w:space="0"/>
              <w:right w:val="single" w:color="000000" w:sz="4" w:space="0"/>
            </w:tcBorders>
            <w:vAlign w:val="center"/>
          </w:tcPr>
          <w:p w14:paraId="532EF4D9">
            <w:pPr>
              <w:widowControl/>
              <w:jc w:val="left"/>
              <w:rPr>
                <w:rFonts w:ascii="Courier New" w:hAnsi="Courier New" w:cs="Courier New"/>
                <w:i/>
                <w:iCs/>
                <w:color w:val="000000"/>
                <w:kern w:val="0"/>
                <w:sz w:val="18"/>
                <w:szCs w:val="18"/>
              </w:rPr>
            </w:pPr>
          </w:p>
        </w:tc>
      </w:tr>
      <w:tr w14:paraId="42CE3597">
        <w:tblPrEx>
          <w:tblCellMar>
            <w:top w:w="0" w:type="dxa"/>
            <w:left w:w="108" w:type="dxa"/>
            <w:bottom w:w="0" w:type="dxa"/>
            <w:right w:w="108" w:type="dxa"/>
          </w:tblCellMar>
        </w:tblPrEx>
        <w:trPr>
          <w:trHeight w:val="338" w:hRule="atLeast"/>
        </w:trPr>
        <w:tc>
          <w:tcPr>
            <w:tcW w:w="337" w:type="pct"/>
            <w:vMerge w:val="continue"/>
            <w:tcBorders>
              <w:top w:val="nil"/>
              <w:left w:val="single" w:color="000000" w:sz="4" w:space="0"/>
              <w:bottom w:val="single" w:color="000000" w:sz="4" w:space="0"/>
              <w:right w:val="single" w:color="000000" w:sz="4" w:space="0"/>
            </w:tcBorders>
            <w:vAlign w:val="center"/>
          </w:tcPr>
          <w:p w14:paraId="5C3BDA07">
            <w:pPr>
              <w:widowControl/>
              <w:jc w:val="left"/>
              <w:rPr>
                <w:rFonts w:ascii="宋体" w:hAnsi="宋体" w:cs="宋体"/>
                <w:color w:val="000000"/>
                <w:kern w:val="0"/>
                <w:sz w:val="18"/>
                <w:szCs w:val="18"/>
              </w:rPr>
            </w:pPr>
          </w:p>
        </w:tc>
        <w:tc>
          <w:tcPr>
            <w:tcW w:w="568" w:type="pct"/>
            <w:tcBorders>
              <w:top w:val="nil"/>
              <w:left w:val="nil"/>
              <w:bottom w:val="single" w:color="000000" w:sz="4" w:space="0"/>
              <w:right w:val="single" w:color="000000" w:sz="4" w:space="0"/>
            </w:tcBorders>
            <w:shd w:val="clear" w:color="auto" w:fill="auto"/>
            <w:vAlign w:val="center"/>
          </w:tcPr>
          <w:p w14:paraId="08926180">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469" w:type="pct"/>
            <w:tcBorders>
              <w:top w:val="nil"/>
              <w:left w:val="nil"/>
              <w:bottom w:val="single" w:color="000000" w:sz="4" w:space="0"/>
              <w:right w:val="single" w:color="000000" w:sz="4" w:space="0"/>
            </w:tcBorders>
            <w:shd w:val="clear" w:color="auto" w:fill="auto"/>
            <w:vAlign w:val="center"/>
          </w:tcPr>
          <w:p w14:paraId="3491E717">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638" w:type="pct"/>
            <w:tcBorders>
              <w:top w:val="nil"/>
              <w:left w:val="nil"/>
              <w:bottom w:val="single" w:color="000000" w:sz="4" w:space="0"/>
              <w:right w:val="single" w:color="000000" w:sz="4" w:space="0"/>
            </w:tcBorders>
            <w:shd w:val="clear" w:color="auto" w:fill="auto"/>
            <w:vAlign w:val="center"/>
          </w:tcPr>
          <w:p w14:paraId="224C08EA">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066" w:type="pct"/>
            <w:gridSpan w:val="3"/>
            <w:tcBorders>
              <w:top w:val="single" w:color="000000" w:sz="4" w:space="0"/>
              <w:left w:val="nil"/>
              <w:bottom w:val="single" w:color="000000" w:sz="4" w:space="0"/>
              <w:right w:val="single" w:color="000000" w:sz="4" w:space="0"/>
            </w:tcBorders>
            <w:shd w:val="clear" w:color="auto" w:fill="auto"/>
            <w:vAlign w:val="center"/>
          </w:tcPr>
          <w:p w14:paraId="0F0BF649">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601" w:type="pct"/>
            <w:tcBorders>
              <w:top w:val="nil"/>
              <w:left w:val="nil"/>
              <w:bottom w:val="single" w:color="000000" w:sz="4" w:space="0"/>
              <w:right w:val="single" w:color="000000" w:sz="4" w:space="0"/>
            </w:tcBorders>
            <w:shd w:val="clear" w:color="auto" w:fill="auto"/>
            <w:vAlign w:val="center"/>
          </w:tcPr>
          <w:p w14:paraId="082E7D12">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85" w:type="pct"/>
            <w:tcBorders>
              <w:top w:val="nil"/>
              <w:left w:val="nil"/>
              <w:bottom w:val="single" w:color="000000" w:sz="4" w:space="0"/>
              <w:right w:val="single" w:color="000000" w:sz="4" w:space="0"/>
            </w:tcBorders>
            <w:shd w:val="clear" w:color="auto" w:fill="auto"/>
            <w:vAlign w:val="center"/>
          </w:tcPr>
          <w:p w14:paraId="329DFB02">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85" w:type="pct"/>
            <w:tcBorders>
              <w:top w:val="nil"/>
              <w:left w:val="nil"/>
              <w:bottom w:val="single" w:color="000000" w:sz="4" w:space="0"/>
              <w:right w:val="single" w:color="000000" w:sz="4" w:space="0"/>
            </w:tcBorders>
            <w:shd w:val="clear" w:color="auto" w:fill="auto"/>
            <w:vAlign w:val="center"/>
          </w:tcPr>
          <w:p w14:paraId="56563144">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45" w:type="pct"/>
            <w:vMerge w:val="continue"/>
            <w:tcBorders>
              <w:top w:val="nil"/>
              <w:left w:val="single" w:color="000000" w:sz="4" w:space="0"/>
              <w:bottom w:val="single" w:color="000000" w:sz="4" w:space="0"/>
              <w:right w:val="single" w:color="000000" w:sz="4" w:space="0"/>
            </w:tcBorders>
            <w:vAlign w:val="center"/>
          </w:tcPr>
          <w:p w14:paraId="1705AF0C">
            <w:pPr>
              <w:widowControl/>
              <w:jc w:val="left"/>
              <w:rPr>
                <w:rFonts w:ascii="Courier New" w:hAnsi="Courier New" w:cs="Courier New"/>
                <w:i/>
                <w:iCs/>
                <w:color w:val="000000"/>
                <w:kern w:val="0"/>
                <w:sz w:val="18"/>
                <w:szCs w:val="18"/>
              </w:rPr>
            </w:pPr>
          </w:p>
        </w:tc>
      </w:tr>
      <w:tr w14:paraId="1E8CF9B6">
        <w:tblPrEx>
          <w:tblCellMar>
            <w:top w:w="0" w:type="dxa"/>
            <w:left w:w="108" w:type="dxa"/>
            <w:bottom w:w="0" w:type="dxa"/>
            <w:right w:w="108" w:type="dxa"/>
          </w:tblCellMar>
        </w:tblPrEx>
        <w:trPr>
          <w:trHeight w:val="454" w:hRule="atLeast"/>
        </w:trPr>
        <w:tc>
          <w:tcPr>
            <w:tcW w:w="337" w:type="pct"/>
            <w:vMerge w:val="restart"/>
            <w:tcBorders>
              <w:top w:val="nil"/>
              <w:left w:val="single" w:color="000000" w:sz="4" w:space="0"/>
              <w:bottom w:val="single" w:color="000000" w:sz="4" w:space="0"/>
              <w:right w:val="single" w:color="000000" w:sz="4" w:space="0"/>
            </w:tcBorders>
            <w:shd w:val="clear" w:color="auto" w:fill="auto"/>
            <w:vAlign w:val="center"/>
          </w:tcPr>
          <w:p w14:paraId="4AA6870E">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568" w:type="pct"/>
            <w:tcBorders>
              <w:top w:val="nil"/>
              <w:left w:val="nil"/>
              <w:bottom w:val="single" w:color="000000" w:sz="4" w:space="0"/>
              <w:right w:val="single" w:color="000000" w:sz="4" w:space="0"/>
            </w:tcBorders>
            <w:shd w:val="clear" w:color="auto" w:fill="auto"/>
            <w:vAlign w:val="center"/>
          </w:tcPr>
          <w:p w14:paraId="6F35758A">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469" w:type="pct"/>
            <w:tcBorders>
              <w:top w:val="nil"/>
              <w:left w:val="nil"/>
              <w:bottom w:val="single" w:color="000000" w:sz="4" w:space="0"/>
              <w:right w:val="single" w:color="000000" w:sz="4" w:space="0"/>
            </w:tcBorders>
            <w:shd w:val="clear" w:color="auto" w:fill="auto"/>
            <w:vAlign w:val="center"/>
          </w:tcPr>
          <w:p w14:paraId="657823F0">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638" w:type="pct"/>
            <w:tcBorders>
              <w:top w:val="nil"/>
              <w:left w:val="nil"/>
              <w:bottom w:val="single" w:color="000000" w:sz="4" w:space="0"/>
              <w:right w:val="single" w:color="000000" w:sz="4" w:space="0"/>
            </w:tcBorders>
            <w:shd w:val="clear" w:color="auto" w:fill="auto"/>
            <w:vAlign w:val="center"/>
          </w:tcPr>
          <w:p w14:paraId="795D4EAF">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232" w:type="pct"/>
            <w:tcBorders>
              <w:top w:val="nil"/>
              <w:left w:val="nil"/>
              <w:bottom w:val="single" w:color="000000" w:sz="4" w:space="0"/>
              <w:right w:val="single" w:color="000000" w:sz="4" w:space="0"/>
            </w:tcBorders>
            <w:shd w:val="clear" w:color="auto" w:fill="auto"/>
            <w:vAlign w:val="center"/>
          </w:tcPr>
          <w:p w14:paraId="142254DB">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601" w:type="pct"/>
            <w:tcBorders>
              <w:top w:val="nil"/>
              <w:left w:val="nil"/>
              <w:bottom w:val="single" w:color="000000" w:sz="4" w:space="0"/>
              <w:right w:val="single" w:color="000000" w:sz="4" w:space="0"/>
            </w:tcBorders>
            <w:shd w:val="clear" w:color="auto" w:fill="auto"/>
            <w:vAlign w:val="center"/>
          </w:tcPr>
          <w:p w14:paraId="5BF70805">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232" w:type="pct"/>
            <w:tcBorders>
              <w:top w:val="nil"/>
              <w:left w:val="nil"/>
              <w:bottom w:val="single" w:color="000000" w:sz="4" w:space="0"/>
              <w:right w:val="single" w:color="000000" w:sz="4" w:space="0"/>
            </w:tcBorders>
            <w:shd w:val="clear" w:color="auto" w:fill="auto"/>
            <w:vAlign w:val="center"/>
          </w:tcPr>
          <w:p w14:paraId="2E3B1B46">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601" w:type="pct"/>
            <w:tcBorders>
              <w:top w:val="nil"/>
              <w:left w:val="nil"/>
              <w:bottom w:val="single" w:color="000000" w:sz="4" w:space="0"/>
              <w:right w:val="single" w:color="000000" w:sz="4" w:space="0"/>
            </w:tcBorders>
            <w:shd w:val="clear" w:color="auto" w:fill="auto"/>
            <w:vAlign w:val="center"/>
          </w:tcPr>
          <w:p w14:paraId="40885FD3">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285" w:type="pct"/>
            <w:tcBorders>
              <w:top w:val="nil"/>
              <w:left w:val="nil"/>
              <w:bottom w:val="single" w:color="000000" w:sz="4" w:space="0"/>
              <w:right w:val="single" w:color="000000" w:sz="4" w:space="0"/>
            </w:tcBorders>
            <w:shd w:val="clear" w:color="auto" w:fill="auto"/>
            <w:vAlign w:val="center"/>
          </w:tcPr>
          <w:p w14:paraId="663A4A20">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285" w:type="pct"/>
            <w:tcBorders>
              <w:top w:val="nil"/>
              <w:left w:val="nil"/>
              <w:bottom w:val="single" w:color="000000" w:sz="4" w:space="0"/>
              <w:right w:val="single" w:color="000000" w:sz="4" w:space="0"/>
            </w:tcBorders>
            <w:shd w:val="clear" w:color="auto" w:fill="auto"/>
            <w:vAlign w:val="center"/>
          </w:tcPr>
          <w:p w14:paraId="6C605699">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745" w:type="pct"/>
            <w:tcBorders>
              <w:top w:val="nil"/>
              <w:left w:val="nil"/>
              <w:bottom w:val="single" w:color="000000" w:sz="4" w:space="0"/>
              <w:right w:val="single" w:color="000000" w:sz="4" w:space="0"/>
            </w:tcBorders>
            <w:shd w:val="clear" w:color="auto" w:fill="auto"/>
            <w:vAlign w:val="center"/>
          </w:tcPr>
          <w:p w14:paraId="2D0C2B0F">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14:paraId="63716F3D">
        <w:tblPrEx>
          <w:tblCellMar>
            <w:top w:w="0" w:type="dxa"/>
            <w:left w:w="108" w:type="dxa"/>
            <w:bottom w:w="0" w:type="dxa"/>
            <w:right w:w="108" w:type="dxa"/>
          </w:tblCellMar>
        </w:tblPrEx>
        <w:trPr>
          <w:trHeight w:val="454" w:hRule="atLeast"/>
        </w:trPr>
        <w:tc>
          <w:tcPr>
            <w:tcW w:w="337" w:type="pct"/>
            <w:vMerge w:val="continue"/>
            <w:tcBorders>
              <w:top w:val="nil"/>
              <w:left w:val="single" w:color="000000" w:sz="4" w:space="0"/>
              <w:bottom w:val="single" w:color="000000" w:sz="4" w:space="0"/>
              <w:right w:val="single" w:color="000000" w:sz="4" w:space="0"/>
            </w:tcBorders>
            <w:vAlign w:val="center"/>
          </w:tcPr>
          <w:p w14:paraId="7A72D0E7">
            <w:pPr>
              <w:widowControl/>
              <w:jc w:val="left"/>
              <w:rPr>
                <w:rFonts w:ascii="宋体" w:hAnsi="宋体" w:cs="宋体"/>
                <w:color w:val="000000"/>
                <w:kern w:val="0"/>
                <w:sz w:val="18"/>
                <w:szCs w:val="18"/>
              </w:rPr>
            </w:pPr>
          </w:p>
        </w:tc>
        <w:tc>
          <w:tcPr>
            <w:tcW w:w="568" w:type="pct"/>
            <w:vMerge w:val="restart"/>
            <w:tcBorders>
              <w:top w:val="nil"/>
              <w:left w:val="single" w:color="000000" w:sz="4" w:space="0"/>
              <w:bottom w:val="single" w:color="000000" w:sz="4" w:space="0"/>
              <w:right w:val="single" w:color="000000" w:sz="4" w:space="0"/>
            </w:tcBorders>
            <w:shd w:val="clear" w:color="auto" w:fill="auto"/>
            <w:vAlign w:val="center"/>
          </w:tcPr>
          <w:p w14:paraId="618B937D">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469" w:type="pct"/>
            <w:vMerge w:val="restart"/>
            <w:tcBorders>
              <w:top w:val="nil"/>
              <w:left w:val="single" w:color="000000" w:sz="4" w:space="0"/>
              <w:bottom w:val="single" w:color="000000" w:sz="4" w:space="0"/>
              <w:right w:val="single" w:color="000000" w:sz="4" w:space="0"/>
            </w:tcBorders>
            <w:shd w:val="clear" w:color="auto" w:fill="auto"/>
            <w:vAlign w:val="center"/>
          </w:tcPr>
          <w:p w14:paraId="24DAE171">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638" w:type="pct"/>
            <w:tcBorders>
              <w:top w:val="nil"/>
              <w:left w:val="nil"/>
              <w:bottom w:val="single" w:color="000000" w:sz="4" w:space="0"/>
              <w:right w:val="single" w:color="000000" w:sz="4" w:space="0"/>
            </w:tcBorders>
            <w:shd w:val="clear" w:color="auto" w:fill="auto"/>
            <w:vAlign w:val="center"/>
          </w:tcPr>
          <w:p w14:paraId="5757B551">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完成公办幼儿园学生人数占比目标任务</w:t>
            </w:r>
          </w:p>
        </w:tc>
        <w:tc>
          <w:tcPr>
            <w:tcW w:w="232" w:type="pct"/>
            <w:tcBorders>
              <w:top w:val="nil"/>
              <w:left w:val="nil"/>
              <w:bottom w:val="single" w:color="000000" w:sz="4" w:space="0"/>
              <w:right w:val="single" w:color="000000" w:sz="4" w:space="0"/>
            </w:tcBorders>
            <w:shd w:val="clear" w:color="auto" w:fill="auto"/>
            <w:vAlign w:val="center"/>
          </w:tcPr>
          <w:p w14:paraId="285F68DB">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601" w:type="pct"/>
            <w:tcBorders>
              <w:top w:val="nil"/>
              <w:left w:val="nil"/>
              <w:bottom w:val="single" w:color="000000" w:sz="4" w:space="0"/>
              <w:right w:val="single" w:color="000000" w:sz="4" w:space="0"/>
            </w:tcBorders>
            <w:shd w:val="clear" w:color="auto" w:fill="auto"/>
            <w:vAlign w:val="center"/>
          </w:tcPr>
          <w:p w14:paraId="2C22A8E1">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232" w:type="pct"/>
            <w:tcBorders>
              <w:top w:val="nil"/>
              <w:left w:val="nil"/>
              <w:bottom w:val="single" w:color="000000" w:sz="4" w:space="0"/>
              <w:right w:val="single" w:color="000000" w:sz="4" w:space="0"/>
            </w:tcBorders>
            <w:shd w:val="clear" w:color="auto" w:fill="auto"/>
            <w:vAlign w:val="center"/>
          </w:tcPr>
          <w:p w14:paraId="47B5588B">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601" w:type="pct"/>
            <w:tcBorders>
              <w:top w:val="nil"/>
              <w:left w:val="nil"/>
              <w:bottom w:val="single" w:color="000000" w:sz="4" w:space="0"/>
              <w:right w:val="single" w:color="000000" w:sz="4" w:space="0"/>
            </w:tcBorders>
            <w:shd w:val="clear" w:color="auto" w:fill="auto"/>
            <w:vAlign w:val="center"/>
          </w:tcPr>
          <w:p w14:paraId="0E8937E9">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285" w:type="pct"/>
            <w:tcBorders>
              <w:top w:val="nil"/>
              <w:left w:val="nil"/>
              <w:bottom w:val="single" w:color="000000" w:sz="4" w:space="0"/>
              <w:right w:val="single" w:color="000000" w:sz="4" w:space="0"/>
            </w:tcBorders>
            <w:shd w:val="clear" w:color="auto" w:fill="auto"/>
            <w:vAlign w:val="center"/>
          </w:tcPr>
          <w:p w14:paraId="19722A85">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85" w:type="pct"/>
            <w:tcBorders>
              <w:top w:val="nil"/>
              <w:left w:val="nil"/>
              <w:bottom w:val="single" w:color="000000" w:sz="4" w:space="0"/>
              <w:right w:val="single" w:color="000000" w:sz="4" w:space="0"/>
            </w:tcBorders>
            <w:shd w:val="clear" w:color="auto" w:fill="auto"/>
            <w:vAlign w:val="center"/>
          </w:tcPr>
          <w:p w14:paraId="2D82F28E">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745" w:type="pct"/>
            <w:tcBorders>
              <w:top w:val="nil"/>
              <w:left w:val="nil"/>
              <w:bottom w:val="single" w:color="000000" w:sz="4" w:space="0"/>
              <w:right w:val="single" w:color="000000" w:sz="4" w:space="0"/>
            </w:tcBorders>
            <w:shd w:val="clear" w:color="auto" w:fill="auto"/>
            <w:vAlign w:val="center"/>
          </w:tcPr>
          <w:p w14:paraId="63FB256B">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387AF30D">
        <w:tblPrEx>
          <w:tblCellMar>
            <w:top w:w="0" w:type="dxa"/>
            <w:left w:w="108" w:type="dxa"/>
            <w:bottom w:w="0" w:type="dxa"/>
            <w:right w:w="108" w:type="dxa"/>
          </w:tblCellMar>
        </w:tblPrEx>
        <w:trPr>
          <w:trHeight w:val="454" w:hRule="atLeast"/>
        </w:trPr>
        <w:tc>
          <w:tcPr>
            <w:tcW w:w="337" w:type="pct"/>
            <w:vMerge w:val="continue"/>
            <w:tcBorders>
              <w:top w:val="nil"/>
              <w:left w:val="single" w:color="000000" w:sz="4" w:space="0"/>
              <w:bottom w:val="single" w:color="000000" w:sz="4" w:space="0"/>
              <w:right w:val="single" w:color="000000" w:sz="4" w:space="0"/>
            </w:tcBorders>
            <w:vAlign w:val="center"/>
          </w:tcPr>
          <w:p w14:paraId="1A779F28">
            <w:pPr>
              <w:widowControl/>
              <w:jc w:val="left"/>
              <w:rPr>
                <w:rFonts w:ascii="宋体" w:hAnsi="宋体" w:cs="宋体"/>
                <w:color w:val="000000"/>
                <w:kern w:val="0"/>
                <w:sz w:val="18"/>
                <w:szCs w:val="18"/>
              </w:rPr>
            </w:pPr>
          </w:p>
        </w:tc>
        <w:tc>
          <w:tcPr>
            <w:tcW w:w="568" w:type="pct"/>
            <w:vMerge w:val="continue"/>
            <w:tcBorders>
              <w:top w:val="nil"/>
              <w:left w:val="single" w:color="000000" w:sz="4" w:space="0"/>
              <w:bottom w:val="single" w:color="000000" w:sz="4" w:space="0"/>
              <w:right w:val="single" w:color="000000" w:sz="4" w:space="0"/>
            </w:tcBorders>
            <w:vAlign w:val="center"/>
          </w:tcPr>
          <w:p w14:paraId="603D458C">
            <w:pPr>
              <w:widowControl/>
              <w:jc w:val="left"/>
              <w:rPr>
                <w:rFonts w:ascii="宋体" w:hAnsi="宋体" w:cs="宋体"/>
                <w:color w:val="000000"/>
                <w:kern w:val="0"/>
                <w:sz w:val="18"/>
                <w:szCs w:val="18"/>
              </w:rPr>
            </w:pPr>
          </w:p>
        </w:tc>
        <w:tc>
          <w:tcPr>
            <w:tcW w:w="469" w:type="pct"/>
            <w:vMerge w:val="continue"/>
            <w:tcBorders>
              <w:top w:val="nil"/>
              <w:left w:val="single" w:color="000000" w:sz="4" w:space="0"/>
              <w:bottom w:val="single" w:color="000000" w:sz="4" w:space="0"/>
              <w:right w:val="single" w:color="000000" w:sz="4" w:space="0"/>
            </w:tcBorders>
            <w:vAlign w:val="center"/>
          </w:tcPr>
          <w:p w14:paraId="64923B3C">
            <w:pPr>
              <w:widowControl/>
              <w:jc w:val="left"/>
              <w:rPr>
                <w:rFonts w:ascii="宋体" w:hAnsi="宋体" w:cs="宋体"/>
                <w:color w:val="000000"/>
                <w:kern w:val="0"/>
                <w:sz w:val="18"/>
                <w:szCs w:val="18"/>
              </w:rPr>
            </w:pPr>
          </w:p>
        </w:tc>
        <w:tc>
          <w:tcPr>
            <w:tcW w:w="638" w:type="pct"/>
            <w:tcBorders>
              <w:top w:val="nil"/>
              <w:left w:val="nil"/>
              <w:bottom w:val="single" w:color="000000" w:sz="4" w:space="0"/>
              <w:right w:val="single" w:color="000000" w:sz="4" w:space="0"/>
            </w:tcBorders>
            <w:shd w:val="clear" w:color="auto" w:fill="auto"/>
            <w:vAlign w:val="center"/>
          </w:tcPr>
          <w:p w14:paraId="4F96E21F">
            <w:pPr>
              <w:widowControl/>
              <w:jc w:val="center"/>
              <w:rPr>
                <w:rFonts w:ascii="宋体" w:hAnsi="宋体" w:cs="宋体"/>
                <w:color w:val="000000"/>
                <w:kern w:val="0"/>
                <w:sz w:val="18"/>
                <w:szCs w:val="18"/>
              </w:rPr>
            </w:pPr>
            <w:r>
              <w:rPr>
                <w:rFonts w:hint="eastAsia" w:ascii="宋体" w:hAnsi="宋体" w:cs="宋体"/>
                <w:color w:val="000000"/>
                <w:kern w:val="0"/>
                <w:sz w:val="18"/>
                <w:szCs w:val="18"/>
              </w:rPr>
              <w:t>幼儿园学生人数71人，增减率控制范围</w:t>
            </w:r>
          </w:p>
        </w:tc>
        <w:tc>
          <w:tcPr>
            <w:tcW w:w="232" w:type="pct"/>
            <w:tcBorders>
              <w:top w:val="nil"/>
              <w:left w:val="nil"/>
              <w:bottom w:val="single" w:color="000000" w:sz="4" w:space="0"/>
              <w:right w:val="single" w:color="000000" w:sz="4" w:space="0"/>
            </w:tcBorders>
            <w:shd w:val="clear" w:color="auto" w:fill="auto"/>
            <w:vAlign w:val="center"/>
          </w:tcPr>
          <w:p w14:paraId="03A850DB">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601" w:type="pct"/>
            <w:tcBorders>
              <w:top w:val="nil"/>
              <w:left w:val="nil"/>
              <w:bottom w:val="single" w:color="000000" w:sz="4" w:space="0"/>
              <w:right w:val="single" w:color="000000" w:sz="4" w:space="0"/>
            </w:tcBorders>
            <w:shd w:val="clear" w:color="auto" w:fill="auto"/>
            <w:vAlign w:val="center"/>
          </w:tcPr>
          <w:p w14:paraId="3626270F">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32" w:type="pct"/>
            <w:tcBorders>
              <w:top w:val="nil"/>
              <w:left w:val="nil"/>
              <w:bottom w:val="single" w:color="000000" w:sz="4" w:space="0"/>
              <w:right w:val="single" w:color="000000" w:sz="4" w:space="0"/>
            </w:tcBorders>
            <w:shd w:val="clear" w:color="auto" w:fill="auto"/>
            <w:vAlign w:val="center"/>
          </w:tcPr>
          <w:p w14:paraId="12BD5FD3">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601" w:type="pct"/>
            <w:tcBorders>
              <w:top w:val="nil"/>
              <w:left w:val="nil"/>
              <w:bottom w:val="single" w:color="000000" w:sz="4" w:space="0"/>
              <w:right w:val="single" w:color="000000" w:sz="4" w:space="0"/>
            </w:tcBorders>
            <w:shd w:val="clear" w:color="auto" w:fill="auto"/>
            <w:vAlign w:val="center"/>
          </w:tcPr>
          <w:p w14:paraId="34353022">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85" w:type="pct"/>
            <w:tcBorders>
              <w:top w:val="nil"/>
              <w:left w:val="nil"/>
              <w:bottom w:val="single" w:color="000000" w:sz="4" w:space="0"/>
              <w:right w:val="single" w:color="000000" w:sz="4" w:space="0"/>
            </w:tcBorders>
            <w:shd w:val="clear" w:color="auto" w:fill="auto"/>
            <w:vAlign w:val="center"/>
          </w:tcPr>
          <w:p w14:paraId="28FFD001">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285" w:type="pct"/>
            <w:tcBorders>
              <w:top w:val="nil"/>
              <w:left w:val="nil"/>
              <w:bottom w:val="single" w:color="000000" w:sz="4" w:space="0"/>
              <w:right w:val="single" w:color="000000" w:sz="4" w:space="0"/>
            </w:tcBorders>
            <w:shd w:val="clear" w:color="auto" w:fill="auto"/>
            <w:vAlign w:val="center"/>
          </w:tcPr>
          <w:p w14:paraId="1BC9C2B4">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745" w:type="pct"/>
            <w:tcBorders>
              <w:top w:val="nil"/>
              <w:left w:val="nil"/>
              <w:bottom w:val="single" w:color="000000" w:sz="4" w:space="0"/>
              <w:right w:val="single" w:color="000000" w:sz="4" w:space="0"/>
            </w:tcBorders>
            <w:shd w:val="clear" w:color="auto" w:fill="auto"/>
            <w:vAlign w:val="center"/>
          </w:tcPr>
          <w:p w14:paraId="7548F9D3">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62B4022C">
        <w:tblPrEx>
          <w:tblCellMar>
            <w:top w:w="0" w:type="dxa"/>
            <w:left w:w="108" w:type="dxa"/>
            <w:bottom w:w="0" w:type="dxa"/>
            <w:right w:w="108" w:type="dxa"/>
          </w:tblCellMar>
        </w:tblPrEx>
        <w:trPr>
          <w:trHeight w:val="338" w:hRule="atLeast"/>
        </w:trPr>
        <w:tc>
          <w:tcPr>
            <w:tcW w:w="337" w:type="pct"/>
            <w:vMerge w:val="continue"/>
            <w:tcBorders>
              <w:top w:val="nil"/>
              <w:left w:val="single" w:color="000000" w:sz="4" w:space="0"/>
              <w:bottom w:val="single" w:color="000000" w:sz="4" w:space="0"/>
              <w:right w:val="single" w:color="000000" w:sz="4" w:space="0"/>
            </w:tcBorders>
            <w:vAlign w:val="center"/>
          </w:tcPr>
          <w:p w14:paraId="236087A9">
            <w:pPr>
              <w:widowControl/>
              <w:jc w:val="left"/>
              <w:rPr>
                <w:rFonts w:ascii="宋体" w:hAnsi="宋体" w:cs="宋体"/>
                <w:color w:val="000000"/>
                <w:kern w:val="0"/>
                <w:sz w:val="18"/>
                <w:szCs w:val="18"/>
              </w:rPr>
            </w:pPr>
          </w:p>
        </w:tc>
        <w:tc>
          <w:tcPr>
            <w:tcW w:w="568" w:type="pct"/>
            <w:vMerge w:val="continue"/>
            <w:tcBorders>
              <w:top w:val="nil"/>
              <w:left w:val="single" w:color="000000" w:sz="4" w:space="0"/>
              <w:bottom w:val="single" w:color="000000" w:sz="4" w:space="0"/>
              <w:right w:val="single" w:color="000000" w:sz="4" w:space="0"/>
            </w:tcBorders>
            <w:vAlign w:val="center"/>
          </w:tcPr>
          <w:p w14:paraId="42C62255">
            <w:pPr>
              <w:widowControl/>
              <w:jc w:val="left"/>
              <w:rPr>
                <w:rFonts w:ascii="宋体" w:hAnsi="宋体" w:cs="宋体"/>
                <w:color w:val="000000"/>
                <w:kern w:val="0"/>
                <w:sz w:val="18"/>
                <w:szCs w:val="18"/>
              </w:rPr>
            </w:pPr>
          </w:p>
        </w:tc>
        <w:tc>
          <w:tcPr>
            <w:tcW w:w="469" w:type="pct"/>
            <w:tcBorders>
              <w:top w:val="nil"/>
              <w:left w:val="nil"/>
              <w:bottom w:val="single" w:color="000000" w:sz="4" w:space="0"/>
              <w:right w:val="single" w:color="000000" w:sz="4" w:space="0"/>
            </w:tcBorders>
            <w:shd w:val="clear" w:color="auto" w:fill="auto"/>
            <w:vAlign w:val="center"/>
          </w:tcPr>
          <w:p w14:paraId="26CABA03">
            <w:pPr>
              <w:widowControl/>
              <w:jc w:val="center"/>
              <w:rPr>
                <w:rFonts w:ascii="宋体" w:hAnsi="宋体" w:cs="宋体"/>
                <w:color w:val="000000"/>
                <w:kern w:val="0"/>
                <w:sz w:val="18"/>
                <w:szCs w:val="18"/>
              </w:rPr>
            </w:pPr>
            <w:r>
              <w:rPr>
                <w:rFonts w:hint="eastAsia" w:ascii="宋体" w:hAnsi="宋体" w:cs="宋体"/>
                <w:color w:val="000000"/>
                <w:kern w:val="0"/>
                <w:sz w:val="18"/>
                <w:szCs w:val="18"/>
              </w:rPr>
              <w:t>质量指标</w:t>
            </w:r>
          </w:p>
        </w:tc>
        <w:tc>
          <w:tcPr>
            <w:tcW w:w="638" w:type="pct"/>
            <w:tcBorders>
              <w:top w:val="nil"/>
              <w:left w:val="nil"/>
              <w:bottom w:val="single" w:color="000000" w:sz="4" w:space="0"/>
              <w:right w:val="single" w:color="000000" w:sz="4" w:space="0"/>
            </w:tcBorders>
            <w:shd w:val="clear" w:color="auto" w:fill="auto"/>
            <w:vAlign w:val="center"/>
          </w:tcPr>
          <w:p w14:paraId="6E7C58EF">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完成上级下达的教学目标</w:t>
            </w:r>
          </w:p>
        </w:tc>
        <w:tc>
          <w:tcPr>
            <w:tcW w:w="232" w:type="pct"/>
            <w:tcBorders>
              <w:top w:val="nil"/>
              <w:left w:val="nil"/>
              <w:bottom w:val="single" w:color="000000" w:sz="4" w:space="0"/>
              <w:right w:val="single" w:color="000000" w:sz="4" w:space="0"/>
            </w:tcBorders>
            <w:shd w:val="clear" w:color="auto" w:fill="auto"/>
            <w:vAlign w:val="center"/>
          </w:tcPr>
          <w:p w14:paraId="43287AE5">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601" w:type="pct"/>
            <w:tcBorders>
              <w:top w:val="nil"/>
              <w:left w:val="nil"/>
              <w:bottom w:val="single" w:color="000000" w:sz="4" w:space="0"/>
              <w:right w:val="single" w:color="000000" w:sz="4" w:space="0"/>
            </w:tcBorders>
            <w:shd w:val="clear" w:color="auto" w:fill="auto"/>
            <w:vAlign w:val="center"/>
          </w:tcPr>
          <w:p w14:paraId="569C7C8C">
            <w:pPr>
              <w:widowControl/>
              <w:jc w:val="center"/>
              <w:rPr>
                <w:rFonts w:ascii="宋体" w:hAnsi="宋体" w:cs="宋体"/>
                <w:color w:val="000000"/>
                <w:kern w:val="0"/>
                <w:sz w:val="18"/>
                <w:szCs w:val="18"/>
              </w:rPr>
            </w:pPr>
            <w:r>
              <w:rPr>
                <w:rFonts w:hint="eastAsia" w:ascii="宋体" w:hAnsi="宋体" w:cs="宋体"/>
                <w:color w:val="000000"/>
                <w:kern w:val="0"/>
                <w:sz w:val="18"/>
                <w:szCs w:val="18"/>
              </w:rPr>
              <w:t>95</w:t>
            </w:r>
          </w:p>
        </w:tc>
        <w:tc>
          <w:tcPr>
            <w:tcW w:w="232" w:type="pct"/>
            <w:tcBorders>
              <w:top w:val="nil"/>
              <w:left w:val="nil"/>
              <w:bottom w:val="single" w:color="000000" w:sz="4" w:space="0"/>
              <w:right w:val="single" w:color="000000" w:sz="4" w:space="0"/>
            </w:tcBorders>
            <w:shd w:val="clear" w:color="auto" w:fill="auto"/>
            <w:vAlign w:val="center"/>
          </w:tcPr>
          <w:p w14:paraId="1959DF4F">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601" w:type="pct"/>
            <w:tcBorders>
              <w:top w:val="nil"/>
              <w:left w:val="nil"/>
              <w:bottom w:val="single" w:color="000000" w:sz="4" w:space="0"/>
              <w:right w:val="single" w:color="000000" w:sz="4" w:space="0"/>
            </w:tcBorders>
            <w:shd w:val="clear" w:color="auto" w:fill="auto"/>
            <w:vAlign w:val="center"/>
          </w:tcPr>
          <w:p w14:paraId="3D24AA0D">
            <w:pPr>
              <w:widowControl/>
              <w:jc w:val="center"/>
              <w:rPr>
                <w:rFonts w:ascii="宋体" w:hAnsi="宋体" w:cs="宋体"/>
                <w:color w:val="000000"/>
                <w:kern w:val="0"/>
                <w:sz w:val="18"/>
                <w:szCs w:val="18"/>
              </w:rPr>
            </w:pPr>
            <w:r>
              <w:rPr>
                <w:rFonts w:hint="eastAsia" w:ascii="宋体" w:hAnsi="宋体" w:cs="宋体"/>
                <w:color w:val="000000"/>
                <w:kern w:val="0"/>
                <w:sz w:val="18"/>
                <w:szCs w:val="18"/>
              </w:rPr>
              <w:t>95</w:t>
            </w:r>
          </w:p>
        </w:tc>
        <w:tc>
          <w:tcPr>
            <w:tcW w:w="285" w:type="pct"/>
            <w:tcBorders>
              <w:top w:val="nil"/>
              <w:left w:val="nil"/>
              <w:bottom w:val="single" w:color="000000" w:sz="4" w:space="0"/>
              <w:right w:val="single" w:color="000000" w:sz="4" w:space="0"/>
            </w:tcBorders>
            <w:shd w:val="clear" w:color="auto" w:fill="auto"/>
            <w:vAlign w:val="center"/>
          </w:tcPr>
          <w:p w14:paraId="569B442D">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285" w:type="pct"/>
            <w:tcBorders>
              <w:top w:val="nil"/>
              <w:left w:val="nil"/>
              <w:bottom w:val="single" w:color="000000" w:sz="4" w:space="0"/>
              <w:right w:val="single" w:color="000000" w:sz="4" w:space="0"/>
            </w:tcBorders>
            <w:shd w:val="clear" w:color="auto" w:fill="auto"/>
            <w:vAlign w:val="center"/>
          </w:tcPr>
          <w:p w14:paraId="389F5BE4">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745" w:type="pct"/>
            <w:tcBorders>
              <w:top w:val="nil"/>
              <w:left w:val="nil"/>
              <w:bottom w:val="single" w:color="000000" w:sz="4" w:space="0"/>
              <w:right w:val="single" w:color="000000" w:sz="4" w:space="0"/>
            </w:tcBorders>
            <w:shd w:val="clear" w:color="auto" w:fill="auto"/>
            <w:vAlign w:val="center"/>
          </w:tcPr>
          <w:p w14:paraId="32C07D8E">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2FA9F36F">
        <w:tblPrEx>
          <w:tblCellMar>
            <w:top w:w="0" w:type="dxa"/>
            <w:left w:w="108" w:type="dxa"/>
            <w:bottom w:w="0" w:type="dxa"/>
            <w:right w:w="108" w:type="dxa"/>
          </w:tblCellMar>
        </w:tblPrEx>
        <w:trPr>
          <w:trHeight w:val="338" w:hRule="atLeast"/>
        </w:trPr>
        <w:tc>
          <w:tcPr>
            <w:tcW w:w="337" w:type="pct"/>
            <w:vMerge w:val="continue"/>
            <w:tcBorders>
              <w:top w:val="nil"/>
              <w:left w:val="single" w:color="000000" w:sz="4" w:space="0"/>
              <w:bottom w:val="single" w:color="000000" w:sz="4" w:space="0"/>
              <w:right w:val="single" w:color="000000" w:sz="4" w:space="0"/>
            </w:tcBorders>
            <w:vAlign w:val="center"/>
          </w:tcPr>
          <w:p w14:paraId="3CB4FA4D">
            <w:pPr>
              <w:widowControl/>
              <w:jc w:val="left"/>
              <w:rPr>
                <w:rFonts w:ascii="宋体" w:hAnsi="宋体" w:cs="宋体"/>
                <w:color w:val="000000"/>
                <w:kern w:val="0"/>
                <w:sz w:val="18"/>
                <w:szCs w:val="18"/>
              </w:rPr>
            </w:pPr>
          </w:p>
        </w:tc>
        <w:tc>
          <w:tcPr>
            <w:tcW w:w="568" w:type="pct"/>
            <w:vMerge w:val="continue"/>
            <w:tcBorders>
              <w:top w:val="nil"/>
              <w:left w:val="single" w:color="000000" w:sz="4" w:space="0"/>
              <w:bottom w:val="single" w:color="000000" w:sz="4" w:space="0"/>
              <w:right w:val="single" w:color="000000" w:sz="4" w:space="0"/>
            </w:tcBorders>
            <w:vAlign w:val="center"/>
          </w:tcPr>
          <w:p w14:paraId="5D983BEB">
            <w:pPr>
              <w:widowControl/>
              <w:jc w:val="left"/>
              <w:rPr>
                <w:rFonts w:ascii="宋体" w:hAnsi="宋体" w:cs="宋体"/>
                <w:color w:val="000000"/>
                <w:kern w:val="0"/>
                <w:sz w:val="18"/>
                <w:szCs w:val="18"/>
              </w:rPr>
            </w:pPr>
          </w:p>
        </w:tc>
        <w:tc>
          <w:tcPr>
            <w:tcW w:w="469" w:type="pct"/>
            <w:tcBorders>
              <w:top w:val="nil"/>
              <w:left w:val="nil"/>
              <w:bottom w:val="single" w:color="000000" w:sz="4" w:space="0"/>
              <w:right w:val="single" w:color="000000" w:sz="4" w:space="0"/>
            </w:tcBorders>
            <w:shd w:val="clear" w:color="auto" w:fill="auto"/>
            <w:vAlign w:val="center"/>
          </w:tcPr>
          <w:p w14:paraId="33A3A352">
            <w:pPr>
              <w:widowControl/>
              <w:jc w:val="center"/>
              <w:rPr>
                <w:rFonts w:ascii="宋体" w:hAnsi="宋体" w:cs="宋体"/>
                <w:color w:val="000000"/>
                <w:kern w:val="0"/>
                <w:sz w:val="18"/>
                <w:szCs w:val="18"/>
              </w:rPr>
            </w:pPr>
            <w:r>
              <w:rPr>
                <w:rFonts w:hint="eastAsia" w:ascii="宋体" w:hAnsi="宋体" w:cs="宋体"/>
                <w:color w:val="000000"/>
                <w:kern w:val="0"/>
                <w:sz w:val="18"/>
                <w:szCs w:val="18"/>
              </w:rPr>
              <w:t>时效指标</w:t>
            </w:r>
          </w:p>
        </w:tc>
        <w:tc>
          <w:tcPr>
            <w:tcW w:w="638" w:type="pct"/>
            <w:tcBorders>
              <w:top w:val="nil"/>
              <w:left w:val="nil"/>
              <w:bottom w:val="single" w:color="000000" w:sz="4" w:space="0"/>
              <w:right w:val="single" w:color="000000" w:sz="4" w:space="0"/>
            </w:tcBorders>
            <w:shd w:val="clear" w:color="auto" w:fill="auto"/>
            <w:vAlign w:val="center"/>
          </w:tcPr>
          <w:p w14:paraId="6F1151E1">
            <w:pPr>
              <w:widowControl/>
              <w:jc w:val="center"/>
              <w:rPr>
                <w:rFonts w:ascii="宋体" w:hAnsi="宋体" w:cs="宋体"/>
                <w:color w:val="000000"/>
                <w:kern w:val="0"/>
                <w:sz w:val="18"/>
                <w:szCs w:val="18"/>
              </w:rPr>
            </w:pPr>
            <w:r>
              <w:rPr>
                <w:rFonts w:hint="eastAsia" w:ascii="宋体" w:hAnsi="宋体" w:cs="宋体"/>
                <w:color w:val="000000"/>
                <w:kern w:val="0"/>
                <w:sz w:val="18"/>
                <w:szCs w:val="18"/>
              </w:rPr>
              <w:t>当年内完成</w:t>
            </w:r>
          </w:p>
        </w:tc>
        <w:tc>
          <w:tcPr>
            <w:tcW w:w="232" w:type="pct"/>
            <w:tcBorders>
              <w:top w:val="nil"/>
              <w:left w:val="nil"/>
              <w:bottom w:val="single" w:color="000000" w:sz="4" w:space="0"/>
              <w:right w:val="single" w:color="000000" w:sz="4" w:space="0"/>
            </w:tcBorders>
            <w:shd w:val="clear" w:color="auto" w:fill="auto"/>
            <w:vAlign w:val="center"/>
          </w:tcPr>
          <w:p w14:paraId="0E747B15">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601" w:type="pct"/>
            <w:tcBorders>
              <w:top w:val="nil"/>
              <w:left w:val="nil"/>
              <w:bottom w:val="single" w:color="000000" w:sz="4" w:space="0"/>
              <w:right w:val="single" w:color="000000" w:sz="4" w:space="0"/>
            </w:tcBorders>
            <w:shd w:val="clear" w:color="auto" w:fill="auto"/>
            <w:vAlign w:val="center"/>
          </w:tcPr>
          <w:p w14:paraId="71AB1D8C">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232" w:type="pct"/>
            <w:tcBorders>
              <w:top w:val="nil"/>
              <w:left w:val="nil"/>
              <w:bottom w:val="single" w:color="000000" w:sz="4" w:space="0"/>
              <w:right w:val="single" w:color="000000" w:sz="4" w:space="0"/>
            </w:tcBorders>
            <w:shd w:val="clear" w:color="auto" w:fill="auto"/>
            <w:vAlign w:val="center"/>
          </w:tcPr>
          <w:p w14:paraId="26EB838B">
            <w:pPr>
              <w:widowControl/>
              <w:jc w:val="center"/>
              <w:rPr>
                <w:rFonts w:ascii="宋体" w:hAnsi="宋体" w:cs="宋体"/>
                <w:color w:val="000000"/>
                <w:kern w:val="0"/>
                <w:sz w:val="18"/>
                <w:szCs w:val="18"/>
              </w:rPr>
            </w:pPr>
            <w:r>
              <w:rPr>
                <w:rFonts w:hint="eastAsia" w:ascii="宋体" w:hAnsi="宋体" w:cs="宋体"/>
                <w:color w:val="000000"/>
                <w:kern w:val="0"/>
                <w:sz w:val="18"/>
                <w:szCs w:val="18"/>
              </w:rPr>
              <w:t>年</w:t>
            </w:r>
          </w:p>
        </w:tc>
        <w:tc>
          <w:tcPr>
            <w:tcW w:w="601" w:type="pct"/>
            <w:tcBorders>
              <w:top w:val="nil"/>
              <w:left w:val="nil"/>
              <w:bottom w:val="single" w:color="000000" w:sz="4" w:space="0"/>
              <w:right w:val="single" w:color="000000" w:sz="4" w:space="0"/>
            </w:tcBorders>
            <w:shd w:val="clear" w:color="auto" w:fill="auto"/>
            <w:vAlign w:val="center"/>
          </w:tcPr>
          <w:p w14:paraId="2B99AADE">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285" w:type="pct"/>
            <w:tcBorders>
              <w:top w:val="nil"/>
              <w:left w:val="nil"/>
              <w:bottom w:val="single" w:color="000000" w:sz="4" w:space="0"/>
              <w:right w:val="single" w:color="000000" w:sz="4" w:space="0"/>
            </w:tcBorders>
            <w:shd w:val="clear" w:color="auto" w:fill="auto"/>
            <w:vAlign w:val="center"/>
          </w:tcPr>
          <w:p w14:paraId="15FAEAE7">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85" w:type="pct"/>
            <w:tcBorders>
              <w:top w:val="nil"/>
              <w:left w:val="nil"/>
              <w:bottom w:val="single" w:color="000000" w:sz="4" w:space="0"/>
              <w:right w:val="single" w:color="000000" w:sz="4" w:space="0"/>
            </w:tcBorders>
            <w:shd w:val="clear" w:color="auto" w:fill="auto"/>
            <w:vAlign w:val="center"/>
          </w:tcPr>
          <w:p w14:paraId="2C87E315">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745" w:type="pct"/>
            <w:tcBorders>
              <w:top w:val="nil"/>
              <w:left w:val="nil"/>
              <w:bottom w:val="single" w:color="000000" w:sz="4" w:space="0"/>
              <w:right w:val="single" w:color="000000" w:sz="4" w:space="0"/>
            </w:tcBorders>
            <w:shd w:val="clear" w:color="auto" w:fill="auto"/>
            <w:vAlign w:val="center"/>
          </w:tcPr>
          <w:p w14:paraId="4D320BE2">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4077E4D3">
        <w:tblPrEx>
          <w:tblCellMar>
            <w:top w:w="0" w:type="dxa"/>
            <w:left w:w="108" w:type="dxa"/>
            <w:bottom w:w="0" w:type="dxa"/>
            <w:right w:w="108" w:type="dxa"/>
          </w:tblCellMar>
        </w:tblPrEx>
        <w:trPr>
          <w:trHeight w:val="454" w:hRule="atLeast"/>
        </w:trPr>
        <w:tc>
          <w:tcPr>
            <w:tcW w:w="337" w:type="pct"/>
            <w:vMerge w:val="continue"/>
            <w:tcBorders>
              <w:top w:val="nil"/>
              <w:left w:val="single" w:color="000000" w:sz="4" w:space="0"/>
              <w:bottom w:val="single" w:color="000000" w:sz="4" w:space="0"/>
              <w:right w:val="single" w:color="000000" w:sz="4" w:space="0"/>
            </w:tcBorders>
            <w:vAlign w:val="center"/>
          </w:tcPr>
          <w:p w14:paraId="014ECBDF">
            <w:pPr>
              <w:widowControl/>
              <w:jc w:val="left"/>
              <w:rPr>
                <w:rFonts w:ascii="宋体" w:hAnsi="宋体" w:cs="宋体"/>
                <w:color w:val="000000"/>
                <w:kern w:val="0"/>
                <w:sz w:val="18"/>
                <w:szCs w:val="18"/>
              </w:rPr>
            </w:pPr>
          </w:p>
        </w:tc>
        <w:tc>
          <w:tcPr>
            <w:tcW w:w="568" w:type="pct"/>
            <w:vMerge w:val="restart"/>
            <w:tcBorders>
              <w:top w:val="nil"/>
              <w:left w:val="single" w:color="000000" w:sz="4" w:space="0"/>
              <w:bottom w:val="single" w:color="000000" w:sz="4" w:space="0"/>
              <w:right w:val="single" w:color="000000" w:sz="4" w:space="0"/>
            </w:tcBorders>
            <w:shd w:val="clear" w:color="auto" w:fill="auto"/>
            <w:vAlign w:val="center"/>
          </w:tcPr>
          <w:p w14:paraId="08918066">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469" w:type="pct"/>
            <w:tcBorders>
              <w:top w:val="nil"/>
              <w:left w:val="nil"/>
              <w:bottom w:val="single" w:color="000000" w:sz="4" w:space="0"/>
              <w:right w:val="single" w:color="000000" w:sz="4" w:space="0"/>
            </w:tcBorders>
            <w:shd w:val="clear" w:color="auto" w:fill="auto"/>
            <w:vAlign w:val="center"/>
          </w:tcPr>
          <w:p w14:paraId="411C4A23">
            <w:pPr>
              <w:widowControl/>
              <w:jc w:val="center"/>
              <w:rPr>
                <w:rFonts w:ascii="宋体" w:hAnsi="宋体" w:cs="宋体"/>
                <w:color w:val="000000"/>
                <w:kern w:val="0"/>
                <w:sz w:val="18"/>
                <w:szCs w:val="18"/>
              </w:rPr>
            </w:pPr>
            <w:r>
              <w:rPr>
                <w:rFonts w:hint="eastAsia" w:ascii="宋体" w:hAnsi="宋体" w:cs="宋体"/>
                <w:color w:val="000000"/>
                <w:kern w:val="0"/>
                <w:sz w:val="18"/>
                <w:szCs w:val="18"/>
              </w:rPr>
              <w:t>社会效益指标</w:t>
            </w:r>
          </w:p>
        </w:tc>
        <w:tc>
          <w:tcPr>
            <w:tcW w:w="638" w:type="pct"/>
            <w:tcBorders>
              <w:top w:val="nil"/>
              <w:left w:val="nil"/>
              <w:bottom w:val="single" w:color="000000" w:sz="4" w:space="0"/>
              <w:right w:val="single" w:color="000000" w:sz="4" w:space="0"/>
            </w:tcBorders>
            <w:shd w:val="clear" w:color="auto" w:fill="auto"/>
            <w:vAlign w:val="center"/>
          </w:tcPr>
          <w:p w14:paraId="3BC8F330">
            <w:pPr>
              <w:widowControl/>
              <w:jc w:val="center"/>
              <w:rPr>
                <w:rFonts w:ascii="宋体" w:hAnsi="宋体" w:cs="宋体"/>
                <w:color w:val="000000"/>
                <w:kern w:val="0"/>
                <w:sz w:val="18"/>
                <w:szCs w:val="18"/>
              </w:rPr>
            </w:pPr>
            <w:r>
              <w:rPr>
                <w:rFonts w:hint="eastAsia" w:ascii="宋体" w:hAnsi="宋体" w:cs="宋体"/>
                <w:color w:val="000000"/>
                <w:kern w:val="0"/>
                <w:sz w:val="18"/>
                <w:szCs w:val="18"/>
              </w:rPr>
              <w:t>提高教育教学质量，提升幼儿办学水平</w:t>
            </w:r>
          </w:p>
        </w:tc>
        <w:tc>
          <w:tcPr>
            <w:tcW w:w="232" w:type="pct"/>
            <w:tcBorders>
              <w:top w:val="nil"/>
              <w:left w:val="nil"/>
              <w:bottom w:val="single" w:color="000000" w:sz="4" w:space="0"/>
              <w:right w:val="single" w:color="000000" w:sz="4" w:space="0"/>
            </w:tcBorders>
            <w:shd w:val="clear" w:color="auto" w:fill="auto"/>
            <w:vAlign w:val="center"/>
          </w:tcPr>
          <w:p w14:paraId="03EF8011">
            <w:pPr>
              <w:widowControl/>
              <w:jc w:val="center"/>
              <w:rPr>
                <w:rFonts w:ascii="宋体" w:hAnsi="宋体" w:cs="宋体"/>
                <w:color w:val="000000"/>
                <w:kern w:val="0"/>
                <w:sz w:val="18"/>
                <w:szCs w:val="18"/>
              </w:rPr>
            </w:pPr>
            <w:r>
              <w:rPr>
                <w:rFonts w:hint="eastAsia" w:ascii="宋体" w:hAnsi="宋体" w:cs="宋体"/>
                <w:color w:val="000000"/>
                <w:kern w:val="0"/>
                <w:sz w:val="18"/>
                <w:szCs w:val="18"/>
              </w:rPr>
              <w:t>定性</w:t>
            </w:r>
          </w:p>
        </w:tc>
        <w:tc>
          <w:tcPr>
            <w:tcW w:w="601" w:type="pct"/>
            <w:tcBorders>
              <w:top w:val="nil"/>
              <w:left w:val="nil"/>
              <w:bottom w:val="single" w:color="000000" w:sz="4" w:space="0"/>
              <w:right w:val="single" w:color="000000" w:sz="4" w:space="0"/>
            </w:tcBorders>
            <w:shd w:val="clear" w:color="auto" w:fill="auto"/>
            <w:vAlign w:val="center"/>
          </w:tcPr>
          <w:p w14:paraId="36C1701F">
            <w:pPr>
              <w:widowControl/>
              <w:jc w:val="center"/>
              <w:rPr>
                <w:rFonts w:ascii="宋体" w:hAnsi="宋体" w:cs="宋体"/>
                <w:color w:val="000000"/>
                <w:kern w:val="0"/>
                <w:sz w:val="18"/>
                <w:szCs w:val="18"/>
              </w:rPr>
            </w:pPr>
            <w:r>
              <w:rPr>
                <w:rFonts w:hint="eastAsia" w:ascii="宋体" w:hAnsi="宋体" w:cs="宋体"/>
                <w:color w:val="000000"/>
                <w:kern w:val="0"/>
                <w:sz w:val="18"/>
                <w:szCs w:val="18"/>
              </w:rPr>
              <w:t>优良</w:t>
            </w:r>
          </w:p>
        </w:tc>
        <w:tc>
          <w:tcPr>
            <w:tcW w:w="232" w:type="pct"/>
            <w:tcBorders>
              <w:top w:val="nil"/>
              <w:left w:val="nil"/>
              <w:bottom w:val="single" w:color="000000" w:sz="4" w:space="0"/>
              <w:right w:val="single" w:color="000000" w:sz="4" w:space="0"/>
            </w:tcBorders>
            <w:shd w:val="clear" w:color="auto" w:fill="auto"/>
            <w:vAlign w:val="center"/>
          </w:tcPr>
          <w:p w14:paraId="5160C313">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601" w:type="pct"/>
            <w:tcBorders>
              <w:top w:val="nil"/>
              <w:left w:val="nil"/>
              <w:bottom w:val="single" w:color="000000" w:sz="4" w:space="0"/>
              <w:right w:val="single" w:color="000000" w:sz="4" w:space="0"/>
            </w:tcBorders>
            <w:shd w:val="clear" w:color="auto" w:fill="auto"/>
            <w:vAlign w:val="center"/>
          </w:tcPr>
          <w:p w14:paraId="2353469F">
            <w:pPr>
              <w:widowControl/>
              <w:jc w:val="center"/>
              <w:rPr>
                <w:rFonts w:ascii="宋体" w:hAnsi="宋体" w:cs="宋体"/>
                <w:color w:val="000000"/>
                <w:kern w:val="0"/>
                <w:sz w:val="18"/>
                <w:szCs w:val="18"/>
              </w:rPr>
            </w:pPr>
            <w:r>
              <w:rPr>
                <w:rFonts w:hint="eastAsia" w:ascii="宋体" w:hAnsi="宋体" w:cs="宋体"/>
                <w:color w:val="000000"/>
                <w:kern w:val="0"/>
                <w:sz w:val="18"/>
                <w:szCs w:val="18"/>
              </w:rPr>
              <w:t>优良</w:t>
            </w:r>
          </w:p>
        </w:tc>
        <w:tc>
          <w:tcPr>
            <w:tcW w:w="285" w:type="pct"/>
            <w:tcBorders>
              <w:top w:val="nil"/>
              <w:left w:val="nil"/>
              <w:bottom w:val="single" w:color="000000" w:sz="4" w:space="0"/>
              <w:right w:val="single" w:color="000000" w:sz="4" w:space="0"/>
            </w:tcBorders>
            <w:shd w:val="clear" w:color="auto" w:fill="auto"/>
            <w:vAlign w:val="center"/>
          </w:tcPr>
          <w:p w14:paraId="616CF17A">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285" w:type="pct"/>
            <w:tcBorders>
              <w:top w:val="nil"/>
              <w:left w:val="nil"/>
              <w:bottom w:val="single" w:color="000000" w:sz="4" w:space="0"/>
              <w:right w:val="single" w:color="000000" w:sz="4" w:space="0"/>
            </w:tcBorders>
            <w:shd w:val="clear" w:color="auto" w:fill="auto"/>
            <w:vAlign w:val="center"/>
          </w:tcPr>
          <w:p w14:paraId="3DBAEFBA">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745" w:type="pct"/>
            <w:tcBorders>
              <w:top w:val="nil"/>
              <w:left w:val="nil"/>
              <w:bottom w:val="single" w:color="000000" w:sz="4" w:space="0"/>
              <w:right w:val="single" w:color="000000" w:sz="4" w:space="0"/>
            </w:tcBorders>
            <w:shd w:val="clear" w:color="auto" w:fill="auto"/>
            <w:vAlign w:val="center"/>
          </w:tcPr>
          <w:p w14:paraId="5FF834DB">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135FBE2B">
        <w:tblPrEx>
          <w:tblCellMar>
            <w:top w:w="0" w:type="dxa"/>
            <w:left w:w="108" w:type="dxa"/>
            <w:bottom w:w="0" w:type="dxa"/>
            <w:right w:w="108" w:type="dxa"/>
          </w:tblCellMar>
        </w:tblPrEx>
        <w:trPr>
          <w:trHeight w:val="338" w:hRule="atLeast"/>
        </w:trPr>
        <w:tc>
          <w:tcPr>
            <w:tcW w:w="337" w:type="pct"/>
            <w:vMerge w:val="continue"/>
            <w:tcBorders>
              <w:top w:val="nil"/>
              <w:left w:val="single" w:color="000000" w:sz="4" w:space="0"/>
              <w:bottom w:val="single" w:color="000000" w:sz="4" w:space="0"/>
              <w:right w:val="single" w:color="000000" w:sz="4" w:space="0"/>
            </w:tcBorders>
            <w:vAlign w:val="center"/>
          </w:tcPr>
          <w:p w14:paraId="3C61B882">
            <w:pPr>
              <w:widowControl/>
              <w:jc w:val="left"/>
              <w:rPr>
                <w:rFonts w:ascii="宋体" w:hAnsi="宋体" w:cs="宋体"/>
                <w:color w:val="000000"/>
                <w:kern w:val="0"/>
                <w:sz w:val="18"/>
                <w:szCs w:val="18"/>
              </w:rPr>
            </w:pPr>
          </w:p>
        </w:tc>
        <w:tc>
          <w:tcPr>
            <w:tcW w:w="568" w:type="pct"/>
            <w:vMerge w:val="continue"/>
            <w:tcBorders>
              <w:top w:val="nil"/>
              <w:left w:val="single" w:color="000000" w:sz="4" w:space="0"/>
              <w:bottom w:val="single" w:color="000000" w:sz="4" w:space="0"/>
              <w:right w:val="single" w:color="000000" w:sz="4" w:space="0"/>
            </w:tcBorders>
            <w:vAlign w:val="center"/>
          </w:tcPr>
          <w:p w14:paraId="20FB750D">
            <w:pPr>
              <w:widowControl/>
              <w:jc w:val="left"/>
              <w:rPr>
                <w:rFonts w:ascii="宋体" w:hAnsi="宋体" w:cs="宋体"/>
                <w:color w:val="000000"/>
                <w:kern w:val="0"/>
                <w:sz w:val="18"/>
                <w:szCs w:val="18"/>
              </w:rPr>
            </w:pPr>
          </w:p>
        </w:tc>
        <w:tc>
          <w:tcPr>
            <w:tcW w:w="469" w:type="pct"/>
            <w:tcBorders>
              <w:top w:val="nil"/>
              <w:left w:val="nil"/>
              <w:bottom w:val="single" w:color="000000" w:sz="4" w:space="0"/>
              <w:right w:val="single" w:color="000000" w:sz="4" w:space="0"/>
            </w:tcBorders>
            <w:shd w:val="clear" w:color="auto" w:fill="auto"/>
            <w:vAlign w:val="center"/>
          </w:tcPr>
          <w:p w14:paraId="3C8EEDF0">
            <w:pPr>
              <w:widowControl/>
              <w:jc w:val="center"/>
              <w:rPr>
                <w:rFonts w:ascii="宋体" w:hAnsi="宋体" w:cs="宋体"/>
                <w:color w:val="000000"/>
                <w:kern w:val="0"/>
                <w:sz w:val="18"/>
                <w:szCs w:val="18"/>
              </w:rPr>
            </w:pPr>
            <w:r>
              <w:rPr>
                <w:rFonts w:hint="eastAsia" w:ascii="宋体" w:hAnsi="宋体" w:cs="宋体"/>
                <w:color w:val="000000"/>
                <w:kern w:val="0"/>
                <w:sz w:val="18"/>
                <w:szCs w:val="18"/>
              </w:rPr>
              <w:t>可持续发展指标</w:t>
            </w:r>
          </w:p>
        </w:tc>
        <w:tc>
          <w:tcPr>
            <w:tcW w:w="638" w:type="pct"/>
            <w:tcBorders>
              <w:top w:val="nil"/>
              <w:left w:val="nil"/>
              <w:bottom w:val="single" w:color="000000" w:sz="4" w:space="0"/>
              <w:right w:val="single" w:color="000000" w:sz="4" w:space="0"/>
            </w:tcBorders>
            <w:shd w:val="clear" w:color="auto" w:fill="auto"/>
            <w:vAlign w:val="center"/>
          </w:tcPr>
          <w:p w14:paraId="0EA94B35">
            <w:pPr>
              <w:widowControl/>
              <w:jc w:val="center"/>
              <w:rPr>
                <w:rFonts w:ascii="宋体" w:hAnsi="宋体" w:cs="宋体"/>
                <w:color w:val="000000"/>
                <w:kern w:val="0"/>
                <w:sz w:val="18"/>
                <w:szCs w:val="18"/>
              </w:rPr>
            </w:pPr>
            <w:r>
              <w:rPr>
                <w:rFonts w:hint="eastAsia" w:ascii="宋体" w:hAnsi="宋体" w:cs="宋体"/>
                <w:color w:val="000000"/>
                <w:kern w:val="0"/>
                <w:sz w:val="18"/>
                <w:szCs w:val="18"/>
              </w:rPr>
              <w:t>促进幼儿教育健康发展</w:t>
            </w:r>
          </w:p>
        </w:tc>
        <w:tc>
          <w:tcPr>
            <w:tcW w:w="232" w:type="pct"/>
            <w:tcBorders>
              <w:top w:val="nil"/>
              <w:left w:val="nil"/>
              <w:bottom w:val="single" w:color="000000" w:sz="4" w:space="0"/>
              <w:right w:val="single" w:color="000000" w:sz="4" w:space="0"/>
            </w:tcBorders>
            <w:shd w:val="clear" w:color="auto" w:fill="auto"/>
            <w:vAlign w:val="center"/>
          </w:tcPr>
          <w:p w14:paraId="36EDE02E">
            <w:pPr>
              <w:widowControl/>
              <w:jc w:val="center"/>
              <w:rPr>
                <w:rFonts w:ascii="宋体" w:hAnsi="宋体" w:cs="宋体"/>
                <w:color w:val="000000"/>
                <w:kern w:val="0"/>
                <w:sz w:val="18"/>
                <w:szCs w:val="18"/>
              </w:rPr>
            </w:pPr>
            <w:r>
              <w:rPr>
                <w:rFonts w:hint="eastAsia" w:ascii="宋体" w:hAnsi="宋体" w:cs="宋体"/>
                <w:color w:val="000000"/>
                <w:kern w:val="0"/>
                <w:sz w:val="18"/>
                <w:szCs w:val="18"/>
              </w:rPr>
              <w:t>定性</w:t>
            </w:r>
          </w:p>
        </w:tc>
        <w:tc>
          <w:tcPr>
            <w:tcW w:w="601" w:type="pct"/>
            <w:tcBorders>
              <w:top w:val="nil"/>
              <w:left w:val="nil"/>
              <w:bottom w:val="single" w:color="000000" w:sz="4" w:space="0"/>
              <w:right w:val="single" w:color="000000" w:sz="4" w:space="0"/>
            </w:tcBorders>
            <w:shd w:val="clear" w:color="auto" w:fill="auto"/>
            <w:vAlign w:val="center"/>
          </w:tcPr>
          <w:p w14:paraId="616670D2">
            <w:pPr>
              <w:widowControl/>
              <w:jc w:val="center"/>
              <w:rPr>
                <w:rFonts w:ascii="宋体" w:hAnsi="宋体" w:cs="宋体"/>
                <w:color w:val="000000"/>
                <w:kern w:val="0"/>
                <w:sz w:val="18"/>
                <w:szCs w:val="18"/>
              </w:rPr>
            </w:pPr>
            <w:r>
              <w:rPr>
                <w:rFonts w:hint="eastAsia" w:ascii="宋体" w:hAnsi="宋体" w:cs="宋体"/>
                <w:color w:val="000000"/>
                <w:kern w:val="0"/>
                <w:sz w:val="18"/>
                <w:szCs w:val="18"/>
              </w:rPr>
              <w:t>优良</w:t>
            </w:r>
          </w:p>
        </w:tc>
        <w:tc>
          <w:tcPr>
            <w:tcW w:w="232" w:type="pct"/>
            <w:tcBorders>
              <w:top w:val="nil"/>
              <w:left w:val="nil"/>
              <w:bottom w:val="single" w:color="000000" w:sz="4" w:space="0"/>
              <w:right w:val="single" w:color="000000" w:sz="4" w:space="0"/>
            </w:tcBorders>
            <w:shd w:val="clear" w:color="auto" w:fill="auto"/>
            <w:vAlign w:val="center"/>
          </w:tcPr>
          <w:p w14:paraId="345BEBF2">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601" w:type="pct"/>
            <w:tcBorders>
              <w:top w:val="nil"/>
              <w:left w:val="nil"/>
              <w:bottom w:val="single" w:color="000000" w:sz="4" w:space="0"/>
              <w:right w:val="single" w:color="000000" w:sz="4" w:space="0"/>
            </w:tcBorders>
            <w:shd w:val="clear" w:color="auto" w:fill="auto"/>
            <w:vAlign w:val="center"/>
          </w:tcPr>
          <w:p w14:paraId="12AE2DA5">
            <w:pPr>
              <w:widowControl/>
              <w:jc w:val="center"/>
              <w:rPr>
                <w:rFonts w:ascii="宋体" w:hAnsi="宋体" w:cs="宋体"/>
                <w:color w:val="000000"/>
                <w:kern w:val="0"/>
                <w:sz w:val="18"/>
                <w:szCs w:val="18"/>
              </w:rPr>
            </w:pPr>
            <w:r>
              <w:rPr>
                <w:rFonts w:hint="eastAsia" w:ascii="宋体" w:hAnsi="宋体" w:cs="宋体"/>
                <w:color w:val="000000"/>
                <w:kern w:val="0"/>
                <w:sz w:val="18"/>
                <w:szCs w:val="18"/>
              </w:rPr>
              <w:t>优良</w:t>
            </w:r>
          </w:p>
        </w:tc>
        <w:tc>
          <w:tcPr>
            <w:tcW w:w="285" w:type="pct"/>
            <w:tcBorders>
              <w:top w:val="nil"/>
              <w:left w:val="nil"/>
              <w:bottom w:val="single" w:color="000000" w:sz="4" w:space="0"/>
              <w:right w:val="single" w:color="000000" w:sz="4" w:space="0"/>
            </w:tcBorders>
            <w:shd w:val="clear" w:color="auto" w:fill="auto"/>
            <w:vAlign w:val="center"/>
          </w:tcPr>
          <w:p w14:paraId="031CE738">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285" w:type="pct"/>
            <w:tcBorders>
              <w:top w:val="nil"/>
              <w:left w:val="nil"/>
              <w:bottom w:val="single" w:color="000000" w:sz="4" w:space="0"/>
              <w:right w:val="single" w:color="000000" w:sz="4" w:space="0"/>
            </w:tcBorders>
            <w:shd w:val="clear" w:color="auto" w:fill="auto"/>
            <w:vAlign w:val="center"/>
          </w:tcPr>
          <w:p w14:paraId="001C3D9A">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745" w:type="pct"/>
            <w:tcBorders>
              <w:top w:val="nil"/>
              <w:left w:val="nil"/>
              <w:bottom w:val="single" w:color="000000" w:sz="4" w:space="0"/>
              <w:right w:val="single" w:color="000000" w:sz="4" w:space="0"/>
            </w:tcBorders>
            <w:shd w:val="clear" w:color="auto" w:fill="auto"/>
            <w:vAlign w:val="center"/>
          </w:tcPr>
          <w:p w14:paraId="159707FB">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64ACABA9">
        <w:tblPrEx>
          <w:tblCellMar>
            <w:top w:w="0" w:type="dxa"/>
            <w:left w:w="108" w:type="dxa"/>
            <w:bottom w:w="0" w:type="dxa"/>
            <w:right w:w="108" w:type="dxa"/>
          </w:tblCellMar>
        </w:tblPrEx>
        <w:trPr>
          <w:trHeight w:val="454" w:hRule="atLeast"/>
        </w:trPr>
        <w:tc>
          <w:tcPr>
            <w:tcW w:w="337" w:type="pct"/>
            <w:vMerge w:val="continue"/>
            <w:tcBorders>
              <w:top w:val="nil"/>
              <w:left w:val="single" w:color="000000" w:sz="4" w:space="0"/>
              <w:bottom w:val="single" w:color="000000" w:sz="4" w:space="0"/>
              <w:right w:val="single" w:color="000000" w:sz="4" w:space="0"/>
            </w:tcBorders>
            <w:vAlign w:val="center"/>
          </w:tcPr>
          <w:p w14:paraId="37D3D516">
            <w:pPr>
              <w:widowControl/>
              <w:jc w:val="left"/>
              <w:rPr>
                <w:rFonts w:ascii="宋体" w:hAnsi="宋体" w:cs="宋体"/>
                <w:color w:val="000000"/>
                <w:kern w:val="0"/>
                <w:sz w:val="18"/>
                <w:szCs w:val="18"/>
              </w:rPr>
            </w:pPr>
          </w:p>
        </w:tc>
        <w:tc>
          <w:tcPr>
            <w:tcW w:w="568" w:type="pct"/>
            <w:tcBorders>
              <w:top w:val="nil"/>
              <w:left w:val="nil"/>
              <w:bottom w:val="single" w:color="000000" w:sz="4" w:space="0"/>
              <w:right w:val="single" w:color="000000" w:sz="4" w:space="0"/>
            </w:tcBorders>
            <w:shd w:val="clear" w:color="auto" w:fill="auto"/>
            <w:vAlign w:val="center"/>
          </w:tcPr>
          <w:p w14:paraId="0BB45AB1">
            <w:pPr>
              <w:widowControl/>
              <w:jc w:val="center"/>
              <w:rPr>
                <w:rFonts w:ascii="宋体" w:hAnsi="宋体" w:cs="宋体"/>
                <w:color w:val="000000"/>
                <w:kern w:val="0"/>
                <w:sz w:val="18"/>
                <w:szCs w:val="18"/>
              </w:rPr>
            </w:pPr>
            <w:r>
              <w:rPr>
                <w:rFonts w:hint="eastAsia" w:ascii="宋体" w:hAnsi="宋体" w:cs="宋体"/>
                <w:color w:val="000000"/>
                <w:kern w:val="0"/>
                <w:sz w:val="18"/>
                <w:szCs w:val="18"/>
              </w:rPr>
              <w:t>满意度指标</w:t>
            </w:r>
          </w:p>
        </w:tc>
        <w:tc>
          <w:tcPr>
            <w:tcW w:w="469" w:type="pct"/>
            <w:tcBorders>
              <w:top w:val="nil"/>
              <w:left w:val="nil"/>
              <w:bottom w:val="single" w:color="000000" w:sz="4" w:space="0"/>
              <w:right w:val="single" w:color="000000" w:sz="4" w:space="0"/>
            </w:tcBorders>
            <w:shd w:val="clear" w:color="auto" w:fill="auto"/>
            <w:vAlign w:val="center"/>
          </w:tcPr>
          <w:p w14:paraId="3B0F76C5">
            <w:pPr>
              <w:widowControl/>
              <w:jc w:val="center"/>
              <w:rPr>
                <w:rFonts w:ascii="宋体" w:hAnsi="宋体" w:cs="宋体"/>
                <w:color w:val="000000"/>
                <w:kern w:val="0"/>
                <w:sz w:val="18"/>
                <w:szCs w:val="18"/>
              </w:rPr>
            </w:pPr>
            <w:r>
              <w:rPr>
                <w:rFonts w:hint="eastAsia" w:ascii="宋体" w:hAnsi="宋体" w:cs="宋体"/>
                <w:color w:val="000000"/>
                <w:kern w:val="0"/>
                <w:sz w:val="18"/>
                <w:szCs w:val="18"/>
              </w:rPr>
              <w:t>服务对象满意度指标</w:t>
            </w:r>
          </w:p>
        </w:tc>
        <w:tc>
          <w:tcPr>
            <w:tcW w:w="638" w:type="pct"/>
            <w:tcBorders>
              <w:top w:val="nil"/>
              <w:left w:val="nil"/>
              <w:bottom w:val="single" w:color="000000" w:sz="4" w:space="0"/>
              <w:right w:val="single" w:color="000000" w:sz="4" w:space="0"/>
            </w:tcBorders>
            <w:shd w:val="clear" w:color="auto" w:fill="auto"/>
            <w:vAlign w:val="center"/>
          </w:tcPr>
          <w:p w14:paraId="75BDB68C">
            <w:pPr>
              <w:widowControl/>
              <w:jc w:val="center"/>
              <w:rPr>
                <w:rFonts w:ascii="宋体" w:hAnsi="宋体" w:cs="宋体"/>
                <w:color w:val="000000"/>
                <w:kern w:val="0"/>
                <w:sz w:val="18"/>
                <w:szCs w:val="18"/>
              </w:rPr>
            </w:pPr>
            <w:r>
              <w:rPr>
                <w:rFonts w:hint="eastAsia" w:ascii="宋体" w:hAnsi="宋体" w:cs="宋体"/>
                <w:color w:val="000000"/>
                <w:kern w:val="0"/>
                <w:sz w:val="18"/>
                <w:szCs w:val="18"/>
              </w:rPr>
              <w:t>学校和师生满意度指标</w:t>
            </w:r>
          </w:p>
        </w:tc>
        <w:tc>
          <w:tcPr>
            <w:tcW w:w="232" w:type="pct"/>
            <w:tcBorders>
              <w:top w:val="nil"/>
              <w:left w:val="nil"/>
              <w:bottom w:val="single" w:color="000000" w:sz="4" w:space="0"/>
              <w:right w:val="single" w:color="000000" w:sz="4" w:space="0"/>
            </w:tcBorders>
            <w:shd w:val="clear" w:color="auto" w:fill="auto"/>
            <w:vAlign w:val="center"/>
          </w:tcPr>
          <w:p w14:paraId="6A9533B1">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601" w:type="pct"/>
            <w:tcBorders>
              <w:top w:val="nil"/>
              <w:left w:val="nil"/>
              <w:bottom w:val="single" w:color="000000" w:sz="4" w:space="0"/>
              <w:right w:val="single" w:color="000000" w:sz="4" w:space="0"/>
            </w:tcBorders>
            <w:shd w:val="clear" w:color="auto" w:fill="auto"/>
            <w:vAlign w:val="center"/>
          </w:tcPr>
          <w:p w14:paraId="59E22EB6">
            <w:pPr>
              <w:widowControl/>
              <w:jc w:val="center"/>
              <w:rPr>
                <w:rFonts w:ascii="宋体" w:hAnsi="宋体" w:cs="宋体"/>
                <w:color w:val="000000"/>
                <w:kern w:val="0"/>
                <w:sz w:val="18"/>
                <w:szCs w:val="18"/>
              </w:rPr>
            </w:pPr>
            <w:r>
              <w:rPr>
                <w:rFonts w:hint="eastAsia" w:ascii="宋体" w:hAnsi="宋体" w:cs="宋体"/>
                <w:color w:val="000000"/>
                <w:kern w:val="0"/>
                <w:sz w:val="18"/>
                <w:szCs w:val="18"/>
              </w:rPr>
              <w:t>90</w:t>
            </w:r>
          </w:p>
        </w:tc>
        <w:tc>
          <w:tcPr>
            <w:tcW w:w="232" w:type="pct"/>
            <w:tcBorders>
              <w:top w:val="nil"/>
              <w:left w:val="nil"/>
              <w:bottom w:val="single" w:color="000000" w:sz="4" w:space="0"/>
              <w:right w:val="single" w:color="000000" w:sz="4" w:space="0"/>
            </w:tcBorders>
            <w:shd w:val="clear" w:color="auto" w:fill="auto"/>
            <w:vAlign w:val="center"/>
          </w:tcPr>
          <w:p w14:paraId="58868428">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601" w:type="pct"/>
            <w:tcBorders>
              <w:top w:val="nil"/>
              <w:left w:val="nil"/>
              <w:bottom w:val="single" w:color="000000" w:sz="4" w:space="0"/>
              <w:right w:val="single" w:color="000000" w:sz="4" w:space="0"/>
            </w:tcBorders>
            <w:shd w:val="clear" w:color="auto" w:fill="auto"/>
            <w:vAlign w:val="center"/>
          </w:tcPr>
          <w:p w14:paraId="7F483823">
            <w:pPr>
              <w:widowControl/>
              <w:jc w:val="center"/>
              <w:rPr>
                <w:rFonts w:ascii="宋体" w:hAnsi="宋体" w:cs="宋体"/>
                <w:color w:val="000000"/>
                <w:kern w:val="0"/>
                <w:sz w:val="18"/>
                <w:szCs w:val="18"/>
              </w:rPr>
            </w:pPr>
            <w:r>
              <w:rPr>
                <w:rFonts w:hint="eastAsia" w:ascii="宋体" w:hAnsi="宋体" w:cs="宋体"/>
                <w:color w:val="000000"/>
                <w:kern w:val="0"/>
                <w:sz w:val="18"/>
                <w:szCs w:val="18"/>
              </w:rPr>
              <w:t>90</w:t>
            </w:r>
          </w:p>
        </w:tc>
        <w:tc>
          <w:tcPr>
            <w:tcW w:w="285" w:type="pct"/>
            <w:tcBorders>
              <w:top w:val="nil"/>
              <w:left w:val="nil"/>
              <w:bottom w:val="single" w:color="000000" w:sz="4" w:space="0"/>
              <w:right w:val="single" w:color="000000" w:sz="4" w:space="0"/>
            </w:tcBorders>
            <w:shd w:val="clear" w:color="auto" w:fill="auto"/>
            <w:vAlign w:val="center"/>
          </w:tcPr>
          <w:p w14:paraId="3B18982F">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85" w:type="pct"/>
            <w:tcBorders>
              <w:top w:val="nil"/>
              <w:left w:val="nil"/>
              <w:bottom w:val="single" w:color="000000" w:sz="4" w:space="0"/>
              <w:right w:val="single" w:color="000000" w:sz="4" w:space="0"/>
            </w:tcBorders>
            <w:shd w:val="clear" w:color="auto" w:fill="auto"/>
            <w:vAlign w:val="center"/>
          </w:tcPr>
          <w:p w14:paraId="63FD470F">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745" w:type="pct"/>
            <w:tcBorders>
              <w:top w:val="nil"/>
              <w:left w:val="nil"/>
              <w:bottom w:val="single" w:color="000000" w:sz="4" w:space="0"/>
              <w:right w:val="single" w:color="000000" w:sz="4" w:space="0"/>
            </w:tcBorders>
            <w:shd w:val="clear" w:color="auto" w:fill="auto"/>
            <w:vAlign w:val="center"/>
          </w:tcPr>
          <w:p w14:paraId="66877887">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32EE9F33">
        <w:tblPrEx>
          <w:tblCellMar>
            <w:top w:w="0" w:type="dxa"/>
            <w:left w:w="108" w:type="dxa"/>
            <w:bottom w:w="0" w:type="dxa"/>
            <w:right w:w="108" w:type="dxa"/>
          </w:tblCellMar>
        </w:tblPrEx>
        <w:trPr>
          <w:trHeight w:val="285" w:hRule="atLeast"/>
        </w:trPr>
        <w:tc>
          <w:tcPr>
            <w:tcW w:w="368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BD9D069">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285" w:type="pct"/>
            <w:tcBorders>
              <w:top w:val="nil"/>
              <w:left w:val="nil"/>
              <w:bottom w:val="single" w:color="000000" w:sz="4" w:space="0"/>
              <w:right w:val="single" w:color="000000" w:sz="4" w:space="0"/>
            </w:tcBorders>
            <w:shd w:val="clear" w:color="auto" w:fill="auto"/>
            <w:vAlign w:val="center"/>
          </w:tcPr>
          <w:p w14:paraId="6B6BFBED">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285" w:type="pct"/>
            <w:tcBorders>
              <w:top w:val="nil"/>
              <w:left w:val="nil"/>
              <w:bottom w:val="single" w:color="000000" w:sz="4" w:space="0"/>
              <w:right w:val="single" w:color="000000" w:sz="4" w:space="0"/>
            </w:tcBorders>
            <w:shd w:val="clear" w:color="auto" w:fill="auto"/>
            <w:vAlign w:val="center"/>
          </w:tcPr>
          <w:p w14:paraId="7C335E89">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745" w:type="pct"/>
            <w:tcBorders>
              <w:top w:val="nil"/>
              <w:left w:val="nil"/>
              <w:bottom w:val="single" w:color="000000" w:sz="4" w:space="0"/>
              <w:right w:val="single" w:color="000000" w:sz="4" w:space="0"/>
            </w:tcBorders>
            <w:shd w:val="clear" w:color="auto" w:fill="auto"/>
            <w:vAlign w:val="center"/>
          </w:tcPr>
          <w:p w14:paraId="3C7937F8">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1AF14D74">
        <w:tblPrEx>
          <w:tblCellMar>
            <w:top w:w="0" w:type="dxa"/>
            <w:left w:w="108" w:type="dxa"/>
            <w:bottom w:w="0" w:type="dxa"/>
            <w:right w:w="108" w:type="dxa"/>
          </w:tblCellMar>
        </w:tblPrEx>
        <w:trPr>
          <w:trHeight w:val="604" w:hRule="atLeast"/>
        </w:trPr>
        <w:tc>
          <w:tcPr>
            <w:tcW w:w="337" w:type="pct"/>
            <w:tcBorders>
              <w:top w:val="nil"/>
              <w:left w:val="single" w:color="000000" w:sz="4" w:space="0"/>
              <w:bottom w:val="single" w:color="000000" w:sz="4" w:space="0"/>
              <w:right w:val="single" w:color="000000" w:sz="4" w:space="0"/>
            </w:tcBorders>
            <w:shd w:val="clear" w:color="auto" w:fill="auto"/>
            <w:vAlign w:val="center"/>
          </w:tcPr>
          <w:p w14:paraId="37C915F5">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4662" w:type="pct"/>
            <w:gridSpan w:val="10"/>
            <w:tcBorders>
              <w:top w:val="single" w:color="000000" w:sz="4" w:space="0"/>
              <w:left w:val="nil"/>
              <w:bottom w:val="single" w:color="000000" w:sz="4" w:space="0"/>
              <w:right w:val="single" w:color="000000" w:sz="4" w:space="0"/>
            </w:tcBorders>
            <w:shd w:val="clear" w:color="auto" w:fill="auto"/>
            <w:vAlign w:val="center"/>
          </w:tcPr>
          <w:p w14:paraId="5A9A5783">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公办幼儿园教学点管理补助经费按时发放，足额发放。完成上级下达的教育教学目标。保障公办幼儿园教学点教育教学秩序正常运转，自评得分100分。</w:t>
            </w:r>
          </w:p>
        </w:tc>
      </w:tr>
      <w:tr w14:paraId="1CFECF98">
        <w:tblPrEx>
          <w:tblCellMar>
            <w:top w:w="0" w:type="dxa"/>
            <w:left w:w="108" w:type="dxa"/>
            <w:bottom w:w="0" w:type="dxa"/>
            <w:right w:w="108" w:type="dxa"/>
          </w:tblCellMar>
        </w:tblPrEx>
        <w:trPr>
          <w:trHeight w:val="574" w:hRule="atLeast"/>
        </w:trPr>
        <w:tc>
          <w:tcPr>
            <w:tcW w:w="337" w:type="pct"/>
            <w:tcBorders>
              <w:top w:val="nil"/>
              <w:left w:val="single" w:color="000000" w:sz="4" w:space="0"/>
              <w:bottom w:val="single" w:color="000000" w:sz="4" w:space="0"/>
              <w:right w:val="single" w:color="000000" w:sz="4" w:space="0"/>
            </w:tcBorders>
            <w:shd w:val="clear" w:color="auto" w:fill="auto"/>
            <w:vAlign w:val="center"/>
          </w:tcPr>
          <w:p w14:paraId="0B204504">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4662" w:type="pct"/>
            <w:gridSpan w:val="10"/>
            <w:tcBorders>
              <w:top w:val="single" w:color="000000" w:sz="4" w:space="0"/>
              <w:left w:val="nil"/>
              <w:bottom w:val="single" w:color="000000" w:sz="4" w:space="0"/>
              <w:right w:val="single" w:color="000000" w:sz="4" w:space="0"/>
            </w:tcBorders>
            <w:shd w:val="clear" w:color="auto" w:fill="auto"/>
            <w:vAlign w:val="center"/>
          </w:tcPr>
          <w:p w14:paraId="6B8C64CB">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14:paraId="06EB0F81">
        <w:tblPrEx>
          <w:tblCellMar>
            <w:top w:w="0" w:type="dxa"/>
            <w:left w:w="108" w:type="dxa"/>
            <w:bottom w:w="0" w:type="dxa"/>
            <w:right w:w="108" w:type="dxa"/>
          </w:tblCellMar>
        </w:tblPrEx>
        <w:trPr>
          <w:trHeight w:val="634" w:hRule="atLeast"/>
        </w:trPr>
        <w:tc>
          <w:tcPr>
            <w:tcW w:w="337" w:type="pct"/>
            <w:tcBorders>
              <w:top w:val="nil"/>
              <w:left w:val="single" w:color="000000" w:sz="4" w:space="0"/>
              <w:bottom w:val="single" w:color="000000" w:sz="4" w:space="0"/>
              <w:right w:val="single" w:color="000000" w:sz="4" w:space="0"/>
            </w:tcBorders>
            <w:shd w:val="clear" w:color="auto" w:fill="auto"/>
            <w:vAlign w:val="center"/>
          </w:tcPr>
          <w:p w14:paraId="7E69617D">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4662" w:type="pct"/>
            <w:gridSpan w:val="10"/>
            <w:tcBorders>
              <w:top w:val="single" w:color="000000" w:sz="4" w:space="0"/>
              <w:left w:val="nil"/>
              <w:bottom w:val="single" w:color="000000" w:sz="4" w:space="0"/>
              <w:right w:val="single" w:color="000000" w:sz="4" w:space="0"/>
            </w:tcBorders>
            <w:shd w:val="clear" w:color="auto" w:fill="auto"/>
            <w:vAlign w:val="center"/>
          </w:tcPr>
          <w:p w14:paraId="549A45CC">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14:paraId="3D0BC493">
        <w:tblPrEx>
          <w:tblCellMar>
            <w:top w:w="0" w:type="dxa"/>
            <w:left w:w="108" w:type="dxa"/>
            <w:bottom w:w="0" w:type="dxa"/>
            <w:right w:w="108" w:type="dxa"/>
          </w:tblCellMar>
        </w:tblPrEx>
        <w:trPr>
          <w:trHeight w:val="285" w:hRule="atLeast"/>
        </w:trPr>
        <w:tc>
          <w:tcPr>
            <w:tcW w:w="224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832F52A">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项目负责人：罗珩</w:t>
            </w:r>
          </w:p>
        </w:tc>
        <w:tc>
          <w:tcPr>
            <w:tcW w:w="2752" w:type="pct"/>
            <w:gridSpan w:val="6"/>
            <w:tcBorders>
              <w:top w:val="single" w:color="000000" w:sz="4" w:space="0"/>
              <w:left w:val="nil"/>
              <w:bottom w:val="single" w:color="000000" w:sz="4" w:space="0"/>
              <w:right w:val="single" w:color="000000" w:sz="4" w:space="0"/>
            </w:tcBorders>
            <w:shd w:val="clear" w:color="auto" w:fill="auto"/>
            <w:vAlign w:val="center"/>
          </w:tcPr>
          <w:p w14:paraId="5A3461E1">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财务负责人：袁代洪</w:t>
            </w:r>
          </w:p>
        </w:tc>
      </w:tr>
      <w:tr w14:paraId="4B3B084C">
        <w:tblPrEx>
          <w:tblCellMar>
            <w:top w:w="0" w:type="dxa"/>
            <w:left w:w="108" w:type="dxa"/>
            <w:bottom w:w="0" w:type="dxa"/>
            <w:right w:w="108" w:type="dxa"/>
          </w:tblCellMar>
        </w:tblPrEx>
        <w:trPr>
          <w:trHeight w:val="285" w:hRule="atLeast"/>
        </w:trPr>
        <w:tc>
          <w:tcPr>
            <w:tcW w:w="337" w:type="pct"/>
            <w:tcBorders>
              <w:top w:val="nil"/>
              <w:left w:val="nil"/>
              <w:bottom w:val="nil"/>
              <w:right w:val="nil"/>
            </w:tcBorders>
            <w:shd w:val="clear" w:color="auto" w:fill="auto"/>
            <w:vAlign w:val="center"/>
          </w:tcPr>
          <w:p w14:paraId="7C6F3263">
            <w:pPr>
              <w:widowControl/>
              <w:jc w:val="left"/>
              <w:rPr>
                <w:rFonts w:ascii="宋体" w:hAnsi="宋体" w:cs="宋体"/>
                <w:kern w:val="0"/>
                <w:sz w:val="18"/>
                <w:szCs w:val="18"/>
              </w:rPr>
            </w:pPr>
            <w:r>
              <w:rPr>
                <w:rFonts w:hint="eastAsia" w:ascii="宋体" w:hAnsi="宋体" w:cs="宋体"/>
                <w:kern w:val="0"/>
                <w:sz w:val="18"/>
                <w:szCs w:val="18"/>
              </w:rPr>
              <w:t>　</w:t>
            </w:r>
          </w:p>
        </w:tc>
        <w:tc>
          <w:tcPr>
            <w:tcW w:w="568" w:type="pct"/>
            <w:tcBorders>
              <w:top w:val="nil"/>
              <w:left w:val="nil"/>
              <w:bottom w:val="nil"/>
              <w:right w:val="nil"/>
            </w:tcBorders>
            <w:shd w:val="clear" w:color="auto" w:fill="auto"/>
            <w:vAlign w:val="center"/>
          </w:tcPr>
          <w:p w14:paraId="1F25FEF1">
            <w:pPr>
              <w:widowControl/>
              <w:jc w:val="left"/>
              <w:rPr>
                <w:rFonts w:ascii="宋体" w:hAnsi="宋体" w:cs="宋体"/>
                <w:kern w:val="0"/>
                <w:sz w:val="18"/>
                <w:szCs w:val="18"/>
              </w:rPr>
            </w:pPr>
            <w:r>
              <w:rPr>
                <w:rFonts w:hint="eastAsia" w:ascii="宋体" w:hAnsi="宋体" w:cs="宋体"/>
                <w:kern w:val="0"/>
                <w:sz w:val="18"/>
                <w:szCs w:val="18"/>
              </w:rPr>
              <w:t>　</w:t>
            </w:r>
          </w:p>
        </w:tc>
        <w:tc>
          <w:tcPr>
            <w:tcW w:w="469" w:type="pct"/>
            <w:tcBorders>
              <w:top w:val="nil"/>
              <w:left w:val="nil"/>
              <w:bottom w:val="nil"/>
              <w:right w:val="nil"/>
            </w:tcBorders>
            <w:shd w:val="clear" w:color="auto" w:fill="auto"/>
            <w:vAlign w:val="center"/>
          </w:tcPr>
          <w:p w14:paraId="3A2521D4">
            <w:pPr>
              <w:widowControl/>
              <w:jc w:val="left"/>
              <w:rPr>
                <w:rFonts w:ascii="宋体" w:hAnsi="宋体" w:cs="宋体"/>
                <w:kern w:val="0"/>
                <w:sz w:val="18"/>
                <w:szCs w:val="18"/>
              </w:rPr>
            </w:pPr>
            <w:r>
              <w:rPr>
                <w:rFonts w:hint="eastAsia" w:ascii="宋体" w:hAnsi="宋体" w:cs="宋体"/>
                <w:kern w:val="0"/>
                <w:sz w:val="18"/>
                <w:szCs w:val="18"/>
              </w:rPr>
              <w:t>　</w:t>
            </w:r>
          </w:p>
        </w:tc>
        <w:tc>
          <w:tcPr>
            <w:tcW w:w="638" w:type="pct"/>
            <w:tcBorders>
              <w:top w:val="nil"/>
              <w:left w:val="nil"/>
              <w:bottom w:val="nil"/>
              <w:right w:val="nil"/>
            </w:tcBorders>
            <w:shd w:val="clear" w:color="auto" w:fill="auto"/>
            <w:vAlign w:val="center"/>
          </w:tcPr>
          <w:p w14:paraId="480D0775">
            <w:pPr>
              <w:widowControl/>
              <w:jc w:val="left"/>
              <w:rPr>
                <w:rFonts w:ascii="宋体" w:hAnsi="宋体" w:cs="宋体"/>
                <w:kern w:val="0"/>
                <w:sz w:val="18"/>
                <w:szCs w:val="18"/>
              </w:rPr>
            </w:pPr>
            <w:r>
              <w:rPr>
                <w:rFonts w:hint="eastAsia" w:ascii="宋体" w:hAnsi="宋体" w:cs="宋体"/>
                <w:kern w:val="0"/>
                <w:sz w:val="18"/>
                <w:szCs w:val="18"/>
              </w:rPr>
              <w:t>　</w:t>
            </w:r>
          </w:p>
        </w:tc>
        <w:tc>
          <w:tcPr>
            <w:tcW w:w="232" w:type="pct"/>
            <w:tcBorders>
              <w:top w:val="nil"/>
              <w:left w:val="nil"/>
              <w:bottom w:val="nil"/>
              <w:right w:val="nil"/>
            </w:tcBorders>
            <w:shd w:val="clear" w:color="auto" w:fill="auto"/>
            <w:vAlign w:val="center"/>
          </w:tcPr>
          <w:p w14:paraId="220B6055">
            <w:pPr>
              <w:widowControl/>
              <w:jc w:val="left"/>
              <w:rPr>
                <w:rFonts w:ascii="宋体" w:hAnsi="宋体" w:cs="宋体"/>
                <w:kern w:val="0"/>
                <w:sz w:val="18"/>
                <w:szCs w:val="18"/>
              </w:rPr>
            </w:pPr>
            <w:r>
              <w:rPr>
                <w:rFonts w:hint="eastAsia" w:ascii="宋体" w:hAnsi="宋体" w:cs="宋体"/>
                <w:kern w:val="0"/>
                <w:sz w:val="18"/>
                <w:szCs w:val="18"/>
              </w:rPr>
              <w:t>　</w:t>
            </w:r>
          </w:p>
        </w:tc>
        <w:tc>
          <w:tcPr>
            <w:tcW w:w="601" w:type="pct"/>
            <w:tcBorders>
              <w:top w:val="nil"/>
              <w:left w:val="nil"/>
              <w:bottom w:val="nil"/>
              <w:right w:val="nil"/>
            </w:tcBorders>
            <w:shd w:val="clear" w:color="auto" w:fill="auto"/>
            <w:vAlign w:val="center"/>
          </w:tcPr>
          <w:p w14:paraId="3DD1722B">
            <w:pPr>
              <w:widowControl/>
              <w:jc w:val="left"/>
              <w:rPr>
                <w:rFonts w:ascii="宋体" w:hAnsi="宋体" w:cs="宋体"/>
                <w:kern w:val="0"/>
                <w:sz w:val="18"/>
                <w:szCs w:val="18"/>
              </w:rPr>
            </w:pPr>
            <w:r>
              <w:rPr>
                <w:rFonts w:hint="eastAsia" w:ascii="宋体" w:hAnsi="宋体" w:cs="宋体"/>
                <w:kern w:val="0"/>
                <w:sz w:val="18"/>
                <w:szCs w:val="18"/>
              </w:rPr>
              <w:t>　</w:t>
            </w:r>
          </w:p>
        </w:tc>
        <w:tc>
          <w:tcPr>
            <w:tcW w:w="232" w:type="pct"/>
            <w:tcBorders>
              <w:top w:val="nil"/>
              <w:left w:val="nil"/>
              <w:bottom w:val="nil"/>
              <w:right w:val="nil"/>
            </w:tcBorders>
            <w:shd w:val="clear" w:color="auto" w:fill="auto"/>
            <w:vAlign w:val="center"/>
          </w:tcPr>
          <w:p w14:paraId="0014329B">
            <w:pPr>
              <w:widowControl/>
              <w:jc w:val="left"/>
              <w:rPr>
                <w:rFonts w:ascii="宋体" w:hAnsi="宋体" w:cs="宋体"/>
                <w:kern w:val="0"/>
                <w:sz w:val="18"/>
                <w:szCs w:val="18"/>
              </w:rPr>
            </w:pPr>
            <w:r>
              <w:rPr>
                <w:rFonts w:hint="eastAsia" w:ascii="宋体" w:hAnsi="宋体" w:cs="宋体"/>
                <w:kern w:val="0"/>
                <w:sz w:val="18"/>
                <w:szCs w:val="18"/>
              </w:rPr>
              <w:t>　</w:t>
            </w:r>
          </w:p>
        </w:tc>
        <w:tc>
          <w:tcPr>
            <w:tcW w:w="601" w:type="pct"/>
            <w:tcBorders>
              <w:top w:val="nil"/>
              <w:left w:val="nil"/>
              <w:bottom w:val="nil"/>
              <w:right w:val="nil"/>
            </w:tcBorders>
            <w:shd w:val="clear" w:color="auto" w:fill="auto"/>
            <w:vAlign w:val="center"/>
          </w:tcPr>
          <w:p w14:paraId="6D78017B">
            <w:pPr>
              <w:widowControl/>
              <w:jc w:val="left"/>
              <w:rPr>
                <w:rFonts w:ascii="宋体" w:hAnsi="宋体" w:cs="宋体"/>
                <w:kern w:val="0"/>
                <w:sz w:val="18"/>
                <w:szCs w:val="18"/>
              </w:rPr>
            </w:pPr>
            <w:r>
              <w:rPr>
                <w:rFonts w:hint="eastAsia" w:ascii="宋体" w:hAnsi="宋体" w:cs="宋体"/>
                <w:kern w:val="0"/>
                <w:sz w:val="18"/>
                <w:szCs w:val="18"/>
              </w:rPr>
              <w:t>　</w:t>
            </w:r>
          </w:p>
        </w:tc>
        <w:tc>
          <w:tcPr>
            <w:tcW w:w="285" w:type="pct"/>
            <w:tcBorders>
              <w:top w:val="nil"/>
              <w:left w:val="nil"/>
              <w:bottom w:val="nil"/>
              <w:right w:val="nil"/>
            </w:tcBorders>
            <w:shd w:val="clear" w:color="auto" w:fill="auto"/>
            <w:vAlign w:val="center"/>
          </w:tcPr>
          <w:p w14:paraId="67728F58">
            <w:pPr>
              <w:widowControl/>
              <w:jc w:val="left"/>
              <w:rPr>
                <w:rFonts w:ascii="宋体" w:hAnsi="宋体" w:cs="宋体"/>
                <w:kern w:val="0"/>
                <w:sz w:val="18"/>
                <w:szCs w:val="18"/>
              </w:rPr>
            </w:pPr>
            <w:r>
              <w:rPr>
                <w:rFonts w:hint="eastAsia" w:ascii="宋体" w:hAnsi="宋体" w:cs="宋体"/>
                <w:kern w:val="0"/>
                <w:sz w:val="18"/>
                <w:szCs w:val="18"/>
              </w:rPr>
              <w:t>　</w:t>
            </w:r>
          </w:p>
        </w:tc>
        <w:tc>
          <w:tcPr>
            <w:tcW w:w="285" w:type="pct"/>
            <w:tcBorders>
              <w:top w:val="nil"/>
              <w:left w:val="nil"/>
              <w:bottom w:val="nil"/>
              <w:right w:val="nil"/>
            </w:tcBorders>
            <w:shd w:val="clear" w:color="auto" w:fill="auto"/>
            <w:vAlign w:val="center"/>
          </w:tcPr>
          <w:p w14:paraId="77DF5EBB">
            <w:pPr>
              <w:widowControl/>
              <w:jc w:val="left"/>
              <w:rPr>
                <w:rFonts w:ascii="宋体" w:hAnsi="宋体" w:cs="宋体"/>
                <w:kern w:val="0"/>
                <w:sz w:val="18"/>
                <w:szCs w:val="18"/>
              </w:rPr>
            </w:pPr>
            <w:r>
              <w:rPr>
                <w:rFonts w:hint="eastAsia" w:ascii="宋体" w:hAnsi="宋体" w:cs="宋体"/>
                <w:kern w:val="0"/>
                <w:sz w:val="18"/>
                <w:szCs w:val="18"/>
              </w:rPr>
              <w:t>　</w:t>
            </w:r>
          </w:p>
        </w:tc>
        <w:tc>
          <w:tcPr>
            <w:tcW w:w="745" w:type="pct"/>
            <w:tcBorders>
              <w:top w:val="nil"/>
              <w:left w:val="nil"/>
              <w:bottom w:val="nil"/>
              <w:right w:val="nil"/>
            </w:tcBorders>
            <w:shd w:val="clear" w:color="auto" w:fill="auto"/>
            <w:vAlign w:val="center"/>
          </w:tcPr>
          <w:p w14:paraId="6734BAF3">
            <w:pPr>
              <w:widowControl/>
              <w:jc w:val="left"/>
              <w:rPr>
                <w:rFonts w:ascii="宋体" w:hAnsi="宋体" w:cs="宋体"/>
                <w:kern w:val="0"/>
                <w:sz w:val="18"/>
                <w:szCs w:val="18"/>
              </w:rPr>
            </w:pPr>
            <w:r>
              <w:rPr>
                <w:rFonts w:hint="eastAsia" w:ascii="宋体" w:hAnsi="宋体" w:cs="宋体"/>
                <w:kern w:val="0"/>
                <w:sz w:val="18"/>
                <w:szCs w:val="18"/>
              </w:rPr>
              <w:t>　</w:t>
            </w:r>
          </w:p>
        </w:tc>
      </w:tr>
      <w:tr w14:paraId="58BDAB4F">
        <w:tblPrEx>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DB80F02">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部门预算项目支出绩效自评表（2024年度）</w:t>
            </w:r>
          </w:p>
        </w:tc>
      </w:tr>
      <w:tr w14:paraId="2B6B8088">
        <w:tblPrEx>
          <w:tblCellMar>
            <w:top w:w="0" w:type="dxa"/>
            <w:left w:w="108" w:type="dxa"/>
            <w:bottom w:w="0" w:type="dxa"/>
            <w:right w:w="108" w:type="dxa"/>
          </w:tblCellMar>
        </w:tblPrEx>
        <w:trPr>
          <w:trHeight w:val="285" w:hRule="atLeast"/>
        </w:trPr>
        <w:tc>
          <w:tcPr>
            <w:tcW w:w="9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743E50">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4093" w:type="pct"/>
            <w:gridSpan w:val="9"/>
            <w:tcBorders>
              <w:top w:val="single" w:color="000000" w:sz="4" w:space="0"/>
              <w:left w:val="nil"/>
              <w:bottom w:val="single" w:color="000000" w:sz="4" w:space="0"/>
              <w:right w:val="single" w:color="000000" w:sz="4" w:space="0"/>
            </w:tcBorders>
            <w:shd w:val="clear" w:color="auto" w:fill="auto"/>
            <w:vAlign w:val="center"/>
          </w:tcPr>
          <w:p w14:paraId="1D04C6A9">
            <w:pPr>
              <w:widowControl/>
              <w:jc w:val="left"/>
              <w:rPr>
                <w:rFonts w:ascii="宋体" w:hAnsi="宋体" w:cs="宋体"/>
                <w:kern w:val="0"/>
                <w:sz w:val="18"/>
                <w:szCs w:val="18"/>
              </w:rPr>
            </w:pPr>
            <w:r>
              <w:rPr>
                <w:rFonts w:hint="eastAsia" w:ascii="宋体" w:hAnsi="宋体" w:cs="宋体"/>
                <w:kern w:val="0"/>
                <w:sz w:val="18"/>
                <w:szCs w:val="18"/>
              </w:rPr>
              <w:t>51118123T000009001352-（春节前）工程款</w:t>
            </w:r>
          </w:p>
        </w:tc>
      </w:tr>
      <w:tr w14:paraId="7C9BF94D">
        <w:tblPrEx>
          <w:tblCellMar>
            <w:top w:w="0" w:type="dxa"/>
            <w:left w:w="108" w:type="dxa"/>
            <w:bottom w:w="0" w:type="dxa"/>
            <w:right w:w="108" w:type="dxa"/>
          </w:tblCellMar>
        </w:tblPrEx>
        <w:trPr>
          <w:trHeight w:val="514" w:hRule="atLeast"/>
        </w:trPr>
        <w:tc>
          <w:tcPr>
            <w:tcW w:w="9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2F3F6D">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2175" w:type="pct"/>
            <w:gridSpan w:val="5"/>
            <w:tcBorders>
              <w:top w:val="single" w:color="000000" w:sz="4" w:space="0"/>
              <w:left w:val="nil"/>
              <w:bottom w:val="single" w:color="000000" w:sz="4" w:space="0"/>
              <w:right w:val="single" w:color="000000" w:sz="4" w:space="0"/>
            </w:tcBorders>
            <w:shd w:val="clear" w:color="auto" w:fill="auto"/>
            <w:vAlign w:val="center"/>
          </w:tcPr>
          <w:p w14:paraId="4E5ED2BC">
            <w:pPr>
              <w:widowControl/>
              <w:jc w:val="left"/>
              <w:rPr>
                <w:rFonts w:ascii="宋体" w:hAnsi="宋体" w:cs="宋体"/>
                <w:color w:val="000000"/>
                <w:kern w:val="0"/>
                <w:sz w:val="18"/>
                <w:szCs w:val="18"/>
              </w:rPr>
            </w:pPr>
            <w:r>
              <w:rPr>
                <w:rFonts w:hint="eastAsia" w:ascii="宋体" w:hAnsi="宋体" w:cs="宋体"/>
                <w:color w:val="000000"/>
                <w:kern w:val="0"/>
                <w:sz w:val="18"/>
                <w:szCs w:val="18"/>
              </w:rPr>
              <w:t>教育局</w:t>
            </w:r>
          </w:p>
        </w:tc>
        <w:tc>
          <w:tcPr>
            <w:tcW w:w="601" w:type="pct"/>
            <w:tcBorders>
              <w:top w:val="nil"/>
              <w:left w:val="nil"/>
              <w:bottom w:val="nil"/>
              <w:right w:val="nil"/>
            </w:tcBorders>
            <w:shd w:val="clear" w:color="auto" w:fill="auto"/>
            <w:vAlign w:val="center"/>
          </w:tcPr>
          <w:p w14:paraId="653D2BE0">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131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ACF132">
            <w:pPr>
              <w:widowControl/>
              <w:jc w:val="center"/>
              <w:rPr>
                <w:rFonts w:ascii="宋体" w:hAnsi="宋体" w:cs="宋体"/>
                <w:color w:val="000000"/>
                <w:kern w:val="0"/>
                <w:sz w:val="18"/>
                <w:szCs w:val="18"/>
              </w:rPr>
            </w:pPr>
            <w:r>
              <w:rPr>
                <w:rFonts w:hint="eastAsia" w:ascii="宋体" w:hAnsi="宋体" w:cs="宋体"/>
                <w:color w:val="000000"/>
                <w:kern w:val="0"/>
                <w:sz w:val="18"/>
                <w:szCs w:val="18"/>
              </w:rPr>
              <w:t>峨眉山市九里镇欣隆小学校</w:t>
            </w:r>
          </w:p>
        </w:tc>
      </w:tr>
      <w:tr w14:paraId="5579DF5A">
        <w:tblPrEx>
          <w:tblCellMar>
            <w:top w:w="0" w:type="dxa"/>
            <w:left w:w="108" w:type="dxa"/>
            <w:bottom w:w="0" w:type="dxa"/>
            <w:right w:w="108" w:type="dxa"/>
          </w:tblCellMar>
        </w:tblPrEx>
        <w:trPr>
          <w:trHeight w:val="285" w:hRule="atLeast"/>
        </w:trPr>
        <w:tc>
          <w:tcPr>
            <w:tcW w:w="337" w:type="pct"/>
            <w:vMerge w:val="restart"/>
            <w:tcBorders>
              <w:top w:val="nil"/>
              <w:left w:val="single" w:color="000000" w:sz="4" w:space="0"/>
              <w:bottom w:val="single" w:color="000000" w:sz="4" w:space="0"/>
              <w:right w:val="single" w:color="000000" w:sz="4" w:space="0"/>
            </w:tcBorders>
            <w:shd w:val="clear" w:color="auto" w:fill="auto"/>
            <w:vAlign w:val="center"/>
          </w:tcPr>
          <w:p w14:paraId="1F8E58A2">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568" w:type="pct"/>
            <w:vMerge w:val="restart"/>
            <w:tcBorders>
              <w:top w:val="nil"/>
              <w:left w:val="single" w:color="000000" w:sz="4" w:space="0"/>
              <w:bottom w:val="single" w:color="000000" w:sz="4" w:space="0"/>
              <w:right w:val="single" w:color="000000" w:sz="4" w:space="0"/>
            </w:tcBorders>
            <w:shd w:val="clear" w:color="auto" w:fill="auto"/>
            <w:vAlign w:val="center"/>
          </w:tcPr>
          <w:p w14:paraId="7650206D">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2175" w:type="pct"/>
            <w:gridSpan w:val="5"/>
            <w:tcBorders>
              <w:top w:val="single" w:color="000000" w:sz="4" w:space="0"/>
              <w:left w:val="nil"/>
              <w:bottom w:val="single" w:color="000000" w:sz="4" w:space="0"/>
              <w:right w:val="single" w:color="000000" w:sz="4" w:space="0"/>
            </w:tcBorders>
            <w:shd w:val="clear" w:color="auto" w:fill="auto"/>
            <w:vAlign w:val="center"/>
          </w:tcPr>
          <w:p w14:paraId="5199042E">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1917" w:type="pct"/>
            <w:gridSpan w:val="4"/>
            <w:tcBorders>
              <w:top w:val="single" w:color="000000" w:sz="4" w:space="0"/>
              <w:left w:val="nil"/>
              <w:bottom w:val="single" w:color="000000" w:sz="4" w:space="0"/>
              <w:right w:val="single" w:color="000000" w:sz="4" w:space="0"/>
            </w:tcBorders>
            <w:shd w:val="clear" w:color="auto" w:fill="auto"/>
            <w:vAlign w:val="center"/>
          </w:tcPr>
          <w:p w14:paraId="27E30D5E">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14:paraId="3E507052">
        <w:tblPrEx>
          <w:tblCellMar>
            <w:top w:w="0" w:type="dxa"/>
            <w:left w:w="108" w:type="dxa"/>
            <w:bottom w:w="0" w:type="dxa"/>
            <w:right w:w="108" w:type="dxa"/>
          </w:tblCellMar>
        </w:tblPrEx>
        <w:trPr>
          <w:trHeight w:val="709" w:hRule="atLeast"/>
        </w:trPr>
        <w:tc>
          <w:tcPr>
            <w:tcW w:w="337" w:type="pct"/>
            <w:vMerge w:val="continue"/>
            <w:tcBorders>
              <w:top w:val="nil"/>
              <w:left w:val="single" w:color="000000" w:sz="4" w:space="0"/>
              <w:bottom w:val="single" w:color="000000" w:sz="4" w:space="0"/>
              <w:right w:val="single" w:color="000000" w:sz="4" w:space="0"/>
            </w:tcBorders>
            <w:vAlign w:val="center"/>
          </w:tcPr>
          <w:p w14:paraId="233F9AA3">
            <w:pPr>
              <w:widowControl/>
              <w:jc w:val="left"/>
              <w:rPr>
                <w:rFonts w:ascii="宋体" w:hAnsi="宋体" w:cs="宋体"/>
                <w:color w:val="000000"/>
                <w:kern w:val="0"/>
                <w:sz w:val="18"/>
                <w:szCs w:val="18"/>
              </w:rPr>
            </w:pPr>
          </w:p>
        </w:tc>
        <w:tc>
          <w:tcPr>
            <w:tcW w:w="568" w:type="pct"/>
            <w:vMerge w:val="continue"/>
            <w:tcBorders>
              <w:top w:val="nil"/>
              <w:left w:val="single" w:color="000000" w:sz="4" w:space="0"/>
              <w:bottom w:val="single" w:color="000000" w:sz="4" w:space="0"/>
              <w:right w:val="single" w:color="000000" w:sz="4" w:space="0"/>
            </w:tcBorders>
            <w:vAlign w:val="center"/>
          </w:tcPr>
          <w:p w14:paraId="6B9F4BB0">
            <w:pPr>
              <w:widowControl/>
              <w:jc w:val="left"/>
              <w:rPr>
                <w:rFonts w:ascii="宋体" w:hAnsi="宋体" w:cs="宋体"/>
                <w:color w:val="000000"/>
                <w:kern w:val="0"/>
                <w:sz w:val="18"/>
                <w:szCs w:val="18"/>
              </w:rPr>
            </w:pPr>
          </w:p>
        </w:tc>
        <w:tc>
          <w:tcPr>
            <w:tcW w:w="2175" w:type="pct"/>
            <w:gridSpan w:val="5"/>
            <w:tcBorders>
              <w:top w:val="single" w:color="000000" w:sz="4" w:space="0"/>
              <w:left w:val="nil"/>
              <w:bottom w:val="single" w:color="000000" w:sz="4" w:space="0"/>
              <w:right w:val="single" w:color="000000" w:sz="4" w:space="0"/>
            </w:tcBorders>
            <w:shd w:val="clear" w:color="auto" w:fill="auto"/>
            <w:vAlign w:val="center"/>
          </w:tcPr>
          <w:p w14:paraId="163EFC43">
            <w:pPr>
              <w:widowControl/>
              <w:jc w:val="left"/>
              <w:rPr>
                <w:rFonts w:ascii="宋体" w:hAnsi="宋体" w:cs="宋体"/>
                <w:color w:val="000000"/>
                <w:kern w:val="0"/>
                <w:sz w:val="18"/>
                <w:szCs w:val="18"/>
              </w:rPr>
            </w:pPr>
            <w:r>
              <w:rPr>
                <w:rFonts w:hint="eastAsia" w:ascii="宋体" w:hAnsi="宋体" w:cs="宋体"/>
                <w:color w:val="000000"/>
                <w:kern w:val="0"/>
                <w:sz w:val="18"/>
                <w:szCs w:val="18"/>
              </w:rPr>
              <w:t>保障学校校舍安全、改善学校办学条件。提升学校办学水平。</w:t>
            </w:r>
          </w:p>
        </w:tc>
        <w:tc>
          <w:tcPr>
            <w:tcW w:w="1917" w:type="pct"/>
            <w:gridSpan w:val="4"/>
            <w:tcBorders>
              <w:top w:val="single" w:color="000000" w:sz="4" w:space="0"/>
              <w:left w:val="nil"/>
              <w:bottom w:val="single" w:color="000000" w:sz="4" w:space="0"/>
              <w:right w:val="single" w:color="000000" w:sz="4" w:space="0"/>
            </w:tcBorders>
            <w:shd w:val="clear" w:color="auto" w:fill="auto"/>
            <w:vAlign w:val="center"/>
          </w:tcPr>
          <w:p w14:paraId="265C9D50">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保障学校校舍安全、改善学校办学条件。提升学校办学水平。</w:t>
            </w:r>
          </w:p>
        </w:tc>
      </w:tr>
      <w:tr w14:paraId="64C046FA">
        <w:tblPrEx>
          <w:tblCellMar>
            <w:top w:w="0" w:type="dxa"/>
            <w:left w:w="108" w:type="dxa"/>
            <w:bottom w:w="0" w:type="dxa"/>
            <w:right w:w="108" w:type="dxa"/>
          </w:tblCellMar>
        </w:tblPrEx>
        <w:trPr>
          <w:trHeight w:val="694" w:hRule="atLeast"/>
        </w:trPr>
        <w:tc>
          <w:tcPr>
            <w:tcW w:w="337" w:type="pct"/>
            <w:vMerge w:val="continue"/>
            <w:tcBorders>
              <w:top w:val="nil"/>
              <w:left w:val="single" w:color="000000" w:sz="4" w:space="0"/>
              <w:bottom w:val="single" w:color="000000" w:sz="4" w:space="0"/>
              <w:right w:val="single" w:color="000000" w:sz="4" w:space="0"/>
            </w:tcBorders>
            <w:vAlign w:val="center"/>
          </w:tcPr>
          <w:p w14:paraId="32346E3C">
            <w:pPr>
              <w:widowControl/>
              <w:jc w:val="left"/>
              <w:rPr>
                <w:rFonts w:ascii="宋体" w:hAnsi="宋体" w:cs="宋体"/>
                <w:color w:val="000000"/>
                <w:kern w:val="0"/>
                <w:sz w:val="18"/>
                <w:szCs w:val="18"/>
              </w:rPr>
            </w:pPr>
          </w:p>
        </w:tc>
        <w:tc>
          <w:tcPr>
            <w:tcW w:w="568" w:type="pct"/>
            <w:tcBorders>
              <w:top w:val="nil"/>
              <w:left w:val="nil"/>
              <w:bottom w:val="single" w:color="000000" w:sz="4" w:space="0"/>
              <w:right w:val="single" w:color="000000" w:sz="4" w:space="0"/>
            </w:tcBorders>
            <w:shd w:val="clear" w:color="auto" w:fill="auto"/>
            <w:vAlign w:val="center"/>
          </w:tcPr>
          <w:p w14:paraId="6BE40E77">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4093" w:type="pct"/>
            <w:gridSpan w:val="9"/>
            <w:tcBorders>
              <w:top w:val="single" w:color="000000" w:sz="4" w:space="0"/>
              <w:left w:val="nil"/>
              <w:bottom w:val="single" w:color="000000" w:sz="4" w:space="0"/>
              <w:right w:val="single" w:color="000000" w:sz="4" w:space="0"/>
            </w:tcBorders>
            <w:shd w:val="clear" w:color="auto" w:fill="auto"/>
            <w:vAlign w:val="center"/>
          </w:tcPr>
          <w:p w14:paraId="47A3E74C">
            <w:pPr>
              <w:widowControl/>
              <w:jc w:val="left"/>
              <w:rPr>
                <w:rFonts w:ascii="宋体" w:hAnsi="宋体" w:cs="宋体"/>
                <w:color w:val="000000"/>
                <w:kern w:val="0"/>
                <w:sz w:val="18"/>
                <w:szCs w:val="18"/>
              </w:rPr>
            </w:pPr>
            <w:r>
              <w:rPr>
                <w:rFonts w:hint="eastAsia" w:ascii="宋体" w:hAnsi="宋体" w:cs="宋体"/>
                <w:color w:val="000000"/>
                <w:kern w:val="0"/>
                <w:sz w:val="18"/>
                <w:szCs w:val="18"/>
              </w:rPr>
              <w:t>（春节前）工程款按时发放、足额发放。</w:t>
            </w:r>
          </w:p>
        </w:tc>
      </w:tr>
      <w:tr w14:paraId="504D4F04">
        <w:tblPrEx>
          <w:tblCellMar>
            <w:top w:w="0" w:type="dxa"/>
            <w:left w:w="108" w:type="dxa"/>
            <w:bottom w:w="0" w:type="dxa"/>
            <w:right w:w="108" w:type="dxa"/>
          </w:tblCellMar>
        </w:tblPrEx>
        <w:trPr>
          <w:trHeight w:val="360" w:hRule="atLeast"/>
        </w:trPr>
        <w:tc>
          <w:tcPr>
            <w:tcW w:w="337" w:type="pct"/>
            <w:vMerge w:val="restart"/>
            <w:tcBorders>
              <w:top w:val="nil"/>
              <w:left w:val="single" w:color="000000" w:sz="4" w:space="0"/>
              <w:bottom w:val="single" w:color="000000" w:sz="4" w:space="0"/>
              <w:right w:val="single" w:color="000000" w:sz="4" w:space="0"/>
            </w:tcBorders>
            <w:shd w:val="clear" w:color="auto" w:fill="auto"/>
            <w:vAlign w:val="center"/>
          </w:tcPr>
          <w:p w14:paraId="1C5C48C0">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568" w:type="pct"/>
            <w:tcBorders>
              <w:top w:val="nil"/>
              <w:left w:val="nil"/>
              <w:bottom w:val="single" w:color="000000" w:sz="4" w:space="0"/>
              <w:right w:val="single" w:color="000000" w:sz="4" w:space="0"/>
            </w:tcBorders>
            <w:shd w:val="clear" w:color="auto" w:fill="auto"/>
            <w:vAlign w:val="center"/>
          </w:tcPr>
          <w:p w14:paraId="088E1EEC">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469" w:type="pct"/>
            <w:tcBorders>
              <w:top w:val="nil"/>
              <w:left w:val="nil"/>
              <w:bottom w:val="single" w:color="000000" w:sz="4" w:space="0"/>
              <w:right w:val="single" w:color="000000" w:sz="4" w:space="0"/>
            </w:tcBorders>
            <w:shd w:val="clear" w:color="auto" w:fill="auto"/>
            <w:vAlign w:val="center"/>
          </w:tcPr>
          <w:p w14:paraId="29E850D8">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638" w:type="pct"/>
            <w:tcBorders>
              <w:top w:val="nil"/>
              <w:left w:val="nil"/>
              <w:bottom w:val="single" w:color="000000" w:sz="4" w:space="0"/>
              <w:right w:val="single" w:color="000000" w:sz="4" w:space="0"/>
            </w:tcBorders>
            <w:shd w:val="clear" w:color="auto" w:fill="auto"/>
            <w:vAlign w:val="center"/>
          </w:tcPr>
          <w:p w14:paraId="2A64B7E6">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1066" w:type="pct"/>
            <w:gridSpan w:val="3"/>
            <w:tcBorders>
              <w:top w:val="single" w:color="000000" w:sz="4" w:space="0"/>
              <w:left w:val="nil"/>
              <w:bottom w:val="single" w:color="000000" w:sz="4" w:space="0"/>
              <w:right w:val="single" w:color="000000" w:sz="4" w:space="0"/>
            </w:tcBorders>
            <w:shd w:val="clear" w:color="auto" w:fill="auto"/>
            <w:vAlign w:val="center"/>
          </w:tcPr>
          <w:p w14:paraId="5FE9F942">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601" w:type="pct"/>
            <w:tcBorders>
              <w:top w:val="nil"/>
              <w:left w:val="nil"/>
              <w:bottom w:val="single" w:color="000000" w:sz="4" w:space="0"/>
              <w:right w:val="single" w:color="000000" w:sz="4" w:space="0"/>
            </w:tcBorders>
            <w:shd w:val="clear" w:color="auto" w:fill="auto"/>
            <w:vAlign w:val="center"/>
          </w:tcPr>
          <w:p w14:paraId="194398B2">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285" w:type="pct"/>
            <w:tcBorders>
              <w:top w:val="nil"/>
              <w:left w:val="nil"/>
              <w:bottom w:val="single" w:color="000000" w:sz="4" w:space="0"/>
              <w:right w:val="single" w:color="000000" w:sz="4" w:space="0"/>
            </w:tcBorders>
            <w:shd w:val="clear" w:color="auto" w:fill="auto"/>
            <w:vAlign w:val="center"/>
          </w:tcPr>
          <w:p w14:paraId="75471E3E">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285" w:type="pct"/>
            <w:tcBorders>
              <w:top w:val="nil"/>
              <w:left w:val="nil"/>
              <w:bottom w:val="single" w:color="000000" w:sz="4" w:space="0"/>
              <w:right w:val="single" w:color="000000" w:sz="4" w:space="0"/>
            </w:tcBorders>
            <w:shd w:val="clear" w:color="auto" w:fill="auto"/>
            <w:vAlign w:val="center"/>
          </w:tcPr>
          <w:p w14:paraId="28B42EF6">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745" w:type="pct"/>
            <w:tcBorders>
              <w:top w:val="nil"/>
              <w:left w:val="nil"/>
              <w:bottom w:val="single" w:color="000000" w:sz="4" w:space="0"/>
              <w:right w:val="single" w:color="000000" w:sz="4" w:space="0"/>
            </w:tcBorders>
            <w:shd w:val="clear" w:color="auto" w:fill="auto"/>
            <w:vAlign w:val="center"/>
          </w:tcPr>
          <w:p w14:paraId="45FC7BCE">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14:paraId="4844B104">
        <w:tblPrEx>
          <w:tblCellMar>
            <w:top w:w="0" w:type="dxa"/>
            <w:left w:w="108" w:type="dxa"/>
            <w:bottom w:w="0" w:type="dxa"/>
            <w:right w:w="108" w:type="dxa"/>
          </w:tblCellMar>
        </w:tblPrEx>
        <w:trPr>
          <w:trHeight w:val="345" w:hRule="atLeast"/>
        </w:trPr>
        <w:tc>
          <w:tcPr>
            <w:tcW w:w="337" w:type="pct"/>
            <w:vMerge w:val="continue"/>
            <w:tcBorders>
              <w:top w:val="nil"/>
              <w:left w:val="single" w:color="000000" w:sz="4" w:space="0"/>
              <w:bottom w:val="single" w:color="000000" w:sz="4" w:space="0"/>
              <w:right w:val="single" w:color="000000" w:sz="4" w:space="0"/>
            </w:tcBorders>
            <w:vAlign w:val="center"/>
          </w:tcPr>
          <w:p w14:paraId="3F600053">
            <w:pPr>
              <w:widowControl/>
              <w:jc w:val="left"/>
              <w:rPr>
                <w:rFonts w:ascii="宋体" w:hAnsi="宋体" w:cs="宋体"/>
                <w:color w:val="000000"/>
                <w:kern w:val="0"/>
                <w:sz w:val="18"/>
                <w:szCs w:val="18"/>
              </w:rPr>
            </w:pPr>
          </w:p>
        </w:tc>
        <w:tc>
          <w:tcPr>
            <w:tcW w:w="568" w:type="pct"/>
            <w:tcBorders>
              <w:top w:val="nil"/>
              <w:left w:val="nil"/>
              <w:bottom w:val="single" w:color="000000" w:sz="4" w:space="0"/>
              <w:right w:val="single" w:color="000000" w:sz="4" w:space="0"/>
            </w:tcBorders>
            <w:shd w:val="clear" w:color="auto" w:fill="auto"/>
            <w:vAlign w:val="center"/>
          </w:tcPr>
          <w:p w14:paraId="0B32A5DD">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469" w:type="pct"/>
            <w:tcBorders>
              <w:top w:val="nil"/>
              <w:left w:val="nil"/>
              <w:bottom w:val="single" w:color="000000" w:sz="4" w:space="0"/>
              <w:right w:val="single" w:color="000000" w:sz="4" w:space="0"/>
            </w:tcBorders>
            <w:shd w:val="clear" w:color="auto" w:fill="auto"/>
            <w:vAlign w:val="center"/>
          </w:tcPr>
          <w:p w14:paraId="00AADCA9">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638" w:type="pct"/>
            <w:tcBorders>
              <w:top w:val="nil"/>
              <w:left w:val="nil"/>
              <w:bottom w:val="single" w:color="000000" w:sz="4" w:space="0"/>
              <w:right w:val="single" w:color="000000" w:sz="4" w:space="0"/>
            </w:tcBorders>
            <w:shd w:val="clear" w:color="auto" w:fill="auto"/>
            <w:vAlign w:val="center"/>
          </w:tcPr>
          <w:p w14:paraId="3D6FD61F">
            <w:pPr>
              <w:widowControl/>
              <w:jc w:val="center"/>
              <w:rPr>
                <w:rFonts w:ascii="宋体" w:hAnsi="宋体" w:cs="宋体"/>
                <w:color w:val="000000"/>
                <w:kern w:val="0"/>
                <w:sz w:val="18"/>
                <w:szCs w:val="18"/>
              </w:rPr>
            </w:pPr>
            <w:r>
              <w:rPr>
                <w:rFonts w:hint="eastAsia" w:ascii="宋体" w:hAnsi="宋体" w:cs="宋体"/>
                <w:color w:val="000000"/>
                <w:kern w:val="0"/>
                <w:sz w:val="18"/>
                <w:szCs w:val="18"/>
              </w:rPr>
              <w:t>48.52</w:t>
            </w:r>
          </w:p>
        </w:tc>
        <w:tc>
          <w:tcPr>
            <w:tcW w:w="1066" w:type="pct"/>
            <w:gridSpan w:val="3"/>
            <w:tcBorders>
              <w:top w:val="single" w:color="000000" w:sz="4" w:space="0"/>
              <w:left w:val="nil"/>
              <w:bottom w:val="single" w:color="000000" w:sz="4" w:space="0"/>
              <w:right w:val="single" w:color="000000" w:sz="4" w:space="0"/>
            </w:tcBorders>
            <w:shd w:val="clear" w:color="auto" w:fill="auto"/>
            <w:vAlign w:val="center"/>
          </w:tcPr>
          <w:p w14:paraId="7B4F5FFF">
            <w:pPr>
              <w:widowControl/>
              <w:jc w:val="center"/>
              <w:rPr>
                <w:rFonts w:ascii="宋体" w:hAnsi="宋体" w:cs="宋体"/>
                <w:color w:val="000000"/>
                <w:kern w:val="0"/>
                <w:sz w:val="18"/>
                <w:szCs w:val="18"/>
              </w:rPr>
            </w:pPr>
            <w:r>
              <w:rPr>
                <w:rFonts w:hint="eastAsia" w:ascii="宋体" w:hAnsi="宋体" w:cs="宋体"/>
                <w:color w:val="000000"/>
                <w:kern w:val="0"/>
                <w:sz w:val="18"/>
                <w:szCs w:val="18"/>
              </w:rPr>
              <w:t>48.52</w:t>
            </w:r>
          </w:p>
        </w:tc>
        <w:tc>
          <w:tcPr>
            <w:tcW w:w="601" w:type="pct"/>
            <w:tcBorders>
              <w:top w:val="nil"/>
              <w:left w:val="nil"/>
              <w:bottom w:val="single" w:color="000000" w:sz="4" w:space="0"/>
              <w:right w:val="single" w:color="000000" w:sz="4" w:space="0"/>
            </w:tcBorders>
            <w:shd w:val="clear" w:color="auto" w:fill="auto"/>
            <w:vAlign w:val="center"/>
          </w:tcPr>
          <w:p w14:paraId="4C7DB7DF">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285" w:type="pct"/>
            <w:tcBorders>
              <w:top w:val="nil"/>
              <w:left w:val="nil"/>
              <w:bottom w:val="single" w:color="000000" w:sz="4" w:space="0"/>
              <w:right w:val="single" w:color="000000" w:sz="4" w:space="0"/>
            </w:tcBorders>
            <w:shd w:val="clear" w:color="auto" w:fill="auto"/>
            <w:vAlign w:val="center"/>
          </w:tcPr>
          <w:p w14:paraId="02A3F2F1">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85" w:type="pct"/>
            <w:tcBorders>
              <w:top w:val="nil"/>
              <w:left w:val="nil"/>
              <w:bottom w:val="single" w:color="000000" w:sz="4" w:space="0"/>
              <w:right w:val="single" w:color="000000" w:sz="4" w:space="0"/>
            </w:tcBorders>
            <w:shd w:val="clear" w:color="auto" w:fill="auto"/>
            <w:vAlign w:val="center"/>
          </w:tcPr>
          <w:p w14:paraId="12AB55B9">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745" w:type="pct"/>
            <w:vMerge w:val="restart"/>
            <w:tcBorders>
              <w:top w:val="nil"/>
              <w:left w:val="single" w:color="000000" w:sz="4" w:space="0"/>
              <w:bottom w:val="single" w:color="000000" w:sz="4" w:space="0"/>
              <w:right w:val="single" w:color="000000" w:sz="4" w:space="0"/>
            </w:tcBorders>
            <w:shd w:val="clear" w:color="auto" w:fill="auto"/>
            <w:vAlign w:val="center"/>
          </w:tcPr>
          <w:p w14:paraId="004B0D25">
            <w:pPr>
              <w:widowControl/>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　</w:t>
            </w:r>
          </w:p>
        </w:tc>
      </w:tr>
      <w:tr w14:paraId="38ADCA4D">
        <w:tblPrEx>
          <w:tblCellMar>
            <w:top w:w="0" w:type="dxa"/>
            <w:left w:w="108" w:type="dxa"/>
            <w:bottom w:w="0" w:type="dxa"/>
            <w:right w:w="108" w:type="dxa"/>
          </w:tblCellMar>
        </w:tblPrEx>
        <w:trPr>
          <w:trHeight w:val="390" w:hRule="atLeast"/>
        </w:trPr>
        <w:tc>
          <w:tcPr>
            <w:tcW w:w="337" w:type="pct"/>
            <w:vMerge w:val="continue"/>
            <w:tcBorders>
              <w:top w:val="nil"/>
              <w:left w:val="single" w:color="000000" w:sz="4" w:space="0"/>
              <w:bottom w:val="single" w:color="000000" w:sz="4" w:space="0"/>
              <w:right w:val="single" w:color="000000" w:sz="4" w:space="0"/>
            </w:tcBorders>
            <w:vAlign w:val="center"/>
          </w:tcPr>
          <w:p w14:paraId="24D568E5">
            <w:pPr>
              <w:widowControl/>
              <w:jc w:val="left"/>
              <w:rPr>
                <w:rFonts w:ascii="宋体" w:hAnsi="宋体" w:cs="宋体"/>
                <w:color w:val="000000"/>
                <w:kern w:val="0"/>
                <w:sz w:val="18"/>
                <w:szCs w:val="18"/>
              </w:rPr>
            </w:pPr>
          </w:p>
        </w:tc>
        <w:tc>
          <w:tcPr>
            <w:tcW w:w="568" w:type="pct"/>
            <w:tcBorders>
              <w:top w:val="nil"/>
              <w:left w:val="nil"/>
              <w:bottom w:val="single" w:color="000000" w:sz="4" w:space="0"/>
              <w:right w:val="single" w:color="000000" w:sz="4" w:space="0"/>
            </w:tcBorders>
            <w:shd w:val="clear" w:color="auto" w:fill="auto"/>
            <w:vAlign w:val="center"/>
          </w:tcPr>
          <w:p w14:paraId="43C1A5EE">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469" w:type="pct"/>
            <w:tcBorders>
              <w:top w:val="nil"/>
              <w:left w:val="nil"/>
              <w:bottom w:val="single" w:color="000000" w:sz="4" w:space="0"/>
              <w:right w:val="single" w:color="000000" w:sz="4" w:space="0"/>
            </w:tcBorders>
            <w:shd w:val="clear" w:color="auto" w:fill="auto"/>
            <w:vAlign w:val="center"/>
          </w:tcPr>
          <w:p w14:paraId="3F8ADC66">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638" w:type="pct"/>
            <w:tcBorders>
              <w:top w:val="nil"/>
              <w:left w:val="nil"/>
              <w:bottom w:val="single" w:color="000000" w:sz="4" w:space="0"/>
              <w:right w:val="single" w:color="000000" w:sz="4" w:space="0"/>
            </w:tcBorders>
            <w:shd w:val="clear" w:color="auto" w:fill="auto"/>
            <w:vAlign w:val="center"/>
          </w:tcPr>
          <w:p w14:paraId="53862FB3">
            <w:pPr>
              <w:widowControl/>
              <w:jc w:val="center"/>
              <w:rPr>
                <w:rFonts w:ascii="宋体" w:hAnsi="宋体" w:cs="宋体"/>
                <w:color w:val="000000"/>
                <w:kern w:val="0"/>
                <w:sz w:val="18"/>
                <w:szCs w:val="18"/>
              </w:rPr>
            </w:pPr>
            <w:r>
              <w:rPr>
                <w:rFonts w:hint="eastAsia" w:ascii="宋体" w:hAnsi="宋体" w:cs="宋体"/>
                <w:color w:val="000000"/>
                <w:kern w:val="0"/>
                <w:sz w:val="18"/>
                <w:szCs w:val="18"/>
              </w:rPr>
              <w:t>48.52</w:t>
            </w:r>
          </w:p>
        </w:tc>
        <w:tc>
          <w:tcPr>
            <w:tcW w:w="1066" w:type="pct"/>
            <w:gridSpan w:val="3"/>
            <w:tcBorders>
              <w:top w:val="single" w:color="000000" w:sz="4" w:space="0"/>
              <w:left w:val="nil"/>
              <w:bottom w:val="single" w:color="000000" w:sz="4" w:space="0"/>
              <w:right w:val="single" w:color="000000" w:sz="4" w:space="0"/>
            </w:tcBorders>
            <w:shd w:val="clear" w:color="auto" w:fill="auto"/>
            <w:vAlign w:val="center"/>
          </w:tcPr>
          <w:p w14:paraId="1904F394">
            <w:pPr>
              <w:widowControl/>
              <w:jc w:val="center"/>
              <w:rPr>
                <w:rFonts w:ascii="宋体" w:hAnsi="宋体" w:cs="宋体"/>
                <w:color w:val="000000"/>
                <w:kern w:val="0"/>
                <w:sz w:val="18"/>
                <w:szCs w:val="18"/>
              </w:rPr>
            </w:pPr>
            <w:r>
              <w:rPr>
                <w:rFonts w:hint="eastAsia" w:ascii="宋体" w:hAnsi="宋体" w:cs="宋体"/>
                <w:color w:val="000000"/>
                <w:kern w:val="0"/>
                <w:sz w:val="18"/>
                <w:szCs w:val="18"/>
              </w:rPr>
              <w:t>48.52</w:t>
            </w:r>
          </w:p>
        </w:tc>
        <w:tc>
          <w:tcPr>
            <w:tcW w:w="601" w:type="pct"/>
            <w:tcBorders>
              <w:top w:val="nil"/>
              <w:left w:val="nil"/>
              <w:bottom w:val="single" w:color="000000" w:sz="4" w:space="0"/>
              <w:right w:val="single" w:color="000000" w:sz="4" w:space="0"/>
            </w:tcBorders>
            <w:shd w:val="clear" w:color="auto" w:fill="auto"/>
            <w:vAlign w:val="center"/>
          </w:tcPr>
          <w:p w14:paraId="41D31445">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285" w:type="pct"/>
            <w:tcBorders>
              <w:top w:val="nil"/>
              <w:left w:val="nil"/>
              <w:bottom w:val="single" w:color="000000" w:sz="4" w:space="0"/>
              <w:right w:val="single" w:color="000000" w:sz="4" w:space="0"/>
            </w:tcBorders>
            <w:shd w:val="clear" w:color="auto" w:fill="auto"/>
            <w:vAlign w:val="center"/>
          </w:tcPr>
          <w:p w14:paraId="16B8DC16">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85" w:type="pct"/>
            <w:tcBorders>
              <w:top w:val="nil"/>
              <w:left w:val="nil"/>
              <w:bottom w:val="single" w:color="000000" w:sz="4" w:space="0"/>
              <w:right w:val="single" w:color="000000" w:sz="4" w:space="0"/>
            </w:tcBorders>
            <w:shd w:val="clear" w:color="auto" w:fill="auto"/>
            <w:vAlign w:val="center"/>
          </w:tcPr>
          <w:p w14:paraId="4C4A6F6E">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45" w:type="pct"/>
            <w:vMerge w:val="continue"/>
            <w:tcBorders>
              <w:top w:val="nil"/>
              <w:left w:val="single" w:color="000000" w:sz="4" w:space="0"/>
              <w:bottom w:val="single" w:color="000000" w:sz="4" w:space="0"/>
              <w:right w:val="single" w:color="000000" w:sz="4" w:space="0"/>
            </w:tcBorders>
            <w:vAlign w:val="center"/>
          </w:tcPr>
          <w:p w14:paraId="0578CA0A">
            <w:pPr>
              <w:widowControl/>
              <w:jc w:val="left"/>
              <w:rPr>
                <w:rFonts w:ascii="Courier New" w:hAnsi="Courier New" w:cs="Courier New"/>
                <w:i/>
                <w:iCs/>
                <w:color w:val="000000"/>
                <w:kern w:val="0"/>
                <w:sz w:val="18"/>
                <w:szCs w:val="18"/>
              </w:rPr>
            </w:pPr>
          </w:p>
        </w:tc>
      </w:tr>
      <w:tr w14:paraId="27385A65">
        <w:tblPrEx>
          <w:tblCellMar>
            <w:top w:w="0" w:type="dxa"/>
            <w:left w:w="108" w:type="dxa"/>
            <w:bottom w:w="0" w:type="dxa"/>
            <w:right w:w="108" w:type="dxa"/>
          </w:tblCellMar>
        </w:tblPrEx>
        <w:trPr>
          <w:trHeight w:val="409" w:hRule="atLeast"/>
        </w:trPr>
        <w:tc>
          <w:tcPr>
            <w:tcW w:w="337" w:type="pct"/>
            <w:vMerge w:val="continue"/>
            <w:tcBorders>
              <w:top w:val="nil"/>
              <w:left w:val="single" w:color="000000" w:sz="4" w:space="0"/>
              <w:bottom w:val="single" w:color="000000" w:sz="4" w:space="0"/>
              <w:right w:val="single" w:color="000000" w:sz="4" w:space="0"/>
            </w:tcBorders>
            <w:vAlign w:val="center"/>
          </w:tcPr>
          <w:p w14:paraId="192D2349">
            <w:pPr>
              <w:widowControl/>
              <w:jc w:val="left"/>
              <w:rPr>
                <w:rFonts w:ascii="宋体" w:hAnsi="宋体" w:cs="宋体"/>
                <w:color w:val="000000"/>
                <w:kern w:val="0"/>
                <w:sz w:val="18"/>
                <w:szCs w:val="18"/>
              </w:rPr>
            </w:pPr>
          </w:p>
        </w:tc>
        <w:tc>
          <w:tcPr>
            <w:tcW w:w="568" w:type="pct"/>
            <w:tcBorders>
              <w:top w:val="nil"/>
              <w:left w:val="nil"/>
              <w:bottom w:val="single" w:color="000000" w:sz="4" w:space="0"/>
              <w:right w:val="single" w:color="000000" w:sz="4" w:space="0"/>
            </w:tcBorders>
            <w:shd w:val="clear" w:color="auto" w:fill="auto"/>
            <w:vAlign w:val="center"/>
          </w:tcPr>
          <w:p w14:paraId="62A690E5">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469" w:type="pct"/>
            <w:tcBorders>
              <w:top w:val="nil"/>
              <w:left w:val="nil"/>
              <w:bottom w:val="single" w:color="000000" w:sz="4" w:space="0"/>
              <w:right w:val="single" w:color="000000" w:sz="4" w:space="0"/>
            </w:tcBorders>
            <w:shd w:val="clear" w:color="auto" w:fill="auto"/>
            <w:vAlign w:val="center"/>
          </w:tcPr>
          <w:p w14:paraId="79231E0D">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638" w:type="pct"/>
            <w:tcBorders>
              <w:top w:val="nil"/>
              <w:left w:val="nil"/>
              <w:bottom w:val="single" w:color="000000" w:sz="4" w:space="0"/>
              <w:right w:val="single" w:color="000000" w:sz="4" w:space="0"/>
            </w:tcBorders>
            <w:shd w:val="clear" w:color="auto" w:fill="auto"/>
            <w:vAlign w:val="center"/>
          </w:tcPr>
          <w:p w14:paraId="345C59AA">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066" w:type="pct"/>
            <w:gridSpan w:val="3"/>
            <w:tcBorders>
              <w:top w:val="single" w:color="000000" w:sz="4" w:space="0"/>
              <w:left w:val="nil"/>
              <w:bottom w:val="single" w:color="000000" w:sz="4" w:space="0"/>
              <w:right w:val="single" w:color="000000" w:sz="4" w:space="0"/>
            </w:tcBorders>
            <w:shd w:val="clear" w:color="auto" w:fill="auto"/>
            <w:vAlign w:val="center"/>
          </w:tcPr>
          <w:p w14:paraId="036D2C7A">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601" w:type="pct"/>
            <w:tcBorders>
              <w:top w:val="nil"/>
              <w:left w:val="nil"/>
              <w:bottom w:val="single" w:color="000000" w:sz="4" w:space="0"/>
              <w:right w:val="single" w:color="000000" w:sz="4" w:space="0"/>
            </w:tcBorders>
            <w:shd w:val="clear" w:color="auto" w:fill="auto"/>
            <w:vAlign w:val="center"/>
          </w:tcPr>
          <w:p w14:paraId="4BEC056D">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85" w:type="pct"/>
            <w:tcBorders>
              <w:top w:val="nil"/>
              <w:left w:val="nil"/>
              <w:bottom w:val="single" w:color="000000" w:sz="4" w:space="0"/>
              <w:right w:val="single" w:color="000000" w:sz="4" w:space="0"/>
            </w:tcBorders>
            <w:shd w:val="clear" w:color="auto" w:fill="auto"/>
            <w:vAlign w:val="center"/>
          </w:tcPr>
          <w:p w14:paraId="49820A4F">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85" w:type="pct"/>
            <w:tcBorders>
              <w:top w:val="nil"/>
              <w:left w:val="nil"/>
              <w:bottom w:val="single" w:color="000000" w:sz="4" w:space="0"/>
              <w:right w:val="single" w:color="000000" w:sz="4" w:space="0"/>
            </w:tcBorders>
            <w:shd w:val="clear" w:color="auto" w:fill="auto"/>
            <w:vAlign w:val="center"/>
          </w:tcPr>
          <w:p w14:paraId="5025224D">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45" w:type="pct"/>
            <w:vMerge w:val="continue"/>
            <w:tcBorders>
              <w:top w:val="nil"/>
              <w:left w:val="single" w:color="000000" w:sz="4" w:space="0"/>
              <w:bottom w:val="single" w:color="000000" w:sz="4" w:space="0"/>
              <w:right w:val="single" w:color="000000" w:sz="4" w:space="0"/>
            </w:tcBorders>
            <w:vAlign w:val="center"/>
          </w:tcPr>
          <w:p w14:paraId="5FBAF0E3">
            <w:pPr>
              <w:widowControl/>
              <w:jc w:val="left"/>
              <w:rPr>
                <w:rFonts w:ascii="Courier New" w:hAnsi="Courier New" w:cs="Courier New"/>
                <w:i/>
                <w:iCs/>
                <w:color w:val="000000"/>
                <w:kern w:val="0"/>
                <w:sz w:val="18"/>
                <w:szCs w:val="18"/>
              </w:rPr>
            </w:pPr>
          </w:p>
        </w:tc>
      </w:tr>
      <w:tr w14:paraId="06C76D43">
        <w:tblPrEx>
          <w:tblCellMar>
            <w:top w:w="0" w:type="dxa"/>
            <w:left w:w="108" w:type="dxa"/>
            <w:bottom w:w="0" w:type="dxa"/>
            <w:right w:w="108" w:type="dxa"/>
          </w:tblCellMar>
        </w:tblPrEx>
        <w:trPr>
          <w:trHeight w:val="360" w:hRule="atLeast"/>
        </w:trPr>
        <w:tc>
          <w:tcPr>
            <w:tcW w:w="337" w:type="pct"/>
            <w:vMerge w:val="continue"/>
            <w:tcBorders>
              <w:top w:val="nil"/>
              <w:left w:val="single" w:color="000000" w:sz="4" w:space="0"/>
              <w:bottom w:val="single" w:color="000000" w:sz="4" w:space="0"/>
              <w:right w:val="single" w:color="000000" w:sz="4" w:space="0"/>
            </w:tcBorders>
            <w:vAlign w:val="center"/>
          </w:tcPr>
          <w:p w14:paraId="72576042">
            <w:pPr>
              <w:widowControl/>
              <w:jc w:val="left"/>
              <w:rPr>
                <w:rFonts w:ascii="宋体" w:hAnsi="宋体" w:cs="宋体"/>
                <w:color w:val="000000"/>
                <w:kern w:val="0"/>
                <w:sz w:val="18"/>
                <w:szCs w:val="18"/>
              </w:rPr>
            </w:pPr>
          </w:p>
        </w:tc>
        <w:tc>
          <w:tcPr>
            <w:tcW w:w="568" w:type="pct"/>
            <w:tcBorders>
              <w:top w:val="nil"/>
              <w:left w:val="nil"/>
              <w:bottom w:val="single" w:color="000000" w:sz="4" w:space="0"/>
              <w:right w:val="single" w:color="000000" w:sz="4" w:space="0"/>
            </w:tcBorders>
            <w:shd w:val="clear" w:color="auto" w:fill="auto"/>
            <w:vAlign w:val="center"/>
          </w:tcPr>
          <w:p w14:paraId="6D5E8580">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469" w:type="pct"/>
            <w:tcBorders>
              <w:top w:val="nil"/>
              <w:left w:val="nil"/>
              <w:bottom w:val="single" w:color="000000" w:sz="4" w:space="0"/>
              <w:right w:val="single" w:color="000000" w:sz="4" w:space="0"/>
            </w:tcBorders>
            <w:shd w:val="clear" w:color="auto" w:fill="auto"/>
            <w:vAlign w:val="center"/>
          </w:tcPr>
          <w:p w14:paraId="23AD8150">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638" w:type="pct"/>
            <w:tcBorders>
              <w:top w:val="nil"/>
              <w:left w:val="nil"/>
              <w:bottom w:val="single" w:color="000000" w:sz="4" w:space="0"/>
              <w:right w:val="single" w:color="000000" w:sz="4" w:space="0"/>
            </w:tcBorders>
            <w:shd w:val="clear" w:color="auto" w:fill="auto"/>
            <w:vAlign w:val="center"/>
          </w:tcPr>
          <w:p w14:paraId="0D9526A3">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066" w:type="pct"/>
            <w:gridSpan w:val="3"/>
            <w:tcBorders>
              <w:top w:val="single" w:color="000000" w:sz="4" w:space="0"/>
              <w:left w:val="nil"/>
              <w:bottom w:val="single" w:color="000000" w:sz="4" w:space="0"/>
              <w:right w:val="single" w:color="000000" w:sz="4" w:space="0"/>
            </w:tcBorders>
            <w:shd w:val="clear" w:color="auto" w:fill="auto"/>
            <w:vAlign w:val="center"/>
          </w:tcPr>
          <w:p w14:paraId="3705FE9F">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601" w:type="pct"/>
            <w:tcBorders>
              <w:top w:val="nil"/>
              <w:left w:val="nil"/>
              <w:bottom w:val="single" w:color="000000" w:sz="4" w:space="0"/>
              <w:right w:val="single" w:color="000000" w:sz="4" w:space="0"/>
            </w:tcBorders>
            <w:shd w:val="clear" w:color="auto" w:fill="auto"/>
            <w:vAlign w:val="center"/>
          </w:tcPr>
          <w:p w14:paraId="4308E5B1">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85" w:type="pct"/>
            <w:tcBorders>
              <w:top w:val="nil"/>
              <w:left w:val="nil"/>
              <w:bottom w:val="single" w:color="000000" w:sz="4" w:space="0"/>
              <w:right w:val="single" w:color="000000" w:sz="4" w:space="0"/>
            </w:tcBorders>
            <w:shd w:val="clear" w:color="auto" w:fill="auto"/>
            <w:vAlign w:val="center"/>
          </w:tcPr>
          <w:p w14:paraId="122935F8">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85" w:type="pct"/>
            <w:tcBorders>
              <w:top w:val="nil"/>
              <w:left w:val="nil"/>
              <w:bottom w:val="single" w:color="000000" w:sz="4" w:space="0"/>
              <w:right w:val="single" w:color="000000" w:sz="4" w:space="0"/>
            </w:tcBorders>
            <w:shd w:val="clear" w:color="auto" w:fill="auto"/>
            <w:vAlign w:val="center"/>
          </w:tcPr>
          <w:p w14:paraId="064A7EA6">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45" w:type="pct"/>
            <w:vMerge w:val="continue"/>
            <w:tcBorders>
              <w:top w:val="nil"/>
              <w:left w:val="single" w:color="000000" w:sz="4" w:space="0"/>
              <w:bottom w:val="single" w:color="000000" w:sz="4" w:space="0"/>
              <w:right w:val="single" w:color="000000" w:sz="4" w:space="0"/>
            </w:tcBorders>
            <w:vAlign w:val="center"/>
          </w:tcPr>
          <w:p w14:paraId="6966ED7C">
            <w:pPr>
              <w:widowControl/>
              <w:jc w:val="left"/>
              <w:rPr>
                <w:rFonts w:ascii="Courier New" w:hAnsi="Courier New" w:cs="Courier New"/>
                <w:i/>
                <w:iCs/>
                <w:color w:val="000000"/>
                <w:kern w:val="0"/>
                <w:sz w:val="18"/>
                <w:szCs w:val="18"/>
              </w:rPr>
            </w:pPr>
          </w:p>
        </w:tc>
      </w:tr>
      <w:tr w14:paraId="762B085B">
        <w:tblPrEx>
          <w:tblCellMar>
            <w:top w:w="0" w:type="dxa"/>
            <w:left w:w="108" w:type="dxa"/>
            <w:bottom w:w="0" w:type="dxa"/>
            <w:right w:w="108" w:type="dxa"/>
          </w:tblCellMar>
        </w:tblPrEx>
        <w:trPr>
          <w:trHeight w:val="338" w:hRule="atLeast"/>
        </w:trPr>
        <w:tc>
          <w:tcPr>
            <w:tcW w:w="337" w:type="pct"/>
            <w:vMerge w:val="continue"/>
            <w:tcBorders>
              <w:top w:val="nil"/>
              <w:left w:val="single" w:color="000000" w:sz="4" w:space="0"/>
              <w:bottom w:val="single" w:color="000000" w:sz="4" w:space="0"/>
              <w:right w:val="single" w:color="000000" w:sz="4" w:space="0"/>
            </w:tcBorders>
            <w:vAlign w:val="center"/>
          </w:tcPr>
          <w:p w14:paraId="6C7841F7">
            <w:pPr>
              <w:widowControl/>
              <w:jc w:val="left"/>
              <w:rPr>
                <w:rFonts w:ascii="宋体" w:hAnsi="宋体" w:cs="宋体"/>
                <w:color w:val="000000"/>
                <w:kern w:val="0"/>
                <w:sz w:val="18"/>
                <w:szCs w:val="18"/>
              </w:rPr>
            </w:pPr>
          </w:p>
        </w:tc>
        <w:tc>
          <w:tcPr>
            <w:tcW w:w="568" w:type="pct"/>
            <w:tcBorders>
              <w:top w:val="nil"/>
              <w:left w:val="nil"/>
              <w:bottom w:val="single" w:color="000000" w:sz="4" w:space="0"/>
              <w:right w:val="single" w:color="000000" w:sz="4" w:space="0"/>
            </w:tcBorders>
            <w:shd w:val="clear" w:color="auto" w:fill="auto"/>
            <w:vAlign w:val="center"/>
          </w:tcPr>
          <w:p w14:paraId="371BD68E">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469" w:type="pct"/>
            <w:tcBorders>
              <w:top w:val="nil"/>
              <w:left w:val="nil"/>
              <w:bottom w:val="single" w:color="000000" w:sz="4" w:space="0"/>
              <w:right w:val="single" w:color="000000" w:sz="4" w:space="0"/>
            </w:tcBorders>
            <w:shd w:val="clear" w:color="auto" w:fill="auto"/>
            <w:vAlign w:val="center"/>
          </w:tcPr>
          <w:p w14:paraId="443D14FB">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638" w:type="pct"/>
            <w:tcBorders>
              <w:top w:val="nil"/>
              <w:left w:val="nil"/>
              <w:bottom w:val="single" w:color="000000" w:sz="4" w:space="0"/>
              <w:right w:val="single" w:color="000000" w:sz="4" w:space="0"/>
            </w:tcBorders>
            <w:shd w:val="clear" w:color="auto" w:fill="auto"/>
            <w:vAlign w:val="center"/>
          </w:tcPr>
          <w:p w14:paraId="7421B1A4">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066" w:type="pct"/>
            <w:gridSpan w:val="3"/>
            <w:tcBorders>
              <w:top w:val="single" w:color="000000" w:sz="4" w:space="0"/>
              <w:left w:val="nil"/>
              <w:bottom w:val="single" w:color="000000" w:sz="4" w:space="0"/>
              <w:right w:val="single" w:color="000000" w:sz="4" w:space="0"/>
            </w:tcBorders>
            <w:shd w:val="clear" w:color="auto" w:fill="auto"/>
            <w:vAlign w:val="center"/>
          </w:tcPr>
          <w:p w14:paraId="22132CD1">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601" w:type="pct"/>
            <w:tcBorders>
              <w:top w:val="nil"/>
              <w:left w:val="nil"/>
              <w:bottom w:val="single" w:color="000000" w:sz="4" w:space="0"/>
              <w:right w:val="single" w:color="000000" w:sz="4" w:space="0"/>
            </w:tcBorders>
            <w:shd w:val="clear" w:color="auto" w:fill="auto"/>
            <w:vAlign w:val="center"/>
          </w:tcPr>
          <w:p w14:paraId="137D21A3">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85" w:type="pct"/>
            <w:tcBorders>
              <w:top w:val="nil"/>
              <w:left w:val="nil"/>
              <w:bottom w:val="single" w:color="000000" w:sz="4" w:space="0"/>
              <w:right w:val="single" w:color="000000" w:sz="4" w:space="0"/>
            </w:tcBorders>
            <w:shd w:val="clear" w:color="auto" w:fill="auto"/>
            <w:vAlign w:val="center"/>
          </w:tcPr>
          <w:p w14:paraId="5E3E3901">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85" w:type="pct"/>
            <w:tcBorders>
              <w:top w:val="nil"/>
              <w:left w:val="nil"/>
              <w:bottom w:val="single" w:color="000000" w:sz="4" w:space="0"/>
              <w:right w:val="single" w:color="000000" w:sz="4" w:space="0"/>
            </w:tcBorders>
            <w:shd w:val="clear" w:color="auto" w:fill="auto"/>
            <w:vAlign w:val="center"/>
          </w:tcPr>
          <w:p w14:paraId="0E1B4936">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45" w:type="pct"/>
            <w:vMerge w:val="continue"/>
            <w:tcBorders>
              <w:top w:val="nil"/>
              <w:left w:val="single" w:color="000000" w:sz="4" w:space="0"/>
              <w:bottom w:val="single" w:color="000000" w:sz="4" w:space="0"/>
              <w:right w:val="single" w:color="000000" w:sz="4" w:space="0"/>
            </w:tcBorders>
            <w:vAlign w:val="center"/>
          </w:tcPr>
          <w:p w14:paraId="69715532">
            <w:pPr>
              <w:widowControl/>
              <w:jc w:val="left"/>
              <w:rPr>
                <w:rFonts w:ascii="Courier New" w:hAnsi="Courier New" w:cs="Courier New"/>
                <w:i/>
                <w:iCs/>
                <w:color w:val="000000"/>
                <w:kern w:val="0"/>
                <w:sz w:val="18"/>
                <w:szCs w:val="18"/>
              </w:rPr>
            </w:pPr>
          </w:p>
        </w:tc>
      </w:tr>
      <w:tr w14:paraId="67851EDE">
        <w:tblPrEx>
          <w:tblCellMar>
            <w:top w:w="0" w:type="dxa"/>
            <w:left w:w="108" w:type="dxa"/>
            <w:bottom w:w="0" w:type="dxa"/>
            <w:right w:w="108" w:type="dxa"/>
          </w:tblCellMar>
        </w:tblPrEx>
        <w:trPr>
          <w:trHeight w:val="454" w:hRule="atLeast"/>
        </w:trPr>
        <w:tc>
          <w:tcPr>
            <w:tcW w:w="337" w:type="pct"/>
            <w:vMerge w:val="restart"/>
            <w:tcBorders>
              <w:top w:val="nil"/>
              <w:left w:val="single" w:color="000000" w:sz="4" w:space="0"/>
              <w:bottom w:val="single" w:color="000000" w:sz="4" w:space="0"/>
              <w:right w:val="single" w:color="000000" w:sz="4" w:space="0"/>
            </w:tcBorders>
            <w:shd w:val="clear" w:color="auto" w:fill="auto"/>
            <w:vAlign w:val="center"/>
          </w:tcPr>
          <w:p w14:paraId="2632B85F">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568" w:type="pct"/>
            <w:tcBorders>
              <w:top w:val="nil"/>
              <w:left w:val="nil"/>
              <w:bottom w:val="single" w:color="000000" w:sz="4" w:space="0"/>
              <w:right w:val="single" w:color="000000" w:sz="4" w:space="0"/>
            </w:tcBorders>
            <w:shd w:val="clear" w:color="auto" w:fill="auto"/>
            <w:vAlign w:val="center"/>
          </w:tcPr>
          <w:p w14:paraId="0786C055">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469" w:type="pct"/>
            <w:tcBorders>
              <w:top w:val="nil"/>
              <w:left w:val="nil"/>
              <w:bottom w:val="single" w:color="000000" w:sz="4" w:space="0"/>
              <w:right w:val="single" w:color="000000" w:sz="4" w:space="0"/>
            </w:tcBorders>
            <w:shd w:val="clear" w:color="auto" w:fill="auto"/>
            <w:vAlign w:val="center"/>
          </w:tcPr>
          <w:p w14:paraId="4730C1F3">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638" w:type="pct"/>
            <w:tcBorders>
              <w:top w:val="nil"/>
              <w:left w:val="nil"/>
              <w:bottom w:val="single" w:color="000000" w:sz="4" w:space="0"/>
              <w:right w:val="single" w:color="000000" w:sz="4" w:space="0"/>
            </w:tcBorders>
            <w:shd w:val="clear" w:color="auto" w:fill="auto"/>
            <w:vAlign w:val="center"/>
          </w:tcPr>
          <w:p w14:paraId="60B6FDA5">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232" w:type="pct"/>
            <w:tcBorders>
              <w:top w:val="nil"/>
              <w:left w:val="nil"/>
              <w:bottom w:val="single" w:color="000000" w:sz="4" w:space="0"/>
              <w:right w:val="single" w:color="000000" w:sz="4" w:space="0"/>
            </w:tcBorders>
            <w:shd w:val="clear" w:color="auto" w:fill="auto"/>
            <w:vAlign w:val="center"/>
          </w:tcPr>
          <w:p w14:paraId="07D892E2">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601" w:type="pct"/>
            <w:tcBorders>
              <w:top w:val="nil"/>
              <w:left w:val="nil"/>
              <w:bottom w:val="single" w:color="000000" w:sz="4" w:space="0"/>
              <w:right w:val="single" w:color="000000" w:sz="4" w:space="0"/>
            </w:tcBorders>
            <w:shd w:val="clear" w:color="auto" w:fill="auto"/>
            <w:vAlign w:val="center"/>
          </w:tcPr>
          <w:p w14:paraId="61B0C327">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232" w:type="pct"/>
            <w:tcBorders>
              <w:top w:val="nil"/>
              <w:left w:val="nil"/>
              <w:bottom w:val="single" w:color="000000" w:sz="4" w:space="0"/>
              <w:right w:val="single" w:color="000000" w:sz="4" w:space="0"/>
            </w:tcBorders>
            <w:shd w:val="clear" w:color="auto" w:fill="auto"/>
            <w:vAlign w:val="center"/>
          </w:tcPr>
          <w:p w14:paraId="6C801CCF">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601" w:type="pct"/>
            <w:tcBorders>
              <w:top w:val="nil"/>
              <w:left w:val="nil"/>
              <w:bottom w:val="single" w:color="000000" w:sz="4" w:space="0"/>
              <w:right w:val="single" w:color="000000" w:sz="4" w:space="0"/>
            </w:tcBorders>
            <w:shd w:val="clear" w:color="auto" w:fill="auto"/>
            <w:vAlign w:val="center"/>
          </w:tcPr>
          <w:p w14:paraId="41B7111C">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285" w:type="pct"/>
            <w:tcBorders>
              <w:top w:val="nil"/>
              <w:left w:val="nil"/>
              <w:bottom w:val="single" w:color="000000" w:sz="4" w:space="0"/>
              <w:right w:val="single" w:color="000000" w:sz="4" w:space="0"/>
            </w:tcBorders>
            <w:shd w:val="clear" w:color="auto" w:fill="auto"/>
            <w:vAlign w:val="center"/>
          </w:tcPr>
          <w:p w14:paraId="19C802F8">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285" w:type="pct"/>
            <w:tcBorders>
              <w:top w:val="nil"/>
              <w:left w:val="nil"/>
              <w:bottom w:val="single" w:color="000000" w:sz="4" w:space="0"/>
              <w:right w:val="single" w:color="000000" w:sz="4" w:space="0"/>
            </w:tcBorders>
            <w:shd w:val="clear" w:color="auto" w:fill="auto"/>
            <w:vAlign w:val="center"/>
          </w:tcPr>
          <w:p w14:paraId="364759E1">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745" w:type="pct"/>
            <w:tcBorders>
              <w:top w:val="nil"/>
              <w:left w:val="nil"/>
              <w:bottom w:val="single" w:color="000000" w:sz="4" w:space="0"/>
              <w:right w:val="single" w:color="000000" w:sz="4" w:space="0"/>
            </w:tcBorders>
            <w:shd w:val="clear" w:color="auto" w:fill="auto"/>
            <w:vAlign w:val="center"/>
          </w:tcPr>
          <w:p w14:paraId="6693F4F7">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14:paraId="22EEDA4A">
        <w:tblPrEx>
          <w:tblCellMar>
            <w:top w:w="0" w:type="dxa"/>
            <w:left w:w="108" w:type="dxa"/>
            <w:bottom w:w="0" w:type="dxa"/>
            <w:right w:w="108" w:type="dxa"/>
          </w:tblCellMar>
        </w:tblPrEx>
        <w:trPr>
          <w:trHeight w:val="338" w:hRule="atLeast"/>
        </w:trPr>
        <w:tc>
          <w:tcPr>
            <w:tcW w:w="337" w:type="pct"/>
            <w:vMerge w:val="continue"/>
            <w:tcBorders>
              <w:top w:val="nil"/>
              <w:left w:val="single" w:color="000000" w:sz="4" w:space="0"/>
              <w:bottom w:val="single" w:color="000000" w:sz="4" w:space="0"/>
              <w:right w:val="single" w:color="000000" w:sz="4" w:space="0"/>
            </w:tcBorders>
            <w:vAlign w:val="center"/>
          </w:tcPr>
          <w:p w14:paraId="44F08E17">
            <w:pPr>
              <w:widowControl/>
              <w:jc w:val="left"/>
              <w:rPr>
                <w:rFonts w:ascii="宋体" w:hAnsi="宋体" w:cs="宋体"/>
                <w:color w:val="000000"/>
                <w:kern w:val="0"/>
                <w:sz w:val="18"/>
                <w:szCs w:val="18"/>
              </w:rPr>
            </w:pPr>
          </w:p>
        </w:tc>
        <w:tc>
          <w:tcPr>
            <w:tcW w:w="568" w:type="pct"/>
            <w:vMerge w:val="restart"/>
            <w:tcBorders>
              <w:top w:val="nil"/>
              <w:left w:val="single" w:color="000000" w:sz="4" w:space="0"/>
              <w:bottom w:val="single" w:color="000000" w:sz="4" w:space="0"/>
              <w:right w:val="single" w:color="000000" w:sz="4" w:space="0"/>
            </w:tcBorders>
            <w:shd w:val="clear" w:color="auto" w:fill="auto"/>
            <w:vAlign w:val="center"/>
          </w:tcPr>
          <w:p w14:paraId="3D90A057">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469" w:type="pct"/>
            <w:vMerge w:val="restart"/>
            <w:tcBorders>
              <w:top w:val="nil"/>
              <w:left w:val="single" w:color="000000" w:sz="4" w:space="0"/>
              <w:bottom w:val="single" w:color="000000" w:sz="4" w:space="0"/>
              <w:right w:val="single" w:color="000000" w:sz="4" w:space="0"/>
            </w:tcBorders>
            <w:shd w:val="clear" w:color="auto" w:fill="auto"/>
            <w:vAlign w:val="center"/>
          </w:tcPr>
          <w:p w14:paraId="06012ACA">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638" w:type="pct"/>
            <w:tcBorders>
              <w:top w:val="nil"/>
              <w:left w:val="nil"/>
              <w:bottom w:val="single" w:color="000000" w:sz="4" w:space="0"/>
              <w:right w:val="single" w:color="000000" w:sz="4" w:space="0"/>
            </w:tcBorders>
            <w:shd w:val="clear" w:color="auto" w:fill="auto"/>
            <w:vAlign w:val="center"/>
          </w:tcPr>
          <w:p w14:paraId="2728E81A">
            <w:pPr>
              <w:widowControl/>
              <w:jc w:val="center"/>
              <w:rPr>
                <w:rFonts w:ascii="宋体" w:hAnsi="宋体" w:cs="宋体"/>
                <w:color w:val="000000"/>
                <w:kern w:val="0"/>
                <w:sz w:val="18"/>
                <w:szCs w:val="18"/>
              </w:rPr>
            </w:pPr>
            <w:r>
              <w:rPr>
                <w:rFonts w:hint="eastAsia" w:ascii="宋体" w:hAnsi="宋体" w:cs="宋体"/>
                <w:color w:val="000000"/>
                <w:kern w:val="0"/>
                <w:sz w:val="18"/>
                <w:szCs w:val="18"/>
              </w:rPr>
              <w:t>受益学生数</w:t>
            </w:r>
          </w:p>
        </w:tc>
        <w:tc>
          <w:tcPr>
            <w:tcW w:w="232" w:type="pct"/>
            <w:tcBorders>
              <w:top w:val="nil"/>
              <w:left w:val="nil"/>
              <w:bottom w:val="single" w:color="000000" w:sz="4" w:space="0"/>
              <w:right w:val="single" w:color="000000" w:sz="4" w:space="0"/>
            </w:tcBorders>
            <w:shd w:val="clear" w:color="auto" w:fill="auto"/>
            <w:vAlign w:val="center"/>
          </w:tcPr>
          <w:p w14:paraId="1CE18D7C">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601" w:type="pct"/>
            <w:tcBorders>
              <w:top w:val="nil"/>
              <w:left w:val="nil"/>
              <w:bottom w:val="single" w:color="000000" w:sz="4" w:space="0"/>
              <w:right w:val="single" w:color="000000" w:sz="4" w:space="0"/>
            </w:tcBorders>
            <w:shd w:val="clear" w:color="auto" w:fill="auto"/>
            <w:vAlign w:val="center"/>
          </w:tcPr>
          <w:p w14:paraId="3A1CB284">
            <w:pPr>
              <w:widowControl/>
              <w:jc w:val="center"/>
              <w:rPr>
                <w:rFonts w:ascii="宋体" w:hAnsi="宋体" w:cs="宋体"/>
                <w:color w:val="000000"/>
                <w:kern w:val="0"/>
                <w:sz w:val="18"/>
                <w:szCs w:val="18"/>
              </w:rPr>
            </w:pPr>
            <w:r>
              <w:rPr>
                <w:rFonts w:hint="eastAsia" w:ascii="宋体" w:hAnsi="宋体" w:cs="宋体"/>
                <w:color w:val="000000"/>
                <w:kern w:val="0"/>
                <w:sz w:val="18"/>
                <w:szCs w:val="18"/>
              </w:rPr>
              <w:t>360</w:t>
            </w:r>
          </w:p>
        </w:tc>
        <w:tc>
          <w:tcPr>
            <w:tcW w:w="232" w:type="pct"/>
            <w:tcBorders>
              <w:top w:val="nil"/>
              <w:left w:val="nil"/>
              <w:bottom w:val="single" w:color="000000" w:sz="4" w:space="0"/>
              <w:right w:val="single" w:color="000000" w:sz="4" w:space="0"/>
            </w:tcBorders>
            <w:shd w:val="clear" w:color="auto" w:fill="auto"/>
            <w:vAlign w:val="center"/>
          </w:tcPr>
          <w:p w14:paraId="5AD4652A">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601" w:type="pct"/>
            <w:tcBorders>
              <w:top w:val="nil"/>
              <w:left w:val="nil"/>
              <w:bottom w:val="single" w:color="000000" w:sz="4" w:space="0"/>
              <w:right w:val="single" w:color="000000" w:sz="4" w:space="0"/>
            </w:tcBorders>
            <w:shd w:val="clear" w:color="auto" w:fill="auto"/>
            <w:vAlign w:val="center"/>
          </w:tcPr>
          <w:p w14:paraId="33C3E926">
            <w:pPr>
              <w:widowControl/>
              <w:jc w:val="center"/>
              <w:rPr>
                <w:rFonts w:ascii="宋体" w:hAnsi="宋体" w:cs="宋体"/>
                <w:color w:val="000000"/>
                <w:kern w:val="0"/>
                <w:sz w:val="18"/>
                <w:szCs w:val="18"/>
              </w:rPr>
            </w:pPr>
            <w:r>
              <w:rPr>
                <w:rFonts w:hint="eastAsia" w:ascii="宋体" w:hAnsi="宋体" w:cs="宋体"/>
                <w:color w:val="000000"/>
                <w:kern w:val="0"/>
                <w:sz w:val="18"/>
                <w:szCs w:val="18"/>
              </w:rPr>
              <w:t>360</w:t>
            </w:r>
          </w:p>
        </w:tc>
        <w:tc>
          <w:tcPr>
            <w:tcW w:w="285" w:type="pct"/>
            <w:tcBorders>
              <w:top w:val="nil"/>
              <w:left w:val="nil"/>
              <w:bottom w:val="single" w:color="000000" w:sz="4" w:space="0"/>
              <w:right w:val="single" w:color="000000" w:sz="4" w:space="0"/>
            </w:tcBorders>
            <w:shd w:val="clear" w:color="auto" w:fill="auto"/>
            <w:vAlign w:val="center"/>
          </w:tcPr>
          <w:p w14:paraId="08648FFE">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85" w:type="pct"/>
            <w:tcBorders>
              <w:top w:val="nil"/>
              <w:left w:val="nil"/>
              <w:bottom w:val="single" w:color="000000" w:sz="4" w:space="0"/>
              <w:right w:val="single" w:color="000000" w:sz="4" w:space="0"/>
            </w:tcBorders>
            <w:shd w:val="clear" w:color="auto" w:fill="auto"/>
            <w:vAlign w:val="center"/>
          </w:tcPr>
          <w:p w14:paraId="1BC50A42">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745" w:type="pct"/>
            <w:tcBorders>
              <w:top w:val="nil"/>
              <w:left w:val="nil"/>
              <w:bottom w:val="single" w:color="000000" w:sz="4" w:space="0"/>
              <w:right w:val="single" w:color="000000" w:sz="4" w:space="0"/>
            </w:tcBorders>
            <w:shd w:val="clear" w:color="auto" w:fill="auto"/>
            <w:vAlign w:val="center"/>
          </w:tcPr>
          <w:p w14:paraId="6C77644D">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60BC854F">
        <w:tblPrEx>
          <w:tblCellMar>
            <w:top w:w="0" w:type="dxa"/>
            <w:left w:w="108" w:type="dxa"/>
            <w:bottom w:w="0" w:type="dxa"/>
            <w:right w:w="108" w:type="dxa"/>
          </w:tblCellMar>
        </w:tblPrEx>
        <w:trPr>
          <w:trHeight w:val="454" w:hRule="atLeast"/>
        </w:trPr>
        <w:tc>
          <w:tcPr>
            <w:tcW w:w="337" w:type="pct"/>
            <w:vMerge w:val="continue"/>
            <w:tcBorders>
              <w:top w:val="nil"/>
              <w:left w:val="single" w:color="000000" w:sz="4" w:space="0"/>
              <w:bottom w:val="single" w:color="000000" w:sz="4" w:space="0"/>
              <w:right w:val="single" w:color="000000" w:sz="4" w:space="0"/>
            </w:tcBorders>
            <w:vAlign w:val="center"/>
          </w:tcPr>
          <w:p w14:paraId="7E6F7FBE">
            <w:pPr>
              <w:widowControl/>
              <w:jc w:val="left"/>
              <w:rPr>
                <w:rFonts w:ascii="宋体" w:hAnsi="宋体" w:cs="宋体"/>
                <w:color w:val="000000"/>
                <w:kern w:val="0"/>
                <w:sz w:val="18"/>
                <w:szCs w:val="18"/>
              </w:rPr>
            </w:pPr>
          </w:p>
        </w:tc>
        <w:tc>
          <w:tcPr>
            <w:tcW w:w="568" w:type="pct"/>
            <w:vMerge w:val="continue"/>
            <w:tcBorders>
              <w:top w:val="nil"/>
              <w:left w:val="single" w:color="000000" w:sz="4" w:space="0"/>
              <w:bottom w:val="single" w:color="000000" w:sz="4" w:space="0"/>
              <w:right w:val="single" w:color="000000" w:sz="4" w:space="0"/>
            </w:tcBorders>
            <w:vAlign w:val="center"/>
          </w:tcPr>
          <w:p w14:paraId="333D1A20">
            <w:pPr>
              <w:widowControl/>
              <w:jc w:val="left"/>
              <w:rPr>
                <w:rFonts w:ascii="宋体" w:hAnsi="宋体" w:cs="宋体"/>
                <w:color w:val="000000"/>
                <w:kern w:val="0"/>
                <w:sz w:val="18"/>
                <w:szCs w:val="18"/>
              </w:rPr>
            </w:pPr>
          </w:p>
        </w:tc>
        <w:tc>
          <w:tcPr>
            <w:tcW w:w="469" w:type="pct"/>
            <w:vMerge w:val="continue"/>
            <w:tcBorders>
              <w:top w:val="nil"/>
              <w:left w:val="single" w:color="000000" w:sz="4" w:space="0"/>
              <w:bottom w:val="single" w:color="000000" w:sz="4" w:space="0"/>
              <w:right w:val="single" w:color="000000" w:sz="4" w:space="0"/>
            </w:tcBorders>
            <w:vAlign w:val="center"/>
          </w:tcPr>
          <w:p w14:paraId="06EF1D49">
            <w:pPr>
              <w:widowControl/>
              <w:jc w:val="left"/>
              <w:rPr>
                <w:rFonts w:ascii="宋体" w:hAnsi="宋体" w:cs="宋体"/>
                <w:color w:val="000000"/>
                <w:kern w:val="0"/>
                <w:sz w:val="18"/>
                <w:szCs w:val="18"/>
              </w:rPr>
            </w:pPr>
          </w:p>
        </w:tc>
        <w:tc>
          <w:tcPr>
            <w:tcW w:w="638" w:type="pct"/>
            <w:tcBorders>
              <w:top w:val="nil"/>
              <w:left w:val="nil"/>
              <w:bottom w:val="single" w:color="000000" w:sz="4" w:space="0"/>
              <w:right w:val="single" w:color="000000" w:sz="4" w:space="0"/>
            </w:tcBorders>
            <w:shd w:val="clear" w:color="auto" w:fill="auto"/>
            <w:vAlign w:val="center"/>
          </w:tcPr>
          <w:p w14:paraId="781F30B2">
            <w:pPr>
              <w:widowControl/>
              <w:jc w:val="center"/>
              <w:rPr>
                <w:rFonts w:ascii="宋体" w:hAnsi="宋体" w:cs="宋体"/>
                <w:color w:val="000000"/>
                <w:kern w:val="0"/>
                <w:sz w:val="18"/>
                <w:szCs w:val="18"/>
              </w:rPr>
            </w:pPr>
            <w:r>
              <w:rPr>
                <w:rFonts w:hint="eastAsia" w:ascii="宋体" w:hAnsi="宋体" w:cs="宋体"/>
                <w:color w:val="000000"/>
                <w:kern w:val="0"/>
                <w:sz w:val="18"/>
                <w:szCs w:val="18"/>
              </w:rPr>
              <w:t>改造修缮面积</w:t>
            </w:r>
          </w:p>
        </w:tc>
        <w:tc>
          <w:tcPr>
            <w:tcW w:w="232" w:type="pct"/>
            <w:tcBorders>
              <w:top w:val="nil"/>
              <w:left w:val="nil"/>
              <w:bottom w:val="single" w:color="000000" w:sz="4" w:space="0"/>
              <w:right w:val="single" w:color="000000" w:sz="4" w:space="0"/>
            </w:tcBorders>
            <w:shd w:val="clear" w:color="auto" w:fill="auto"/>
            <w:vAlign w:val="center"/>
          </w:tcPr>
          <w:p w14:paraId="27430B9E">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601" w:type="pct"/>
            <w:tcBorders>
              <w:top w:val="nil"/>
              <w:left w:val="nil"/>
              <w:bottom w:val="single" w:color="000000" w:sz="4" w:space="0"/>
              <w:right w:val="single" w:color="000000" w:sz="4" w:space="0"/>
            </w:tcBorders>
            <w:shd w:val="clear" w:color="auto" w:fill="auto"/>
            <w:vAlign w:val="center"/>
          </w:tcPr>
          <w:p w14:paraId="31012911">
            <w:pPr>
              <w:widowControl/>
              <w:jc w:val="center"/>
              <w:rPr>
                <w:rFonts w:ascii="宋体" w:hAnsi="宋体" w:cs="宋体"/>
                <w:color w:val="000000"/>
                <w:kern w:val="0"/>
                <w:sz w:val="18"/>
                <w:szCs w:val="18"/>
              </w:rPr>
            </w:pPr>
            <w:r>
              <w:rPr>
                <w:rFonts w:hint="eastAsia" w:ascii="宋体" w:hAnsi="宋体" w:cs="宋体"/>
                <w:color w:val="000000"/>
                <w:kern w:val="0"/>
                <w:sz w:val="18"/>
                <w:szCs w:val="18"/>
              </w:rPr>
              <w:t>2000</w:t>
            </w:r>
          </w:p>
        </w:tc>
        <w:tc>
          <w:tcPr>
            <w:tcW w:w="232" w:type="pct"/>
            <w:tcBorders>
              <w:top w:val="nil"/>
              <w:left w:val="nil"/>
              <w:bottom w:val="single" w:color="000000" w:sz="4" w:space="0"/>
              <w:right w:val="single" w:color="000000" w:sz="4" w:space="0"/>
            </w:tcBorders>
            <w:shd w:val="clear" w:color="auto" w:fill="auto"/>
            <w:vAlign w:val="center"/>
          </w:tcPr>
          <w:p w14:paraId="2B60D65E">
            <w:pPr>
              <w:widowControl/>
              <w:jc w:val="center"/>
              <w:rPr>
                <w:rFonts w:ascii="宋体" w:hAnsi="宋体" w:cs="宋体"/>
                <w:color w:val="000000"/>
                <w:kern w:val="0"/>
                <w:sz w:val="18"/>
                <w:szCs w:val="18"/>
              </w:rPr>
            </w:pPr>
            <w:r>
              <w:rPr>
                <w:rFonts w:hint="eastAsia" w:ascii="宋体" w:hAnsi="宋体" w:cs="宋体"/>
                <w:color w:val="000000"/>
                <w:kern w:val="0"/>
                <w:sz w:val="18"/>
                <w:szCs w:val="18"/>
              </w:rPr>
              <w:t>平方米</w:t>
            </w:r>
          </w:p>
        </w:tc>
        <w:tc>
          <w:tcPr>
            <w:tcW w:w="601" w:type="pct"/>
            <w:tcBorders>
              <w:top w:val="nil"/>
              <w:left w:val="nil"/>
              <w:bottom w:val="single" w:color="000000" w:sz="4" w:space="0"/>
              <w:right w:val="single" w:color="000000" w:sz="4" w:space="0"/>
            </w:tcBorders>
            <w:shd w:val="clear" w:color="auto" w:fill="auto"/>
            <w:vAlign w:val="center"/>
          </w:tcPr>
          <w:p w14:paraId="39BC1E75">
            <w:pPr>
              <w:widowControl/>
              <w:jc w:val="center"/>
              <w:rPr>
                <w:rFonts w:ascii="宋体" w:hAnsi="宋体" w:cs="宋体"/>
                <w:color w:val="000000"/>
                <w:kern w:val="0"/>
                <w:sz w:val="18"/>
                <w:szCs w:val="18"/>
              </w:rPr>
            </w:pPr>
            <w:r>
              <w:rPr>
                <w:rFonts w:hint="eastAsia" w:ascii="宋体" w:hAnsi="宋体" w:cs="宋体"/>
                <w:color w:val="000000"/>
                <w:kern w:val="0"/>
                <w:sz w:val="18"/>
                <w:szCs w:val="18"/>
              </w:rPr>
              <w:t>2000</w:t>
            </w:r>
          </w:p>
        </w:tc>
        <w:tc>
          <w:tcPr>
            <w:tcW w:w="285" w:type="pct"/>
            <w:tcBorders>
              <w:top w:val="nil"/>
              <w:left w:val="nil"/>
              <w:bottom w:val="single" w:color="000000" w:sz="4" w:space="0"/>
              <w:right w:val="single" w:color="000000" w:sz="4" w:space="0"/>
            </w:tcBorders>
            <w:shd w:val="clear" w:color="auto" w:fill="auto"/>
            <w:vAlign w:val="center"/>
          </w:tcPr>
          <w:p w14:paraId="3A37C410">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85" w:type="pct"/>
            <w:tcBorders>
              <w:top w:val="nil"/>
              <w:left w:val="nil"/>
              <w:bottom w:val="single" w:color="000000" w:sz="4" w:space="0"/>
              <w:right w:val="single" w:color="000000" w:sz="4" w:space="0"/>
            </w:tcBorders>
            <w:shd w:val="clear" w:color="auto" w:fill="auto"/>
            <w:vAlign w:val="center"/>
          </w:tcPr>
          <w:p w14:paraId="42D206A1">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745" w:type="pct"/>
            <w:tcBorders>
              <w:top w:val="nil"/>
              <w:left w:val="nil"/>
              <w:bottom w:val="single" w:color="000000" w:sz="4" w:space="0"/>
              <w:right w:val="single" w:color="000000" w:sz="4" w:space="0"/>
            </w:tcBorders>
            <w:shd w:val="clear" w:color="auto" w:fill="auto"/>
            <w:vAlign w:val="center"/>
          </w:tcPr>
          <w:p w14:paraId="56905D15">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5C52B782">
        <w:tblPrEx>
          <w:tblCellMar>
            <w:top w:w="0" w:type="dxa"/>
            <w:left w:w="108" w:type="dxa"/>
            <w:bottom w:w="0" w:type="dxa"/>
            <w:right w:w="108" w:type="dxa"/>
          </w:tblCellMar>
        </w:tblPrEx>
        <w:trPr>
          <w:trHeight w:val="338" w:hRule="atLeast"/>
        </w:trPr>
        <w:tc>
          <w:tcPr>
            <w:tcW w:w="337" w:type="pct"/>
            <w:vMerge w:val="continue"/>
            <w:tcBorders>
              <w:top w:val="nil"/>
              <w:left w:val="single" w:color="000000" w:sz="4" w:space="0"/>
              <w:bottom w:val="single" w:color="000000" w:sz="4" w:space="0"/>
              <w:right w:val="single" w:color="000000" w:sz="4" w:space="0"/>
            </w:tcBorders>
            <w:vAlign w:val="center"/>
          </w:tcPr>
          <w:p w14:paraId="18EAECF6">
            <w:pPr>
              <w:widowControl/>
              <w:jc w:val="left"/>
              <w:rPr>
                <w:rFonts w:ascii="宋体" w:hAnsi="宋体" w:cs="宋体"/>
                <w:color w:val="000000"/>
                <w:kern w:val="0"/>
                <w:sz w:val="18"/>
                <w:szCs w:val="18"/>
              </w:rPr>
            </w:pPr>
          </w:p>
        </w:tc>
        <w:tc>
          <w:tcPr>
            <w:tcW w:w="568" w:type="pct"/>
            <w:vMerge w:val="continue"/>
            <w:tcBorders>
              <w:top w:val="nil"/>
              <w:left w:val="single" w:color="000000" w:sz="4" w:space="0"/>
              <w:bottom w:val="single" w:color="000000" w:sz="4" w:space="0"/>
              <w:right w:val="single" w:color="000000" w:sz="4" w:space="0"/>
            </w:tcBorders>
            <w:vAlign w:val="center"/>
          </w:tcPr>
          <w:p w14:paraId="241B95B1">
            <w:pPr>
              <w:widowControl/>
              <w:jc w:val="left"/>
              <w:rPr>
                <w:rFonts w:ascii="宋体" w:hAnsi="宋体" w:cs="宋体"/>
                <w:color w:val="000000"/>
                <w:kern w:val="0"/>
                <w:sz w:val="18"/>
                <w:szCs w:val="18"/>
              </w:rPr>
            </w:pPr>
          </w:p>
        </w:tc>
        <w:tc>
          <w:tcPr>
            <w:tcW w:w="469" w:type="pct"/>
            <w:tcBorders>
              <w:top w:val="nil"/>
              <w:left w:val="nil"/>
              <w:bottom w:val="single" w:color="000000" w:sz="4" w:space="0"/>
              <w:right w:val="single" w:color="000000" w:sz="4" w:space="0"/>
            </w:tcBorders>
            <w:shd w:val="clear" w:color="auto" w:fill="auto"/>
            <w:vAlign w:val="center"/>
          </w:tcPr>
          <w:p w14:paraId="6AEDE36B">
            <w:pPr>
              <w:widowControl/>
              <w:jc w:val="center"/>
              <w:rPr>
                <w:rFonts w:ascii="宋体" w:hAnsi="宋体" w:cs="宋体"/>
                <w:color w:val="000000"/>
                <w:kern w:val="0"/>
                <w:sz w:val="18"/>
                <w:szCs w:val="18"/>
              </w:rPr>
            </w:pPr>
            <w:r>
              <w:rPr>
                <w:rFonts w:hint="eastAsia" w:ascii="宋体" w:hAnsi="宋体" w:cs="宋体"/>
                <w:color w:val="000000"/>
                <w:kern w:val="0"/>
                <w:sz w:val="18"/>
                <w:szCs w:val="18"/>
              </w:rPr>
              <w:t>质量指标</w:t>
            </w:r>
          </w:p>
        </w:tc>
        <w:tc>
          <w:tcPr>
            <w:tcW w:w="638" w:type="pct"/>
            <w:tcBorders>
              <w:top w:val="nil"/>
              <w:left w:val="nil"/>
              <w:bottom w:val="single" w:color="000000" w:sz="4" w:space="0"/>
              <w:right w:val="single" w:color="000000" w:sz="4" w:space="0"/>
            </w:tcBorders>
            <w:shd w:val="clear" w:color="auto" w:fill="auto"/>
            <w:vAlign w:val="center"/>
          </w:tcPr>
          <w:p w14:paraId="0D6A39B9">
            <w:pPr>
              <w:widowControl/>
              <w:jc w:val="center"/>
              <w:rPr>
                <w:rFonts w:ascii="宋体" w:hAnsi="宋体" w:cs="宋体"/>
                <w:color w:val="000000"/>
                <w:kern w:val="0"/>
                <w:sz w:val="18"/>
                <w:szCs w:val="18"/>
              </w:rPr>
            </w:pPr>
            <w:r>
              <w:rPr>
                <w:rFonts w:hint="eastAsia" w:ascii="宋体" w:hAnsi="宋体" w:cs="宋体"/>
                <w:color w:val="000000"/>
                <w:kern w:val="0"/>
                <w:sz w:val="18"/>
                <w:szCs w:val="18"/>
              </w:rPr>
              <w:t>工程验收合格率</w:t>
            </w:r>
          </w:p>
        </w:tc>
        <w:tc>
          <w:tcPr>
            <w:tcW w:w="232" w:type="pct"/>
            <w:tcBorders>
              <w:top w:val="nil"/>
              <w:left w:val="nil"/>
              <w:bottom w:val="single" w:color="000000" w:sz="4" w:space="0"/>
              <w:right w:val="single" w:color="000000" w:sz="4" w:space="0"/>
            </w:tcBorders>
            <w:shd w:val="clear" w:color="auto" w:fill="auto"/>
            <w:vAlign w:val="center"/>
          </w:tcPr>
          <w:p w14:paraId="2F9D0C24">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601" w:type="pct"/>
            <w:tcBorders>
              <w:top w:val="nil"/>
              <w:left w:val="nil"/>
              <w:bottom w:val="single" w:color="000000" w:sz="4" w:space="0"/>
              <w:right w:val="single" w:color="000000" w:sz="4" w:space="0"/>
            </w:tcBorders>
            <w:shd w:val="clear" w:color="auto" w:fill="auto"/>
            <w:vAlign w:val="center"/>
          </w:tcPr>
          <w:p w14:paraId="2FA3F028">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232" w:type="pct"/>
            <w:tcBorders>
              <w:top w:val="nil"/>
              <w:left w:val="nil"/>
              <w:bottom w:val="single" w:color="000000" w:sz="4" w:space="0"/>
              <w:right w:val="single" w:color="000000" w:sz="4" w:space="0"/>
            </w:tcBorders>
            <w:shd w:val="clear" w:color="auto" w:fill="auto"/>
            <w:vAlign w:val="center"/>
          </w:tcPr>
          <w:p w14:paraId="7289EF56">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601" w:type="pct"/>
            <w:tcBorders>
              <w:top w:val="nil"/>
              <w:left w:val="nil"/>
              <w:bottom w:val="single" w:color="000000" w:sz="4" w:space="0"/>
              <w:right w:val="single" w:color="000000" w:sz="4" w:space="0"/>
            </w:tcBorders>
            <w:shd w:val="clear" w:color="auto" w:fill="auto"/>
            <w:vAlign w:val="center"/>
          </w:tcPr>
          <w:p w14:paraId="12683CFF">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285" w:type="pct"/>
            <w:tcBorders>
              <w:top w:val="nil"/>
              <w:left w:val="nil"/>
              <w:bottom w:val="single" w:color="000000" w:sz="4" w:space="0"/>
              <w:right w:val="single" w:color="000000" w:sz="4" w:space="0"/>
            </w:tcBorders>
            <w:shd w:val="clear" w:color="auto" w:fill="auto"/>
            <w:vAlign w:val="center"/>
          </w:tcPr>
          <w:p w14:paraId="7706196A">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85" w:type="pct"/>
            <w:tcBorders>
              <w:top w:val="nil"/>
              <w:left w:val="nil"/>
              <w:bottom w:val="single" w:color="000000" w:sz="4" w:space="0"/>
              <w:right w:val="single" w:color="000000" w:sz="4" w:space="0"/>
            </w:tcBorders>
            <w:shd w:val="clear" w:color="auto" w:fill="auto"/>
            <w:vAlign w:val="center"/>
          </w:tcPr>
          <w:p w14:paraId="0D8C9F87">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745" w:type="pct"/>
            <w:tcBorders>
              <w:top w:val="nil"/>
              <w:left w:val="nil"/>
              <w:bottom w:val="single" w:color="000000" w:sz="4" w:space="0"/>
              <w:right w:val="single" w:color="000000" w:sz="4" w:space="0"/>
            </w:tcBorders>
            <w:shd w:val="clear" w:color="auto" w:fill="auto"/>
            <w:vAlign w:val="center"/>
          </w:tcPr>
          <w:p w14:paraId="54C6D186">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4CB9C70C">
        <w:tblPrEx>
          <w:tblCellMar>
            <w:top w:w="0" w:type="dxa"/>
            <w:left w:w="108" w:type="dxa"/>
            <w:bottom w:w="0" w:type="dxa"/>
            <w:right w:w="108" w:type="dxa"/>
          </w:tblCellMar>
        </w:tblPrEx>
        <w:trPr>
          <w:trHeight w:val="338" w:hRule="atLeast"/>
        </w:trPr>
        <w:tc>
          <w:tcPr>
            <w:tcW w:w="337" w:type="pct"/>
            <w:vMerge w:val="continue"/>
            <w:tcBorders>
              <w:top w:val="nil"/>
              <w:left w:val="single" w:color="000000" w:sz="4" w:space="0"/>
              <w:bottom w:val="single" w:color="000000" w:sz="4" w:space="0"/>
              <w:right w:val="single" w:color="000000" w:sz="4" w:space="0"/>
            </w:tcBorders>
            <w:vAlign w:val="center"/>
          </w:tcPr>
          <w:p w14:paraId="087317DA">
            <w:pPr>
              <w:widowControl/>
              <w:jc w:val="left"/>
              <w:rPr>
                <w:rFonts w:ascii="宋体" w:hAnsi="宋体" w:cs="宋体"/>
                <w:color w:val="000000"/>
                <w:kern w:val="0"/>
                <w:sz w:val="18"/>
                <w:szCs w:val="18"/>
              </w:rPr>
            </w:pPr>
          </w:p>
        </w:tc>
        <w:tc>
          <w:tcPr>
            <w:tcW w:w="568" w:type="pct"/>
            <w:vMerge w:val="continue"/>
            <w:tcBorders>
              <w:top w:val="nil"/>
              <w:left w:val="single" w:color="000000" w:sz="4" w:space="0"/>
              <w:bottom w:val="single" w:color="000000" w:sz="4" w:space="0"/>
              <w:right w:val="single" w:color="000000" w:sz="4" w:space="0"/>
            </w:tcBorders>
            <w:vAlign w:val="center"/>
          </w:tcPr>
          <w:p w14:paraId="13BE728B">
            <w:pPr>
              <w:widowControl/>
              <w:jc w:val="left"/>
              <w:rPr>
                <w:rFonts w:ascii="宋体" w:hAnsi="宋体" w:cs="宋体"/>
                <w:color w:val="000000"/>
                <w:kern w:val="0"/>
                <w:sz w:val="18"/>
                <w:szCs w:val="18"/>
              </w:rPr>
            </w:pPr>
          </w:p>
        </w:tc>
        <w:tc>
          <w:tcPr>
            <w:tcW w:w="469" w:type="pct"/>
            <w:tcBorders>
              <w:top w:val="nil"/>
              <w:left w:val="nil"/>
              <w:bottom w:val="single" w:color="000000" w:sz="4" w:space="0"/>
              <w:right w:val="single" w:color="000000" w:sz="4" w:space="0"/>
            </w:tcBorders>
            <w:shd w:val="clear" w:color="auto" w:fill="auto"/>
            <w:vAlign w:val="center"/>
          </w:tcPr>
          <w:p w14:paraId="17B03AE9">
            <w:pPr>
              <w:widowControl/>
              <w:jc w:val="center"/>
              <w:rPr>
                <w:rFonts w:ascii="宋体" w:hAnsi="宋体" w:cs="宋体"/>
                <w:color w:val="000000"/>
                <w:kern w:val="0"/>
                <w:sz w:val="18"/>
                <w:szCs w:val="18"/>
              </w:rPr>
            </w:pPr>
            <w:r>
              <w:rPr>
                <w:rFonts w:hint="eastAsia" w:ascii="宋体" w:hAnsi="宋体" w:cs="宋体"/>
                <w:color w:val="000000"/>
                <w:kern w:val="0"/>
                <w:sz w:val="18"/>
                <w:szCs w:val="18"/>
              </w:rPr>
              <w:t>时效指标</w:t>
            </w:r>
          </w:p>
        </w:tc>
        <w:tc>
          <w:tcPr>
            <w:tcW w:w="638" w:type="pct"/>
            <w:tcBorders>
              <w:top w:val="nil"/>
              <w:left w:val="nil"/>
              <w:bottom w:val="single" w:color="000000" w:sz="4" w:space="0"/>
              <w:right w:val="single" w:color="000000" w:sz="4" w:space="0"/>
            </w:tcBorders>
            <w:shd w:val="clear" w:color="auto" w:fill="auto"/>
            <w:vAlign w:val="center"/>
          </w:tcPr>
          <w:p w14:paraId="42F05A4B">
            <w:pPr>
              <w:widowControl/>
              <w:jc w:val="center"/>
              <w:rPr>
                <w:rFonts w:ascii="宋体" w:hAnsi="宋体" w:cs="宋体"/>
                <w:color w:val="000000"/>
                <w:kern w:val="0"/>
                <w:sz w:val="18"/>
                <w:szCs w:val="18"/>
              </w:rPr>
            </w:pPr>
            <w:r>
              <w:rPr>
                <w:rFonts w:hint="eastAsia" w:ascii="宋体" w:hAnsi="宋体" w:cs="宋体"/>
                <w:color w:val="000000"/>
                <w:kern w:val="0"/>
                <w:sz w:val="18"/>
                <w:szCs w:val="18"/>
              </w:rPr>
              <w:t>工程按期完成率</w:t>
            </w:r>
          </w:p>
        </w:tc>
        <w:tc>
          <w:tcPr>
            <w:tcW w:w="232" w:type="pct"/>
            <w:tcBorders>
              <w:top w:val="nil"/>
              <w:left w:val="nil"/>
              <w:bottom w:val="single" w:color="000000" w:sz="4" w:space="0"/>
              <w:right w:val="single" w:color="000000" w:sz="4" w:space="0"/>
            </w:tcBorders>
            <w:shd w:val="clear" w:color="auto" w:fill="auto"/>
            <w:vAlign w:val="center"/>
          </w:tcPr>
          <w:p w14:paraId="2E4A99F1">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601" w:type="pct"/>
            <w:tcBorders>
              <w:top w:val="nil"/>
              <w:left w:val="nil"/>
              <w:bottom w:val="single" w:color="000000" w:sz="4" w:space="0"/>
              <w:right w:val="single" w:color="000000" w:sz="4" w:space="0"/>
            </w:tcBorders>
            <w:shd w:val="clear" w:color="auto" w:fill="auto"/>
            <w:vAlign w:val="center"/>
          </w:tcPr>
          <w:p w14:paraId="56A9DAE0">
            <w:pPr>
              <w:widowControl/>
              <w:jc w:val="center"/>
              <w:rPr>
                <w:rFonts w:ascii="宋体" w:hAnsi="宋体" w:cs="宋体"/>
                <w:color w:val="000000"/>
                <w:kern w:val="0"/>
                <w:sz w:val="18"/>
                <w:szCs w:val="18"/>
              </w:rPr>
            </w:pPr>
            <w:r>
              <w:rPr>
                <w:rFonts w:hint="eastAsia" w:ascii="宋体" w:hAnsi="宋体" w:cs="宋体"/>
                <w:color w:val="000000"/>
                <w:kern w:val="0"/>
                <w:sz w:val="18"/>
                <w:szCs w:val="18"/>
              </w:rPr>
              <w:t>90</w:t>
            </w:r>
          </w:p>
        </w:tc>
        <w:tc>
          <w:tcPr>
            <w:tcW w:w="232" w:type="pct"/>
            <w:tcBorders>
              <w:top w:val="nil"/>
              <w:left w:val="nil"/>
              <w:bottom w:val="single" w:color="000000" w:sz="4" w:space="0"/>
              <w:right w:val="single" w:color="000000" w:sz="4" w:space="0"/>
            </w:tcBorders>
            <w:shd w:val="clear" w:color="auto" w:fill="auto"/>
            <w:vAlign w:val="center"/>
          </w:tcPr>
          <w:p w14:paraId="29DF8A8A">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601" w:type="pct"/>
            <w:tcBorders>
              <w:top w:val="nil"/>
              <w:left w:val="nil"/>
              <w:bottom w:val="single" w:color="000000" w:sz="4" w:space="0"/>
              <w:right w:val="single" w:color="000000" w:sz="4" w:space="0"/>
            </w:tcBorders>
            <w:shd w:val="clear" w:color="auto" w:fill="auto"/>
            <w:vAlign w:val="center"/>
          </w:tcPr>
          <w:p w14:paraId="65395E06">
            <w:pPr>
              <w:widowControl/>
              <w:jc w:val="center"/>
              <w:rPr>
                <w:rFonts w:ascii="宋体" w:hAnsi="宋体" w:cs="宋体"/>
                <w:color w:val="000000"/>
                <w:kern w:val="0"/>
                <w:sz w:val="18"/>
                <w:szCs w:val="18"/>
              </w:rPr>
            </w:pPr>
            <w:r>
              <w:rPr>
                <w:rFonts w:hint="eastAsia" w:ascii="宋体" w:hAnsi="宋体" w:cs="宋体"/>
                <w:color w:val="000000"/>
                <w:kern w:val="0"/>
                <w:sz w:val="18"/>
                <w:szCs w:val="18"/>
              </w:rPr>
              <w:t>90</w:t>
            </w:r>
          </w:p>
        </w:tc>
        <w:tc>
          <w:tcPr>
            <w:tcW w:w="285" w:type="pct"/>
            <w:tcBorders>
              <w:top w:val="nil"/>
              <w:left w:val="nil"/>
              <w:bottom w:val="single" w:color="000000" w:sz="4" w:space="0"/>
              <w:right w:val="single" w:color="000000" w:sz="4" w:space="0"/>
            </w:tcBorders>
            <w:shd w:val="clear" w:color="auto" w:fill="auto"/>
            <w:vAlign w:val="center"/>
          </w:tcPr>
          <w:p w14:paraId="642154F1">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85" w:type="pct"/>
            <w:tcBorders>
              <w:top w:val="nil"/>
              <w:left w:val="nil"/>
              <w:bottom w:val="single" w:color="000000" w:sz="4" w:space="0"/>
              <w:right w:val="single" w:color="000000" w:sz="4" w:space="0"/>
            </w:tcBorders>
            <w:shd w:val="clear" w:color="auto" w:fill="auto"/>
            <w:vAlign w:val="center"/>
          </w:tcPr>
          <w:p w14:paraId="77386068">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745" w:type="pct"/>
            <w:tcBorders>
              <w:top w:val="nil"/>
              <w:left w:val="nil"/>
              <w:bottom w:val="single" w:color="000000" w:sz="4" w:space="0"/>
              <w:right w:val="single" w:color="000000" w:sz="4" w:space="0"/>
            </w:tcBorders>
            <w:shd w:val="clear" w:color="auto" w:fill="auto"/>
            <w:vAlign w:val="center"/>
          </w:tcPr>
          <w:p w14:paraId="41EB794E">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5C75106F">
        <w:tblPrEx>
          <w:tblCellMar>
            <w:top w:w="0" w:type="dxa"/>
            <w:left w:w="108" w:type="dxa"/>
            <w:bottom w:w="0" w:type="dxa"/>
            <w:right w:w="108" w:type="dxa"/>
          </w:tblCellMar>
        </w:tblPrEx>
        <w:trPr>
          <w:trHeight w:val="454" w:hRule="atLeast"/>
        </w:trPr>
        <w:tc>
          <w:tcPr>
            <w:tcW w:w="337" w:type="pct"/>
            <w:vMerge w:val="continue"/>
            <w:tcBorders>
              <w:top w:val="nil"/>
              <w:left w:val="single" w:color="000000" w:sz="4" w:space="0"/>
              <w:bottom w:val="single" w:color="000000" w:sz="4" w:space="0"/>
              <w:right w:val="single" w:color="000000" w:sz="4" w:space="0"/>
            </w:tcBorders>
            <w:vAlign w:val="center"/>
          </w:tcPr>
          <w:p w14:paraId="239C2242">
            <w:pPr>
              <w:widowControl/>
              <w:jc w:val="left"/>
              <w:rPr>
                <w:rFonts w:ascii="宋体" w:hAnsi="宋体" w:cs="宋体"/>
                <w:color w:val="000000"/>
                <w:kern w:val="0"/>
                <w:sz w:val="18"/>
                <w:szCs w:val="18"/>
              </w:rPr>
            </w:pPr>
          </w:p>
        </w:tc>
        <w:tc>
          <w:tcPr>
            <w:tcW w:w="568" w:type="pct"/>
            <w:vMerge w:val="restart"/>
            <w:tcBorders>
              <w:top w:val="nil"/>
              <w:left w:val="single" w:color="000000" w:sz="4" w:space="0"/>
              <w:bottom w:val="single" w:color="000000" w:sz="4" w:space="0"/>
              <w:right w:val="single" w:color="000000" w:sz="4" w:space="0"/>
            </w:tcBorders>
            <w:shd w:val="clear" w:color="auto" w:fill="auto"/>
            <w:vAlign w:val="center"/>
          </w:tcPr>
          <w:p w14:paraId="180AA73A">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469" w:type="pct"/>
            <w:tcBorders>
              <w:top w:val="nil"/>
              <w:left w:val="nil"/>
              <w:bottom w:val="single" w:color="000000" w:sz="4" w:space="0"/>
              <w:right w:val="single" w:color="000000" w:sz="4" w:space="0"/>
            </w:tcBorders>
            <w:shd w:val="clear" w:color="auto" w:fill="auto"/>
            <w:vAlign w:val="center"/>
          </w:tcPr>
          <w:p w14:paraId="63A61DB1">
            <w:pPr>
              <w:widowControl/>
              <w:jc w:val="center"/>
              <w:rPr>
                <w:rFonts w:ascii="宋体" w:hAnsi="宋体" w:cs="宋体"/>
                <w:color w:val="000000"/>
                <w:kern w:val="0"/>
                <w:sz w:val="18"/>
                <w:szCs w:val="18"/>
              </w:rPr>
            </w:pPr>
            <w:r>
              <w:rPr>
                <w:rFonts w:hint="eastAsia" w:ascii="宋体" w:hAnsi="宋体" w:cs="宋体"/>
                <w:color w:val="000000"/>
                <w:kern w:val="0"/>
                <w:sz w:val="18"/>
                <w:szCs w:val="18"/>
              </w:rPr>
              <w:t>社会效益指标</w:t>
            </w:r>
          </w:p>
        </w:tc>
        <w:tc>
          <w:tcPr>
            <w:tcW w:w="638" w:type="pct"/>
            <w:tcBorders>
              <w:top w:val="nil"/>
              <w:left w:val="nil"/>
              <w:bottom w:val="single" w:color="000000" w:sz="4" w:space="0"/>
              <w:right w:val="single" w:color="000000" w:sz="4" w:space="0"/>
            </w:tcBorders>
            <w:shd w:val="clear" w:color="auto" w:fill="auto"/>
            <w:vAlign w:val="center"/>
          </w:tcPr>
          <w:p w14:paraId="7D161FBD">
            <w:pPr>
              <w:widowControl/>
              <w:jc w:val="center"/>
              <w:rPr>
                <w:rFonts w:ascii="宋体" w:hAnsi="宋体" w:cs="宋体"/>
                <w:color w:val="000000"/>
                <w:kern w:val="0"/>
                <w:sz w:val="18"/>
                <w:szCs w:val="18"/>
              </w:rPr>
            </w:pPr>
            <w:r>
              <w:rPr>
                <w:rFonts w:hint="eastAsia" w:ascii="宋体" w:hAnsi="宋体" w:cs="宋体"/>
                <w:color w:val="000000"/>
                <w:kern w:val="0"/>
                <w:sz w:val="18"/>
                <w:szCs w:val="18"/>
              </w:rPr>
              <w:t>改善办学条件、保障校舍安全</w:t>
            </w:r>
          </w:p>
        </w:tc>
        <w:tc>
          <w:tcPr>
            <w:tcW w:w="232" w:type="pct"/>
            <w:tcBorders>
              <w:top w:val="nil"/>
              <w:left w:val="nil"/>
              <w:bottom w:val="single" w:color="000000" w:sz="4" w:space="0"/>
              <w:right w:val="single" w:color="000000" w:sz="4" w:space="0"/>
            </w:tcBorders>
            <w:shd w:val="clear" w:color="auto" w:fill="auto"/>
            <w:vAlign w:val="center"/>
          </w:tcPr>
          <w:p w14:paraId="46469E49">
            <w:pPr>
              <w:widowControl/>
              <w:jc w:val="center"/>
              <w:rPr>
                <w:rFonts w:ascii="宋体" w:hAnsi="宋体" w:cs="宋体"/>
                <w:color w:val="000000"/>
                <w:kern w:val="0"/>
                <w:sz w:val="18"/>
                <w:szCs w:val="18"/>
              </w:rPr>
            </w:pPr>
            <w:r>
              <w:rPr>
                <w:rFonts w:hint="eastAsia" w:ascii="宋体" w:hAnsi="宋体" w:cs="宋体"/>
                <w:color w:val="000000"/>
                <w:kern w:val="0"/>
                <w:sz w:val="18"/>
                <w:szCs w:val="18"/>
              </w:rPr>
              <w:t>定性</w:t>
            </w:r>
          </w:p>
        </w:tc>
        <w:tc>
          <w:tcPr>
            <w:tcW w:w="601" w:type="pct"/>
            <w:tcBorders>
              <w:top w:val="nil"/>
              <w:left w:val="nil"/>
              <w:bottom w:val="single" w:color="000000" w:sz="4" w:space="0"/>
              <w:right w:val="single" w:color="000000" w:sz="4" w:space="0"/>
            </w:tcBorders>
            <w:shd w:val="clear" w:color="auto" w:fill="auto"/>
            <w:vAlign w:val="center"/>
          </w:tcPr>
          <w:p w14:paraId="339234A5">
            <w:pPr>
              <w:widowControl/>
              <w:jc w:val="center"/>
              <w:rPr>
                <w:rFonts w:ascii="宋体" w:hAnsi="宋体" w:cs="宋体"/>
                <w:color w:val="000000"/>
                <w:kern w:val="0"/>
                <w:sz w:val="18"/>
                <w:szCs w:val="18"/>
              </w:rPr>
            </w:pPr>
            <w:r>
              <w:rPr>
                <w:rFonts w:hint="eastAsia" w:ascii="宋体" w:hAnsi="宋体" w:cs="宋体"/>
                <w:color w:val="000000"/>
                <w:kern w:val="0"/>
                <w:sz w:val="18"/>
                <w:szCs w:val="18"/>
              </w:rPr>
              <w:t>优良</w:t>
            </w:r>
          </w:p>
        </w:tc>
        <w:tc>
          <w:tcPr>
            <w:tcW w:w="232" w:type="pct"/>
            <w:tcBorders>
              <w:top w:val="nil"/>
              <w:left w:val="nil"/>
              <w:bottom w:val="single" w:color="000000" w:sz="4" w:space="0"/>
              <w:right w:val="single" w:color="000000" w:sz="4" w:space="0"/>
            </w:tcBorders>
            <w:shd w:val="clear" w:color="auto" w:fill="auto"/>
            <w:vAlign w:val="center"/>
          </w:tcPr>
          <w:p w14:paraId="6DA725D7">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601" w:type="pct"/>
            <w:tcBorders>
              <w:top w:val="nil"/>
              <w:left w:val="nil"/>
              <w:bottom w:val="single" w:color="000000" w:sz="4" w:space="0"/>
              <w:right w:val="single" w:color="000000" w:sz="4" w:space="0"/>
            </w:tcBorders>
            <w:shd w:val="clear" w:color="auto" w:fill="auto"/>
            <w:vAlign w:val="center"/>
          </w:tcPr>
          <w:p w14:paraId="6AF6191D">
            <w:pPr>
              <w:widowControl/>
              <w:jc w:val="center"/>
              <w:rPr>
                <w:rFonts w:ascii="宋体" w:hAnsi="宋体" w:cs="宋体"/>
                <w:color w:val="000000"/>
                <w:kern w:val="0"/>
                <w:sz w:val="18"/>
                <w:szCs w:val="18"/>
              </w:rPr>
            </w:pPr>
            <w:r>
              <w:rPr>
                <w:rFonts w:hint="eastAsia" w:ascii="宋体" w:hAnsi="宋体" w:cs="宋体"/>
                <w:color w:val="000000"/>
                <w:kern w:val="0"/>
                <w:sz w:val="18"/>
                <w:szCs w:val="18"/>
              </w:rPr>
              <w:t>优良</w:t>
            </w:r>
          </w:p>
        </w:tc>
        <w:tc>
          <w:tcPr>
            <w:tcW w:w="285" w:type="pct"/>
            <w:tcBorders>
              <w:top w:val="nil"/>
              <w:left w:val="nil"/>
              <w:bottom w:val="single" w:color="000000" w:sz="4" w:space="0"/>
              <w:right w:val="single" w:color="000000" w:sz="4" w:space="0"/>
            </w:tcBorders>
            <w:shd w:val="clear" w:color="auto" w:fill="auto"/>
            <w:vAlign w:val="center"/>
          </w:tcPr>
          <w:p w14:paraId="4BD40B0B">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85" w:type="pct"/>
            <w:tcBorders>
              <w:top w:val="nil"/>
              <w:left w:val="nil"/>
              <w:bottom w:val="single" w:color="000000" w:sz="4" w:space="0"/>
              <w:right w:val="single" w:color="000000" w:sz="4" w:space="0"/>
            </w:tcBorders>
            <w:shd w:val="clear" w:color="auto" w:fill="auto"/>
            <w:vAlign w:val="center"/>
          </w:tcPr>
          <w:p w14:paraId="7742DAF2">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745" w:type="pct"/>
            <w:tcBorders>
              <w:top w:val="nil"/>
              <w:left w:val="nil"/>
              <w:bottom w:val="single" w:color="000000" w:sz="4" w:space="0"/>
              <w:right w:val="single" w:color="000000" w:sz="4" w:space="0"/>
            </w:tcBorders>
            <w:shd w:val="clear" w:color="auto" w:fill="auto"/>
            <w:vAlign w:val="center"/>
          </w:tcPr>
          <w:p w14:paraId="007D8AD6">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1DF6E8FD">
        <w:tblPrEx>
          <w:tblCellMar>
            <w:top w:w="0" w:type="dxa"/>
            <w:left w:w="108" w:type="dxa"/>
            <w:bottom w:w="0" w:type="dxa"/>
            <w:right w:w="108" w:type="dxa"/>
          </w:tblCellMar>
        </w:tblPrEx>
        <w:trPr>
          <w:trHeight w:val="338" w:hRule="atLeast"/>
        </w:trPr>
        <w:tc>
          <w:tcPr>
            <w:tcW w:w="337" w:type="pct"/>
            <w:vMerge w:val="continue"/>
            <w:tcBorders>
              <w:top w:val="nil"/>
              <w:left w:val="single" w:color="000000" w:sz="4" w:space="0"/>
              <w:bottom w:val="single" w:color="000000" w:sz="4" w:space="0"/>
              <w:right w:val="single" w:color="000000" w:sz="4" w:space="0"/>
            </w:tcBorders>
            <w:vAlign w:val="center"/>
          </w:tcPr>
          <w:p w14:paraId="49FB25DE">
            <w:pPr>
              <w:widowControl/>
              <w:jc w:val="left"/>
              <w:rPr>
                <w:rFonts w:ascii="宋体" w:hAnsi="宋体" w:cs="宋体"/>
                <w:color w:val="000000"/>
                <w:kern w:val="0"/>
                <w:sz w:val="18"/>
                <w:szCs w:val="18"/>
              </w:rPr>
            </w:pPr>
          </w:p>
        </w:tc>
        <w:tc>
          <w:tcPr>
            <w:tcW w:w="568" w:type="pct"/>
            <w:vMerge w:val="continue"/>
            <w:tcBorders>
              <w:top w:val="nil"/>
              <w:left w:val="single" w:color="000000" w:sz="4" w:space="0"/>
              <w:bottom w:val="single" w:color="000000" w:sz="4" w:space="0"/>
              <w:right w:val="single" w:color="000000" w:sz="4" w:space="0"/>
            </w:tcBorders>
            <w:vAlign w:val="center"/>
          </w:tcPr>
          <w:p w14:paraId="05229CC6">
            <w:pPr>
              <w:widowControl/>
              <w:jc w:val="left"/>
              <w:rPr>
                <w:rFonts w:ascii="宋体" w:hAnsi="宋体" w:cs="宋体"/>
                <w:color w:val="000000"/>
                <w:kern w:val="0"/>
                <w:sz w:val="18"/>
                <w:szCs w:val="18"/>
              </w:rPr>
            </w:pPr>
          </w:p>
        </w:tc>
        <w:tc>
          <w:tcPr>
            <w:tcW w:w="469" w:type="pct"/>
            <w:tcBorders>
              <w:top w:val="nil"/>
              <w:left w:val="nil"/>
              <w:bottom w:val="single" w:color="000000" w:sz="4" w:space="0"/>
              <w:right w:val="single" w:color="000000" w:sz="4" w:space="0"/>
            </w:tcBorders>
            <w:shd w:val="clear" w:color="auto" w:fill="auto"/>
            <w:vAlign w:val="center"/>
          </w:tcPr>
          <w:p w14:paraId="2ADC0DEA">
            <w:pPr>
              <w:widowControl/>
              <w:jc w:val="center"/>
              <w:rPr>
                <w:rFonts w:ascii="宋体" w:hAnsi="宋体" w:cs="宋体"/>
                <w:color w:val="000000"/>
                <w:kern w:val="0"/>
                <w:sz w:val="18"/>
                <w:szCs w:val="18"/>
              </w:rPr>
            </w:pPr>
            <w:r>
              <w:rPr>
                <w:rFonts w:hint="eastAsia" w:ascii="宋体" w:hAnsi="宋体" w:cs="宋体"/>
                <w:color w:val="000000"/>
                <w:kern w:val="0"/>
                <w:sz w:val="18"/>
                <w:szCs w:val="18"/>
              </w:rPr>
              <w:t>可持续发展指标</w:t>
            </w:r>
          </w:p>
        </w:tc>
        <w:tc>
          <w:tcPr>
            <w:tcW w:w="638" w:type="pct"/>
            <w:tcBorders>
              <w:top w:val="nil"/>
              <w:left w:val="nil"/>
              <w:bottom w:val="single" w:color="000000" w:sz="4" w:space="0"/>
              <w:right w:val="single" w:color="000000" w:sz="4" w:space="0"/>
            </w:tcBorders>
            <w:shd w:val="clear" w:color="auto" w:fill="auto"/>
            <w:vAlign w:val="center"/>
          </w:tcPr>
          <w:p w14:paraId="73305276">
            <w:pPr>
              <w:widowControl/>
              <w:jc w:val="center"/>
              <w:rPr>
                <w:rFonts w:ascii="宋体" w:hAnsi="宋体" w:cs="宋体"/>
                <w:color w:val="000000"/>
                <w:kern w:val="0"/>
                <w:sz w:val="18"/>
                <w:szCs w:val="18"/>
              </w:rPr>
            </w:pPr>
            <w:r>
              <w:rPr>
                <w:rFonts w:hint="eastAsia" w:ascii="宋体" w:hAnsi="宋体" w:cs="宋体"/>
                <w:color w:val="000000"/>
                <w:kern w:val="0"/>
                <w:sz w:val="18"/>
                <w:szCs w:val="18"/>
              </w:rPr>
              <w:t>持续提升本校办学水平</w:t>
            </w:r>
          </w:p>
        </w:tc>
        <w:tc>
          <w:tcPr>
            <w:tcW w:w="232" w:type="pct"/>
            <w:tcBorders>
              <w:top w:val="nil"/>
              <w:left w:val="nil"/>
              <w:bottom w:val="single" w:color="000000" w:sz="4" w:space="0"/>
              <w:right w:val="single" w:color="000000" w:sz="4" w:space="0"/>
            </w:tcBorders>
            <w:shd w:val="clear" w:color="auto" w:fill="auto"/>
            <w:vAlign w:val="center"/>
          </w:tcPr>
          <w:p w14:paraId="55EBED7B">
            <w:pPr>
              <w:widowControl/>
              <w:jc w:val="center"/>
              <w:rPr>
                <w:rFonts w:ascii="宋体" w:hAnsi="宋体" w:cs="宋体"/>
                <w:color w:val="000000"/>
                <w:kern w:val="0"/>
                <w:sz w:val="18"/>
                <w:szCs w:val="18"/>
              </w:rPr>
            </w:pPr>
            <w:r>
              <w:rPr>
                <w:rFonts w:hint="eastAsia" w:ascii="宋体" w:hAnsi="宋体" w:cs="宋体"/>
                <w:color w:val="000000"/>
                <w:kern w:val="0"/>
                <w:sz w:val="18"/>
                <w:szCs w:val="18"/>
              </w:rPr>
              <w:t>定性</w:t>
            </w:r>
          </w:p>
        </w:tc>
        <w:tc>
          <w:tcPr>
            <w:tcW w:w="601" w:type="pct"/>
            <w:tcBorders>
              <w:top w:val="nil"/>
              <w:left w:val="nil"/>
              <w:bottom w:val="single" w:color="000000" w:sz="4" w:space="0"/>
              <w:right w:val="single" w:color="000000" w:sz="4" w:space="0"/>
            </w:tcBorders>
            <w:shd w:val="clear" w:color="auto" w:fill="auto"/>
            <w:vAlign w:val="center"/>
          </w:tcPr>
          <w:p w14:paraId="7ECBDCFD">
            <w:pPr>
              <w:widowControl/>
              <w:jc w:val="center"/>
              <w:rPr>
                <w:rFonts w:ascii="宋体" w:hAnsi="宋体" w:cs="宋体"/>
                <w:color w:val="000000"/>
                <w:kern w:val="0"/>
                <w:sz w:val="18"/>
                <w:szCs w:val="18"/>
              </w:rPr>
            </w:pPr>
            <w:r>
              <w:rPr>
                <w:rFonts w:hint="eastAsia" w:ascii="宋体" w:hAnsi="宋体" w:cs="宋体"/>
                <w:color w:val="000000"/>
                <w:kern w:val="0"/>
                <w:sz w:val="18"/>
                <w:szCs w:val="18"/>
              </w:rPr>
              <w:t>优良</w:t>
            </w:r>
          </w:p>
        </w:tc>
        <w:tc>
          <w:tcPr>
            <w:tcW w:w="232" w:type="pct"/>
            <w:tcBorders>
              <w:top w:val="nil"/>
              <w:left w:val="nil"/>
              <w:bottom w:val="single" w:color="000000" w:sz="4" w:space="0"/>
              <w:right w:val="single" w:color="000000" w:sz="4" w:space="0"/>
            </w:tcBorders>
            <w:shd w:val="clear" w:color="auto" w:fill="auto"/>
            <w:vAlign w:val="center"/>
          </w:tcPr>
          <w:p w14:paraId="3D469FB8">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601" w:type="pct"/>
            <w:tcBorders>
              <w:top w:val="nil"/>
              <w:left w:val="nil"/>
              <w:bottom w:val="single" w:color="000000" w:sz="4" w:space="0"/>
              <w:right w:val="single" w:color="000000" w:sz="4" w:space="0"/>
            </w:tcBorders>
            <w:shd w:val="clear" w:color="auto" w:fill="auto"/>
            <w:vAlign w:val="center"/>
          </w:tcPr>
          <w:p w14:paraId="492274A2">
            <w:pPr>
              <w:widowControl/>
              <w:jc w:val="center"/>
              <w:rPr>
                <w:rFonts w:ascii="宋体" w:hAnsi="宋体" w:cs="宋体"/>
                <w:color w:val="000000"/>
                <w:kern w:val="0"/>
                <w:sz w:val="18"/>
                <w:szCs w:val="18"/>
              </w:rPr>
            </w:pPr>
            <w:r>
              <w:rPr>
                <w:rFonts w:hint="eastAsia" w:ascii="宋体" w:hAnsi="宋体" w:cs="宋体"/>
                <w:color w:val="000000"/>
                <w:kern w:val="0"/>
                <w:sz w:val="18"/>
                <w:szCs w:val="18"/>
              </w:rPr>
              <w:t>优良</w:t>
            </w:r>
          </w:p>
        </w:tc>
        <w:tc>
          <w:tcPr>
            <w:tcW w:w="285" w:type="pct"/>
            <w:tcBorders>
              <w:top w:val="nil"/>
              <w:left w:val="nil"/>
              <w:bottom w:val="single" w:color="000000" w:sz="4" w:space="0"/>
              <w:right w:val="single" w:color="000000" w:sz="4" w:space="0"/>
            </w:tcBorders>
            <w:shd w:val="clear" w:color="auto" w:fill="auto"/>
            <w:vAlign w:val="center"/>
          </w:tcPr>
          <w:p w14:paraId="6C05E7C7">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85" w:type="pct"/>
            <w:tcBorders>
              <w:top w:val="nil"/>
              <w:left w:val="nil"/>
              <w:bottom w:val="single" w:color="000000" w:sz="4" w:space="0"/>
              <w:right w:val="single" w:color="000000" w:sz="4" w:space="0"/>
            </w:tcBorders>
            <w:shd w:val="clear" w:color="auto" w:fill="auto"/>
            <w:vAlign w:val="center"/>
          </w:tcPr>
          <w:p w14:paraId="3E81E94A">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745" w:type="pct"/>
            <w:tcBorders>
              <w:top w:val="nil"/>
              <w:left w:val="nil"/>
              <w:bottom w:val="single" w:color="000000" w:sz="4" w:space="0"/>
              <w:right w:val="single" w:color="000000" w:sz="4" w:space="0"/>
            </w:tcBorders>
            <w:shd w:val="clear" w:color="auto" w:fill="auto"/>
            <w:vAlign w:val="center"/>
          </w:tcPr>
          <w:p w14:paraId="701979E3">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69B982DA">
        <w:tblPrEx>
          <w:tblCellMar>
            <w:top w:w="0" w:type="dxa"/>
            <w:left w:w="108" w:type="dxa"/>
            <w:bottom w:w="0" w:type="dxa"/>
            <w:right w:w="108" w:type="dxa"/>
          </w:tblCellMar>
        </w:tblPrEx>
        <w:trPr>
          <w:trHeight w:val="454" w:hRule="atLeast"/>
        </w:trPr>
        <w:tc>
          <w:tcPr>
            <w:tcW w:w="337" w:type="pct"/>
            <w:vMerge w:val="continue"/>
            <w:tcBorders>
              <w:top w:val="nil"/>
              <w:left w:val="single" w:color="000000" w:sz="4" w:space="0"/>
              <w:bottom w:val="single" w:color="000000" w:sz="4" w:space="0"/>
              <w:right w:val="single" w:color="000000" w:sz="4" w:space="0"/>
            </w:tcBorders>
            <w:vAlign w:val="center"/>
          </w:tcPr>
          <w:p w14:paraId="6417DF5D">
            <w:pPr>
              <w:widowControl/>
              <w:jc w:val="left"/>
              <w:rPr>
                <w:rFonts w:ascii="宋体" w:hAnsi="宋体" w:cs="宋体"/>
                <w:color w:val="000000"/>
                <w:kern w:val="0"/>
                <w:sz w:val="18"/>
                <w:szCs w:val="18"/>
              </w:rPr>
            </w:pPr>
          </w:p>
        </w:tc>
        <w:tc>
          <w:tcPr>
            <w:tcW w:w="568" w:type="pct"/>
            <w:tcBorders>
              <w:top w:val="nil"/>
              <w:left w:val="nil"/>
              <w:bottom w:val="single" w:color="000000" w:sz="4" w:space="0"/>
              <w:right w:val="single" w:color="000000" w:sz="4" w:space="0"/>
            </w:tcBorders>
            <w:shd w:val="clear" w:color="auto" w:fill="auto"/>
            <w:vAlign w:val="center"/>
          </w:tcPr>
          <w:p w14:paraId="7AFC2818">
            <w:pPr>
              <w:widowControl/>
              <w:jc w:val="center"/>
              <w:rPr>
                <w:rFonts w:ascii="宋体" w:hAnsi="宋体" w:cs="宋体"/>
                <w:color w:val="000000"/>
                <w:kern w:val="0"/>
                <w:sz w:val="18"/>
                <w:szCs w:val="18"/>
              </w:rPr>
            </w:pPr>
            <w:r>
              <w:rPr>
                <w:rFonts w:hint="eastAsia" w:ascii="宋体" w:hAnsi="宋体" w:cs="宋体"/>
                <w:color w:val="000000"/>
                <w:kern w:val="0"/>
                <w:sz w:val="18"/>
                <w:szCs w:val="18"/>
              </w:rPr>
              <w:t>满意度指标</w:t>
            </w:r>
          </w:p>
        </w:tc>
        <w:tc>
          <w:tcPr>
            <w:tcW w:w="469" w:type="pct"/>
            <w:tcBorders>
              <w:top w:val="nil"/>
              <w:left w:val="nil"/>
              <w:bottom w:val="single" w:color="000000" w:sz="4" w:space="0"/>
              <w:right w:val="single" w:color="000000" w:sz="4" w:space="0"/>
            </w:tcBorders>
            <w:shd w:val="clear" w:color="auto" w:fill="auto"/>
            <w:vAlign w:val="center"/>
          </w:tcPr>
          <w:p w14:paraId="3B3A56CA">
            <w:pPr>
              <w:widowControl/>
              <w:jc w:val="center"/>
              <w:rPr>
                <w:rFonts w:ascii="宋体" w:hAnsi="宋体" w:cs="宋体"/>
                <w:color w:val="000000"/>
                <w:kern w:val="0"/>
                <w:sz w:val="18"/>
                <w:szCs w:val="18"/>
              </w:rPr>
            </w:pPr>
            <w:r>
              <w:rPr>
                <w:rFonts w:hint="eastAsia" w:ascii="宋体" w:hAnsi="宋体" w:cs="宋体"/>
                <w:color w:val="000000"/>
                <w:kern w:val="0"/>
                <w:sz w:val="18"/>
                <w:szCs w:val="18"/>
              </w:rPr>
              <w:t>服务对象满意度指标</w:t>
            </w:r>
          </w:p>
        </w:tc>
        <w:tc>
          <w:tcPr>
            <w:tcW w:w="638" w:type="pct"/>
            <w:tcBorders>
              <w:top w:val="nil"/>
              <w:left w:val="nil"/>
              <w:bottom w:val="single" w:color="000000" w:sz="4" w:space="0"/>
              <w:right w:val="single" w:color="000000" w:sz="4" w:space="0"/>
            </w:tcBorders>
            <w:shd w:val="clear" w:color="auto" w:fill="auto"/>
            <w:vAlign w:val="center"/>
          </w:tcPr>
          <w:p w14:paraId="1BBDBC89">
            <w:pPr>
              <w:widowControl/>
              <w:jc w:val="center"/>
              <w:rPr>
                <w:rFonts w:ascii="宋体" w:hAnsi="宋体" w:cs="宋体"/>
                <w:color w:val="000000"/>
                <w:kern w:val="0"/>
                <w:sz w:val="18"/>
                <w:szCs w:val="18"/>
              </w:rPr>
            </w:pPr>
            <w:r>
              <w:rPr>
                <w:rFonts w:hint="eastAsia" w:ascii="宋体" w:hAnsi="宋体" w:cs="宋体"/>
                <w:color w:val="000000"/>
                <w:kern w:val="0"/>
                <w:sz w:val="18"/>
                <w:szCs w:val="18"/>
              </w:rPr>
              <w:t>学校、学生和家长满意度</w:t>
            </w:r>
          </w:p>
        </w:tc>
        <w:tc>
          <w:tcPr>
            <w:tcW w:w="232" w:type="pct"/>
            <w:tcBorders>
              <w:top w:val="nil"/>
              <w:left w:val="nil"/>
              <w:bottom w:val="single" w:color="000000" w:sz="4" w:space="0"/>
              <w:right w:val="single" w:color="000000" w:sz="4" w:space="0"/>
            </w:tcBorders>
            <w:shd w:val="clear" w:color="auto" w:fill="auto"/>
            <w:vAlign w:val="center"/>
          </w:tcPr>
          <w:p w14:paraId="1CC89842">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601" w:type="pct"/>
            <w:tcBorders>
              <w:top w:val="nil"/>
              <w:left w:val="nil"/>
              <w:bottom w:val="single" w:color="000000" w:sz="4" w:space="0"/>
              <w:right w:val="single" w:color="000000" w:sz="4" w:space="0"/>
            </w:tcBorders>
            <w:shd w:val="clear" w:color="auto" w:fill="auto"/>
            <w:vAlign w:val="center"/>
          </w:tcPr>
          <w:p w14:paraId="41B29123">
            <w:pPr>
              <w:widowControl/>
              <w:jc w:val="center"/>
              <w:rPr>
                <w:rFonts w:ascii="宋体" w:hAnsi="宋体" w:cs="宋体"/>
                <w:color w:val="000000"/>
                <w:kern w:val="0"/>
                <w:sz w:val="18"/>
                <w:szCs w:val="18"/>
              </w:rPr>
            </w:pPr>
            <w:r>
              <w:rPr>
                <w:rFonts w:hint="eastAsia" w:ascii="宋体" w:hAnsi="宋体" w:cs="宋体"/>
                <w:color w:val="000000"/>
                <w:kern w:val="0"/>
                <w:sz w:val="18"/>
                <w:szCs w:val="18"/>
              </w:rPr>
              <w:t>90</w:t>
            </w:r>
          </w:p>
        </w:tc>
        <w:tc>
          <w:tcPr>
            <w:tcW w:w="232" w:type="pct"/>
            <w:tcBorders>
              <w:top w:val="nil"/>
              <w:left w:val="nil"/>
              <w:bottom w:val="single" w:color="000000" w:sz="4" w:space="0"/>
              <w:right w:val="single" w:color="000000" w:sz="4" w:space="0"/>
            </w:tcBorders>
            <w:shd w:val="clear" w:color="auto" w:fill="auto"/>
            <w:vAlign w:val="center"/>
          </w:tcPr>
          <w:p w14:paraId="12E66A5F">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601" w:type="pct"/>
            <w:tcBorders>
              <w:top w:val="nil"/>
              <w:left w:val="nil"/>
              <w:bottom w:val="single" w:color="000000" w:sz="4" w:space="0"/>
              <w:right w:val="single" w:color="000000" w:sz="4" w:space="0"/>
            </w:tcBorders>
            <w:shd w:val="clear" w:color="auto" w:fill="auto"/>
            <w:vAlign w:val="center"/>
          </w:tcPr>
          <w:p w14:paraId="03D39F2C">
            <w:pPr>
              <w:widowControl/>
              <w:jc w:val="center"/>
              <w:rPr>
                <w:rFonts w:ascii="宋体" w:hAnsi="宋体" w:cs="宋体"/>
                <w:color w:val="000000"/>
                <w:kern w:val="0"/>
                <w:sz w:val="18"/>
                <w:szCs w:val="18"/>
              </w:rPr>
            </w:pPr>
            <w:r>
              <w:rPr>
                <w:rFonts w:hint="eastAsia" w:ascii="宋体" w:hAnsi="宋体" w:cs="宋体"/>
                <w:color w:val="000000"/>
                <w:kern w:val="0"/>
                <w:sz w:val="18"/>
                <w:szCs w:val="18"/>
              </w:rPr>
              <w:t>90</w:t>
            </w:r>
          </w:p>
        </w:tc>
        <w:tc>
          <w:tcPr>
            <w:tcW w:w="285" w:type="pct"/>
            <w:tcBorders>
              <w:top w:val="nil"/>
              <w:left w:val="nil"/>
              <w:bottom w:val="single" w:color="000000" w:sz="4" w:space="0"/>
              <w:right w:val="single" w:color="000000" w:sz="4" w:space="0"/>
            </w:tcBorders>
            <w:shd w:val="clear" w:color="auto" w:fill="auto"/>
            <w:vAlign w:val="center"/>
          </w:tcPr>
          <w:p w14:paraId="39F520BD">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85" w:type="pct"/>
            <w:tcBorders>
              <w:top w:val="nil"/>
              <w:left w:val="nil"/>
              <w:bottom w:val="single" w:color="000000" w:sz="4" w:space="0"/>
              <w:right w:val="single" w:color="000000" w:sz="4" w:space="0"/>
            </w:tcBorders>
            <w:shd w:val="clear" w:color="auto" w:fill="auto"/>
            <w:vAlign w:val="center"/>
          </w:tcPr>
          <w:p w14:paraId="291774AB">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745" w:type="pct"/>
            <w:tcBorders>
              <w:top w:val="nil"/>
              <w:left w:val="nil"/>
              <w:bottom w:val="single" w:color="000000" w:sz="4" w:space="0"/>
              <w:right w:val="single" w:color="000000" w:sz="4" w:space="0"/>
            </w:tcBorders>
            <w:shd w:val="clear" w:color="auto" w:fill="auto"/>
            <w:vAlign w:val="center"/>
          </w:tcPr>
          <w:p w14:paraId="6FA76C0C">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70B76C8C">
        <w:tblPrEx>
          <w:tblCellMar>
            <w:top w:w="0" w:type="dxa"/>
            <w:left w:w="108" w:type="dxa"/>
            <w:bottom w:w="0" w:type="dxa"/>
            <w:right w:w="108" w:type="dxa"/>
          </w:tblCellMar>
        </w:tblPrEx>
        <w:trPr>
          <w:trHeight w:val="454" w:hRule="atLeast"/>
        </w:trPr>
        <w:tc>
          <w:tcPr>
            <w:tcW w:w="337" w:type="pct"/>
            <w:vMerge w:val="continue"/>
            <w:tcBorders>
              <w:top w:val="nil"/>
              <w:left w:val="single" w:color="000000" w:sz="4" w:space="0"/>
              <w:bottom w:val="single" w:color="000000" w:sz="4" w:space="0"/>
              <w:right w:val="single" w:color="000000" w:sz="4" w:space="0"/>
            </w:tcBorders>
            <w:vAlign w:val="center"/>
          </w:tcPr>
          <w:p w14:paraId="3A1BA910">
            <w:pPr>
              <w:widowControl/>
              <w:jc w:val="left"/>
              <w:rPr>
                <w:rFonts w:ascii="宋体" w:hAnsi="宋体" w:cs="宋体"/>
                <w:color w:val="000000"/>
                <w:kern w:val="0"/>
                <w:sz w:val="18"/>
                <w:szCs w:val="18"/>
              </w:rPr>
            </w:pPr>
          </w:p>
        </w:tc>
        <w:tc>
          <w:tcPr>
            <w:tcW w:w="568" w:type="pct"/>
            <w:tcBorders>
              <w:top w:val="nil"/>
              <w:left w:val="nil"/>
              <w:bottom w:val="single" w:color="000000" w:sz="4" w:space="0"/>
              <w:right w:val="single" w:color="000000" w:sz="4" w:space="0"/>
            </w:tcBorders>
            <w:shd w:val="clear" w:color="auto" w:fill="auto"/>
            <w:vAlign w:val="center"/>
          </w:tcPr>
          <w:p w14:paraId="226B2EC6">
            <w:pPr>
              <w:widowControl/>
              <w:jc w:val="center"/>
              <w:rPr>
                <w:rFonts w:ascii="宋体" w:hAnsi="宋体" w:cs="宋体"/>
                <w:color w:val="000000"/>
                <w:kern w:val="0"/>
                <w:sz w:val="18"/>
                <w:szCs w:val="18"/>
              </w:rPr>
            </w:pPr>
            <w:r>
              <w:rPr>
                <w:rFonts w:hint="eastAsia" w:ascii="宋体" w:hAnsi="宋体" w:cs="宋体"/>
                <w:color w:val="000000"/>
                <w:kern w:val="0"/>
                <w:sz w:val="18"/>
                <w:szCs w:val="18"/>
              </w:rPr>
              <w:t>成本指标</w:t>
            </w:r>
          </w:p>
        </w:tc>
        <w:tc>
          <w:tcPr>
            <w:tcW w:w="469" w:type="pct"/>
            <w:tcBorders>
              <w:top w:val="nil"/>
              <w:left w:val="nil"/>
              <w:bottom w:val="single" w:color="000000" w:sz="4" w:space="0"/>
              <w:right w:val="single" w:color="000000" w:sz="4" w:space="0"/>
            </w:tcBorders>
            <w:shd w:val="clear" w:color="auto" w:fill="auto"/>
            <w:vAlign w:val="center"/>
          </w:tcPr>
          <w:p w14:paraId="0437FF16">
            <w:pPr>
              <w:widowControl/>
              <w:jc w:val="center"/>
              <w:rPr>
                <w:rFonts w:ascii="宋体" w:hAnsi="宋体" w:cs="宋体"/>
                <w:color w:val="000000"/>
                <w:kern w:val="0"/>
                <w:sz w:val="18"/>
                <w:szCs w:val="18"/>
              </w:rPr>
            </w:pPr>
            <w:r>
              <w:rPr>
                <w:rFonts w:hint="eastAsia" w:ascii="宋体" w:hAnsi="宋体" w:cs="宋体"/>
                <w:color w:val="000000"/>
                <w:kern w:val="0"/>
                <w:sz w:val="18"/>
                <w:szCs w:val="18"/>
              </w:rPr>
              <w:t>经济成本指标</w:t>
            </w:r>
          </w:p>
        </w:tc>
        <w:tc>
          <w:tcPr>
            <w:tcW w:w="638" w:type="pct"/>
            <w:tcBorders>
              <w:top w:val="nil"/>
              <w:left w:val="nil"/>
              <w:bottom w:val="single" w:color="000000" w:sz="4" w:space="0"/>
              <w:right w:val="single" w:color="000000" w:sz="4" w:space="0"/>
            </w:tcBorders>
            <w:shd w:val="clear" w:color="auto" w:fill="auto"/>
            <w:vAlign w:val="center"/>
          </w:tcPr>
          <w:p w14:paraId="6DD8A4A3">
            <w:pPr>
              <w:widowControl/>
              <w:jc w:val="center"/>
              <w:rPr>
                <w:rFonts w:ascii="宋体" w:hAnsi="宋体" w:cs="宋体"/>
                <w:color w:val="000000"/>
                <w:kern w:val="0"/>
                <w:sz w:val="18"/>
                <w:szCs w:val="18"/>
              </w:rPr>
            </w:pPr>
            <w:r>
              <w:rPr>
                <w:rFonts w:hint="eastAsia" w:ascii="宋体" w:hAnsi="宋体" w:cs="宋体"/>
                <w:color w:val="000000"/>
                <w:kern w:val="0"/>
                <w:sz w:val="18"/>
                <w:szCs w:val="18"/>
              </w:rPr>
              <w:t>经费控制在预算下达范围内</w:t>
            </w:r>
          </w:p>
        </w:tc>
        <w:tc>
          <w:tcPr>
            <w:tcW w:w="232" w:type="pct"/>
            <w:tcBorders>
              <w:top w:val="nil"/>
              <w:left w:val="nil"/>
              <w:bottom w:val="single" w:color="000000" w:sz="4" w:space="0"/>
              <w:right w:val="single" w:color="000000" w:sz="4" w:space="0"/>
            </w:tcBorders>
            <w:shd w:val="clear" w:color="auto" w:fill="auto"/>
            <w:vAlign w:val="center"/>
          </w:tcPr>
          <w:p w14:paraId="3D6A649D">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601" w:type="pct"/>
            <w:tcBorders>
              <w:top w:val="nil"/>
              <w:left w:val="nil"/>
              <w:bottom w:val="single" w:color="000000" w:sz="4" w:space="0"/>
              <w:right w:val="single" w:color="000000" w:sz="4" w:space="0"/>
            </w:tcBorders>
            <w:shd w:val="clear" w:color="auto" w:fill="auto"/>
            <w:vAlign w:val="center"/>
          </w:tcPr>
          <w:p w14:paraId="7E2C6F30">
            <w:pPr>
              <w:widowControl/>
              <w:jc w:val="center"/>
              <w:rPr>
                <w:rFonts w:ascii="宋体" w:hAnsi="宋体" w:cs="宋体"/>
                <w:color w:val="000000"/>
                <w:kern w:val="0"/>
                <w:sz w:val="18"/>
                <w:szCs w:val="18"/>
              </w:rPr>
            </w:pPr>
            <w:r>
              <w:rPr>
                <w:rFonts w:hint="eastAsia" w:ascii="宋体" w:hAnsi="宋体" w:cs="宋体"/>
                <w:color w:val="000000"/>
                <w:kern w:val="0"/>
                <w:sz w:val="18"/>
                <w:szCs w:val="18"/>
              </w:rPr>
              <w:t>485156.44</w:t>
            </w:r>
          </w:p>
        </w:tc>
        <w:tc>
          <w:tcPr>
            <w:tcW w:w="232" w:type="pct"/>
            <w:tcBorders>
              <w:top w:val="nil"/>
              <w:left w:val="nil"/>
              <w:bottom w:val="single" w:color="000000" w:sz="4" w:space="0"/>
              <w:right w:val="single" w:color="000000" w:sz="4" w:space="0"/>
            </w:tcBorders>
            <w:shd w:val="clear" w:color="auto" w:fill="auto"/>
            <w:vAlign w:val="center"/>
          </w:tcPr>
          <w:p w14:paraId="4804433B">
            <w:pPr>
              <w:widowControl/>
              <w:jc w:val="center"/>
              <w:rPr>
                <w:rFonts w:ascii="宋体" w:hAnsi="宋体" w:cs="宋体"/>
                <w:color w:val="000000"/>
                <w:kern w:val="0"/>
                <w:sz w:val="18"/>
                <w:szCs w:val="18"/>
              </w:rPr>
            </w:pPr>
            <w:r>
              <w:rPr>
                <w:rFonts w:hint="eastAsia" w:ascii="宋体" w:hAnsi="宋体" w:cs="宋体"/>
                <w:color w:val="000000"/>
                <w:kern w:val="0"/>
                <w:sz w:val="18"/>
                <w:szCs w:val="18"/>
              </w:rPr>
              <w:t>元</w:t>
            </w:r>
          </w:p>
        </w:tc>
        <w:tc>
          <w:tcPr>
            <w:tcW w:w="601" w:type="pct"/>
            <w:tcBorders>
              <w:top w:val="nil"/>
              <w:left w:val="nil"/>
              <w:bottom w:val="single" w:color="000000" w:sz="4" w:space="0"/>
              <w:right w:val="single" w:color="000000" w:sz="4" w:space="0"/>
            </w:tcBorders>
            <w:shd w:val="clear" w:color="auto" w:fill="auto"/>
            <w:vAlign w:val="center"/>
          </w:tcPr>
          <w:p w14:paraId="35C7F96B">
            <w:pPr>
              <w:widowControl/>
              <w:jc w:val="center"/>
              <w:rPr>
                <w:rFonts w:ascii="宋体" w:hAnsi="宋体" w:cs="宋体"/>
                <w:color w:val="000000"/>
                <w:kern w:val="0"/>
                <w:sz w:val="18"/>
                <w:szCs w:val="18"/>
              </w:rPr>
            </w:pPr>
            <w:r>
              <w:rPr>
                <w:rFonts w:hint="eastAsia" w:ascii="宋体" w:hAnsi="宋体" w:cs="宋体"/>
                <w:color w:val="000000"/>
                <w:kern w:val="0"/>
                <w:sz w:val="18"/>
                <w:szCs w:val="18"/>
              </w:rPr>
              <w:t>485156.44</w:t>
            </w:r>
          </w:p>
        </w:tc>
        <w:tc>
          <w:tcPr>
            <w:tcW w:w="285" w:type="pct"/>
            <w:tcBorders>
              <w:top w:val="nil"/>
              <w:left w:val="nil"/>
              <w:bottom w:val="single" w:color="000000" w:sz="4" w:space="0"/>
              <w:right w:val="single" w:color="000000" w:sz="4" w:space="0"/>
            </w:tcBorders>
            <w:shd w:val="clear" w:color="auto" w:fill="auto"/>
            <w:vAlign w:val="center"/>
          </w:tcPr>
          <w:p w14:paraId="7D70B320">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285" w:type="pct"/>
            <w:tcBorders>
              <w:top w:val="nil"/>
              <w:left w:val="nil"/>
              <w:bottom w:val="single" w:color="000000" w:sz="4" w:space="0"/>
              <w:right w:val="single" w:color="000000" w:sz="4" w:space="0"/>
            </w:tcBorders>
            <w:shd w:val="clear" w:color="auto" w:fill="auto"/>
            <w:vAlign w:val="center"/>
          </w:tcPr>
          <w:p w14:paraId="0BC7193B">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745" w:type="pct"/>
            <w:tcBorders>
              <w:top w:val="nil"/>
              <w:left w:val="nil"/>
              <w:bottom w:val="single" w:color="000000" w:sz="4" w:space="0"/>
              <w:right w:val="single" w:color="000000" w:sz="4" w:space="0"/>
            </w:tcBorders>
            <w:shd w:val="clear" w:color="auto" w:fill="auto"/>
            <w:vAlign w:val="center"/>
          </w:tcPr>
          <w:p w14:paraId="0B1A1E59">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46FD3333">
        <w:tblPrEx>
          <w:tblCellMar>
            <w:top w:w="0" w:type="dxa"/>
            <w:left w:w="108" w:type="dxa"/>
            <w:bottom w:w="0" w:type="dxa"/>
            <w:right w:w="108" w:type="dxa"/>
          </w:tblCellMar>
        </w:tblPrEx>
        <w:trPr>
          <w:trHeight w:val="285" w:hRule="atLeast"/>
        </w:trPr>
        <w:tc>
          <w:tcPr>
            <w:tcW w:w="368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0067655">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285" w:type="pct"/>
            <w:tcBorders>
              <w:top w:val="nil"/>
              <w:left w:val="nil"/>
              <w:bottom w:val="single" w:color="000000" w:sz="4" w:space="0"/>
              <w:right w:val="single" w:color="000000" w:sz="4" w:space="0"/>
            </w:tcBorders>
            <w:shd w:val="clear" w:color="auto" w:fill="auto"/>
            <w:vAlign w:val="center"/>
          </w:tcPr>
          <w:p w14:paraId="615F2FC6">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285" w:type="pct"/>
            <w:tcBorders>
              <w:top w:val="nil"/>
              <w:left w:val="nil"/>
              <w:bottom w:val="single" w:color="000000" w:sz="4" w:space="0"/>
              <w:right w:val="single" w:color="000000" w:sz="4" w:space="0"/>
            </w:tcBorders>
            <w:shd w:val="clear" w:color="auto" w:fill="auto"/>
            <w:vAlign w:val="center"/>
          </w:tcPr>
          <w:p w14:paraId="39F8DBC7">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745" w:type="pct"/>
            <w:tcBorders>
              <w:top w:val="nil"/>
              <w:left w:val="nil"/>
              <w:bottom w:val="single" w:color="000000" w:sz="4" w:space="0"/>
              <w:right w:val="single" w:color="000000" w:sz="4" w:space="0"/>
            </w:tcBorders>
            <w:shd w:val="clear" w:color="auto" w:fill="auto"/>
            <w:vAlign w:val="center"/>
          </w:tcPr>
          <w:p w14:paraId="31E73BED">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733B8AB5">
        <w:tblPrEx>
          <w:tblCellMar>
            <w:top w:w="0" w:type="dxa"/>
            <w:left w:w="108" w:type="dxa"/>
            <w:bottom w:w="0" w:type="dxa"/>
            <w:right w:w="108" w:type="dxa"/>
          </w:tblCellMar>
        </w:tblPrEx>
        <w:trPr>
          <w:trHeight w:val="604" w:hRule="atLeast"/>
        </w:trPr>
        <w:tc>
          <w:tcPr>
            <w:tcW w:w="337" w:type="pct"/>
            <w:tcBorders>
              <w:top w:val="nil"/>
              <w:left w:val="single" w:color="000000" w:sz="4" w:space="0"/>
              <w:bottom w:val="single" w:color="000000" w:sz="4" w:space="0"/>
              <w:right w:val="single" w:color="000000" w:sz="4" w:space="0"/>
            </w:tcBorders>
            <w:shd w:val="clear" w:color="auto" w:fill="auto"/>
            <w:vAlign w:val="center"/>
          </w:tcPr>
          <w:p w14:paraId="112C9C21">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4662" w:type="pct"/>
            <w:gridSpan w:val="10"/>
            <w:tcBorders>
              <w:top w:val="single" w:color="000000" w:sz="4" w:space="0"/>
              <w:left w:val="nil"/>
              <w:bottom w:val="single" w:color="000000" w:sz="4" w:space="0"/>
              <w:right w:val="single" w:color="000000" w:sz="4" w:space="0"/>
            </w:tcBorders>
            <w:shd w:val="clear" w:color="auto" w:fill="auto"/>
            <w:vAlign w:val="center"/>
          </w:tcPr>
          <w:p w14:paraId="5C58AD44">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（春节前）工程款按时发放、足额发放。保障学校校舍安全、改善学校办学条件。提升学校办学水平。自评得分100分。</w:t>
            </w:r>
          </w:p>
        </w:tc>
      </w:tr>
      <w:tr w14:paraId="136389CB">
        <w:tblPrEx>
          <w:tblCellMar>
            <w:top w:w="0" w:type="dxa"/>
            <w:left w:w="108" w:type="dxa"/>
            <w:bottom w:w="0" w:type="dxa"/>
            <w:right w:w="108" w:type="dxa"/>
          </w:tblCellMar>
        </w:tblPrEx>
        <w:trPr>
          <w:trHeight w:val="574" w:hRule="atLeast"/>
        </w:trPr>
        <w:tc>
          <w:tcPr>
            <w:tcW w:w="337" w:type="pct"/>
            <w:tcBorders>
              <w:top w:val="nil"/>
              <w:left w:val="single" w:color="000000" w:sz="4" w:space="0"/>
              <w:bottom w:val="single" w:color="000000" w:sz="4" w:space="0"/>
              <w:right w:val="single" w:color="000000" w:sz="4" w:space="0"/>
            </w:tcBorders>
            <w:shd w:val="clear" w:color="auto" w:fill="auto"/>
            <w:vAlign w:val="center"/>
          </w:tcPr>
          <w:p w14:paraId="0F87DAD1">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4662" w:type="pct"/>
            <w:gridSpan w:val="10"/>
            <w:tcBorders>
              <w:top w:val="single" w:color="000000" w:sz="4" w:space="0"/>
              <w:left w:val="nil"/>
              <w:bottom w:val="single" w:color="000000" w:sz="4" w:space="0"/>
              <w:right w:val="single" w:color="000000" w:sz="4" w:space="0"/>
            </w:tcBorders>
            <w:shd w:val="clear" w:color="auto" w:fill="auto"/>
            <w:vAlign w:val="center"/>
          </w:tcPr>
          <w:p w14:paraId="29BD7347">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14:paraId="35921ECA">
        <w:tblPrEx>
          <w:tblCellMar>
            <w:top w:w="0" w:type="dxa"/>
            <w:left w:w="108" w:type="dxa"/>
            <w:bottom w:w="0" w:type="dxa"/>
            <w:right w:w="108" w:type="dxa"/>
          </w:tblCellMar>
        </w:tblPrEx>
        <w:trPr>
          <w:trHeight w:val="634" w:hRule="atLeast"/>
        </w:trPr>
        <w:tc>
          <w:tcPr>
            <w:tcW w:w="337" w:type="pct"/>
            <w:tcBorders>
              <w:top w:val="nil"/>
              <w:left w:val="single" w:color="000000" w:sz="4" w:space="0"/>
              <w:bottom w:val="single" w:color="000000" w:sz="4" w:space="0"/>
              <w:right w:val="single" w:color="000000" w:sz="4" w:space="0"/>
            </w:tcBorders>
            <w:shd w:val="clear" w:color="auto" w:fill="auto"/>
            <w:vAlign w:val="center"/>
          </w:tcPr>
          <w:p w14:paraId="3CAA10E6">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4662" w:type="pct"/>
            <w:gridSpan w:val="10"/>
            <w:tcBorders>
              <w:top w:val="single" w:color="000000" w:sz="4" w:space="0"/>
              <w:left w:val="nil"/>
              <w:bottom w:val="single" w:color="000000" w:sz="4" w:space="0"/>
              <w:right w:val="single" w:color="000000" w:sz="4" w:space="0"/>
            </w:tcBorders>
            <w:shd w:val="clear" w:color="auto" w:fill="auto"/>
            <w:vAlign w:val="center"/>
          </w:tcPr>
          <w:p w14:paraId="7B092A10">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14:paraId="659257BC">
        <w:tblPrEx>
          <w:tblCellMar>
            <w:top w:w="0" w:type="dxa"/>
            <w:left w:w="108" w:type="dxa"/>
            <w:bottom w:w="0" w:type="dxa"/>
            <w:right w:w="108" w:type="dxa"/>
          </w:tblCellMar>
        </w:tblPrEx>
        <w:trPr>
          <w:trHeight w:val="285" w:hRule="atLeast"/>
        </w:trPr>
        <w:tc>
          <w:tcPr>
            <w:tcW w:w="224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7D4F2A7">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项目负责人：罗珩</w:t>
            </w:r>
          </w:p>
        </w:tc>
        <w:tc>
          <w:tcPr>
            <w:tcW w:w="2752" w:type="pct"/>
            <w:gridSpan w:val="6"/>
            <w:tcBorders>
              <w:top w:val="single" w:color="000000" w:sz="4" w:space="0"/>
              <w:left w:val="nil"/>
              <w:bottom w:val="single" w:color="000000" w:sz="4" w:space="0"/>
              <w:right w:val="single" w:color="000000" w:sz="4" w:space="0"/>
            </w:tcBorders>
            <w:shd w:val="clear" w:color="auto" w:fill="auto"/>
            <w:vAlign w:val="center"/>
          </w:tcPr>
          <w:p w14:paraId="1AD74B56">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财务负责人：袁代洪</w:t>
            </w:r>
          </w:p>
        </w:tc>
      </w:tr>
      <w:tr w14:paraId="44BDD881">
        <w:tblPrEx>
          <w:tblCellMar>
            <w:top w:w="0" w:type="dxa"/>
            <w:left w:w="108" w:type="dxa"/>
            <w:bottom w:w="0" w:type="dxa"/>
            <w:right w:w="108" w:type="dxa"/>
          </w:tblCellMar>
        </w:tblPrEx>
        <w:trPr>
          <w:trHeight w:val="285" w:hRule="atLeast"/>
        </w:trPr>
        <w:tc>
          <w:tcPr>
            <w:tcW w:w="337" w:type="pct"/>
            <w:tcBorders>
              <w:top w:val="nil"/>
              <w:left w:val="nil"/>
              <w:bottom w:val="nil"/>
              <w:right w:val="nil"/>
            </w:tcBorders>
            <w:shd w:val="clear" w:color="auto" w:fill="auto"/>
            <w:vAlign w:val="center"/>
          </w:tcPr>
          <w:p w14:paraId="63F48AA9">
            <w:pPr>
              <w:widowControl/>
              <w:jc w:val="left"/>
              <w:rPr>
                <w:rFonts w:ascii="宋体" w:hAnsi="宋体" w:cs="宋体"/>
                <w:kern w:val="0"/>
                <w:sz w:val="18"/>
                <w:szCs w:val="18"/>
              </w:rPr>
            </w:pPr>
            <w:r>
              <w:rPr>
                <w:rFonts w:hint="eastAsia" w:ascii="宋体" w:hAnsi="宋体" w:cs="宋体"/>
                <w:kern w:val="0"/>
                <w:sz w:val="18"/>
                <w:szCs w:val="18"/>
              </w:rPr>
              <w:t>　</w:t>
            </w:r>
          </w:p>
        </w:tc>
        <w:tc>
          <w:tcPr>
            <w:tcW w:w="568" w:type="pct"/>
            <w:tcBorders>
              <w:top w:val="nil"/>
              <w:left w:val="nil"/>
              <w:bottom w:val="nil"/>
              <w:right w:val="nil"/>
            </w:tcBorders>
            <w:shd w:val="clear" w:color="auto" w:fill="auto"/>
            <w:vAlign w:val="center"/>
          </w:tcPr>
          <w:p w14:paraId="02619EDE">
            <w:pPr>
              <w:widowControl/>
              <w:jc w:val="left"/>
              <w:rPr>
                <w:rFonts w:ascii="宋体" w:hAnsi="宋体" w:cs="宋体"/>
                <w:kern w:val="0"/>
                <w:sz w:val="18"/>
                <w:szCs w:val="18"/>
              </w:rPr>
            </w:pPr>
            <w:r>
              <w:rPr>
                <w:rFonts w:hint="eastAsia" w:ascii="宋体" w:hAnsi="宋体" w:cs="宋体"/>
                <w:kern w:val="0"/>
                <w:sz w:val="18"/>
                <w:szCs w:val="18"/>
              </w:rPr>
              <w:t>　</w:t>
            </w:r>
          </w:p>
        </w:tc>
        <w:tc>
          <w:tcPr>
            <w:tcW w:w="469" w:type="pct"/>
            <w:tcBorders>
              <w:top w:val="nil"/>
              <w:left w:val="nil"/>
              <w:bottom w:val="nil"/>
              <w:right w:val="nil"/>
            </w:tcBorders>
            <w:shd w:val="clear" w:color="auto" w:fill="auto"/>
            <w:vAlign w:val="center"/>
          </w:tcPr>
          <w:p w14:paraId="1CCBBBFD">
            <w:pPr>
              <w:widowControl/>
              <w:jc w:val="left"/>
              <w:rPr>
                <w:rFonts w:ascii="宋体" w:hAnsi="宋体" w:cs="宋体"/>
                <w:kern w:val="0"/>
                <w:sz w:val="18"/>
                <w:szCs w:val="18"/>
              </w:rPr>
            </w:pPr>
            <w:r>
              <w:rPr>
                <w:rFonts w:hint="eastAsia" w:ascii="宋体" w:hAnsi="宋体" w:cs="宋体"/>
                <w:kern w:val="0"/>
                <w:sz w:val="18"/>
                <w:szCs w:val="18"/>
              </w:rPr>
              <w:t>　</w:t>
            </w:r>
          </w:p>
        </w:tc>
        <w:tc>
          <w:tcPr>
            <w:tcW w:w="638" w:type="pct"/>
            <w:tcBorders>
              <w:top w:val="nil"/>
              <w:left w:val="nil"/>
              <w:bottom w:val="nil"/>
              <w:right w:val="nil"/>
            </w:tcBorders>
            <w:shd w:val="clear" w:color="auto" w:fill="auto"/>
            <w:vAlign w:val="center"/>
          </w:tcPr>
          <w:p w14:paraId="1C2D8CC3">
            <w:pPr>
              <w:widowControl/>
              <w:jc w:val="left"/>
              <w:rPr>
                <w:rFonts w:ascii="宋体" w:hAnsi="宋体" w:cs="宋体"/>
                <w:kern w:val="0"/>
                <w:sz w:val="18"/>
                <w:szCs w:val="18"/>
              </w:rPr>
            </w:pPr>
            <w:r>
              <w:rPr>
                <w:rFonts w:hint="eastAsia" w:ascii="宋体" w:hAnsi="宋体" w:cs="宋体"/>
                <w:kern w:val="0"/>
                <w:sz w:val="18"/>
                <w:szCs w:val="18"/>
              </w:rPr>
              <w:t>　</w:t>
            </w:r>
          </w:p>
        </w:tc>
        <w:tc>
          <w:tcPr>
            <w:tcW w:w="232" w:type="pct"/>
            <w:tcBorders>
              <w:top w:val="nil"/>
              <w:left w:val="nil"/>
              <w:bottom w:val="nil"/>
              <w:right w:val="nil"/>
            </w:tcBorders>
            <w:shd w:val="clear" w:color="auto" w:fill="auto"/>
            <w:vAlign w:val="center"/>
          </w:tcPr>
          <w:p w14:paraId="73471CE9">
            <w:pPr>
              <w:widowControl/>
              <w:jc w:val="left"/>
              <w:rPr>
                <w:rFonts w:ascii="宋体" w:hAnsi="宋体" w:cs="宋体"/>
                <w:kern w:val="0"/>
                <w:sz w:val="18"/>
                <w:szCs w:val="18"/>
              </w:rPr>
            </w:pPr>
            <w:r>
              <w:rPr>
                <w:rFonts w:hint="eastAsia" w:ascii="宋体" w:hAnsi="宋体" w:cs="宋体"/>
                <w:kern w:val="0"/>
                <w:sz w:val="18"/>
                <w:szCs w:val="18"/>
              </w:rPr>
              <w:t>　</w:t>
            </w:r>
          </w:p>
        </w:tc>
        <w:tc>
          <w:tcPr>
            <w:tcW w:w="601" w:type="pct"/>
            <w:tcBorders>
              <w:top w:val="nil"/>
              <w:left w:val="nil"/>
              <w:bottom w:val="nil"/>
              <w:right w:val="nil"/>
            </w:tcBorders>
            <w:shd w:val="clear" w:color="auto" w:fill="auto"/>
            <w:vAlign w:val="center"/>
          </w:tcPr>
          <w:p w14:paraId="2F1D6D24">
            <w:pPr>
              <w:widowControl/>
              <w:jc w:val="left"/>
              <w:rPr>
                <w:rFonts w:ascii="宋体" w:hAnsi="宋体" w:cs="宋体"/>
                <w:kern w:val="0"/>
                <w:sz w:val="18"/>
                <w:szCs w:val="18"/>
              </w:rPr>
            </w:pPr>
            <w:r>
              <w:rPr>
                <w:rFonts w:hint="eastAsia" w:ascii="宋体" w:hAnsi="宋体" w:cs="宋体"/>
                <w:kern w:val="0"/>
                <w:sz w:val="18"/>
                <w:szCs w:val="18"/>
              </w:rPr>
              <w:t>　</w:t>
            </w:r>
          </w:p>
        </w:tc>
        <w:tc>
          <w:tcPr>
            <w:tcW w:w="232" w:type="pct"/>
            <w:tcBorders>
              <w:top w:val="nil"/>
              <w:left w:val="nil"/>
              <w:bottom w:val="nil"/>
              <w:right w:val="nil"/>
            </w:tcBorders>
            <w:shd w:val="clear" w:color="auto" w:fill="auto"/>
            <w:vAlign w:val="center"/>
          </w:tcPr>
          <w:p w14:paraId="06DC4DDF">
            <w:pPr>
              <w:widowControl/>
              <w:jc w:val="left"/>
              <w:rPr>
                <w:rFonts w:ascii="宋体" w:hAnsi="宋体" w:cs="宋体"/>
                <w:kern w:val="0"/>
                <w:sz w:val="18"/>
                <w:szCs w:val="18"/>
              </w:rPr>
            </w:pPr>
            <w:r>
              <w:rPr>
                <w:rFonts w:hint="eastAsia" w:ascii="宋体" w:hAnsi="宋体" w:cs="宋体"/>
                <w:kern w:val="0"/>
                <w:sz w:val="18"/>
                <w:szCs w:val="18"/>
              </w:rPr>
              <w:t>　</w:t>
            </w:r>
          </w:p>
        </w:tc>
        <w:tc>
          <w:tcPr>
            <w:tcW w:w="601" w:type="pct"/>
            <w:tcBorders>
              <w:top w:val="nil"/>
              <w:left w:val="nil"/>
              <w:bottom w:val="nil"/>
              <w:right w:val="nil"/>
            </w:tcBorders>
            <w:shd w:val="clear" w:color="auto" w:fill="auto"/>
            <w:vAlign w:val="center"/>
          </w:tcPr>
          <w:p w14:paraId="34F45D3F">
            <w:pPr>
              <w:widowControl/>
              <w:jc w:val="left"/>
              <w:rPr>
                <w:rFonts w:ascii="宋体" w:hAnsi="宋体" w:cs="宋体"/>
                <w:kern w:val="0"/>
                <w:sz w:val="18"/>
                <w:szCs w:val="18"/>
              </w:rPr>
            </w:pPr>
            <w:r>
              <w:rPr>
                <w:rFonts w:hint="eastAsia" w:ascii="宋体" w:hAnsi="宋体" w:cs="宋体"/>
                <w:kern w:val="0"/>
                <w:sz w:val="18"/>
                <w:szCs w:val="18"/>
              </w:rPr>
              <w:t>　</w:t>
            </w:r>
          </w:p>
        </w:tc>
        <w:tc>
          <w:tcPr>
            <w:tcW w:w="285" w:type="pct"/>
            <w:tcBorders>
              <w:top w:val="nil"/>
              <w:left w:val="nil"/>
              <w:bottom w:val="nil"/>
              <w:right w:val="nil"/>
            </w:tcBorders>
            <w:shd w:val="clear" w:color="auto" w:fill="auto"/>
            <w:vAlign w:val="center"/>
          </w:tcPr>
          <w:p w14:paraId="2DF1FE69">
            <w:pPr>
              <w:widowControl/>
              <w:jc w:val="left"/>
              <w:rPr>
                <w:rFonts w:ascii="宋体" w:hAnsi="宋体" w:cs="宋体"/>
                <w:kern w:val="0"/>
                <w:sz w:val="18"/>
                <w:szCs w:val="18"/>
              </w:rPr>
            </w:pPr>
            <w:r>
              <w:rPr>
                <w:rFonts w:hint="eastAsia" w:ascii="宋体" w:hAnsi="宋体" w:cs="宋体"/>
                <w:kern w:val="0"/>
                <w:sz w:val="18"/>
                <w:szCs w:val="18"/>
              </w:rPr>
              <w:t>　</w:t>
            </w:r>
          </w:p>
        </w:tc>
        <w:tc>
          <w:tcPr>
            <w:tcW w:w="285" w:type="pct"/>
            <w:tcBorders>
              <w:top w:val="nil"/>
              <w:left w:val="nil"/>
              <w:bottom w:val="nil"/>
              <w:right w:val="nil"/>
            </w:tcBorders>
            <w:shd w:val="clear" w:color="auto" w:fill="auto"/>
            <w:vAlign w:val="center"/>
          </w:tcPr>
          <w:p w14:paraId="39DF949F">
            <w:pPr>
              <w:widowControl/>
              <w:jc w:val="left"/>
              <w:rPr>
                <w:rFonts w:ascii="宋体" w:hAnsi="宋体" w:cs="宋体"/>
                <w:kern w:val="0"/>
                <w:sz w:val="18"/>
                <w:szCs w:val="18"/>
              </w:rPr>
            </w:pPr>
            <w:r>
              <w:rPr>
                <w:rFonts w:hint="eastAsia" w:ascii="宋体" w:hAnsi="宋体" w:cs="宋体"/>
                <w:kern w:val="0"/>
                <w:sz w:val="18"/>
                <w:szCs w:val="18"/>
              </w:rPr>
              <w:t>　</w:t>
            </w:r>
          </w:p>
        </w:tc>
        <w:tc>
          <w:tcPr>
            <w:tcW w:w="745" w:type="pct"/>
            <w:tcBorders>
              <w:top w:val="nil"/>
              <w:left w:val="nil"/>
              <w:bottom w:val="nil"/>
              <w:right w:val="nil"/>
            </w:tcBorders>
            <w:shd w:val="clear" w:color="auto" w:fill="auto"/>
            <w:vAlign w:val="center"/>
          </w:tcPr>
          <w:p w14:paraId="62B4C50E">
            <w:pPr>
              <w:widowControl/>
              <w:jc w:val="left"/>
              <w:rPr>
                <w:rFonts w:ascii="宋体" w:hAnsi="宋体" w:cs="宋体"/>
                <w:kern w:val="0"/>
                <w:sz w:val="18"/>
                <w:szCs w:val="18"/>
              </w:rPr>
            </w:pPr>
            <w:r>
              <w:rPr>
                <w:rFonts w:hint="eastAsia" w:ascii="宋体" w:hAnsi="宋体" w:cs="宋体"/>
                <w:kern w:val="0"/>
                <w:sz w:val="18"/>
                <w:szCs w:val="18"/>
              </w:rPr>
              <w:t>　</w:t>
            </w:r>
          </w:p>
        </w:tc>
      </w:tr>
      <w:tr w14:paraId="23E83743">
        <w:tblPrEx>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B7FCBFA">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部门预算项目支出绩效自评表（2024年度）</w:t>
            </w:r>
          </w:p>
        </w:tc>
      </w:tr>
      <w:tr w14:paraId="37D52B1E">
        <w:tblPrEx>
          <w:tblCellMar>
            <w:top w:w="0" w:type="dxa"/>
            <w:left w:w="108" w:type="dxa"/>
            <w:bottom w:w="0" w:type="dxa"/>
            <w:right w:w="108" w:type="dxa"/>
          </w:tblCellMar>
        </w:tblPrEx>
        <w:trPr>
          <w:trHeight w:val="285" w:hRule="atLeast"/>
        </w:trPr>
        <w:tc>
          <w:tcPr>
            <w:tcW w:w="9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D59677">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4093" w:type="pct"/>
            <w:gridSpan w:val="9"/>
            <w:tcBorders>
              <w:top w:val="single" w:color="000000" w:sz="4" w:space="0"/>
              <w:left w:val="nil"/>
              <w:bottom w:val="single" w:color="000000" w:sz="4" w:space="0"/>
              <w:right w:val="single" w:color="000000" w:sz="4" w:space="0"/>
            </w:tcBorders>
            <w:shd w:val="clear" w:color="auto" w:fill="auto"/>
            <w:vAlign w:val="center"/>
          </w:tcPr>
          <w:p w14:paraId="1E77D9A0">
            <w:pPr>
              <w:widowControl/>
              <w:jc w:val="left"/>
              <w:rPr>
                <w:rFonts w:ascii="宋体" w:hAnsi="宋体" w:cs="宋体"/>
                <w:kern w:val="0"/>
                <w:sz w:val="18"/>
                <w:szCs w:val="18"/>
              </w:rPr>
            </w:pPr>
            <w:r>
              <w:rPr>
                <w:rFonts w:hint="eastAsia" w:ascii="宋体" w:hAnsi="宋体" w:cs="宋体"/>
                <w:kern w:val="0"/>
                <w:sz w:val="18"/>
                <w:szCs w:val="18"/>
              </w:rPr>
              <w:t>51118124T000010101269-学前公办幼儿园生均公用经费</w:t>
            </w:r>
          </w:p>
        </w:tc>
      </w:tr>
      <w:tr w14:paraId="179C251A">
        <w:tblPrEx>
          <w:tblCellMar>
            <w:top w:w="0" w:type="dxa"/>
            <w:left w:w="108" w:type="dxa"/>
            <w:bottom w:w="0" w:type="dxa"/>
            <w:right w:w="108" w:type="dxa"/>
          </w:tblCellMar>
        </w:tblPrEx>
        <w:trPr>
          <w:trHeight w:val="514" w:hRule="atLeast"/>
        </w:trPr>
        <w:tc>
          <w:tcPr>
            <w:tcW w:w="9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0CFA1E">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2175" w:type="pct"/>
            <w:gridSpan w:val="5"/>
            <w:tcBorders>
              <w:top w:val="single" w:color="000000" w:sz="4" w:space="0"/>
              <w:left w:val="nil"/>
              <w:bottom w:val="single" w:color="000000" w:sz="4" w:space="0"/>
              <w:right w:val="single" w:color="000000" w:sz="4" w:space="0"/>
            </w:tcBorders>
            <w:shd w:val="clear" w:color="auto" w:fill="auto"/>
            <w:vAlign w:val="center"/>
          </w:tcPr>
          <w:p w14:paraId="44EC4AE3">
            <w:pPr>
              <w:widowControl/>
              <w:jc w:val="left"/>
              <w:rPr>
                <w:rFonts w:ascii="宋体" w:hAnsi="宋体" w:cs="宋体"/>
                <w:color w:val="000000"/>
                <w:kern w:val="0"/>
                <w:sz w:val="18"/>
                <w:szCs w:val="18"/>
              </w:rPr>
            </w:pPr>
            <w:r>
              <w:rPr>
                <w:rFonts w:hint="eastAsia" w:ascii="宋体" w:hAnsi="宋体" w:cs="宋体"/>
                <w:color w:val="000000"/>
                <w:kern w:val="0"/>
                <w:sz w:val="18"/>
                <w:szCs w:val="18"/>
              </w:rPr>
              <w:t>教育局</w:t>
            </w:r>
          </w:p>
        </w:tc>
        <w:tc>
          <w:tcPr>
            <w:tcW w:w="601" w:type="pct"/>
            <w:tcBorders>
              <w:top w:val="nil"/>
              <w:left w:val="nil"/>
              <w:bottom w:val="nil"/>
              <w:right w:val="nil"/>
            </w:tcBorders>
            <w:shd w:val="clear" w:color="auto" w:fill="auto"/>
            <w:vAlign w:val="center"/>
          </w:tcPr>
          <w:p w14:paraId="5DD14FFA">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131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E75F46">
            <w:pPr>
              <w:widowControl/>
              <w:jc w:val="center"/>
              <w:rPr>
                <w:rFonts w:ascii="宋体" w:hAnsi="宋体" w:cs="宋体"/>
                <w:color w:val="000000"/>
                <w:kern w:val="0"/>
                <w:sz w:val="18"/>
                <w:szCs w:val="18"/>
              </w:rPr>
            </w:pPr>
            <w:r>
              <w:rPr>
                <w:rFonts w:hint="eastAsia" w:ascii="宋体" w:hAnsi="宋体" w:cs="宋体"/>
                <w:color w:val="000000"/>
                <w:kern w:val="0"/>
                <w:sz w:val="18"/>
                <w:szCs w:val="18"/>
              </w:rPr>
              <w:t>峨眉山市九里镇欣隆小学校</w:t>
            </w:r>
          </w:p>
        </w:tc>
      </w:tr>
      <w:tr w14:paraId="149EE0D0">
        <w:tblPrEx>
          <w:tblCellMar>
            <w:top w:w="0" w:type="dxa"/>
            <w:left w:w="108" w:type="dxa"/>
            <w:bottom w:w="0" w:type="dxa"/>
            <w:right w:w="108" w:type="dxa"/>
          </w:tblCellMar>
        </w:tblPrEx>
        <w:trPr>
          <w:trHeight w:val="285" w:hRule="atLeast"/>
        </w:trPr>
        <w:tc>
          <w:tcPr>
            <w:tcW w:w="337" w:type="pct"/>
            <w:vMerge w:val="restart"/>
            <w:tcBorders>
              <w:top w:val="nil"/>
              <w:left w:val="single" w:color="000000" w:sz="4" w:space="0"/>
              <w:bottom w:val="single" w:color="000000" w:sz="4" w:space="0"/>
              <w:right w:val="single" w:color="000000" w:sz="4" w:space="0"/>
            </w:tcBorders>
            <w:shd w:val="clear" w:color="auto" w:fill="auto"/>
            <w:vAlign w:val="center"/>
          </w:tcPr>
          <w:p w14:paraId="0AAE5C58">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568" w:type="pct"/>
            <w:vMerge w:val="restart"/>
            <w:tcBorders>
              <w:top w:val="nil"/>
              <w:left w:val="single" w:color="000000" w:sz="4" w:space="0"/>
              <w:bottom w:val="single" w:color="000000" w:sz="4" w:space="0"/>
              <w:right w:val="single" w:color="000000" w:sz="4" w:space="0"/>
            </w:tcBorders>
            <w:shd w:val="clear" w:color="auto" w:fill="auto"/>
            <w:vAlign w:val="center"/>
          </w:tcPr>
          <w:p w14:paraId="66E0EB9B">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2175" w:type="pct"/>
            <w:gridSpan w:val="5"/>
            <w:tcBorders>
              <w:top w:val="single" w:color="000000" w:sz="4" w:space="0"/>
              <w:left w:val="nil"/>
              <w:bottom w:val="single" w:color="000000" w:sz="4" w:space="0"/>
              <w:right w:val="single" w:color="000000" w:sz="4" w:space="0"/>
            </w:tcBorders>
            <w:shd w:val="clear" w:color="auto" w:fill="auto"/>
            <w:vAlign w:val="center"/>
          </w:tcPr>
          <w:p w14:paraId="7EC069F3">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1917" w:type="pct"/>
            <w:gridSpan w:val="4"/>
            <w:tcBorders>
              <w:top w:val="single" w:color="000000" w:sz="4" w:space="0"/>
              <w:left w:val="nil"/>
              <w:bottom w:val="single" w:color="000000" w:sz="4" w:space="0"/>
              <w:right w:val="single" w:color="000000" w:sz="4" w:space="0"/>
            </w:tcBorders>
            <w:shd w:val="clear" w:color="auto" w:fill="auto"/>
            <w:vAlign w:val="center"/>
          </w:tcPr>
          <w:p w14:paraId="55A0DA8A">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14:paraId="6A44B7FA">
        <w:tblPrEx>
          <w:tblCellMar>
            <w:top w:w="0" w:type="dxa"/>
            <w:left w:w="108" w:type="dxa"/>
            <w:bottom w:w="0" w:type="dxa"/>
            <w:right w:w="108" w:type="dxa"/>
          </w:tblCellMar>
        </w:tblPrEx>
        <w:trPr>
          <w:trHeight w:val="1358" w:hRule="atLeast"/>
        </w:trPr>
        <w:tc>
          <w:tcPr>
            <w:tcW w:w="337" w:type="pct"/>
            <w:vMerge w:val="continue"/>
            <w:tcBorders>
              <w:top w:val="nil"/>
              <w:left w:val="single" w:color="000000" w:sz="4" w:space="0"/>
              <w:bottom w:val="single" w:color="000000" w:sz="4" w:space="0"/>
              <w:right w:val="single" w:color="000000" w:sz="4" w:space="0"/>
            </w:tcBorders>
            <w:vAlign w:val="center"/>
          </w:tcPr>
          <w:p w14:paraId="6D1002A6">
            <w:pPr>
              <w:widowControl/>
              <w:jc w:val="left"/>
              <w:rPr>
                <w:rFonts w:ascii="宋体" w:hAnsi="宋体" w:cs="宋体"/>
                <w:color w:val="000000"/>
                <w:kern w:val="0"/>
                <w:sz w:val="18"/>
                <w:szCs w:val="18"/>
              </w:rPr>
            </w:pPr>
          </w:p>
        </w:tc>
        <w:tc>
          <w:tcPr>
            <w:tcW w:w="568" w:type="pct"/>
            <w:vMerge w:val="continue"/>
            <w:tcBorders>
              <w:top w:val="nil"/>
              <w:left w:val="single" w:color="000000" w:sz="4" w:space="0"/>
              <w:bottom w:val="single" w:color="000000" w:sz="4" w:space="0"/>
              <w:right w:val="single" w:color="000000" w:sz="4" w:space="0"/>
            </w:tcBorders>
            <w:vAlign w:val="center"/>
          </w:tcPr>
          <w:p w14:paraId="4FC5C611">
            <w:pPr>
              <w:widowControl/>
              <w:jc w:val="left"/>
              <w:rPr>
                <w:rFonts w:ascii="宋体" w:hAnsi="宋体" w:cs="宋体"/>
                <w:color w:val="000000"/>
                <w:kern w:val="0"/>
                <w:sz w:val="18"/>
                <w:szCs w:val="18"/>
              </w:rPr>
            </w:pPr>
          </w:p>
        </w:tc>
        <w:tc>
          <w:tcPr>
            <w:tcW w:w="2175" w:type="pct"/>
            <w:gridSpan w:val="5"/>
            <w:tcBorders>
              <w:top w:val="single" w:color="000000" w:sz="4" w:space="0"/>
              <w:left w:val="nil"/>
              <w:bottom w:val="single" w:color="000000" w:sz="4" w:space="0"/>
              <w:right w:val="single" w:color="000000" w:sz="4" w:space="0"/>
            </w:tcBorders>
            <w:shd w:val="clear" w:color="auto" w:fill="auto"/>
            <w:vAlign w:val="center"/>
          </w:tcPr>
          <w:p w14:paraId="5425607A">
            <w:pPr>
              <w:widowControl/>
              <w:jc w:val="left"/>
              <w:rPr>
                <w:rFonts w:ascii="宋体" w:hAnsi="宋体" w:cs="宋体"/>
                <w:color w:val="000000"/>
                <w:kern w:val="0"/>
                <w:sz w:val="18"/>
                <w:szCs w:val="18"/>
              </w:rPr>
            </w:pPr>
            <w:r>
              <w:rPr>
                <w:rFonts w:hint="eastAsia" w:ascii="宋体" w:hAnsi="宋体" w:cs="宋体"/>
                <w:color w:val="000000"/>
                <w:kern w:val="0"/>
                <w:sz w:val="18"/>
                <w:szCs w:val="18"/>
              </w:rPr>
              <w:t>目标1：完成上级下达的教学目标。　　　　　　　　　　　　　　　　　　　　　　　　　　　　　　　　　　</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目标2：保障幼儿园教育教学秩序正常运转，教育教学活动持续开展，提高教育教学质量，提升幼儿办学水平，全面发展幼儿教育事业。　　　　　　　　　　　　　　　　　　　　　　　　　　　　　　　　　　　　　　　</w:t>
            </w:r>
          </w:p>
        </w:tc>
        <w:tc>
          <w:tcPr>
            <w:tcW w:w="1917" w:type="pct"/>
            <w:gridSpan w:val="4"/>
            <w:tcBorders>
              <w:top w:val="single" w:color="000000" w:sz="4" w:space="0"/>
              <w:left w:val="nil"/>
              <w:bottom w:val="single" w:color="000000" w:sz="4" w:space="0"/>
              <w:right w:val="single" w:color="000000" w:sz="4" w:space="0"/>
            </w:tcBorders>
            <w:shd w:val="clear" w:color="auto" w:fill="auto"/>
            <w:vAlign w:val="center"/>
          </w:tcPr>
          <w:p w14:paraId="4C38B6C3">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幼儿园生均公用经费按财经制度及时支出，足额支出，保障学校幼儿教育教学秩序正常运转，提高教育教学质量，全面提高峨眉山市幼儿办学水平。</w:t>
            </w:r>
          </w:p>
        </w:tc>
      </w:tr>
      <w:tr w14:paraId="105B5D60">
        <w:tblPrEx>
          <w:tblCellMar>
            <w:top w:w="0" w:type="dxa"/>
            <w:left w:w="108" w:type="dxa"/>
            <w:bottom w:w="0" w:type="dxa"/>
            <w:right w:w="108" w:type="dxa"/>
          </w:tblCellMar>
        </w:tblPrEx>
        <w:trPr>
          <w:trHeight w:val="694" w:hRule="atLeast"/>
        </w:trPr>
        <w:tc>
          <w:tcPr>
            <w:tcW w:w="337" w:type="pct"/>
            <w:vMerge w:val="continue"/>
            <w:tcBorders>
              <w:top w:val="nil"/>
              <w:left w:val="single" w:color="000000" w:sz="4" w:space="0"/>
              <w:bottom w:val="single" w:color="000000" w:sz="4" w:space="0"/>
              <w:right w:val="single" w:color="000000" w:sz="4" w:space="0"/>
            </w:tcBorders>
            <w:vAlign w:val="center"/>
          </w:tcPr>
          <w:p w14:paraId="54733592">
            <w:pPr>
              <w:widowControl/>
              <w:jc w:val="left"/>
              <w:rPr>
                <w:rFonts w:ascii="宋体" w:hAnsi="宋体" w:cs="宋体"/>
                <w:color w:val="000000"/>
                <w:kern w:val="0"/>
                <w:sz w:val="18"/>
                <w:szCs w:val="18"/>
              </w:rPr>
            </w:pPr>
          </w:p>
        </w:tc>
        <w:tc>
          <w:tcPr>
            <w:tcW w:w="568" w:type="pct"/>
            <w:tcBorders>
              <w:top w:val="nil"/>
              <w:left w:val="nil"/>
              <w:bottom w:val="single" w:color="000000" w:sz="4" w:space="0"/>
              <w:right w:val="single" w:color="000000" w:sz="4" w:space="0"/>
            </w:tcBorders>
            <w:shd w:val="clear" w:color="auto" w:fill="auto"/>
            <w:vAlign w:val="center"/>
          </w:tcPr>
          <w:p w14:paraId="78B01FD3">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4093" w:type="pct"/>
            <w:gridSpan w:val="9"/>
            <w:tcBorders>
              <w:top w:val="single" w:color="000000" w:sz="4" w:space="0"/>
              <w:left w:val="nil"/>
              <w:bottom w:val="single" w:color="000000" w:sz="4" w:space="0"/>
              <w:right w:val="single" w:color="000000" w:sz="4" w:space="0"/>
            </w:tcBorders>
            <w:shd w:val="clear" w:color="auto" w:fill="auto"/>
            <w:vAlign w:val="center"/>
          </w:tcPr>
          <w:p w14:paraId="505A7CA0">
            <w:pPr>
              <w:widowControl/>
              <w:jc w:val="left"/>
              <w:rPr>
                <w:rFonts w:ascii="宋体" w:hAnsi="宋体" w:cs="宋体"/>
                <w:color w:val="000000"/>
                <w:kern w:val="0"/>
                <w:sz w:val="18"/>
                <w:szCs w:val="18"/>
              </w:rPr>
            </w:pPr>
            <w:r>
              <w:rPr>
                <w:rFonts w:hint="eastAsia" w:ascii="宋体" w:hAnsi="宋体" w:cs="宋体"/>
                <w:color w:val="000000"/>
                <w:kern w:val="0"/>
                <w:sz w:val="18"/>
                <w:szCs w:val="18"/>
              </w:rPr>
              <w:t>峨眉山市九里镇欣隆小学附属幼儿园生均公用经费按财经制度及时支出，足额支出，</w:t>
            </w:r>
          </w:p>
        </w:tc>
      </w:tr>
      <w:tr w14:paraId="23C84A69">
        <w:tblPrEx>
          <w:tblCellMar>
            <w:top w:w="0" w:type="dxa"/>
            <w:left w:w="108" w:type="dxa"/>
            <w:bottom w:w="0" w:type="dxa"/>
            <w:right w:w="108" w:type="dxa"/>
          </w:tblCellMar>
        </w:tblPrEx>
        <w:trPr>
          <w:trHeight w:val="360" w:hRule="atLeast"/>
        </w:trPr>
        <w:tc>
          <w:tcPr>
            <w:tcW w:w="337" w:type="pct"/>
            <w:vMerge w:val="restart"/>
            <w:tcBorders>
              <w:top w:val="nil"/>
              <w:left w:val="single" w:color="000000" w:sz="4" w:space="0"/>
              <w:bottom w:val="single" w:color="000000" w:sz="4" w:space="0"/>
              <w:right w:val="single" w:color="000000" w:sz="4" w:space="0"/>
            </w:tcBorders>
            <w:shd w:val="clear" w:color="auto" w:fill="auto"/>
            <w:vAlign w:val="center"/>
          </w:tcPr>
          <w:p w14:paraId="069D70FF">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568" w:type="pct"/>
            <w:tcBorders>
              <w:top w:val="nil"/>
              <w:left w:val="nil"/>
              <w:bottom w:val="single" w:color="000000" w:sz="4" w:space="0"/>
              <w:right w:val="single" w:color="000000" w:sz="4" w:space="0"/>
            </w:tcBorders>
            <w:shd w:val="clear" w:color="auto" w:fill="auto"/>
            <w:vAlign w:val="center"/>
          </w:tcPr>
          <w:p w14:paraId="3A795243">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469" w:type="pct"/>
            <w:tcBorders>
              <w:top w:val="nil"/>
              <w:left w:val="nil"/>
              <w:bottom w:val="single" w:color="000000" w:sz="4" w:space="0"/>
              <w:right w:val="single" w:color="000000" w:sz="4" w:space="0"/>
            </w:tcBorders>
            <w:shd w:val="clear" w:color="auto" w:fill="auto"/>
            <w:vAlign w:val="center"/>
          </w:tcPr>
          <w:p w14:paraId="5947491C">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638" w:type="pct"/>
            <w:tcBorders>
              <w:top w:val="nil"/>
              <w:left w:val="nil"/>
              <w:bottom w:val="single" w:color="000000" w:sz="4" w:space="0"/>
              <w:right w:val="single" w:color="000000" w:sz="4" w:space="0"/>
            </w:tcBorders>
            <w:shd w:val="clear" w:color="auto" w:fill="auto"/>
            <w:vAlign w:val="center"/>
          </w:tcPr>
          <w:p w14:paraId="1E6CA439">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1066" w:type="pct"/>
            <w:gridSpan w:val="3"/>
            <w:tcBorders>
              <w:top w:val="single" w:color="000000" w:sz="4" w:space="0"/>
              <w:left w:val="nil"/>
              <w:bottom w:val="single" w:color="000000" w:sz="4" w:space="0"/>
              <w:right w:val="single" w:color="000000" w:sz="4" w:space="0"/>
            </w:tcBorders>
            <w:shd w:val="clear" w:color="auto" w:fill="auto"/>
            <w:vAlign w:val="center"/>
          </w:tcPr>
          <w:p w14:paraId="6D7C1855">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601" w:type="pct"/>
            <w:tcBorders>
              <w:top w:val="nil"/>
              <w:left w:val="nil"/>
              <w:bottom w:val="single" w:color="000000" w:sz="4" w:space="0"/>
              <w:right w:val="single" w:color="000000" w:sz="4" w:space="0"/>
            </w:tcBorders>
            <w:shd w:val="clear" w:color="auto" w:fill="auto"/>
            <w:vAlign w:val="center"/>
          </w:tcPr>
          <w:p w14:paraId="46832CA7">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285" w:type="pct"/>
            <w:tcBorders>
              <w:top w:val="nil"/>
              <w:left w:val="nil"/>
              <w:bottom w:val="single" w:color="000000" w:sz="4" w:space="0"/>
              <w:right w:val="single" w:color="000000" w:sz="4" w:space="0"/>
            </w:tcBorders>
            <w:shd w:val="clear" w:color="auto" w:fill="auto"/>
            <w:vAlign w:val="center"/>
          </w:tcPr>
          <w:p w14:paraId="3453B25C">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285" w:type="pct"/>
            <w:tcBorders>
              <w:top w:val="nil"/>
              <w:left w:val="nil"/>
              <w:bottom w:val="single" w:color="000000" w:sz="4" w:space="0"/>
              <w:right w:val="single" w:color="000000" w:sz="4" w:space="0"/>
            </w:tcBorders>
            <w:shd w:val="clear" w:color="auto" w:fill="auto"/>
            <w:vAlign w:val="center"/>
          </w:tcPr>
          <w:p w14:paraId="4854A285">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745" w:type="pct"/>
            <w:tcBorders>
              <w:top w:val="nil"/>
              <w:left w:val="nil"/>
              <w:bottom w:val="single" w:color="000000" w:sz="4" w:space="0"/>
              <w:right w:val="single" w:color="000000" w:sz="4" w:space="0"/>
            </w:tcBorders>
            <w:shd w:val="clear" w:color="auto" w:fill="auto"/>
            <w:vAlign w:val="center"/>
          </w:tcPr>
          <w:p w14:paraId="152F021F">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14:paraId="1EE95C3F">
        <w:tblPrEx>
          <w:tblCellMar>
            <w:top w:w="0" w:type="dxa"/>
            <w:left w:w="108" w:type="dxa"/>
            <w:bottom w:w="0" w:type="dxa"/>
            <w:right w:w="108" w:type="dxa"/>
          </w:tblCellMar>
        </w:tblPrEx>
        <w:trPr>
          <w:trHeight w:val="345" w:hRule="atLeast"/>
        </w:trPr>
        <w:tc>
          <w:tcPr>
            <w:tcW w:w="337" w:type="pct"/>
            <w:vMerge w:val="continue"/>
            <w:tcBorders>
              <w:top w:val="nil"/>
              <w:left w:val="single" w:color="000000" w:sz="4" w:space="0"/>
              <w:bottom w:val="single" w:color="000000" w:sz="4" w:space="0"/>
              <w:right w:val="single" w:color="000000" w:sz="4" w:space="0"/>
            </w:tcBorders>
            <w:vAlign w:val="center"/>
          </w:tcPr>
          <w:p w14:paraId="23431822">
            <w:pPr>
              <w:widowControl/>
              <w:jc w:val="left"/>
              <w:rPr>
                <w:rFonts w:ascii="宋体" w:hAnsi="宋体" w:cs="宋体"/>
                <w:color w:val="000000"/>
                <w:kern w:val="0"/>
                <w:sz w:val="18"/>
                <w:szCs w:val="18"/>
              </w:rPr>
            </w:pPr>
          </w:p>
        </w:tc>
        <w:tc>
          <w:tcPr>
            <w:tcW w:w="568" w:type="pct"/>
            <w:tcBorders>
              <w:top w:val="nil"/>
              <w:left w:val="nil"/>
              <w:bottom w:val="single" w:color="000000" w:sz="4" w:space="0"/>
              <w:right w:val="single" w:color="000000" w:sz="4" w:space="0"/>
            </w:tcBorders>
            <w:shd w:val="clear" w:color="auto" w:fill="auto"/>
            <w:vAlign w:val="center"/>
          </w:tcPr>
          <w:p w14:paraId="12FE1FCA">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469" w:type="pct"/>
            <w:tcBorders>
              <w:top w:val="nil"/>
              <w:left w:val="nil"/>
              <w:bottom w:val="single" w:color="000000" w:sz="4" w:space="0"/>
              <w:right w:val="single" w:color="000000" w:sz="4" w:space="0"/>
            </w:tcBorders>
            <w:shd w:val="clear" w:color="auto" w:fill="auto"/>
            <w:vAlign w:val="center"/>
          </w:tcPr>
          <w:p w14:paraId="3A333E14">
            <w:pPr>
              <w:widowControl/>
              <w:jc w:val="center"/>
              <w:rPr>
                <w:rFonts w:ascii="宋体" w:hAnsi="宋体" w:cs="宋体"/>
                <w:color w:val="000000"/>
                <w:kern w:val="0"/>
                <w:sz w:val="18"/>
                <w:szCs w:val="18"/>
              </w:rPr>
            </w:pPr>
            <w:r>
              <w:rPr>
                <w:rFonts w:hint="eastAsia" w:ascii="宋体" w:hAnsi="宋体" w:cs="宋体"/>
                <w:color w:val="000000"/>
                <w:kern w:val="0"/>
                <w:sz w:val="18"/>
                <w:szCs w:val="18"/>
              </w:rPr>
              <w:t>9.72</w:t>
            </w:r>
          </w:p>
        </w:tc>
        <w:tc>
          <w:tcPr>
            <w:tcW w:w="638" w:type="pct"/>
            <w:tcBorders>
              <w:top w:val="nil"/>
              <w:left w:val="nil"/>
              <w:bottom w:val="single" w:color="000000" w:sz="4" w:space="0"/>
              <w:right w:val="single" w:color="000000" w:sz="4" w:space="0"/>
            </w:tcBorders>
            <w:shd w:val="clear" w:color="auto" w:fill="auto"/>
            <w:vAlign w:val="center"/>
          </w:tcPr>
          <w:p w14:paraId="430F6A9E">
            <w:pPr>
              <w:widowControl/>
              <w:jc w:val="center"/>
              <w:rPr>
                <w:rFonts w:ascii="宋体" w:hAnsi="宋体" w:cs="宋体"/>
                <w:color w:val="000000"/>
                <w:kern w:val="0"/>
                <w:sz w:val="18"/>
                <w:szCs w:val="18"/>
              </w:rPr>
            </w:pPr>
            <w:r>
              <w:rPr>
                <w:rFonts w:hint="eastAsia" w:ascii="宋体" w:hAnsi="宋体" w:cs="宋体"/>
                <w:color w:val="000000"/>
                <w:kern w:val="0"/>
                <w:sz w:val="18"/>
                <w:szCs w:val="18"/>
              </w:rPr>
              <w:t>9.21</w:t>
            </w:r>
          </w:p>
        </w:tc>
        <w:tc>
          <w:tcPr>
            <w:tcW w:w="1066" w:type="pct"/>
            <w:gridSpan w:val="3"/>
            <w:tcBorders>
              <w:top w:val="single" w:color="000000" w:sz="4" w:space="0"/>
              <w:left w:val="nil"/>
              <w:bottom w:val="single" w:color="000000" w:sz="4" w:space="0"/>
              <w:right w:val="single" w:color="000000" w:sz="4" w:space="0"/>
            </w:tcBorders>
            <w:shd w:val="clear" w:color="auto" w:fill="auto"/>
            <w:vAlign w:val="center"/>
          </w:tcPr>
          <w:p w14:paraId="5D18BEBB">
            <w:pPr>
              <w:widowControl/>
              <w:jc w:val="center"/>
              <w:rPr>
                <w:rFonts w:ascii="宋体" w:hAnsi="宋体" w:cs="宋体"/>
                <w:color w:val="000000"/>
                <w:kern w:val="0"/>
                <w:sz w:val="18"/>
                <w:szCs w:val="18"/>
              </w:rPr>
            </w:pPr>
            <w:r>
              <w:rPr>
                <w:rFonts w:hint="eastAsia" w:ascii="宋体" w:hAnsi="宋体" w:cs="宋体"/>
                <w:color w:val="000000"/>
                <w:kern w:val="0"/>
                <w:sz w:val="18"/>
                <w:szCs w:val="18"/>
              </w:rPr>
              <w:t>9.21</w:t>
            </w:r>
          </w:p>
        </w:tc>
        <w:tc>
          <w:tcPr>
            <w:tcW w:w="601" w:type="pct"/>
            <w:tcBorders>
              <w:top w:val="nil"/>
              <w:left w:val="nil"/>
              <w:bottom w:val="single" w:color="000000" w:sz="4" w:space="0"/>
              <w:right w:val="single" w:color="000000" w:sz="4" w:space="0"/>
            </w:tcBorders>
            <w:shd w:val="clear" w:color="auto" w:fill="auto"/>
            <w:vAlign w:val="center"/>
          </w:tcPr>
          <w:p w14:paraId="59798222">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285" w:type="pct"/>
            <w:tcBorders>
              <w:top w:val="nil"/>
              <w:left w:val="nil"/>
              <w:bottom w:val="single" w:color="000000" w:sz="4" w:space="0"/>
              <w:right w:val="single" w:color="000000" w:sz="4" w:space="0"/>
            </w:tcBorders>
            <w:shd w:val="clear" w:color="auto" w:fill="auto"/>
            <w:vAlign w:val="center"/>
          </w:tcPr>
          <w:p w14:paraId="6E949298">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85" w:type="pct"/>
            <w:tcBorders>
              <w:top w:val="nil"/>
              <w:left w:val="nil"/>
              <w:bottom w:val="single" w:color="000000" w:sz="4" w:space="0"/>
              <w:right w:val="single" w:color="000000" w:sz="4" w:space="0"/>
            </w:tcBorders>
            <w:shd w:val="clear" w:color="auto" w:fill="auto"/>
            <w:vAlign w:val="center"/>
          </w:tcPr>
          <w:p w14:paraId="798AD9D3">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745" w:type="pct"/>
            <w:vMerge w:val="restart"/>
            <w:tcBorders>
              <w:top w:val="nil"/>
              <w:left w:val="single" w:color="000000" w:sz="4" w:space="0"/>
              <w:bottom w:val="single" w:color="000000" w:sz="4" w:space="0"/>
              <w:right w:val="single" w:color="000000" w:sz="4" w:space="0"/>
            </w:tcBorders>
            <w:shd w:val="clear" w:color="auto" w:fill="auto"/>
            <w:vAlign w:val="center"/>
          </w:tcPr>
          <w:p w14:paraId="612D4747">
            <w:pPr>
              <w:widowControl/>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　</w:t>
            </w:r>
          </w:p>
        </w:tc>
      </w:tr>
      <w:tr w14:paraId="49B76D3F">
        <w:tblPrEx>
          <w:tblCellMar>
            <w:top w:w="0" w:type="dxa"/>
            <w:left w:w="108" w:type="dxa"/>
            <w:bottom w:w="0" w:type="dxa"/>
            <w:right w:w="108" w:type="dxa"/>
          </w:tblCellMar>
        </w:tblPrEx>
        <w:trPr>
          <w:trHeight w:val="390" w:hRule="atLeast"/>
        </w:trPr>
        <w:tc>
          <w:tcPr>
            <w:tcW w:w="337" w:type="pct"/>
            <w:vMerge w:val="continue"/>
            <w:tcBorders>
              <w:top w:val="nil"/>
              <w:left w:val="single" w:color="000000" w:sz="4" w:space="0"/>
              <w:bottom w:val="single" w:color="000000" w:sz="4" w:space="0"/>
              <w:right w:val="single" w:color="000000" w:sz="4" w:space="0"/>
            </w:tcBorders>
            <w:vAlign w:val="center"/>
          </w:tcPr>
          <w:p w14:paraId="5F919DF0">
            <w:pPr>
              <w:widowControl/>
              <w:jc w:val="left"/>
              <w:rPr>
                <w:rFonts w:ascii="宋体" w:hAnsi="宋体" w:cs="宋体"/>
                <w:color w:val="000000"/>
                <w:kern w:val="0"/>
                <w:sz w:val="18"/>
                <w:szCs w:val="18"/>
              </w:rPr>
            </w:pPr>
          </w:p>
        </w:tc>
        <w:tc>
          <w:tcPr>
            <w:tcW w:w="568" w:type="pct"/>
            <w:tcBorders>
              <w:top w:val="nil"/>
              <w:left w:val="nil"/>
              <w:bottom w:val="single" w:color="000000" w:sz="4" w:space="0"/>
              <w:right w:val="single" w:color="000000" w:sz="4" w:space="0"/>
            </w:tcBorders>
            <w:shd w:val="clear" w:color="auto" w:fill="auto"/>
            <w:vAlign w:val="center"/>
          </w:tcPr>
          <w:p w14:paraId="7738B75A">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469" w:type="pct"/>
            <w:tcBorders>
              <w:top w:val="nil"/>
              <w:left w:val="nil"/>
              <w:bottom w:val="single" w:color="000000" w:sz="4" w:space="0"/>
              <w:right w:val="single" w:color="000000" w:sz="4" w:space="0"/>
            </w:tcBorders>
            <w:shd w:val="clear" w:color="auto" w:fill="auto"/>
            <w:vAlign w:val="center"/>
          </w:tcPr>
          <w:p w14:paraId="3CDD78A7">
            <w:pPr>
              <w:widowControl/>
              <w:jc w:val="center"/>
              <w:rPr>
                <w:rFonts w:ascii="宋体" w:hAnsi="宋体" w:cs="宋体"/>
                <w:color w:val="000000"/>
                <w:kern w:val="0"/>
                <w:sz w:val="18"/>
                <w:szCs w:val="18"/>
              </w:rPr>
            </w:pPr>
            <w:r>
              <w:rPr>
                <w:rFonts w:hint="eastAsia" w:ascii="宋体" w:hAnsi="宋体" w:cs="宋体"/>
                <w:color w:val="000000"/>
                <w:kern w:val="0"/>
                <w:sz w:val="18"/>
                <w:szCs w:val="18"/>
              </w:rPr>
              <w:t>9.72</w:t>
            </w:r>
          </w:p>
        </w:tc>
        <w:tc>
          <w:tcPr>
            <w:tcW w:w="638" w:type="pct"/>
            <w:tcBorders>
              <w:top w:val="nil"/>
              <w:left w:val="nil"/>
              <w:bottom w:val="single" w:color="000000" w:sz="4" w:space="0"/>
              <w:right w:val="single" w:color="000000" w:sz="4" w:space="0"/>
            </w:tcBorders>
            <w:shd w:val="clear" w:color="auto" w:fill="auto"/>
            <w:vAlign w:val="center"/>
          </w:tcPr>
          <w:p w14:paraId="42550CA0">
            <w:pPr>
              <w:widowControl/>
              <w:jc w:val="center"/>
              <w:rPr>
                <w:rFonts w:ascii="宋体" w:hAnsi="宋体" w:cs="宋体"/>
                <w:color w:val="000000"/>
                <w:kern w:val="0"/>
                <w:sz w:val="18"/>
                <w:szCs w:val="18"/>
              </w:rPr>
            </w:pPr>
            <w:r>
              <w:rPr>
                <w:rFonts w:hint="eastAsia" w:ascii="宋体" w:hAnsi="宋体" w:cs="宋体"/>
                <w:color w:val="000000"/>
                <w:kern w:val="0"/>
                <w:sz w:val="18"/>
                <w:szCs w:val="18"/>
              </w:rPr>
              <w:t>9.21</w:t>
            </w:r>
          </w:p>
        </w:tc>
        <w:tc>
          <w:tcPr>
            <w:tcW w:w="1066" w:type="pct"/>
            <w:gridSpan w:val="3"/>
            <w:tcBorders>
              <w:top w:val="single" w:color="000000" w:sz="4" w:space="0"/>
              <w:left w:val="nil"/>
              <w:bottom w:val="single" w:color="000000" w:sz="4" w:space="0"/>
              <w:right w:val="single" w:color="000000" w:sz="4" w:space="0"/>
            </w:tcBorders>
            <w:shd w:val="clear" w:color="auto" w:fill="auto"/>
            <w:vAlign w:val="center"/>
          </w:tcPr>
          <w:p w14:paraId="2A9695AB">
            <w:pPr>
              <w:widowControl/>
              <w:jc w:val="center"/>
              <w:rPr>
                <w:rFonts w:ascii="宋体" w:hAnsi="宋体" w:cs="宋体"/>
                <w:color w:val="000000"/>
                <w:kern w:val="0"/>
                <w:sz w:val="18"/>
                <w:szCs w:val="18"/>
              </w:rPr>
            </w:pPr>
            <w:r>
              <w:rPr>
                <w:rFonts w:hint="eastAsia" w:ascii="宋体" w:hAnsi="宋体" w:cs="宋体"/>
                <w:color w:val="000000"/>
                <w:kern w:val="0"/>
                <w:sz w:val="18"/>
                <w:szCs w:val="18"/>
              </w:rPr>
              <w:t>9.21</w:t>
            </w:r>
          </w:p>
        </w:tc>
        <w:tc>
          <w:tcPr>
            <w:tcW w:w="601" w:type="pct"/>
            <w:tcBorders>
              <w:top w:val="nil"/>
              <w:left w:val="nil"/>
              <w:bottom w:val="single" w:color="000000" w:sz="4" w:space="0"/>
              <w:right w:val="single" w:color="000000" w:sz="4" w:space="0"/>
            </w:tcBorders>
            <w:shd w:val="clear" w:color="auto" w:fill="auto"/>
            <w:vAlign w:val="center"/>
          </w:tcPr>
          <w:p w14:paraId="0B6B5494">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285" w:type="pct"/>
            <w:tcBorders>
              <w:top w:val="nil"/>
              <w:left w:val="nil"/>
              <w:bottom w:val="single" w:color="000000" w:sz="4" w:space="0"/>
              <w:right w:val="single" w:color="000000" w:sz="4" w:space="0"/>
            </w:tcBorders>
            <w:shd w:val="clear" w:color="auto" w:fill="auto"/>
            <w:vAlign w:val="center"/>
          </w:tcPr>
          <w:p w14:paraId="4D85ADE4">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85" w:type="pct"/>
            <w:tcBorders>
              <w:top w:val="nil"/>
              <w:left w:val="nil"/>
              <w:bottom w:val="single" w:color="000000" w:sz="4" w:space="0"/>
              <w:right w:val="single" w:color="000000" w:sz="4" w:space="0"/>
            </w:tcBorders>
            <w:shd w:val="clear" w:color="auto" w:fill="auto"/>
            <w:vAlign w:val="center"/>
          </w:tcPr>
          <w:p w14:paraId="0317A131">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45" w:type="pct"/>
            <w:vMerge w:val="continue"/>
            <w:tcBorders>
              <w:top w:val="nil"/>
              <w:left w:val="single" w:color="000000" w:sz="4" w:space="0"/>
              <w:bottom w:val="single" w:color="000000" w:sz="4" w:space="0"/>
              <w:right w:val="single" w:color="000000" w:sz="4" w:space="0"/>
            </w:tcBorders>
            <w:vAlign w:val="center"/>
          </w:tcPr>
          <w:p w14:paraId="49EE24B3">
            <w:pPr>
              <w:widowControl/>
              <w:jc w:val="left"/>
              <w:rPr>
                <w:rFonts w:ascii="Courier New" w:hAnsi="Courier New" w:cs="Courier New"/>
                <w:i/>
                <w:iCs/>
                <w:color w:val="000000"/>
                <w:kern w:val="0"/>
                <w:sz w:val="18"/>
                <w:szCs w:val="18"/>
              </w:rPr>
            </w:pPr>
          </w:p>
        </w:tc>
      </w:tr>
      <w:tr w14:paraId="46A59F48">
        <w:tblPrEx>
          <w:tblCellMar>
            <w:top w:w="0" w:type="dxa"/>
            <w:left w:w="108" w:type="dxa"/>
            <w:bottom w:w="0" w:type="dxa"/>
            <w:right w:w="108" w:type="dxa"/>
          </w:tblCellMar>
        </w:tblPrEx>
        <w:trPr>
          <w:trHeight w:val="409" w:hRule="atLeast"/>
        </w:trPr>
        <w:tc>
          <w:tcPr>
            <w:tcW w:w="337" w:type="pct"/>
            <w:vMerge w:val="continue"/>
            <w:tcBorders>
              <w:top w:val="nil"/>
              <w:left w:val="single" w:color="000000" w:sz="4" w:space="0"/>
              <w:bottom w:val="single" w:color="000000" w:sz="4" w:space="0"/>
              <w:right w:val="single" w:color="000000" w:sz="4" w:space="0"/>
            </w:tcBorders>
            <w:vAlign w:val="center"/>
          </w:tcPr>
          <w:p w14:paraId="7B79845E">
            <w:pPr>
              <w:widowControl/>
              <w:jc w:val="left"/>
              <w:rPr>
                <w:rFonts w:ascii="宋体" w:hAnsi="宋体" w:cs="宋体"/>
                <w:color w:val="000000"/>
                <w:kern w:val="0"/>
                <w:sz w:val="18"/>
                <w:szCs w:val="18"/>
              </w:rPr>
            </w:pPr>
          </w:p>
        </w:tc>
        <w:tc>
          <w:tcPr>
            <w:tcW w:w="568" w:type="pct"/>
            <w:tcBorders>
              <w:top w:val="nil"/>
              <w:left w:val="nil"/>
              <w:bottom w:val="single" w:color="000000" w:sz="4" w:space="0"/>
              <w:right w:val="single" w:color="000000" w:sz="4" w:space="0"/>
            </w:tcBorders>
            <w:shd w:val="clear" w:color="auto" w:fill="auto"/>
            <w:vAlign w:val="center"/>
          </w:tcPr>
          <w:p w14:paraId="3CEE88AE">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469" w:type="pct"/>
            <w:tcBorders>
              <w:top w:val="nil"/>
              <w:left w:val="nil"/>
              <w:bottom w:val="single" w:color="000000" w:sz="4" w:space="0"/>
              <w:right w:val="single" w:color="000000" w:sz="4" w:space="0"/>
            </w:tcBorders>
            <w:shd w:val="clear" w:color="auto" w:fill="auto"/>
            <w:vAlign w:val="center"/>
          </w:tcPr>
          <w:p w14:paraId="0F1EFD6A">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638" w:type="pct"/>
            <w:tcBorders>
              <w:top w:val="nil"/>
              <w:left w:val="nil"/>
              <w:bottom w:val="single" w:color="000000" w:sz="4" w:space="0"/>
              <w:right w:val="single" w:color="000000" w:sz="4" w:space="0"/>
            </w:tcBorders>
            <w:shd w:val="clear" w:color="auto" w:fill="auto"/>
            <w:vAlign w:val="center"/>
          </w:tcPr>
          <w:p w14:paraId="2CEB6057">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066" w:type="pct"/>
            <w:gridSpan w:val="3"/>
            <w:tcBorders>
              <w:top w:val="single" w:color="000000" w:sz="4" w:space="0"/>
              <w:left w:val="nil"/>
              <w:bottom w:val="single" w:color="000000" w:sz="4" w:space="0"/>
              <w:right w:val="single" w:color="000000" w:sz="4" w:space="0"/>
            </w:tcBorders>
            <w:shd w:val="clear" w:color="auto" w:fill="auto"/>
            <w:vAlign w:val="center"/>
          </w:tcPr>
          <w:p w14:paraId="602B9349">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601" w:type="pct"/>
            <w:tcBorders>
              <w:top w:val="nil"/>
              <w:left w:val="nil"/>
              <w:bottom w:val="single" w:color="000000" w:sz="4" w:space="0"/>
              <w:right w:val="single" w:color="000000" w:sz="4" w:space="0"/>
            </w:tcBorders>
            <w:shd w:val="clear" w:color="auto" w:fill="auto"/>
            <w:vAlign w:val="center"/>
          </w:tcPr>
          <w:p w14:paraId="0550D3EE">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85" w:type="pct"/>
            <w:tcBorders>
              <w:top w:val="nil"/>
              <w:left w:val="nil"/>
              <w:bottom w:val="single" w:color="000000" w:sz="4" w:space="0"/>
              <w:right w:val="single" w:color="000000" w:sz="4" w:space="0"/>
            </w:tcBorders>
            <w:shd w:val="clear" w:color="auto" w:fill="auto"/>
            <w:vAlign w:val="center"/>
          </w:tcPr>
          <w:p w14:paraId="298FC8FF">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85" w:type="pct"/>
            <w:tcBorders>
              <w:top w:val="nil"/>
              <w:left w:val="nil"/>
              <w:bottom w:val="single" w:color="000000" w:sz="4" w:space="0"/>
              <w:right w:val="single" w:color="000000" w:sz="4" w:space="0"/>
            </w:tcBorders>
            <w:shd w:val="clear" w:color="auto" w:fill="auto"/>
            <w:vAlign w:val="center"/>
          </w:tcPr>
          <w:p w14:paraId="544D8D59">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45" w:type="pct"/>
            <w:vMerge w:val="continue"/>
            <w:tcBorders>
              <w:top w:val="nil"/>
              <w:left w:val="single" w:color="000000" w:sz="4" w:space="0"/>
              <w:bottom w:val="single" w:color="000000" w:sz="4" w:space="0"/>
              <w:right w:val="single" w:color="000000" w:sz="4" w:space="0"/>
            </w:tcBorders>
            <w:vAlign w:val="center"/>
          </w:tcPr>
          <w:p w14:paraId="756B972F">
            <w:pPr>
              <w:widowControl/>
              <w:jc w:val="left"/>
              <w:rPr>
                <w:rFonts w:ascii="Courier New" w:hAnsi="Courier New" w:cs="Courier New"/>
                <w:i/>
                <w:iCs/>
                <w:color w:val="000000"/>
                <w:kern w:val="0"/>
                <w:sz w:val="18"/>
                <w:szCs w:val="18"/>
              </w:rPr>
            </w:pPr>
          </w:p>
        </w:tc>
      </w:tr>
      <w:tr w14:paraId="45BB5EC5">
        <w:tblPrEx>
          <w:tblCellMar>
            <w:top w:w="0" w:type="dxa"/>
            <w:left w:w="108" w:type="dxa"/>
            <w:bottom w:w="0" w:type="dxa"/>
            <w:right w:w="108" w:type="dxa"/>
          </w:tblCellMar>
        </w:tblPrEx>
        <w:trPr>
          <w:trHeight w:val="360" w:hRule="atLeast"/>
        </w:trPr>
        <w:tc>
          <w:tcPr>
            <w:tcW w:w="337" w:type="pct"/>
            <w:vMerge w:val="continue"/>
            <w:tcBorders>
              <w:top w:val="nil"/>
              <w:left w:val="single" w:color="000000" w:sz="4" w:space="0"/>
              <w:bottom w:val="single" w:color="000000" w:sz="4" w:space="0"/>
              <w:right w:val="single" w:color="000000" w:sz="4" w:space="0"/>
            </w:tcBorders>
            <w:vAlign w:val="center"/>
          </w:tcPr>
          <w:p w14:paraId="517346CE">
            <w:pPr>
              <w:widowControl/>
              <w:jc w:val="left"/>
              <w:rPr>
                <w:rFonts w:ascii="宋体" w:hAnsi="宋体" w:cs="宋体"/>
                <w:color w:val="000000"/>
                <w:kern w:val="0"/>
                <w:sz w:val="18"/>
                <w:szCs w:val="18"/>
              </w:rPr>
            </w:pPr>
          </w:p>
        </w:tc>
        <w:tc>
          <w:tcPr>
            <w:tcW w:w="568" w:type="pct"/>
            <w:tcBorders>
              <w:top w:val="nil"/>
              <w:left w:val="nil"/>
              <w:bottom w:val="single" w:color="000000" w:sz="4" w:space="0"/>
              <w:right w:val="single" w:color="000000" w:sz="4" w:space="0"/>
            </w:tcBorders>
            <w:shd w:val="clear" w:color="auto" w:fill="auto"/>
            <w:vAlign w:val="center"/>
          </w:tcPr>
          <w:p w14:paraId="1448E2F6">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469" w:type="pct"/>
            <w:tcBorders>
              <w:top w:val="nil"/>
              <w:left w:val="nil"/>
              <w:bottom w:val="single" w:color="000000" w:sz="4" w:space="0"/>
              <w:right w:val="single" w:color="000000" w:sz="4" w:space="0"/>
            </w:tcBorders>
            <w:shd w:val="clear" w:color="auto" w:fill="auto"/>
            <w:vAlign w:val="center"/>
          </w:tcPr>
          <w:p w14:paraId="66DDC616">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638" w:type="pct"/>
            <w:tcBorders>
              <w:top w:val="nil"/>
              <w:left w:val="nil"/>
              <w:bottom w:val="single" w:color="000000" w:sz="4" w:space="0"/>
              <w:right w:val="single" w:color="000000" w:sz="4" w:space="0"/>
            </w:tcBorders>
            <w:shd w:val="clear" w:color="auto" w:fill="auto"/>
            <w:vAlign w:val="center"/>
          </w:tcPr>
          <w:p w14:paraId="68A228C5">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066" w:type="pct"/>
            <w:gridSpan w:val="3"/>
            <w:tcBorders>
              <w:top w:val="single" w:color="000000" w:sz="4" w:space="0"/>
              <w:left w:val="nil"/>
              <w:bottom w:val="single" w:color="000000" w:sz="4" w:space="0"/>
              <w:right w:val="single" w:color="000000" w:sz="4" w:space="0"/>
            </w:tcBorders>
            <w:shd w:val="clear" w:color="auto" w:fill="auto"/>
            <w:vAlign w:val="center"/>
          </w:tcPr>
          <w:p w14:paraId="5D4046D6">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601" w:type="pct"/>
            <w:tcBorders>
              <w:top w:val="nil"/>
              <w:left w:val="nil"/>
              <w:bottom w:val="single" w:color="000000" w:sz="4" w:space="0"/>
              <w:right w:val="single" w:color="000000" w:sz="4" w:space="0"/>
            </w:tcBorders>
            <w:shd w:val="clear" w:color="auto" w:fill="auto"/>
            <w:vAlign w:val="center"/>
          </w:tcPr>
          <w:p w14:paraId="70177854">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85" w:type="pct"/>
            <w:tcBorders>
              <w:top w:val="nil"/>
              <w:left w:val="nil"/>
              <w:bottom w:val="single" w:color="000000" w:sz="4" w:space="0"/>
              <w:right w:val="single" w:color="000000" w:sz="4" w:space="0"/>
            </w:tcBorders>
            <w:shd w:val="clear" w:color="auto" w:fill="auto"/>
            <w:vAlign w:val="center"/>
          </w:tcPr>
          <w:p w14:paraId="305A9C3B">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85" w:type="pct"/>
            <w:tcBorders>
              <w:top w:val="nil"/>
              <w:left w:val="nil"/>
              <w:bottom w:val="single" w:color="000000" w:sz="4" w:space="0"/>
              <w:right w:val="single" w:color="000000" w:sz="4" w:space="0"/>
            </w:tcBorders>
            <w:shd w:val="clear" w:color="auto" w:fill="auto"/>
            <w:vAlign w:val="center"/>
          </w:tcPr>
          <w:p w14:paraId="796D2E72">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45" w:type="pct"/>
            <w:vMerge w:val="continue"/>
            <w:tcBorders>
              <w:top w:val="nil"/>
              <w:left w:val="single" w:color="000000" w:sz="4" w:space="0"/>
              <w:bottom w:val="single" w:color="000000" w:sz="4" w:space="0"/>
              <w:right w:val="single" w:color="000000" w:sz="4" w:space="0"/>
            </w:tcBorders>
            <w:vAlign w:val="center"/>
          </w:tcPr>
          <w:p w14:paraId="191256FD">
            <w:pPr>
              <w:widowControl/>
              <w:jc w:val="left"/>
              <w:rPr>
                <w:rFonts w:ascii="Courier New" w:hAnsi="Courier New" w:cs="Courier New"/>
                <w:i/>
                <w:iCs/>
                <w:color w:val="000000"/>
                <w:kern w:val="0"/>
                <w:sz w:val="18"/>
                <w:szCs w:val="18"/>
              </w:rPr>
            </w:pPr>
          </w:p>
        </w:tc>
      </w:tr>
      <w:tr w14:paraId="1191E013">
        <w:tblPrEx>
          <w:tblCellMar>
            <w:top w:w="0" w:type="dxa"/>
            <w:left w:w="108" w:type="dxa"/>
            <w:bottom w:w="0" w:type="dxa"/>
            <w:right w:w="108" w:type="dxa"/>
          </w:tblCellMar>
        </w:tblPrEx>
        <w:trPr>
          <w:trHeight w:val="338" w:hRule="atLeast"/>
        </w:trPr>
        <w:tc>
          <w:tcPr>
            <w:tcW w:w="337" w:type="pct"/>
            <w:vMerge w:val="continue"/>
            <w:tcBorders>
              <w:top w:val="nil"/>
              <w:left w:val="single" w:color="000000" w:sz="4" w:space="0"/>
              <w:bottom w:val="single" w:color="000000" w:sz="4" w:space="0"/>
              <w:right w:val="single" w:color="000000" w:sz="4" w:space="0"/>
            </w:tcBorders>
            <w:vAlign w:val="center"/>
          </w:tcPr>
          <w:p w14:paraId="74821126">
            <w:pPr>
              <w:widowControl/>
              <w:jc w:val="left"/>
              <w:rPr>
                <w:rFonts w:ascii="宋体" w:hAnsi="宋体" w:cs="宋体"/>
                <w:color w:val="000000"/>
                <w:kern w:val="0"/>
                <w:sz w:val="18"/>
                <w:szCs w:val="18"/>
              </w:rPr>
            </w:pPr>
          </w:p>
        </w:tc>
        <w:tc>
          <w:tcPr>
            <w:tcW w:w="568" w:type="pct"/>
            <w:tcBorders>
              <w:top w:val="nil"/>
              <w:left w:val="nil"/>
              <w:bottom w:val="single" w:color="000000" w:sz="4" w:space="0"/>
              <w:right w:val="single" w:color="000000" w:sz="4" w:space="0"/>
            </w:tcBorders>
            <w:shd w:val="clear" w:color="auto" w:fill="auto"/>
            <w:vAlign w:val="center"/>
          </w:tcPr>
          <w:p w14:paraId="6405B40D">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469" w:type="pct"/>
            <w:tcBorders>
              <w:top w:val="nil"/>
              <w:left w:val="nil"/>
              <w:bottom w:val="single" w:color="000000" w:sz="4" w:space="0"/>
              <w:right w:val="single" w:color="000000" w:sz="4" w:space="0"/>
            </w:tcBorders>
            <w:shd w:val="clear" w:color="auto" w:fill="auto"/>
            <w:vAlign w:val="center"/>
          </w:tcPr>
          <w:p w14:paraId="68B10215">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638" w:type="pct"/>
            <w:tcBorders>
              <w:top w:val="nil"/>
              <w:left w:val="nil"/>
              <w:bottom w:val="single" w:color="000000" w:sz="4" w:space="0"/>
              <w:right w:val="single" w:color="000000" w:sz="4" w:space="0"/>
            </w:tcBorders>
            <w:shd w:val="clear" w:color="auto" w:fill="auto"/>
            <w:vAlign w:val="center"/>
          </w:tcPr>
          <w:p w14:paraId="2EDE43C7">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066" w:type="pct"/>
            <w:gridSpan w:val="3"/>
            <w:tcBorders>
              <w:top w:val="single" w:color="000000" w:sz="4" w:space="0"/>
              <w:left w:val="nil"/>
              <w:bottom w:val="single" w:color="000000" w:sz="4" w:space="0"/>
              <w:right w:val="single" w:color="000000" w:sz="4" w:space="0"/>
            </w:tcBorders>
            <w:shd w:val="clear" w:color="auto" w:fill="auto"/>
            <w:vAlign w:val="center"/>
          </w:tcPr>
          <w:p w14:paraId="36DC98CC">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601" w:type="pct"/>
            <w:tcBorders>
              <w:top w:val="nil"/>
              <w:left w:val="nil"/>
              <w:bottom w:val="single" w:color="000000" w:sz="4" w:space="0"/>
              <w:right w:val="single" w:color="000000" w:sz="4" w:space="0"/>
            </w:tcBorders>
            <w:shd w:val="clear" w:color="auto" w:fill="auto"/>
            <w:vAlign w:val="center"/>
          </w:tcPr>
          <w:p w14:paraId="35893146">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85" w:type="pct"/>
            <w:tcBorders>
              <w:top w:val="nil"/>
              <w:left w:val="nil"/>
              <w:bottom w:val="single" w:color="000000" w:sz="4" w:space="0"/>
              <w:right w:val="single" w:color="000000" w:sz="4" w:space="0"/>
            </w:tcBorders>
            <w:shd w:val="clear" w:color="auto" w:fill="auto"/>
            <w:vAlign w:val="center"/>
          </w:tcPr>
          <w:p w14:paraId="510FE973">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85" w:type="pct"/>
            <w:tcBorders>
              <w:top w:val="nil"/>
              <w:left w:val="nil"/>
              <w:bottom w:val="single" w:color="000000" w:sz="4" w:space="0"/>
              <w:right w:val="single" w:color="000000" w:sz="4" w:space="0"/>
            </w:tcBorders>
            <w:shd w:val="clear" w:color="auto" w:fill="auto"/>
            <w:vAlign w:val="center"/>
          </w:tcPr>
          <w:p w14:paraId="239F264D">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45" w:type="pct"/>
            <w:vMerge w:val="continue"/>
            <w:tcBorders>
              <w:top w:val="nil"/>
              <w:left w:val="single" w:color="000000" w:sz="4" w:space="0"/>
              <w:bottom w:val="single" w:color="000000" w:sz="4" w:space="0"/>
              <w:right w:val="single" w:color="000000" w:sz="4" w:space="0"/>
            </w:tcBorders>
            <w:vAlign w:val="center"/>
          </w:tcPr>
          <w:p w14:paraId="09F50FEB">
            <w:pPr>
              <w:widowControl/>
              <w:jc w:val="left"/>
              <w:rPr>
                <w:rFonts w:ascii="Courier New" w:hAnsi="Courier New" w:cs="Courier New"/>
                <w:i/>
                <w:iCs/>
                <w:color w:val="000000"/>
                <w:kern w:val="0"/>
                <w:sz w:val="18"/>
                <w:szCs w:val="18"/>
              </w:rPr>
            </w:pPr>
          </w:p>
        </w:tc>
      </w:tr>
      <w:tr w14:paraId="38BAE794">
        <w:tblPrEx>
          <w:tblCellMar>
            <w:top w:w="0" w:type="dxa"/>
            <w:left w:w="108" w:type="dxa"/>
            <w:bottom w:w="0" w:type="dxa"/>
            <w:right w:w="108" w:type="dxa"/>
          </w:tblCellMar>
        </w:tblPrEx>
        <w:trPr>
          <w:trHeight w:val="454" w:hRule="atLeast"/>
        </w:trPr>
        <w:tc>
          <w:tcPr>
            <w:tcW w:w="337" w:type="pct"/>
            <w:vMerge w:val="restart"/>
            <w:tcBorders>
              <w:top w:val="nil"/>
              <w:left w:val="single" w:color="000000" w:sz="4" w:space="0"/>
              <w:bottom w:val="single" w:color="000000" w:sz="4" w:space="0"/>
              <w:right w:val="single" w:color="000000" w:sz="4" w:space="0"/>
            </w:tcBorders>
            <w:shd w:val="clear" w:color="auto" w:fill="auto"/>
            <w:vAlign w:val="center"/>
          </w:tcPr>
          <w:p w14:paraId="7778829C">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568" w:type="pct"/>
            <w:tcBorders>
              <w:top w:val="nil"/>
              <w:left w:val="nil"/>
              <w:bottom w:val="single" w:color="000000" w:sz="4" w:space="0"/>
              <w:right w:val="single" w:color="000000" w:sz="4" w:space="0"/>
            </w:tcBorders>
            <w:shd w:val="clear" w:color="auto" w:fill="auto"/>
            <w:vAlign w:val="center"/>
          </w:tcPr>
          <w:p w14:paraId="69D6A75C">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469" w:type="pct"/>
            <w:tcBorders>
              <w:top w:val="nil"/>
              <w:left w:val="nil"/>
              <w:bottom w:val="single" w:color="000000" w:sz="4" w:space="0"/>
              <w:right w:val="single" w:color="000000" w:sz="4" w:space="0"/>
            </w:tcBorders>
            <w:shd w:val="clear" w:color="auto" w:fill="auto"/>
            <w:vAlign w:val="center"/>
          </w:tcPr>
          <w:p w14:paraId="6BD76CBA">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638" w:type="pct"/>
            <w:tcBorders>
              <w:top w:val="nil"/>
              <w:left w:val="nil"/>
              <w:bottom w:val="single" w:color="000000" w:sz="4" w:space="0"/>
              <w:right w:val="single" w:color="000000" w:sz="4" w:space="0"/>
            </w:tcBorders>
            <w:shd w:val="clear" w:color="auto" w:fill="auto"/>
            <w:vAlign w:val="center"/>
          </w:tcPr>
          <w:p w14:paraId="441C2E0D">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232" w:type="pct"/>
            <w:tcBorders>
              <w:top w:val="nil"/>
              <w:left w:val="nil"/>
              <w:bottom w:val="single" w:color="000000" w:sz="4" w:space="0"/>
              <w:right w:val="single" w:color="000000" w:sz="4" w:space="0"/>
            </w:tcBorders>
            <w:shd w:val="clear" w:color="auto" w:fill="auto"/>
            <w:vAlign w:val="center"/>
          </w:tcPr>
          <w:p w14:paraId="3ED7F949">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601" w:type="pct"/>
            <w:tcBorders>
              <w:top w:val="nil"/>
              <w:left w:val="nil"/>
              <w:bottom w:val="single" w:color="000000" w:sz="4" w:space="0"/>
              <w:right w:val="single" w:color="000000" w:sz="4" w:space="0"/>
            </w:tcBorders>
            <w:shd w:val="clear" w:color="auto" w:fill="auto"/>
            <w:vAlign w:val="center"/>
          </w:tcPr>
          <w:p w14:paraId="6894500D">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232" w:type="pct"/>
            <w:tcBorders>
              <w:top w:val="nil"/>
              <w:left w:val="nil"/>
              <w:bottom w:val="single" w:color="000000" w:sz="4" w:space="0"/>
              <w:right w:val="single" w:color="000000" w:sz="4" w:space="0"/>
            </w:tcBorders>
            <w:shd w:val="clear" w:color="auto" w:fill="auto"/>
            <w:vAlign w:val="center"/>
          </w:tcPr>
          <w:p w14:paraId="77A68C26">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601" w:type="pct"/>
            <w:tcBorders>
              <w:top w:val="nil"/>
              <w:left w:val="nil"/>
              <w:bottom w:val="single" w:color="000000" w:sz="4" w:space="0"/>
              <w:right w:val="single" w:color="000000" w:sz="4" w:space="0"/>
            </w:tcBorders>
            <w:shd w:val="clear" w:color="auto" w:fill="auto"/>
            <w:vAlign w:val="center"/>
          </w:tcPr>
          <w:p w14:paraId="78FFDA5A">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285" w:type="pct"/>
            <w:tcBorders>
              <w:top w:val="nil"/>
              <w:left w:val="nil"/>
              <w:bottom w:val="single" w:color="000000" w:sz="4" w:space="0"/>
              <w:right w:val="single" w:color="000000" w:sz="4" w:space="0"/>
            </w:tcBorders>
            <w:shd w:val="clear" w:color="auto" w:fill="auto"/>
            <w:vAlign w:val="center"/>
          </w:tcPr>
          <w:p w14:paraId="2016E009">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285" w:type="pct"/>
            <w:tcBorders>
              <w:top w:val="nil"/>
              <w:left w:val="nil"/>
              <w:bottom w:val="single" w:color="000000" w:sz="4" w:space="0"/>
              <w:right w:val="single" w:color="000000" w:sz="4" w:space="0"/>
            </w:tcBorders>
            <w:shd w:val="clear" w:color="auto" w:fill="auto"/>
            <w:vAlign w:val="center"/>
          </w:tcPr>
          <w:p w14:paraId="3CC84A25">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745" w:type="pct"/>
            <w:tcBorders>
              <w:top w:val="nil"/>
              <w:left w:val="nil"/>
              <w:bottom w:val="single" w:color="000000" w:sz="4" w:space="0"/>
              <w:right w:val="single" w:color="000000" w:sz="4" w:space="0"/>
            </w:tcBorders>
            <w:shd w:val="clear" w:color="auto" w:fill="auto"/>
            <w:vAlign w:val="center"/>
          </w:tcPr>
          <w:p w14:paraId="4213A3DF">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14:paraId="37274A9E">
        <w:tblPrEx>
          <w:tblCellMar>
            <w:top w:w="0" w:type="dxa"/>
            <w:left w:w="108" w:type="dxa"/>
            <w:bottom w:w="0" w:type="dxa"/>
            <w:right w:w="108" w:type="dxa"/>
          </w:tblCellMar>
        </w:tblPrEx>
        <w:trPr>
          <w:trHeight w:val="454" w:hRule="atLeast"/>
        </w:trPr>
        <w:tc>
          <w:tcPr>
            <w:tcW w:w="337" w:type="pct"/>
            <w:vMerge w:val="continue"/>
            <w:tcBorders>
              <w:top w:val="nil"/>
              <w:left w:val="single" w:color="000000" w:sz="4" w:space="0"/>
              <w:bottom w:val="single" w:color="000000" w:sz="4" w:space="0"/>
              <w:right w:val="single" w:color="000000" w:sz="4" w:space="0"/>
            </w:tcBorders>
            <w:vAlign w:val="center"/>
          </w:tcPr>
          <w:p w14:paraId="6E2E3433">
            <w:pPr>
              <w:widowControl/>
              <w:jc w:val="left"/>
              <w:rPr>
                <w:rFonts w:ascii="宋体" w:hAnsi="宋体" w:cs="宋体"/>
                <w:color w:val="000000"/>
                <w:kern w:val="0"/>
                <w:sz w:val="18"/>
                <w:szCs w:val="18"/>
              </w:rPr>
            </w:pPr>
          </w:p>
        </w:tc>
        <w:tc>
          <w:tcPr>
            <w:tcW w:w="568" w:type="pct"/>
            <w:vMerge w:val="restart"/>
            <w:tcBorders>
              <w:top w:val="nil"/>
              <w:left w:val="single" w:color="000000" w:sz="4" w:space="0"/>
              <w:bottom w:val="single" w:color="000000" w:sz="4" w:space="0"/>
              <w:right w:val="single" w:color="000000" w:sz="4" w:space="0"/>
            </w:tcBorders>
            <w:shd w:val="clear" w:color="auto" w:fill="auto"/>
            <w:vAlign w:val="center"/>
          </w:tcPr>
          <w:p w14:paraId="5F7CF1B4">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469" w:type="pct"/>
            <w:vMerge w:val="restart"/>
            <w:tcBorders>
              <w:top w:val="nil"/>
              <w:left w:val="single" w:color="000000" w:sz="4" w:space="0"/>
              <w:bottom w:val="single" w:color="000000" w:sz="4" w:space="0"/>
              <w:right w:val="single" w:color="000000" w:sz="4" w:space="0"/>
            </w:tcBorders>
            <w:shd w:val="clear" w:color="auto" w:fill="auto"/>
            <w:vAlign w:val="center"/>
          </w:tcPr>
          <w:p w14:paraId="645F0EA8">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638" w:type="pct"/>
            <w:tcBorders>
              <w:top w:val="nil"/>
              <w:left w:val="nil"/>
              <w:bottom w:val="single" w:color="000000" w:sz="4" w:space="0"/>
              <w:right w:val="single" w:color="000000" w:sz="4" w:space="0"/>
            </w:tcBorders>
            <w:shd w:val="clear" w:color="auto" w:fill="auto"/>
            <w:vAlign w:val="center"/>
          </w:tcPr>
          <w:p w14:paraId="3304AB51">
            <w:pPr>
              <w:widowControl/>
              <w:jc w:val="center"/>
              <w:rPr>
                <w:rFonts w:ascii="宋体" w:hAnsi="宋体" w:cs="宋体"/>
                <w:color w:val="000000"/>
                <w:kern w:val="0"/>
                <w:sz w:val="18"/>
                <w:szCs w:val="18"/>
              </w:rPr>
            </w:pPr>
            <w:r>
              <w:rPr>
                <w:rFonts w:hint="eastAsia" w:ascii="宋体" w:hAnsi="宋体" w:cs="宋体"/>
                <w:color w:val="000000"/>
                <w:kern w:val="0"/>
                <w:sz w:val="18"/>
                <w:szCs w:val="18"/>
              </w:rPr>
              <w:t>幼儿园学生人数54人，增减率控制范围</w:t>
            </w:r>
          </w:p>
        </w:tc>
        <w:tc>
          <w:tcPr>
            <w:tcW w:w="232" w:type="pct"/>
            <w:tcBorders>
              <w:top w:val="nil"/>
              <w:left w:val="nil"/>
              <w:bottom w:val="single" w:color="000000" w:sz="4" w:space="0"/>
              <w:right w:val="single" w:color="000000" w:sz="4" w:space="0"/>
            </w:tcBorders>
            <w:shd w:val="clear" w:color="auto" w:fill="auto"/>
            <w:vAlign w:val="center"/>
          </w:tcPr>
          <w:p w14:paraId="6CBFA1B3">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601" w:type="pct"/>
            <w:tcBorders>
              <w:top w:val="nil"/>
              <w:left w:val="nil"/>
              <w:bottom w:val="single" w:color="000000" w:sz="4" w:space="0"/>
              <w:right w:val="single" w:color="000000" w:sz="4" w:space="0"/>
            </w:tcBorders>
            <w:shd w:val="clear" w:color="auto" w:fill="auto"/>
            <w:vAlign w:val="center"/>
          </w:tcPr>
          <w:p w14:paraId="5A9633D2">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32" w:type="pct"/>
            <w:tcBorders>
              <w:top w:val="nil"/>
              <w:left w:val="nil"/>
              <w:bottom w:val="single" w:color="000000" w:sz="4" w:space="0"/>
              <w:right w:val="single" w:color="000000" w:sz="4" w:space="0"/>
            </w:tcBorders>
            <w:shd w:val="clear" w:color="auto" w:fill="auto"/>
            <w:vAlign w:val="center"/>
          </w:tcPr>
          <w:p w14:paraId="58032838">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601" w:type="pct"/>
            <w:tcBorders>
              <w:top w:val="nil"/>
              <w:left w:val="nil"/>
              <w:bottom w:val="single" w:color="000000" w:sz="4" w:space="0"/>
              <w:right w:val="single" w:color="000000" w:sz="4" w:space="0"/>
            </w:tcBorders>
            <w:shd w:val="clear" w:color="auto" w:fill="auto"/>
            <w:vAlign w:val="center"/>
          </w:tcPr>
          <w:p w14:paraId="15D6C52F">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85" w:type="pct"/>
            <w:tcBorders>
              <w:top w:val="nil"/>
              <w:left w:val="nil"/>
              <w:bottom w:val="single" w:color="000000" w:sz="4" w:space="0"/>
              <w:right w:val="single" w:color="000000" w:sz="4" w:space="0"/>
            </w:tcBorders>
            <w:shd w:val="clear" w:color="auto" w:fill="auto"/>
            <w:vAlign w:val="center"/>
          </w:tcPr>
          <w:p w14:paraId="14DBBB1E">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285" w:type="pct"/>
            <w:tcBorders>
              <w:top w:val="nil"/>
              <w:left w:val="nil"/>
              <w:bottom w:val="single" w:color="000000" w:sz="4" w:space="0"/>
              <w:right w:val="single" w:color="000000" w:sz="4" w:space="0"/>
            </w:tcBorders>
            <w:shd w:val="clear" w:color="auto" w:fill="auto"/>
            <w:vAlign w:val="center"/>
          </w:tcPr>
          <w:p w14:paraId="7DE290FC">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745" w:type="pct"/>
            <w:tcBorders>
              <w:top w:val="nil"/>
              <w:left w:val="nil"/>
              <w:bottom w:val="single" w:color="000000" w:sz="4" w:space="0"/>
              <w:right w:val="single" w:color="000000" w:sz="4" w:space="0"/>
            </w:tcBorders>
            <w:shd w:val="clear" w:color="auto" w:fill="auto"/>
            <w:vAlign w:val="center"/>
          </w:tcPr>
          <w:p w14:paraId="4FC56A39">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614ABF0E">
        <w:tblPrEx>
          <w:tblCellMar>
            <w:top w:w="0" w:type="dxa"/>
            <w:left w:w="108" w:type="dxa"/>
            <w:bottom w:w="0" w:type="dxa"/>
            <w:right w:w="108" w:type="dxa"/>
          </w:tblCellMar>
        </w:tblPrEx>
        <w:trPr>
          <w:trHeight w:val="338" w:hRule="atLeast"/>
        </w:trPr>
        <w:tc>
          <w:tcPr>
            <w:tcW w:w="337" w:type="pct"/>
            <w:vMerge w:val="continue"/>
            <w:tcBorders>
              <w:top w:val="nil"/>
              <w:left w:val="single" w:color="000000" w:sz="4" w:space="0"/>
              <w:bottom w:val="single" w:color="000000" w:sz="4" w:space="0"/>
              <w:right w:val="single" w:color="000000" w:sz="4" w:space="0"/>
            </w:tcBorders>
            <w:vAlign w:val="center"/>
          </w:tcPr>
          <w:p w14:paraId="75E89A9B">
            <w:pPr>
              <w:widowControl/>
              <w:jc w:val="left"/>
              <w:rPr>
                <w:rFonts w:ascii="宋体" w:hAnsi="宋体" w:cs="宋体"/>
                <w:color w:val="000000"/>
                <w:kern w:val="0"/>
                <w:sz w:val="18"/>
                <w:szCs w:val="18"/>
              </w:rPr>
            </w:pPr>
          </w:p>
        </w:tc>
        <w:tc>
          <w:tcPr>
            <w:tcW w:w="568" w:type="pct"/>
            <w:vMerge w:val="continue"/>
            <w:tcBorders>
              <w:top w:val="nil"/>
              <w:left w:val="single" w:color="000000" w:sz="4" w:space="0"/>
              <w:bottom w:val="single" w:color="000000" w:sz="4" w:space="0"/>
              <w:right w:val="single" w:color="000000" w:sz="4" w:space="0"/>
            </w:tcBorders>
            <w:vAlign w:val="center"/>
          </w:tcPr>
          <w:p w14:paraId="362ED175">
            <w:pPr>
              <w:widowControl/>
              <w:jc w:val="left"/>
              <w:rPr>
                <w:rFonts w:ascii="宋体" w:hAnsi="宋体" w:cs="宋体"/>
                <w:color w:val="000000"/>
                <w:kern w:val="0"/>
                <w:sz w:val="18"/>
                <w:szCs w:val="18"/>
              </w:rPr>
            </w:pPr>
          </w:p>
        </w:tc>
        <w:tc>
          <w:tcPr>
            <w:tcW w:w="469" w:type="pct"/>
            <w:vMerge w:val="continue"/>
            <w:tcBorders>
              <w:top w:val="nil"/>
              <w:left w:val="single" w:color="000000" w:sz="4" w:space="0"/>
              <w:bottom w:val="single" w:color="000000" w:sz="4" w:space="0"/>
              <w:right w:val="single" w:color="000000" w:sz="4" w:space="0"/>
            </w:tcBorders>
            <w:vAlign w:val="center"/>
          </w:tcPr>
          <w:p w14:paraId="35C23DDB">
            <w:pPr>
              <w:widowControl/>
              <w:jc w:val="left"/>
              <w:rPr>
                <w:rFonts w:ascii="宋体" w:hAnsi="宋体" w:cs="宋体"/>
                <w:color w:val="000000"/>
                <w:kern w:val="0"/>
                <w:sz w:val="18"/>
                <w:szCs w:val="18"/>
              </w:rPr>
            </w:pPr>
          </w:p>
        </w:tc>
        <w:tc>
          <w:tcPr>
            <w:tcW w:w="638" w:type="pct"/>
            <w:tcBorders>
              <w:top w:val="nil"/>
              <w:left w:val="nil"/>
              <w:bottom w:val="single" w:color="000000" w:sz="4" w:space="0"/>
              <w:right w:val="single" w:color="000000" w:sz="4" w:space="0"/>
            </w:tcBorders>
            <w:shd w:val="clear" w:color="auto" w:fill="auto"/>
            <w:vAlign w:val="center"/>
          </w:tcPr>
          <w:p w14:paraId="26B910D0">
            <w:pPr>
              <w:widowControl/>
              <w:jc w:val="center"/>
              <w:rPr>
                <w:rFonts w:ascii="宋体" w:hAnsi="宋体" w:cs="宋体"/>
                <w:color w:val="000000"/>
                <w:kern w:val="0"/>
                <w:sz w:val="18"/>
                <w:szCs w:val="18"/>
              </w:rPr>
            </w:pPr>
            <w:r>
              <w:rPr>
                <w:rFonts w:hint="eastAsia" w:ascii="宋体" w:hAnsi="宋体" w:cs="宋体"/>
                <w:color w:val="000000"/>
                <w:kern w:val="0"/>
                <w:sz w:val="18"/>
                <w:szCs w:val="18"/>
              </w:rPr>
              <w:t>幼儿教师人数6人</w:t>
            </w:r>
          </w:p>
        </w:tc>
        <w:tc>
          <w:tcPr>
            <w:tcW w:w="232" w:type="pct"/>
            <w:tcBorders>
              <w:top w:val="nil"/>
              <w:left w:val="nil"/>
              <w:bottom w:val="single" w:color="000000" w:sz="4" w:space="0"/>
              <w:right w:val="single" w:color="000000" w:sz="4" w:space="0"/>
            </w:tcBorders>
            <w:shd w:val="clear" w:color="auto" w:fill="auto"/>
            <w:vAlign w:val="center"/>
          </w:tcPr>
          <w:p w14:paraId="5754898F">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601" w:type="pct"/>
            <w:tcBorders>
              <w:top w:val="nil"/>
              <w:left w:val="nil"/>
              <w:bottom w:val="single" w:color="000000" w:sz="4" w:space="0"/>
              <w:right w:val="single" w:color="000000" w:sz="4" w:space="0"/>
            </w:tcBorders>
            <w:shd w:val="clear" w:color="auto" w:fill="auto"/>
            <w:vAlign w:val="center"/>
          </w:tcPr>
          <w:p w14:paraId="3872357A">
            <w:pPr>
              <w:widowControl/>
              <w:jc w:val="center"/>
              <w:rPr>
                <w:rFonts w:ascii="宋体" w:hAnsi="宋体" w:cs="宋体"/>
                <w:color w:val="000000"/>
                <w:kern w:val="0"/>
                <w:sz w:val="18"/>
                <w:szCs w:val="18"/>
              </w:rPr>
            </w:pPr>
            <w:r>
              <w:rPr>
                <w:rFonts w:hint="eastAsia" w:ascii="宋体" w:hAnsi="宋体" w:cs="宋体"/>
                <w:color w:val="000000"/>
                <w:kern w:val="0"/>
                <w:sz w:val="18"/>
                <w:szCs w:val="18"/>
              </w:rPr>
              <w:t>6</w:t>
            </w:r>
          </w:p>
        </w:tc>
        <w:tc>
          <w:tcPr>
            <w:tcW w:w="232" w:type="pct"/>
            <w:tcBorders>
              <w:top w:val="nil"/>
              <w:left w:val="nil"/>
              <w:bottom w:val="single" w:color="000000" w:sz="4" w:space="0"/>
              <w:right w:val="single" w:color="000000" w:sz="4" w:space="0"/>
            </w:tcBorders>
            <w:shd w:val="clear" w:color="auto" w:fill="auto"/>
            <w:vAlign w:val="center"/>
          </w:tcPr>
          <w:p w14:paraId="7642F48B">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601" w:type="pct"/>
            <w:tcBorders>
              <w:top w:val="nil"/>
              <w:left w:val="nil"/>
              <w:bottom w:val="single" w:color="000000" w:sz="4" w:space="0"/>
              <w:right w:val="single" w:color="000000" w:sz="4" w:space="0"/>
            </w:tcBorders>
            <w:shd w:val="clear" w:color="auto" w:fill="auto"/>
            <w:vAlign w:val="center"/>
          </w:tcPr>
          <w:p w14:paraId="54FD0BCE">
            <w:pPr>
              <w:widowControl/>
              <w:jc w:val="center"/>
              <w:rPr>
                <w:rFonts w:ascii="宋体" w:hAnsi="宋体" w:cs="宋体"/>
                <w:color w:val="000000"/>
                <w:kern w:val="0"/>
                <w:sz w:val="18"/>
                <w:szCs w:val="18"/>
              </w:rPr>
            </w:pPr>
            <w:r>
              <w:rPr>
                <w:rFonts w:hint="eastAsia" w:ascii="宋体" w:hAnsi="宋体" w:cs="宋体"/>
                <w:color w:val="000000"/>
                <w:kern w:val="0"/>
                <w:sz w:val="18"/>
                <w:szCs w:val="18"/>
              </w:rPr>
              <w:t>6</w:t>
            </w:r>
          </w:p>
        </w:tc>
        <w:tc>
          <w:tcPr>
            <w:tcW w:w="285" w:type="pct"/>
            <w:tcBorders>
              <w:top w:val="nil"/>
              <w:left w:val="nil"/>
              <w:bottom w:val="single" w:color="000000" w:sz="4" w:space="0"/>
              <w:right w:val="single" w:color="000000" w:sz="4" w:space="0"/>
            </w:tcBorders>
            <w:shd w:val="clear" w:color="auto" w:fill="auto"/>
            <w:vAlign w:val="center"/>
          </w:tcPr>
          <w:p w14:paraId="26546045">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85" w:type="pct"/>
            <w:tcBorders>
              <w:top w:val="nil"/>
              <w:left w:val="nil"/>
              <w:bottom w:val="single" w:color="000000" w:sz="4" w:space="0"/>
              <w:right w:val="single" w:color="000000" w:sz="4" w:space="0"/>
            </w:tcBorders>
            <w:shd w:val="clear" w:color="auto" w:fill="auto"/>
            <w:vAlign w:val="center"/>
          </w:tcPr>
          <w:p w14:paraId="0673BAC4">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745" w:type="pct"/>
            <w:tcBorders>
              <w:top w:val="nil"/>
              <w:left w:val="nil"/>
              <w:bottom w:val="single" w:color="000000" w:sz="4" w:space="0"/>
              <w:right w:val="single" w:color="000000" w:sz="4" w:space="0"/>
            </w:tcBorders>
            <w:shd w:val="clear" w:color="auto" w:fill="auto"/>
            <w:vAlign w:val="center"/>
          </w:tcPr>
          <w:p w14:paraId="277724C3">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38FD12AC">
        <w:tblPrEx>
          <w:tblCellMar>
            <w:top w:w="0" w:type="dxa"/>
            <w:left w:w="108" w:type="dxa"/>
            <w:bottom w:w="0" w:type="dxa"/>
            <w:right w:w="108" w:type="dxa"/>
          </w:tblCellMar>
        </w:tblPrEx>
        <w:trPr>
          <w:trHeight w:val="338" w:hRule="atLeast"/>
        </w:trPr>
        <w:tc>
          <w:tcPr>
            <w:tcW w:w="337" w:type="pct"/>
            <w:vMerge w:val="continue"/>
            <w:tcBorders>
              <w:top w:val="nil"/>
              <w:left w:val="single" w:color="000000" w:sz="4" w:space="0"/>
              <w:bottom w:val="single" w:color="000000" w:sz="4" w:space="0"/>
              <w:right w:val="single" w:color="000000" w:sz="4" w:space="0"/>
            </w:tcBorders>
            <w:vAlign w:val="center"/>
          </w:tcPr>
          <w:p w14:paraId="1895BB66">
            <w:pPr>
              <w:widowControl/>
              <w:jc w:val="left"/>
              <w:rPr>
                <w:rFonts w:ascii="宋体" w:hAnsi="宋体" w:cs="宋体"/>
                <w:color w:val="000000"/>
                <w:kern w:val="0"/>
                <w:sz w:val="18"/>
                <w:szCs w:val="18"/>
              </w:rPr>
            </w:pPr>
          </w:p>
        </w:tc>
        <w:tc>
          <w:tcPr>
            <w:tcW w:w="568" w:type="pct"/>
            <w:vMerge w:val="continue"/>
            <w:tcBorders>
              <w:top w:val="nil"/>
              <w:left w:val="single" w:color="000000" w:sz="4" w:space="0"/>
              <w:bottom w:val="single" w:color="000000" w:sz="4" w:space="0"/>
              <w:right w:val="single" w:color="000000" w:sz="4" w:space="0"/>
            </w:tcBorders>
            <w:vAlign w:val="center"/>
          </w:tcPr>
          <w:p w14:paraId="4D82CBA3">
            <w:pPr>
              <w:widowControl/>
              <w:jc w:val="left"/>
              <w:rPr>
                <w:rFonts w:ascii="宋体" w:hAnsi="宋体" w:cs="宋体"/>
                <w:color w:val="000000"/>
                <w:kern w:val="0"/>
                <w:sz w:val="18"/>
                <w:szCs w:val="18"/>
              </w:rPr>
            </w:pPr>
          </w:p>
        </w:tc>
        <w:tc>
          <w:tcPr>
            <w:tcW w:w="469" w:type="pct"/>
            <w:tcBorders>
              <w:top w:val="nil"/>
              <w:left w:val="nil"/>
              <w:bottom w:val="single" w:color="000000" w:sz="4" w:space="0"/>
              <w:right w:val="single" w:color="000000" w:sz="4" w:space="0"/>
            </w:tcBorders>
            <w:shd w:val="clear" w:color="auto" w:fill="auto"/>
            <w:vAlign w:val="center"/>
          </w:tcPr>
          <w:p w14:paraId="20E51245">
            <w:pPr>
              <w:widowControl/>
              <w:jc w:val="center"/>
              <w:rPr>
                <w:rFonts w:ascii="宋体" w:hAnsi="宋体" w:cs="宋体"/>
                <w:color w:val="000000"/>
                <w:kern w:val="0"/>
                <w:sz w:val="18"/>
                <w:szCs w:val="18"/>
              </w:rPr>
            </w:pPr>
            <w:r>
              <w:rPr>
                <w:rFonts w:hint="eastAsia" w:ascii="宋体" w:hAnsi="宋体" w:cs="宋体"/>
                <w:color w:val="000000"/>
                <w:kern w:val="0"/>
                <w:sz w:val="18"/>
                <w:szCs w:val="18"/>
              </w:rPr>
              <w:t>质量指标</w:t>
            </w:r>
          </w:p>
        </w:tc>
        <w:tc>
          <w:tcPr>
            <w:tcW w:w="638" w:type="pct"/>
            <w:tcBorders>
              <w:top w:val="nil"/>
              <w:left w:val="nil"/>
              <w:bottom w:val="single" w:color="000000" w:sz="4" w:space="0"/>
              <w:right w:val="single" w:color="000000" w:sz="4" w:space="0"/>
            </w:tcBorders>
            <w:shd w:val="clear" w:color="auto" w:fill="auto"/>
            <w:vAlign w:val="center"/>
          </w:tcPr>
          <w:p w14:paraId="44034B5E">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完成上级下达的教学目标</w:t>
            </w:r>
          </w:p>
        </w:tc>
        <w:tc>
          <w:tcPr>
            <w:tcW w:w="232" w:type="pct"/>
            <w:tcBorders>
              <w:top w:val="nil"/>
              <w:left w:val="nil"/>
              <w:bottom w:val="single" w:color="000000" w:sz="4" w:space="0"/>
              <w:right w:val="single" w:color="000000" w:sz="4" w:space="0"/>
            </w:tcBorders>
            <w:shd w:val="clear" w:color="auto" w:fill="auto"/>
            <w:vAlign w:val="center"/>
          </w:tcPr>
          <w:p w14:paraId="08D1AD9A">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601" w:type="pct"/>
            <w:tcBorders>
              <w:top w:val="nil"/>
              <w:left w:val="nil"/>
              <w:bottom w:val="single" w:color="000000" w:sz="4" w:space="0"/>
              <w:right w:val="single" w:color="000000" w:sz="4" w:space="0"/>
            </w:tcBorders>
            <w:shd w:val="clear" w:color="auto" w:fill="auto"/>
            <w:vAlign w:val="center"/>
          </w:tcPr>
          <w:p w14:paraId="47538005">
            <w:pPr>
              <w:widowControl/>
              <w:jc w:val="center"/>
              <w:rPr>
                <w:rFonts w:ascii="宋体" w:hAnsi="宋体" w:cs="宋体"/>
                <w:color w:val="000000"/>
                <w:kern w:val="0"/>
                <w:sz w:val="18"/>
                <w:szCs w:val="18"/>
              </w:rPr>
            </w:pPr>
            <w:r>
              <w:rPr>
                <w:rFonts w:hint="eastAsia" w:ascii="宋体" w:hAnsi="宋体" w:cs="宋体"/>
                <w:color w:val="000000"/>
                <w:kern w:val="0"/>
                <w:sz w:val="18"/>
                <w:szCs w:val="18"/>
              </w:rPr>
              <w:t>95</w:t>
            </w:r>
          </w:p>
        </w:tc>
        <w:tc>
          <w:tcPr>
            <w:tcW w:w="232" w:type="pct"/>
            <w:tcBorders>
              <w:top w:val="nil"/>
              <w:left w:val="nil"/>
              <w:bottom w:val="single" w:color="000000" w:sz="4" w:space="0"/>
              <w:right w:val="single" w:color="000000" w:sz="4" w:space="0"/>
            </w:tcBorders>
            <w:shd w:val="clear" w:color="auto" w:fill="auto"/>
            <w:vAlign w:val="center"/>
          </w:tcPr>
          <w:p w14:paraId="56B809A5">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601" w:type="pct"/>
            <w:tcBorders>
              <w:top w:val="nil"/>
              <w:left w:val="nil"/>
              <w:bottom w:val="single" w:color="000000" w:sz="4" w:space="0"/>
              <w:right w:val="single" w:color="000000" w:sz="4" w:space="0"/>
            </w:tcBorders>
            <w:shd w:val="clear" w:color="auto" w:fill="auto"/>
            <w:vAlign w:val="center"/>
          </w:tcPr>
          <w:p w14:paraId="2E499E19">
            <w:pPr>
              <w:widowControl/>
              <w:jc w:val="center"/>
              <w:rPr>
                <w:rFonts w:ascii="宋体" w:hAnsi="宋体" w:cs="宋体"/>
                <w:color w:val="000000"/>
                <w:kern w:val="0"/>
                <w:sz w:val="18"/>
                <w:szCs w:val="18"/>
              </w:rPr>
            </w:pPr>
            <w:r>
              <w:rPr>
                <w:rFonts w:hint="eastAsia" w:ascii="宋体" w:hAnsi="宋体" w:cs="宋体"/>
                <w:color w:val="000000"/>
                <w:kern w:val="0"/>
                <w:sz w:val="18"/>
                <w:szCs w:val="18"/>
              </w:rPr>
              <w:t>95</w:t>
            </w:r>
          </w:p>
        </w:tc>
        <w:tc>
          <w:tcPr>
            <w:tcW w:w="285" w:type="pct"/>
            <w:tcBorders>
              <w:top w:val="nil"/>
              <w:left w:val="nil"/>
              <w:bottom w:val="single" w:color="000000" w:sz="4" w:space="0"/>
              <w:right w:val="single" w:color="000000" w:sz="4" w:space="0"/>
            </w:tcBorders>
            <w:shd w:val="clear" w:color="auto" w:fill="auto"/>
            <w:vAlign w:val="center"/>
          </w:tcPr>
          <w:p w14:paraId="72D2B59F">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85" w:type="pct"/>
            <w:tcBorders>
              <w:top w:val="nil"/>
              <w:left w:val="nil"/>
              <w:bottom w:val="single" w:color="000000" w:sz="4" w:space="0"/>
              <w:right w:val="single" w:color="000000" w:sz="4" w:space="0"/>
            </w:tcBorders>
            <w:shd w:val="clear" w:color="auto" w:fill="auto"/>
            <w:vAlign w:val="center"/>
          </w:tcPr>
          <w:p w14:paraId="05BBCD07">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745" w:type="pct"/>
            <w:tcBorders>
              <w:top w:val="nil"/>
              <w:left w:val="nil"/>
              <w:bottom w:val="single" w:color="000000" w:sz="4" w:space="0"/>
              <w:right w:val="single" w:color="000000" w:sz="4" w:space="0"/>
            </w:tcBorders>
            <w:shd w:val="clear" w:color="auto" w:fill="auto"/>
            <w:vAlign w:val="center"/>
          </w:tcPr>
          <w:p w14:paraId="287FF081">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192573D6">
        <w:tblPrEx>
          <w:tblCellMar>
            <w:top w:w="0" w:type="dxa"/>
            <w:left w:w="108" w:type="dxa"/>
            <w:bottom w:w="0" w:type="dxa"/>
            <w:right w:w="108" w:type="dxa"/>
          </w:tblCellMar>
        </w:tblPrEx>
        <w:trPr>
          <w:trHeight w:val="338" w:hRule="atLeast"/>
        </w:trPr>
        <w:tc>
          <w:tcPr>
            <w:tcW w:w="337" w:type="pct"/>
            <w:vMerge w:val="continue"/>
            <w:tcBorders>
              <w:top w:val="nil"/>
              <w:left w:val="single" w:color="000000" w:sz="4" w:space="0"/>
              <w:bottom w:val="single" w:color="000000" w:sz="4" w:space="0"/>
              <w:right w:val="single" w:color="000000" w:sz="4" w:space="0"/>
            </w:tcBorders>
            <w:vAlign w:val="center"/>
          </w:tcPr>
          <w:p w14:paraId="6125603E">
            <w:pPr>
              <w:widowControl/>
              <w:jc w:val="left"/>
              <w:rPr>
                <w:rFonts w:ascii="宋体" w:hAnsi="宋体" w:cs="宋体"/>
                <w:color w:val="000000"/>
                <w:kern w:val="0"/>
                <w:sz w:val="18"/>
                <w:szCs w:val="18"/>
              </w:rPr>
            </w:pPr>
          </w:p>
        </w:tc>
        <w:tc>
          <w:tcPr>
            <w:tcW w:w="568" w:type="pct"/>
            <w:vMerge w:val="continue"/>
            <w:tcBorders>
              <w:top w:val="nil"/>
              <w:left w:val="single" w:color="000000" w:sz="4" w:space="0"/>
              <w:bottom w:val="single" w:color="000000" w:sz="4" w:space="0"/>
              <w:right w:val="single" w:color="000000" w:sz="4" w:space="0"/>
            </w:tcBorders>
            <w:vAlign w:val="center"/>
          </w:tcPr>
          <w:p w14:paraId="3D8C098F">
            <w:pPr>
              <w:widowControl/>
              <w:jc w:val="left"/>
              <w:rPr>
                <w:rFonts w:ascii="宋体" w:hAnsi="宋体" w:cs="宋体"/>
                <w:color w:val="000000"/>
                <w:kern w:val="0"/>
                <w:sz w:val="18"/>
                <w:szCs w:val="18"/>
              </w:rPr>
            </w:pPr>
          </w:p>
        </w:tc>
        <w:tc>
          <w:tcPr>
            <w:tcW w:w="469" w:type="pct"/>
            <w:tcBorders>
              <w:top w:val="nil"/>
              <w:left w:val="nil"/>
              <w:bottom w:val="single" w:color="000000" w:sz="4" w:space="0"/>
              <w:right w:val="single" w:color="000000" w:sz="4" w:space="0"/>
            </w:tcBorders>
            <w:shd w:val="clear" w:color="auto" w:fill="auto"/>
            <w:vAlign w:val="center"/>
          </w:tcPr>
          <w:p w14:paraId="17AFDFE4">
            <w:pPr>
              <w:widowControl/>
              <w:jc w:val="center"/>
              <w:rPr>
                <w:rFonts w:ascii="宋体" w:hAnsi="宋体" w:cs="宋体"/>
                <w:color w:val="000000"/>
                <w:kern w:val="0"/>
                <w:sz w:val="18"/>
                <w:szCs w:val="18"/>
              </w:rPr>
            </w:pPr>
            <w:r>
              <w:rPr>
                <w:rFonts w:hint="eastAsia" w:ascii="宋体" w:hAnsi="宋体" w:cs="宋体"/>
                <w:color w:val="000000"/>
                <w:kern w:val="0"/>
                <w:sz w:val="18"/>
                <w:szCs w:val="18"/>
              </w:rPr>
              <w:t>时效指标</w:t>
            </w:r>
          </w:p>
        </w:tc>
        <w:tc>
          <w:tcPr>
            <w:tcW w:w="638" w:type="pct"/>
            <w:tcBorders>
              <w:top w:val="nil"/>
              <w:left w:val="nil"/>
              <w:bottom w:val="single" w:color="000000" w:sz="4" w:space="0"/>
              <w:right w:val="single" w:color="000000" w:sz="4" w:space="0"/>
            </w:tcBorders>
            <w:shd w:val="clear" w:color="auto" w:fill="auto"/>
            <w:vAlign w:val="center"/>
          </w:tcPr>
          <w:p w14:paraId="1C018485">
            <w:pPr>
              <w:widowControl/>
              <w:jc w:val="center"/>
              <w:rPr>
                <w:rFonts w:ascii="宋体" w:hAnsi="宋体" w:cs="宋体"/>
                <w:color w:val="000000"/>
                <w:kern w:val="0"/>
                <w:sz w:val="18"/>
                <w:szCs w:val="18"/>
              </w:rPr>
            </w:pPr>
            <w:r>
              <w:rPr>
                <w:rFonts w:hint="eastAsia" w:ascii="宋体" w:hAnsi="宋体" w:cs="宋体"/>
                <w:color w:val="000000"/>
                <w:kern w:val="0"/>
                <w:sz w:val="18"/>
                <w:szCs w:val="18"/>
              </w:rPr>
              <w:t>当年完成</w:t>
            </w:r>
          </w:p>
        </w:tc>
        <w:tc>
          <w:tcPr>
            <w:tcW w:w="232" w:type="pct"/>
            <w:tcBorders>
              <w:top w:val="nil"/>
              <w:left w:val="nil"/>
              <w:bottom w:val="single" w:color="000000" w:sz="4" w:space="0"/>
              <w:right w:val="single" w:color="000000" w:sz="4" w:space="0"/>
            </w:tcBorders>
            <w:shd w:val="clear" w:color="auto" w:fill="auto"/>
            <w:vAlign w:val="center"/>
          </w:tcPr>
          <w:p w14:paraId="3C2C5919">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601" w:type="pct"/>
            <w:tcBorders>
              <w:top w:val="nil"/>
              <w:left w:val="nil"/>
              <w:bottom w:val="single" w:color="000000" w:sz="4" w:space="0"/>
              <w:right w:val="single" w:color="000000" w:sz="4" w:space="0"/>
            </w:tcBorders>
            <w:shd w:val="clear" w:color="auto" w:fill="auto"/>
            <w:vAlign w:val="center"/>
          </w:tcPr>
          <w:p w14:paraId="6B9B38D1">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232" w:type="pct"/>
            <w:tcBorders>
              <w:top w:val="nil"/>
              <w:left w:val="nil"/>
              <w:bottom w:val="single" w:color="000000" w:sz="4" w:space="0"/>
              <w:right w:val="single" w:color="000000" w:sz="4" w:space="0"/>
            </w:tcBorders>
            <w:shd w:val="clear" w:color="auto" w:fill="auto"/>
            <w:vAlign w:val="center"/>
          </w:tcPr>
          <w:p w14:paraId="69E39E39">
            <w:pPr>
              <w:widowControl/>
              <w:jc w:val="center"/>
              <w:rPr>
                <w:rFonts w:ascii="宋体" w:hAnsi="宋体" w:cs="宋体"/>
                <w:color w:val="000000"/>
                <w:kern w:val="0"/>
                <w:sz w:val="18"/>
                <w:szCs w:val="18"/>
              </w:rPr>
            </w:pPr>
            <w:r>
              <w:rPr>
                <w:rFonts w:hint="eastAsia" w:ascii="宋体" w:hAnsi="宋体" w:cs="宋体"/>
                <w:color w:val="000000"/>
                <w:kern w:val="0"/>
                <w:sz w:val="18"/>
                <w:szCs w:val="18"/>
              </w:rPr>
              <w:t>年</w:t>
            </w:r>
          </w:p>
        </w:tc>
        <w:tc>
          <w:tcPr>
            <w:tcW w:w="601" w:type="pct"/>
            <w:tcBorders>
              <w:top w:val="nil"/>
              <w:left w:val="nil"/>
              <w:bottom w:val="single" w:color="000000" w:sz="4" w:space="0"/>
              <w:right w:val="single" w:color="000000" w:sz="4" w:space="0"/>
            </w:tcBorders>
            <w:shd w:val="clear" w:color="auto" w:fill="auto"/>
            <w:vAlign w:val="center"/>
          </w:tcPr>
          <w:p w14:paraId="09322F74">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285" w:type="pct"/>
            <w:tcBorders>
              <w:top w:val="nil"/>
              <w:left w:val="nil"/>
              <w:bottom w:val="single" w:color="000000" w:sz="4" w:space="0"/>
              <w:right w:val="single" w:color="000000" w:sz="4" w:space="0"/>
            </w:tcBorders>
            <w:shd w:val="clear" w:color="auto" w:fill="auto"/>
            <w:vAlign w:val="center"/>
          </w:tcPr>
          <w:p w14:paraId="0A45C056">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285" w:type="pct"/>
            <w:tcBorders>
              <w:top w:val="nil"/>
              <w:left w:val="nil"/>
              <w:bottom w:val="single" w:color="000000" w:sz="4" w:space="0"/>
              <w:right w:val="single" w:color="000000" w:sz="4" w:space="0"/>
            </w:tcBorders>
            <w:shd w:val="clear" w:color="auto" w:fill="auto"/>
            <w:vAlign w:val="center"/>
          </w:tcPr>
          <w:p w14:paraId="24AB374D">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745" w:type="pct"/>
            <w:tcBorders>
              <w:top w:val="nil"/>
              <w:left w:val="nil"/>
              <w:bottom w:val="single" w:color="000000" w:sz="4" w:space="0"/>
              <w:right w:val="single" w:color="000000" w:sz="4" w:space="0"/>
            </w:tcBorders>
            <w:shd w:val="clear" w:color="auto" w:fill="auto"/>
            <w:vAlign w:val="center"/>
          </w:tcPr>
          <w:p w14:paraId="1521840F">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357C5F31">
        <w:tblPrEx>
          <w:tblCellMar>
            <w:top w:w="0" w:type="dxa"/>
            <w:left w:w="108" w:type="dxa"/>
            <w:bottom w:w="0" w:type="dxa"/>
            <w:right w:w="108" w:type="dxa"/>
          </w:tblCellMar>
        </w:tblPrEx>
        <w:trPr>
          <w:trHeight w:val="454" w:hRule="atLeast"/>
        </w:trPr>
        <w:tc>
          <w:tcPr>
            <w:tcW w:w="337" w:type="pct"/>
            <w:vMerge w:val="continue"/>
            <w:tcBorders>
              <w:top w:val="nil"/>
              <w:left w:val="single" w:color="000000" w:sz="4" w:space="0"/>
              <w:bottom w:val="single" w:color="000000" w:sz="4" w:space="0"/>
              <w:right w:val="single" w:color="000000" w:sz="4" w:space="0"/>
            </w:tcBorders>
            <w:vAlign w:val="center"/>
          </w:tcPr>
          <w:p w14:paraId="3D160E62">
            <w:pPr>
              <w:widowControl/>
              <w:jc w:val="left"/>
              <w:rPr>
                <w:rFonts w:ascii="宋体" w:hAnsi="宋体" w:cs="宋体"/>
                <w:color w:val="000000"/>
                <w:kern w:val="0"/>
                <w:sz w:val="18"/>
                <w:szCs w:val="18"/>
              </w:rPr>
            </w:pPr>
          </w:p>
        </w:tc>
        <w:tc>
          <w:tcPr>
            <w:tcW w:w="568" w:type="pct"/>
            <w:vMerge w:val="restart"/>
            <w:tcBorders>
              <w:top w:val="nil"/>
              <w:left w:val="single" w:color="000000" w:sz="4" w:space="0"/>
              <w:bottom w:val="single" w:color="000000" w:sz="4" w:space="0"/>
              <w:right w:val="single" w:color="000000" w:sz="4" w:space="0"/>
            </w:tcBorders>
            <w:shd w:val="clear" w:color="auto" w:fill="auto"/>
            <w:vAlign w:val="center"/>
          </w:tcPr>
          <w:p w14:paraId="3F8C3F3B">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469" w:type="pct"/>
            <w:tcBorders>
              <w:top w:val="nil"/>
              <w:left w:val="nil"/>
              <w:bottom w:val="single" w:color="000000" w:sz="4" w:space="0"/>
              <w:right w:val="single" w:color="000000" w:sz="4" w:space="0"/>
            </w:tcBorders>
            <w:shd w:val="clear" w:color="auto" w:fill="auto"/>
            <w:vAlign w:val="center"/>
          </w:tcPr>
          <w:p w14:paraId="6D18A7B0">
            <w:pPr>
              <w:widowControl/>
              <w:jc w:val="center"/>
              <w:rPr>
                <w:rFonts w:ascii="宋体" w:hAnsi="宋体" w:cs="宋体"/>
                <w:color w:val="000000"/>
                <w:kern w:val="0"/>
                <w:sz w:val="18"/>
                <w:szCs w:val="18"/>
              </w:rPr>
            </w:pPr>
            <w:r>
              <w:rPr>
                <w:rFonts w:hint="eastAsia" w:ascii="宋体" w:hAnsi="宋体" w:cs="宋体"/>
                <w:color w:val="000000"/>
                <w:kern w:val="0"/>
                <w:sz w:val="18"/>
                <w:szCs w:val="18"/>
              </w:rPr>
              <w:t>社会效益指标</w:t>
            </w:r>
          </w:p>
        </w:tc>
        <w:tc>
          <w:tcPr>
            <w:tcW w:w="638" w:type="pct"/>
            <w:tcBorders>
              <w:top w:val="nil"/>
              <w:left w:val="nil"/>
              <w:bottom w:val="single" w:color="000000" w:sz="4" w:space="0"/>
              <w:right w:val="single" w:color="000000" w:sz="4" w:space="0"/>
            </w:tcBorders>
            <w:shd w:val="clear" w:color="auto" w:fill="auto"/>
            <w:vAlign w:val="center"/>
          </w:tcPr>
          <w:p w14:paraId="48137B83">
            <w:pPr>
              <w:widowControl/>
              <w:jc w:val="center"/>
              <w:rPr>
                <w:rFonts w:ascii="宋体" w:hAnsi="宋体" w:cs="宋体"/>
                <w:color w:val="000000"/>
                <w:kern w:val="0"/>
                <w:sz w:val="18"/>
                <w:szCs w:val="18"/>
              </w:rPr>
            </w:pPr>
            <w:r>
              <w:rPr>
                <w:rFonts w:hint="eastAsia" w:ascii="宋体" w:hAnsi="宋体" w:cs="宋体"/>
                <w:color w:val="000000"/>
                <w:kern w:val="0"/>
                <w:sz w:val="18"/>
                <w:szCs w:val="18"/>
              </w:rPr>
              <w:t>提高教育教学质量，提升幼儿办学水平</w:t>
            </w:r>
          </w:p>
        </w:tc>
        <w:tc>
          <w:tcPr>
            <w:tcW w:w="232" w:type="pct"/>
            <w:tcBorders>
              <w:top w:val="nil"/>
              <w:left w:val="nil"/>
              <w:bottom w:val="single" w:color="000000" w:sz="4" w:space="0"/>
              <w:right w:val="single" w:color="000000" w:sz="4" w:space="0"/>
            </w:tcBorders>
            <w:shd w:val="clear" w:color="auto" w:fill="auto"/>
            <w:vAlign w:val="center"/>
          </w:tcPr>
          <w:p w14:paraId="63F94B9A">
            <w:pPr>
              <w:widowControl/>
              <w:jc w:val="center"/>
              <w:rPr>
                <w:rFonts w:ascii="宋体" w:hAnsi="宋体" w:cs="宋体"/>
                <w:color w:val="000000"/>
                <w:kern w:val="0"/>
                <w:sz w:val="18"/>
                <w:szCs w:val="18"/>
              </w:rPr>
            </w:pPr>
            <w:r>
              <w:rPr>
                <w:rFonts w:hint="eastAsia" w:ascii="宋体" w:hAnsi="宋体" w:cs="宋体"/>
                <w:color w:val="000000"/>
                <w:kern w:val="0"/>
                <w:sz w:val="18"/>
                <w:szCs w:val="18"/>
              </w:rPr>
              <w:t>定性</w:t>
            </w:r>
          </w:p>
        </w:tc>
        <w:tc>
          <w:tcPr>
            <w:tcW w:w="601" w:type="pct"/>
            <w:tcBorders>
              <w:top w:val="nil"/>
              <w:left w:val="nil"/>
              <w:bottom w:val="single" w:color="000000" w:sz="4" w:space="0"/>
              <w:right w:val="single" w:color="000000" w:sz="4" w:space="0"/>
            </w:tcBorders>
            <w:shd w:val="clear" w:color="auto" w:fill="auto"/>
            <w:vAlign w:val="center"/>
          </w:tcPr>
          <w:p w14:paraId="66D86F44">
            <w:pPr>
              <w:widowControl/>
              <w:jc w:val="center"/>
              <w:rPr>
                <w:rFonts w:ascii="宋体" w:hAnsi="宋体" w:cs="宋体"/>
                <w:color w:val="000000"/>
                <w:kern w:val="0"/>
                <w:sz w:val="18"/>
                <w:szCs w:val="18"/>
              </w:rPr>
            </w:pPr>
            <w:r>
              <w:rPr>
                <w:rFonts w:hint="eastAsia" w:ascii="宋体" w:hAnsi="宋体" w:cs="宋体"/>
                <w:color w:val="000000"/>
                <w:kern w:val="0"/>
                <w:sz w:val="18"/>
                <w:szCs w:val="18"/>
              </w:rPr>
              <w:t>优良</w:t>
            </w:r>
          </w:p>
        </w:tc>
        <w:tc>
          <w:tcPr>
            <w:tcW w:w="232" w:type="pct"/>
            <w:tcBorders>
              <w:top w:val="nil"/>
              <w:left w:val="nil"/>
              <w:bottom w:val="single" w:color="000000" w:sz="4" w:space="0"/>
              <w:right w:val="single" w:color="000000" w:sz="4" w:space="0"/>
            </w:tcBorders>
            <w:shd w:val="clear" w:color="auto" w:fill="auto"/>
            <w:vAlign w:val="center"/>
          </w:tcPr>
          <w:p w14:paraId="5B126BC2">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601" w:type="pct"/>
            <w:tcBorders>
              <w:top w:val="nil"/>
              <w:left w:val="nil"/>
              <w:bottom w:val="single" w:color="000000" w:sz="4" w:space="0"/>
              <w:right w:val="single" w:color="000000" w:sz="4" w:space="0"/>
            </w:tcBorders>
            <w:shd w:val="clear" w:color="auto" w:fill="auto"/>
            <w:vAlign w:val="center"/>
          </w:tcPr>
          <w:p w14:paraId="566ADDA9">
            <w:pPr>
              <w:widowControl/>
              <w:jc w:val="center"/>
              <w:rPr>
                <w:rFonts w:ascii="宋体" w:hAnsi="宋体" w:cs="宋体"/>
                <w:color w:val="000000"/>
                <w:kern w:val="0"/>
                <w:sz w:val="18"/>
                <w:szCs w:val="18"/>
              </w:rPr>
            </w:pPr>
            <w:r>
              <w:rPr>
                <w:rFonts w:hint="eastAsia" w:ascii="宋体" w:hAnsi="宋体" w:cs="宋体"/>
                <w:color w:val="000000"/>
                <w:kern w:val="0"/>
                <w:sz w:val="18"/>
                <w:szCs w:val="18"/>
              </w:rPr>
              <w:t>优良</w:t>
            </w:r>
          </w:p>
        </w:tc>
        <w:tc>
          <w:tcPr>
            <w:tcW w:w="285" w:type="pct"/>
            <w:tcBorders>
              <w:top w:val="nil"/>
              <w:left w:val="nil"/>
              <w:bottom w:val="single" w:color="000000" w:sz="4" w:space="0"/>
              <w:right w:val="single" w:color="000000" w:sz="4" w:space="0"/>
            </w:tcBorders>
            <w:shd w:val="clear" w:color="auto" w:fill="auto"/>
            <w:vAlign w:val="center"/>
          </w:tcPr>
          <w:p w14:paraId="0BF792B6">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285" w:type="pct"/>
            <w:tcBorders>
              <w:top w:val="nil"/>
              <w:left w:val="nil"/>
              <w:bottom w:val="single" w:color="000000" w:sz="4" w:space="0"/>
              <w:right w:val="single" w:color="000000" w:sz="4" w:space="0"/>
            </w:tcBorders>
            <w:shd w:val="clear" w:color="auto" w:fill="auto"/>
            <w:vAlign w:val="center"/>
          </w:tcPr>
          <w:p w14:paraId="4073521A">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745" w:type="pct"/>
            <w:tcBorders>
              <w:top w:val="nil"/>
              <w:left w:val="nil"/>
              <w:bottom w:val="single" w:color="000000" w:sz="4" w:space="0"/>
              <w:right w:val="single" w:color="000000" w:sz="4" w:space="0"/>
            </w:tcBorders>
            <w:shd w:val="clear" w:color="auto" w:fill="auto"/>
            <w:vAlign w:val="center"/>
          </w:tcPr>
          <w:p w14:paraId="13CB1A91">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41953B72">
        <w:tblPrEx>
          <w:tblCellMar>
            <w:top w:w="0" w:type="dxa"/>
            <w:left w:w="108" w:type="dxa"/>
            <w:bottom w:w="0" w:type="dxa"/>
            <w:right w:w="108" w:type="dxa"/>
          </w:tblCellMar>
        </w:tblPrEx>
        <w:trPr>
          <w:trHeight w:val="338" w:hRule="atLeast"/>
        </w:trPr>
        <w:tc>
          <w:tcPr>
            <w:tcW w:w="337" w:type="pct"/>
            <w:vMerge w:val="continue"/>
            <w:tcBorders>
              <w:top w:val="nil"/>
              <w:left w:val="single" w:color="000000" w:sz="4" w:space="0"/>
              <w:bottom w:val="single" w:color="000000" w:sz="4" w:space="0"/>
              <w:right w:val="single" w:color="000000" w:sz="4" w:space="0"/>
            </w:tcBorders>
            <w:vAlign w:val="center"/>
          </w:tcPr>
          <w:p w14:paraId="0CD6B96C">
            <w:pPr>
              <w:widowControl/>
              <w:jc w:val="left"/>
              <w:rPr>
                <w:rFonts w:ascii="宋体" w:hAnsi="宋体" w:cs="宋体"/>
                <w:color w:val="000000"/>
                <w:kern w:val="0"/>
                <w:sz w:val="18"/>
                <w:szCs w:val="18"/>
              </w:rPr>
            </w:pPr>
          </w:p>
        </w:tc>
        <w:tc>
          <w:tcPr>
            <w:tcW w:w="568" w:type="pct"/>
            <w:vMerge w:val="continue"/>
            <w:tcBorders>
              <w:top w:val="nil"/>
              <w:left w:val="single" w:color="000000" w:sz="4" w:space="0"/>
              <w:bottom w:val="single" w:color="000000" w:sz="4" w:space="0"/>
              <w:right w:val="single" w:color="000000" w:sz="4" w:space="0"/>
            </w:tcBorders>
            <w:vAlign w:val="center"/>
          </w:tcPr>
          <w:p w14:paraId="41FDB890">
            <w:pPr>
              <w:widowControl/>
              <w:jc w:val="left"/>
              <w:rPr>
                <w:rFonts w:ascii="宋体" w:hAnsi="宋体" w:cs="宋体"/>
                <w:color w:val="000000"/>
                <w:kern w:val="0"/>
                <w:sz w:val="18"/>
                <w:szCs w:val="18"/>
              </w:rPr>
            </w:pPr>
          </w:p>
        </w:tc>
        <w:tc>
          <w:tcPr>
            <w:tcW w:w="469" w:type="pct"/>
            <w:tcBorders>
              <w:top w:val="nil"/>
              <w:left w:val="nil"/>
              <w:bottom w:val="single" w:color="000000" w:sz="4" w:space="0"/>
              <w:right w:val="single" w:color="000000" w:sz="4" w:space="0"/>
            </w:tcBorders>
            <w:shd w:val="clear" w:color="auto" w:fill="auto"/>
            <w:vAlign w:val="center"/>
          </w:tcPr>
          <w:p w14:paraId="7E068405">
            <w:pPr>
              <w:widowControl/>
              <w:jc w:val="center"/>
              <w:rPr>
                <w:rFonts w:ascii="宋体" w:hAnsi="宋体" w:cs="宋体"/>
                <w:color w:val="000000"/>
                <w:kern w:val="0"/>
                <w:sz w:val="18"/>
                <w:szCs w:val="18"/>
              </w:rPr>
            </w:pPr>
            <w:r>
              <w:rPr>
                <w:rFonts w:hint="eastAsia" w:ascii="宋体" w:hAnsi="宋体" w:cs="宋体"/>
                <w:color w:val="000000"/>
                <w:kern w:val="0"/>
                <w:sz w:val="18"/>
                <w:szCs w:val="18"/>
              </w:rPr>
              <w:t>可持续发展指标</w:t>
            </w:r>
          </w:p>
        </w:tc>
        <w:tc>
          <w:tcPr>
            <w:tcW w:w="638" w:type="pct"/>
            <w:tcBorders>
              <w:top w:val="nil"/>
              <w:left w:val="nil"/>
              <w:bottom w:val="single" w:color="000000" w:sz="4" w:space="0"/>
              <w:right w:val="single" w:color="000000" w:sz="4" w:space="0"/>
            </w:tcBorders>
            <w:shd w:val="clear" w:color="auto" w:fill="auto"/>
            <w:vAlign w:val="center"/>
          </w:tcPr>
          <w:p w14:paraId="1691202B">
            <w:pPr>
              <w:widowControl/>
              <w:jc w:val="center"/>
              <w:rPr>
                <w:rFonts w:ascii="宋体" w:hAnsi="宋体" w:cs="宋体"/>
                <w:color w:val="000000"/>
                <w:kern w:val="0"/>
                <w:sz w:val="18"/>
                <w:szCs w:val="18"/>
              </w:rPr>
            </w:pPr>
            <w:r>
              <w:rPr>
                <w:rFonts w:hint="eastAsia" w:ascii="宋体" w:hAnsi="宋体" w:cs="宋体"/>
                <w:color w:val="000000"/>
                <w:kern w:val="0"/>
                <w:sz w:val="18"/>
                <w:szCs w:val="18"/>
              </w:rPr>
              <w:t>促进幼儿教育健康发展</w:t>
            </w:r>
          </w:p>
        </w:tc>
        <w:tc>
          <w:tcPr>
            <w:tcW w:w="232" w:type="pct"/>
            <w:tcBorders>
              <w:top w:val="nil"/>
              <w:left w:val="nil"/>
              <w:bottom w:val="single" w:color="000000" w:sz="4" w:space="0"/>
              <w:right w:val="single" w:color="000000" w:sz="4" w:space="0"/>
            </w:tcBorders>
            <w:shd w:val="clear" w:color="auto" w:fill="auto"/>
            <w:vAlign w:val="center"/>
          </w:tcPr>
          <w:p w14:paraId="314CC5C7">
            <w:pPr>
              <w:widowControl/>
              <w:jc w:val="center"/>
              <w:rPr>
                <w:rFonts w:ascii="宋体" w:hAnsi="宋体" w:cs="宋体"/>
                <w:color w:val="000000"/>
                <w:kern w:val="0"/>
                <w:sz w:val="18"/>
                <w:szCs w:val="18"/>
              </w:rPr>
            </w:pPr>
            <w:r>
              <w:rPr>
                <w:rFonts w:hint="eastAsia" w:ascii="宋体" w:hAnsi="宋体" w:cs="宋体"/>
                <w:color w:val="000000"/>
                <w:kern w:val="0"/>
                <w:sz w:val="18"/>
                <w:szCs w:val="18"/>
              </w:rPr>
              <w:t>定性</w:t>
            </w:r>
          </w:p>
        </w:tc>
        <w:tc>
          <w:tcPr>
            <w:tcW w:w="601" w:type="pct"/>
            <w:tcBorders>
              <w:top w:val="nil"/>
              <w:left w:val="nil"/>
              <w:bottom w:val="single" w:color="000000" w:sz="4" w:space="0"/>
              <w:right w:val="single" w:color="000000" w:sz="4" w:space="0"/>
            </w:tcBorders>
            <w:shd w:val="clear" w:color="auto" w:fill="auto"/>
            <w:vAlign w:val="center"/>
          </w:tcPr>
          <w:p w14:paraId="3F117E90">
            <w:pPr>
              <w:widowControl/>
              <w:jc w:val="center"/>
              <w:rPr>
                <w:rFonts w:ascii="宋体" w:hAnsi="宋体" w:cs="宋体"/>
                <w:color w:val="000000"/>
                <w:kern w:val="0"/>
                <w:sz w:val="18"/>
                <w:szCs w:val="18"/>
              </w:rPr>
            </w:pPr>
            <w:r>
              <w:rPr>
                <w:rFonts w:hint="eastAsia" w:ascii="宋体" w:hAnsi="宋体" w:cs="宋体"/>
                <w:color w:val="000000"/>
                <w:kern w:val="0"/>
                <w:sz w:val="18"/>
                <w:szCs w:val="18"/>
              </w:rPr>
              <w:t>优良</w:t>
            </w:r>
          </w:p>
        </w:tc>
        <w:tc>
          <w:tcPr>
            <w:tcW w:w="232" w:type="pct"/>
            <w:tcBorders>
              <w:top w:val="nil"/>
              <w:left w:val="nil"/>
              <w:bottom w:val="single" w:color="000000" w:sz="4" w:space="0"/>
              <w:right w:val="single" w:color="000000" w:sz="4" w:space="0"/>
            </w:tcBorders>
            <w:shd w:val="clear" w:color="auto" w:fill="auto"/>
            <w:vAlign w:val="center"/>
          </w:tcPr>
          <w:p w14:paraId="09FE5F39">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601" w:type="pct"/>
            <w:tcBorders>
              <w:top w:val="nil"/>
              <w:left w:val="nil"/>
              <w:bottom w:val="single" w:color="000000" w:sz="4" w:space="0"/>
              <w:right w:val="single" w:color="000000" w:sz="4" w:space="0"/>
            </w:tcBorders>
            <w:shd w:val="clear" w:color="auto" w:fill="auto"/>
            <w:vAlign w:val="center"/>
          </w:tcPr>
          <w:p w14:paraId="42EB0AF7">
            <w:pPr>
              <w:widowControl/>
              <w:jc w:val="center"/>
              <w:rPr>
                <w:rFonts w:ascii="宋体" w:hAnsi="宋体" w:cs="宋体"/>
                <w:color w:val="000000"/>
                <w:kern w:val="0"/>
                <w:sz w:val="18"/>
                <w:szCs w:val="18"/>
              </w:rPr>
            </w:pPr>
            <w:r>
              <w:rPr>
                <w:rFonts w:hint="eastAsia" w:ascii="宋体" w:hAnsi="宋体" w:cs="宋体"/>
                <w:color w:val="000000"/>
                <w:kern w:val="0"/>
                <w:sz w:val="18"/>
                <w:szCs w:val="18"/>
              </w:rPr>
              <w:t>优良</w:t>
            </w:r>
          </w:p>
        </w:tc>
        <w:tc>
          <w:tcPr>
            <w:tcW w:w="285" w:type="pct"/>
            <w:tcBorders>
              <w:top w:val="nil"/>
              <w:left w:val="nil"/>
              <w:bottom w:val="single" w:color="000000" w:sz="4" w:space="0"/>
              <w:right w:val="single" w:color="000000" w:sz="4" w:space="0"/>
            </w:tcBorders>
            <w:shd w:val="clear" w:color="auto" w:fill="auto"/>
            <w:vAlign w:val="center"/>
          </w:tcPr>
          <w:p w14:paraId="342DAA78">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285" w:type="pct"/>
            <w:tcBorders>
              <w:top w:val="nil"/>
              <w:left w:val="nil"/>
              <w:bottom w:val="single" w:color="000000" w:sz="4" w:space="0"/>
              <w:right w:val="single" w:color="000000" w:sz="4" w:space="0"/>
            </w:tcBorders>
            <w:shd w:val="clear" w:color="auto" w:fill="auto"/>
            <w:vAlign w:val="center"/>
          </w:tcPr>
          <w:p w14:paraId="78156303">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745" w:type="pct"/>
            <w:tcBorders>
              <w:top w:val="nil"/>
              <w:left w:val="nil"/>
              <w:bottom w:val="single" w:color="000000" w:sz="4" w:space="0"/>
              <w:right w:val="single" w:color="000000" w:sz="4" w:space="0"/>
            </w:tcBorders>
            <w:shd w:val="clear" w:color="auto" w:fill="auto"/>
            <w:vAlign w:val="center"/>
          </w:tcPr>
          <w:p w14:paraId="530A3F76">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2462CD07">
        <w:tblPrEx>
          <w:tblCellMar>
            <w:top w:w="0" w:type="dxa"/>
            <w:left w:w="108" w:type="dxa"/>
            <w:bottom w:w="0" w:type="dxa"/>
            <w:right w:w="108" w:type="dxa"/>
          </w:tblCellMar>
        </w:tblPrEx>
        <w:trPr>
          <w:trHeight w:val="338" w:hRule="atLeast"/>
        </w:trPr>
        <w:tc>
          <w:tcPr>
            <w:tcW w:w="337" w:type="pct"/>
            <w:vMerge w:val="continue"/>
            <w:tcBorders>
              <w:top w:val="nil"/>
              <w:left w:val="single" w:color="000000" w:sz="4" w:space="0"/>
              <w:bottom w:val="single" w:color="000000" w:sz="4" w:space="0"/>
              <w:right w:val="single" w:color="000000" w:sz="4" w:space="0"/>
            </w:tcBorders>
            <w:vAlign w:val="center"/>
          </w:tcPr>
          <w:p w14:paraId="4395A583">
            <w:pPr>
              <w:widowControl/>
              <w:jc w:val="left"/>
              <w:rPr>
                <w:rFonts w:ascii="宋体" w:hAnsi="宋体" w:cs="宋体"/>
                <w:color w:val="000000"/>
                <w:kern w:val="0"/>
                <w:sz w:val="18"/>
                <w:szCs w:val="18"/>
              </w:rPr>
            </w:pPr>
          </w:p>
        </w:tc>
        <w:tc>
          <w:tcPr>
            <w:tcW w:w="568" w:type="pct"/>
            <w:vMerge w:val="restart"/>
            <w:tcBorders>
              <w:top w:val="nil"/>
              <w:left w:val="single" w:color="000000" w:sz="4" w:space="0"/>
              <w:bottom w:val="single" w:color="000000" w:sz="4" w:space="0"/>
              <w:right w:val="single" w:color="000000" w:sz="4" w:space="0"/>
            </w:tcBorders>
            <w:shd w:val="clear" w:color="auto" w:fill="auto"/>
            <w:vAlign w:val="center"/>
          </w:tcPr>
          <w:p w14:paraId="294662F9">
            <w:pPr>
              <w:widowControl/>
              <w:jc w:val="center"/>
              <w:rPr>
                <w:rFonts w:ascii="宋体" w:hAnsi="宋体" w:cs="宋体"/>
                <w:color w:val="000000"/>
                <w:kern w:val="0"/>
                <w:sz w:val="18"/>
                <w:szCs w:val="18"/>
              </w:rPr>
            </w:pPr>
            <w:r>
              <w:rPr>
                <w:rFonts w:hint="eastAsia" w:ascii="宋体" w:hAnsi="宋体" w:cs="宋体"/>
                <w:color w:val="000000"/>
                <w:kern w:val="0"/>
                <w:sz w:val="18"/>
                <w:szCs w:val="18"/>
              </w:rPr>
              <w:t>满意度指标</w:t>
            </w:r>
          </w:p>
        </w:tc>
        <w:tc>
          <w:tcPr>
            <w:tcW w:w="469" w:type="pct"/>
            <w:vMerge w:val="restart"/>
            <w:tcBorders>
              <w:top w:val="nil"/>
              <w:left w:val="single" w:color="000000" w:sz="4" w:space="0"/>
              <w:bottom w:val="single" w:color="000000" w:sz="4" w:space="0"/>
              <w:right w:val="single" w:color="000000" w:sz="4" w:space="0"/>
            </w:tcBorders>
            <w:shd w:val="clear" w:color="auto" w:fill="auto"/>
            <w:vAlign w:val="center"/>
          </w:tcPr>
          <w:p w14:paraId="5A66522D">
            <w:pPr>
              <w:widowControl/>
              <w:jc w:val="center"/>
              <w:rPr>
                <w:rFonts w:ascii="宋体" w:hAnsi="宋体" w:cs="宋体"/>
                <w:color w:val="000000"/>
                <w:kern w:val="0"/>
                <w:sz w:val="18"/>
                <w:szCs w:val="18"/>
              </w:rPr>
            </w:pPr>
            <w:r>
              <w:rPr>
                <w:rFonts w:hint="eastAsia" w:ascii="宋体" w:hAnsi="宋体" w:cs="宋体"/>
                <w:color w:val="000000"/>
                <w:kern w:val="0"/>
                <w:sz w:val="18"/>
                <w:szCs w:val="18"/>
              </w:rPr>
              <w:t>服务对象满意度指标</w:t>
            </w:r>
          </w:p>
        </w:tc>
        <w:tc>
          <w:tcPr>
            <w:tcW w:w="638" w:type="pct"/>
            <w:tcBorders>
              <w:top w:val="nil"/>
              <w:left w:val="nil"/>
              <w:bottom w:val="single" w:color="000000" w:sz="4" w:space="0"/>
              <w:right w:val="single" w:color="000000" w:sz="4" w:space="0"/>
            </w:tcBorders>
            <w:shd w:val="clear" w:color="auto" w:fill="auto"/>
            <w:vAlign w:val="center"/>
          </w:tcPr>
          <w:p w14:paraId="2F266403">
            <w:pPr>
              <w:widowControl/>
              <w:jc w:val="center"/>
              <w:rPr>
                <w:rFonts w:ascii="宋体" w:hAnsi="宋体" w:cs="宋体"/>
                <w:color w:val="000000"/>
                <w:kern w:val="0"/>
                <w:sz w:val="18"/>
                <w:szCs w:val="18"/>
              </w:rPr>
            </w:pPr>
            <w:r>
              <w:rPr>
                <w:rFonts w:hint="eastAsia" w:ascii="宋体" w:hAnsi="宋体" w:cs="宋体"/>
                <w:color w:val="000000"/>
                <w:kern w:val="0"/>
                <w:sz w:val="18"/>
                <w:szCs w:val="18"/>
              </w:rPr>
              <w:t>学校和教师满意度</w:t>
            </w:r>
          </w:p>
        </w:tc>
        <w:tc>
          <w:tcPr>
            <w:tcW w:w="232" w:type="pct"/>
            <w:tcBorders>
              <w:top w:val="nil"/>
              <w:left w:val="nil"/>
              <w:bottom w:val="single" w:color="000000" w:sz="4" w:space="0"/>
              <w:right w:val="single" w:color="000000" w:sz="4" w:space="0"/>
            </w:tcBorders>
            <w:shd w:val="clear" w:color="auto" w:fill="auto"/>
            <w:vAlign w:val="center"/>
          </w:tcPr>
          <w:p w14:paraId="2959A951">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601" w:type="pct"/>
            <w:tcBorders>
              <w:top w:val="nil"/>
              <w:left w:val="nil"/>
              <w:bottom w:val="single" w:color="000000" w:sz="4" w:space="0"/>
              <w:right w:val="single" w:color="000000" w:sz="4" w:space="0"/>
            </w:tcBorders>
            <w:shd w:val="clear" w:color="auto" w:fill="auto"/>
            <w:vAlign w:val="center"/>
          </w:tcPr>
          <w:p w14:paraId="03AC0B6A">
            <w:pPr>
              <w:widowControl/>
              <w:jc w:val="center"/>
              <w:rPr>
                <w:rFonts w:ascii="宋体" w:hAnsi="宋体" w:cs="宋体"/>
                <w:color w:val="000000"/>
                <w:kern w:val="0"/>
                <w:sz w:val="18"/>
                <w:szCs w:val="18"/>
              </w:rPr>
            </w:pPr>
            <w:r>
              <w:rPr>
                <w:rFonts w:hint="eastAsia" w:ascii="宋体" w:hAnsi="宋体" w:cs="宋体"/>
                <w:color w:val="000000"/>
                <w:kern w:val="0"/>
                <w:sz w:val="18"/>
                <w:szCs w:val="18"/>
              </w:rPr>
              <w:t>90</w:t>
            </w:r>
          </w:p>
        </w:tc>
        <w:tc>
          <w:tcPr>
            <w:tcW w:w="232" w:type="pct"/>
            <w:tcBorders>
              <w:top w:val="nil"/>
              <w:left w:val="nil"/>
              <w:bottom w:val="single" w:color="000000" w:sz="4" w:space="0"/>
              <w:right w:val="single" w:color="000000" w:sz="4" w:space="0"/>
            </w:tcBorders>
            <w:shd w:val="clear" w:color="auto" w:fill="auto"/>
            <w:vAlign w:val="center"/>
          </w:tcPr>
          <w:p w14:paraId="45AE5228">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601" w:type="pct"/>
            <w:tcBorders>
              <w:top w:val="nil"/>
              <w:left w:val="nil"/>
              <w:bottom w:val="single" w:color="000000" w:sz="4" w:space="0"/>
              <w:right w:val="single" w:color="000000" w:sz="4" w:space="0"/>
            </w:tcBorders>
            <w:shd w:val="clear" w:color="auto" w:fill="auto"/>
            <w:vAlign w:val="center"/>
          </w:tcPr>
          <w:p w14:paraId="64A98101">
            <w:pPr>
              <w:widowControl/>
              <w:jc w:val="center"/>
              <w:rPr>
                <w:rFonts w:ascii="宋体" w:hAnsi="宋体" w:cs="宋体"/>
                <w:color w:val="000000"/>
                <w:kern w:val="0"/>
                <w:sz w:val="18"/>
                <w:szCs w:val="18"/>
              </w:rPr>
            </w:pPr>
            <w:r>
              <w:rPr>
                <w:rFonts w:hint="eastAsia" w:ascii="宋体" w:hAnsi="宋体" w:cs="宋体"/>
                <w:color w:val="000000"/>
                <w:kern w:val="0"/>
                <w:sz w:val="18"/>
                <w:szCs w:val="18"/>
              </w:rPr>
              <w:t>90</w:t>
            </w:r>
          </w:p>
        </w:tc>
        <w:tc>
          <w:tcPr>
            <w:tcW w:w="285" w:type="pct"/>
            <w:tcBorders>
              <w:top w:val="nil"/>
              <w:left w:val="nil"/>
              <w:bottom w:val="single" w:color="000000" w:sz="4" w:space="0"/>
              <w:right w:val="single" w:color="000000" w:sz="4" w:space="0"/>
            </w:tcBorders>
            <w:shd w:val="clear" w:color="auto" w:fill="auto"/>
            <w:vAlign w:val="center"/>
          </w:tcPr>
          <w:p w14:paraId="27755B61">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285" w:type="pct"/>
            <w:tcBorders>
              <w:top w:val="nil"/>
              <w:left w:val="nil"/>
              <w:bottom w:val="single" w:color="000000" w:sz="4" w:space="0"/>
              <w:right w:val="single" w:color="000000" w:sz="4" w:space="0"/>
            </w:tcBorders>
            <w:shd w:val="clear" w:color="auto" w:fill="auto"/>
            <w:vAlign w:val="center"/>
          </w:tcPr>
          <w:p w14:paraId="3E0AFDE5">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745" w:type="pct"/>
            <w:tcBorders>
              <w:top w:val="nil"/>
              <w:left w:val="nil"/>
              <w:bottom w:val="single" w:color="000000" w:sz="4" w:space="0"/>
              <w:right w:val="single" w:color="000000" w:sz="4" w:space="0"/>
            </w:tcBorders>
            <w:shd w:val="clear" w:color="auto" w:fill="auto"/>
            <w:vAlign w:val="center"/>
          </w:tcPr>
          <w:p w14:paraId="5AEA717D">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7492BAC1">
        <w:tblPrEx>
          <w:tblCellMar>
            <w:top w:w="0" w:type="dxa"/>
            <w:left w:w="108" w:type="dxa"/>
            <w:bottom w:w="0" w:type="dxa"/>
            <w:right w:w="108" w:type="dxa"/>
          </w:tblCellMar>
        </w:tblPrEx>
        <w:trPr>
          <w:trHeight w:val="338" w:hRule="atLeast"/>
        </w:trPr>
        <w:tc>
          <w:tcPr>
            <w:tcW w:w="337" w:type="pct"/>
            <w:vMerge w:val="continue"/>
            <w:tcBorders>
              <w:top w:val="nil"/>
              <w:left w:val="single" w:color="000000" w:sz="4" w:space="0"/>
              <w:bottom w:val="single" w:color="000000" w:sz="4" w:space="0"/>
              <w:right w:val="single" w:color="000000" w:sz="4" w:space="0"/>
            </w:tcBorders>
            <w:vAlign w:val="center"/>
          </w:tcPr>
          <w:p w14:paraId="7AF7DD9B">
            <w:pPr>
              <w:widowControl/>
              <w:jc w:val="left"/>
              <w:rPr>
                <w:rFonts w:ascii="宋体" w:hAnsi="宋体" w:cs="宋体"/>
                <w:color w:val="000000"/>
                <w:kern w:val="0"/>
                <w:sz w:val="18"/>
                <w:szCs w:val="18"/>
              </w:rPr>
            </w:pPr>
          </w:p>
        </w:tc>
        <w:tc>
          <w:tcPr>
            <w:tcW w:w="568" w:type="pct"/>
            <w:vMerge w:val="continue"/>
            <w:tcBorders>
              <w:top w:val="nil"/>
              <w:left w:val="single" w:color="000000" w:sz="4" w:space="0"/>
              <w:bottom w:val="single" w:color="000000" w:sz="4" w:space="0"/>
              <w:right w:val="single" w:color="000000" w:sz="4" w:space="0"/>
            </w:tcBorders>
            <w:vAlign w:val="center"/>
          </w:tcPr>
          <w:p w14:paraId="7CB64167">
            <w:pPr>
              <w:widowControl/>
              <w:jc w:val="left"/>
              <w:rPr>
                <w:rFonts w:ascii="宋体" w:hAnsi="宋体" w:cs="宋体"/>
                <w:color w:val="000000"/>
                <w:kern w:val="0"/>
                <w:sz w:val="18"/>
                <w:szCs w:val="18"/>
              </w:rPr>
            </w:pPr>
          </w:p>
        </w:tc>
        <w:tc>
          <w:tcPr>
            <w:tcW w:w="469" w:type="pct"/>
            <w:vMerge w:val="continue"/>
            <w:tcBorders>
              <w:top w:val="nil"/>
              <w:left w:val="single" w:color="000000" w:sz="4" w:space="0"/>
              <w:bottom w:val="single" w:color="000000" w:sz="4" w:space="0"/>
              <w:right w:val="single" w:color="000000" w:sz="4" w:space="0"/>
            </w:tcBorders>
            <w:vAlign w:val="center"/>
          </w:tcPr>
          <w:p w14:paraId="08326852">
            <w:pPr>
              <w:widowControl/>
              <w:jc w:val="left"/>
              <w:rPr>
                <w:rFonts w:ascii="宋体" w:hAnsi="宋体" w:cs="宋体"/>
                <w:color w:val="000000"/>
                <w:kern w:val="0"/>
                <w:sz w:val="18"/>
                <w:szCs w:val="18"/>
              </w:rPr>
            </w:pPr>
          </w:p>
        </w:tc>
        <w:tc>
          <w:tcPr>
            <w:tcW w:w="638" w:type="pct"/>
            <w:tcBorders>
              <w:top w:val="nil"/>
              <w:left w:val="nil"/>
              <w:bottom w:val="single" w:color="000000" w:sz="4" w:space="0"/>
              <w:right w:val="single" w:color="000000" w:sz="4" w:space="0"/>
            </w:tcBorders>
            <w:shd w:val="clear" w:color="auto" w:fill="auto"/>
            <w:vAlign w:val="center"/>
          </w:tcPr>
          <w:p w14:paraId="492DD8C6">
            <w:pPr>
              <w:widowControl/>
              <w:jc w:val="center"/>
              <w:rPr>
                <w:rFonts w:ascii="宋体" w:hAnsi="宋体" w:cs="宋体"/>
                <w:color w:val="000000"/>
                <w:kern w:val="0"/>
                <w:sz w:val="18"/>
                <w:szCs w:val="18"/>
              </w:rPr>
            </w:pPr>
            <w:r>
              <w:rPr>
                <w:rFonts w:hint="eastAsia" w:ascii="宋体" w:hAnsi="宋体" w:cs="宋体"/>
                <w:color w:val="000000"/>
                <w:kern w:val="0"/>
                <w:sz w:val="18"/>
                <w:szCs w:val="18"/>
              </w:rPr>
              <w:t>家长和学生满意度</w:t>
            </w:r>
          </w:p>
        </w:tc>
        <w:tc>
          <w:tcPr>
            <w:tcW w:w="232" w:type="pct"/>
            <w:tcBorders>
              <w:top w:val="nil"/>
              <w:left w:val="nil"/>
              <w:bottom w:val="single" w:color="000000" w:sz="4" w:space="0"/>
              <w:right w:val="single" w:color="000000" w:sz="4" w:space="0"/>
            </w:tcBorders>
            <w:shd w:val="clear" w:color="auto" w:fill="auto"/>
            <w:vAlign w:val="center"/>
          </w:tcPr>
          <w:p w14:paraId="41867019">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601" w:type="pct"/>
            <w:tcBorders>
              <w:top w:val="nil"/>
              <w:left w:val="nil"/>
              <w:bottom w:val="single" w:color="000000" w:sz="4" w:space="0"/>
              <w:right w:val="single" w:color="000000" w:sz="4" w:space="0"/>
            </w:tcBorders>
            <w:shd w:val="clear" w:color="auto" w:fill="auto"/>
            <w:vAlign w:val="center"/>
          </w:tcPr>
          <w:p w14:paraId="50903FCB">
            <w:pPr>
              <w:widowControl/>
              <w:jc w:val="center"/>
              <w:rPr>
                <w:rFonts w:ascii="宋体" w:hAnsi="宋体" w:cs="宋体"/>
                <w:color w:val="000000"/>
                <w:kern w:val="0"/>
                <w:sz w:val="18"/>
                <w:szCs w:val="18"/>
              </w:rPr>
            </w:pPr>
            <w:r>
              <w:rPr>
                <w:rFonts w:hint="eastAsia" w:ascii="宋体" w:hAnsi="宋体" w:cs="宋体"/>
                <w:color w:val="000000"/>
                <w:kern w:val="0"/>
                <w:sz w:val="18"/>
                <w:szCs w:val="18"/>
              </w:rPr>
              <w:t>90</w:t>
            </w:r>
          </w:p>
        </w:tc>
        <w:tc>
          <w:tcPr>
            <w:tcW w:w="232" w:type="pct"/>
            <w:tcBorders>
              <w:top w:val="nil"/>
              <w:left w:val="nil"/>
              <w:bottom w:val="single" w:color="000000" w:sz="4" w:space="0"/>
              <w:right w:val="single" w:color="000000" w:sz="4" w:space="0"/>
            </w:tcBorders>
            <w:shd w:val="clear" w:color="auto" w:fill="auto"/>
            <w:vAlign w:val="center"/>
          </w:tcPr>
          <w:p w14:paraId="03521CBF">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601" w:type="pct"/>
            <w:tcBorders>
              <w:top w:val="nil"/>
              <w:left w:val="nil"/>
              <w:bottom w:val="single" w:color="000000" w:sz="4" w:space="0"/>
              <w:right w:val="single" w:color="000000" w:sz="4" w:space="0"/>
            </w:tcBorders>
            <w:shd w:val="clear" w:color="auto" w:fill="auto"/>
            <w:vAlign w:val="center"/>
          </w:tcPr>
          <w:p w14:paraId="2B37F6CC">
            <w:pPr>
              <w:widowControl/>
              <w:jc w:val="center"/>
              <w:rPr>
                <w:rFonts w:ascii="宋体" w:hAnsi="宋体" w:cs="宋体"/>
                <w:color w:val="000000"/>
                <w:kern w:val="0"/>
                <w:sz w:val="18"/>
                <w:szCs w:val="18"/>
              </w:rPr>
            </w:pPr>
            <w:r>
              <w:rPr>
                <w:rFonts w:hint="eastAsia" w:ascii="宋体" w:hAnsi="宋体" w:cs="宋体"/>
                <w:color w:val="000000"/>
                <w:kern w:val="0"/>
                <w:sz w:val="18"/>
                <w:szCs w:val="18"/>
              </w:rPr>
              <w:t>90</w:t>
            </w:r>
          </w:p>
        </w:tc>
        <w:tc>
          <w:tcPr>
            <w:tcW w:w="285" w:type="pct"/>
            <w:tcBorders>
              <w:top w:val="nil"/>
              <w:left w:val="nil"/>
              <w:bottom w:val="single" w:color="000000" w:sz="4" w:space="0"/>
              <w:right w:val="single" w:color="000000" w:sz="4" w:space="0"/>
            </w:tcBorders>
            <w:shd w:val="clear" w:color="auto" w:fill="auto"/>
            <w:vAlign w:val="center"/>
          </w:tcPr>
          <w:p w14:paraId="1C358148">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285" w:type="pct"/>
            <w:tcBorders>
              <w:top w:val="nil"/>
              <w:left w:val="nil"/>
              <w:bottom w:val="single" w:color="000000" w:sz="4" w:space="0"/>
              <w:right w:val="single" w:color="000000" w:sz="4" w:space="0"/>
            </w:tcBorders>
            <w:shd w:val="clear" w:color="auto" w:fill="auto"/>
            <w:vAlign w:val="center"/>
          </w:tcPr>
          <w:p w14:paraId="7C528D99">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745" w:type="pct"/>
            <w:tcBorders>
              <w:top w:val="nil"/>
              <w:left w:val="nil"/>
              <w:bottom w:val="single" w:color="000000" w:sz="4" w:space="0"/>
              <w:right w:val="single" w:color="000000" w:sz="4" w:space="0"/>
            </w:tcBorders>
            <w:shd w:val="clear" w:color="auto" w:fill="auto"/>
            <w:vAlign w:val="center"/>
          </w:tcPr>
          <w:p w14:paraId="247DEE35">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51E94D02">
        <w:tblPrEx>
          <w:tblCellMar>
            <w:top w:w="0" w:type="dxa"/>
            <w:left w:w="108" w:type="dxa"/>
            <w:bottom w:w="0" w:type="dxa"/>
            <w:right w:w="108" w:type="dxa"/>
          </w:tblCellMar>
        </w:tblPrEx>
        <w:trPr>
          <w:trHeight w:val="285" w:hRule="atLeast"/>
        </w:trPr>
        <w:tc>
          <w:tcPr>
            <w:tcW w:w="368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3AF42F6">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285" w:type="pct"/>
            <w:tcBorders>
              <w:top w:val="nil"/>
              <w:left w:val="nil"/>
              <w:bottom w:val="single" w:color="000000" w:sz="4" w:space="0"/>
              <w:right w:val="single" w:color="000000" w:sz="4" w:space="0"/>
            </w:tcBorders>
            <w:shd w:val="clear" w:color="auto" w:fill="auto"/>
            <w:vAlign w:val="center"/>
          </w:tcPr>
          <w:p w14:paraId="2B707B40">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285" w:type="pct"/>
            <w:tcBorders>
              <w:top w:val="nil"/>
              <w:left w:val="nil"/>
              <w:bottom w:val="single" w:color="000000" w:sz="4" w:space="0"/>
              <w:right w:val="single" w:color="000000" w:sz="4" w:space="0"/>
            </w:tcBorders>
            <w:shd w:val="clear" w:color="auto" w:fill="auto"/>
            <w:vAlign w:val="center"/>
          </w:tcPr>
          <w:p w14:paraId="1BA49DA1">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745" w:type="pct"/>
            <w:tcBorders>
              <w:top w:val="nil"/>
              <w:left w:val="nil"/>
              <w:bottom w:val="single" w:color="000000" w:sz="4" w:space="0"/>
              <w:right w:val="single" w:color="000000" w:sz="4" w:space="0"/>
            </w:tcBorders>
            <w:shd w:val="clear" w:color="auto" w:fill="auto"/>
            <w:vAlign w:val="center"/>
          </w:tcPr>
          <w:p w14:paraId="7BE87607">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3C09EC53">
        <w:tblPrEx>
          <w:tblCellMar>
            <w:top w:w="0" w:type="dxa"/>
            <w:left w:w="108" w:type="dxa"/>
            <w:bottom w:w="0" w:type="dxa"/>
            <w:right w:w="108" w:type="dxa"/>
          </w:tblCellMar>
        </w:tblPrEx>
        <w:trPr>
          <w:trHeight w:val="604" w:hRule="atLeast"/>
        </w:trPr>
        <w:tc>
          <w:tcPr>
            <w:tcW w:w="337" w:type="pct"/>
            <w:tcBorders>
              <w:top w:val="nil"/>
              <w:left w:val="single" w:color="000000" w:sz="4" w:space="0"/>
              <w:bottom w:val="single" w:color="000000" w:sz="4" w:space="0"/>
              <w:right w:val="single" w:color="000000" w:sz="4" w:space="0"/>
            </w:tcBorders>
            <w:shd w:val="clear" w:color="auto" w:fill="auto"/>
            <w:vAlign w:val="center"/>
          </w:tcPr>
          <w:p w14:paraId="5BD22350">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4662" w:type="pct"/>
            <w:gridSpan w:val="10"/>
            <w:tcBorders>
              <w:top w:val="single" w:color="000000" w:sz="4" w:space="0"/>
              <w:left w:val="nil"/>
              <w:bottom w:val="single" w:color="000000" w:sz="4" w:space="0"/>
              <w:right w:val="single" w:color="000000" w:sz="4" w:space="0"/>
            </w:tcBorders>
            <w:shd w:val="clear" w:color="auto" w:fill="auto"/>
            <w:vAlign w:val="center"/>
          </w:tcPr>
          <w:p w14:paraId="209906E6">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幼儿园生均公用经费按财经制度及时支出，足额支出，保障学校幼儿教育教学秩序正常运转，提高教育教学质量，全面提高峨眉山市幼儿办学水平。自评得分：100分。</w:t>
            </w:r>
          </w:p>
        </w:tc>
      </w:tr>
      <w:tr w14:paraId="290FF8C8">
        <w:tblPrEx>
          <w:tblCellMar>
            <w:top w:w="0" w:type="dxa"/>
            <w:left w:w="108" w:type="dxa"/>
            <w:bottom w:w="0" w:type="dxa"/>
            <w:right w:w="108" w:type="dxa"/>
          </w:tblCellMar>
        </w:tblPrEx>
        <w:trPr>
          <w:trHeight w:val="574" w:hRule="atLeast"/>
        </w:trPr>
        <w:tc>
          <w:tcPr>
            <w:tcW w:w="337" w:type="pct"/>
            <w:tcBorders>
              <w:top w:val="nil"/>
              <w:left w:val="single" w:color="000000" w:sz="4" w:space="0"/>
              <w:bottom w:val="single" w:color="000000" w:sz="4" w:space="0"/>
              <w:right w:val="single" w:color="000000" w:sz="4" w:space="0"/>
            </w:tcBorders>
            <w:shd w:val="clear" w:color="auto" w:fill="auto"/>
            <w:vAlign w:val="center"/>
          </w:tcPr>
          <w:p w14:paraId="3A551432">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4662" w:type="pct"/>
            <w:gridSpan w:val="10"/>
            <w:tcBorders>
              <w:top w:val="single" w:color="000000" w:sz="4" w:space="0"/>
              <w:left w:val="nil"/>
              <w:bottom w:val="single" w:color="000000" w:sz="4" w:space="0"/>
              <w:right w:val="single" w:color="000000" w:sz="4" w:space="0"/>
            </w:tcBorders>
            <w:shd w:val="clear" w:color="auto" w:fill="auto"/>
            <w:vAlign w:val="center"/>
          </w:tcPr>
          <w:p w14:paraId="0B55E486">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14:paraId="4E4178C7">
        <w:tblPrEx>
          <w:tblCellMar>
            <w:top w:w="0" w:type="dxa"/>
            <w:left w:w="108" w:type="dxa"/>
            <w:bottom w:w="0" w:type="dxa"/>
            <w:right w:w="108" w:type="dxa"/>
          </w:tblCellMar>
        </w:tblPrEx>
        <w:trPr>
          <w:trHeight w:val="634" w:hRule="atLeast"/>
        </w:trPr>
        <w:tc>
          <w:tcPr>
            <w:tcW w:w="337" w:type="pct"/>
            <w:tcBorders>
              <w:top w:val="nil"/>
              <w:left w:val="single" w:color="000000" w:sz="4" w:space="0"/>
              <w:bottom w:val="single" w:color="000000" w:sz="4" w:space="0"/>
              <w:right w:val="single" w:color="000000" w:sz="4" w:space="0"/>
            </w:tcBorders>
            <w:shd w:val="clear" w:color="auto" w:fill="auto"/>
            <w:vAlign w:val="center"/>
          </w:tcPr>
          <w:p w14:paraId="7CE398E5">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4662" w:type="pct"/>
            <w:gridSpan w:val="10"/>
            <w:tcBorders>
              <w:top w:val="single" w:color="000000" w:sz="4" w:space="0"/>
              <w:left w:val="nil"/>
              <w:bottom w:val="single" w:color="000000" w:sz="4" w:space="0"/>
              <w:right w:val="single" w:color="000000" w:sz="4" w:space="0"/>
            </w:tcBorders>
            <w:shd w:val="clear" w:color="auto" w:fill="auto"/>
            <w:vAlign w:val="center"/>
          </w:tcPr>
          <w:p w14:paraId="3C2A99F5">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14:paraId="75C57378">
        <w:tblPrEx>
          <w:tblCellMar>
            <w:top w:w="0" w:type="dxa"/>
            <w:left w:w="108" w:type="dxa"/>
            <w:bottom w:w="0" w:type="dxa"/>
            <w:right w:w="108" w:type="dxa"/>
          </w:tblCellMar>
        </w:tblPrEx>
        <w:trPr>
          <w:trHeight w:val="285" w:hRule="atLeast"/>
        </w:trPr>
        <w:tc>
          <w:tcPr>
            <w:tcW w:w="224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8B530BD">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项目负责人：罗珩</w:t>
            </w:r>
          </w:p>
        </w:tc>
        <w:tc>
          <w:tcPr>
            <w:tcW w:w="2752" w:type="pct"/>
            <w:gridSpan w:val="6"/>
            <w:tcBorders>
              <w:top w:val="single" w:color="000000" w:sz="4" w:space="0"/>
              <w:left w:val="nil"/>
              <w:bottom w:val="single" w:color="000000" w:sz="4" w:space="0"/>
              <w:right w:val="single" w:color="000000" w:sz="4" w:space="0"/>
            </w:tcBorders>
            <w:shd w:val="clear" w:color="auto" w:fill="auto"/>
            <w:vAlign w:val="center"/>
          </w:tcPr>
          <w:p w14:paraId="34135E3F">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财务负责人：袁代洪</w:t>
            </w:r>
          </w:p>
        </w:tc>
      </w:tr>
      <w:tr w14:paraId="3EA43E16">
        <w:tblPrEx>
          <w:tblCellMar>
            <w:top w:w="0" w:type="dxa"/>
            <w:left w:w="108" w:type="dxa"/>
            <w:bottom w:w="0" w:type="dxa"/>
            <w:right w:w="108" w:type="dxa"/>
          </w:tblCellMar>
        </w:tblPrEx>
        <w:trPr>
          <w:trHeight w:val="285" w:hRule="atLeast"/>
        </w:trPr>
        <w:tc>
          <w:tcPr>
            <w:tcW w:w="337" w:type="pct"/>
            <w:tcBorders>
              <w:top w:val="nil"/>
              <w:left w:val="nil"/>
              <w:bottom w:val="nil"/>
              <w:right w:val="nil"/>
            </w:tcBorders>
            <w:shd w:val="clear" w:color="auto" w:fill="auto"/>
            <w:vAlign w:val="center"/>
          </w:tcPr>
          <w:p w14:paraId="6A57D144">
            <w:pPr>
              <w:widowControl/>
              <w:jc w:val="left"/>
              <w:rPr>
                <w:rFonts w:ascii="宋体" w:hAnsi="宋体" w:cs="宋体"/>
                <w:kern w:val="0"/>
                <w:sz w:val="18"/>
                <w:szCs w:val="18"/>
              </w:rPr>
            </w:pPr>
            <w:r>
              <w:rPr>
                <w:rFonts w:hint="eastAsia" w:ascii="宋体" w:hAnsi="宋体" w:cs="宋体"/>
                <w:kern w:val="0"/>
                <w:sz w:val="18"/>
                <w:szCs w:val="18"/>
              </w:rPr>
              <w:t>　</w:t>
            </w:r>
          </w:p>
        </w:tc>
        <w:tc>
          <w:tcPr>
            <w:tcW w:w="568" w:type="pct"/>
            <w:tcBorders>
              <w:top w:val="nil"/>
              <w:left w:val="nil"/>
              <w:bottom w:val="nil"/>
              <w:right w:val="nil"/>
            </w:tcBorders>
            <w:shd w:val="clear" w:color="auto" w:fill="auto"/>
            <w:vAlign w:val="center"/>
          </w:tcPr>
          <w:p w14:paraId="1A384801">
            <w:pPr>
              <w:widowControl/>
              <w:jc w:val="left"/>
              <w:rPr>
                <w:rFonts w:ascii="宋体" w:hAnsi="宋体" w:cs="宋体"/>
                <w:kern w:val="0"/>
                <w:sz w:val="18"/>
                <w:szCs w:val="18"/>
              </w:rPr>
            </w:pPr>
            <w:r>
              <w:rPr>
                <w:rFonts w:hint="eastAsia" w:ascii="宋体" w:hAnsi="宋体" w:cs="宋体"/>
                <w:kern w:val="0"/>
                <w:sz w:val="18"/>
                <w:szCs w:val="18"/>
              </w:rPr>
              <w:t>　</w:t>
            </w:r>
          </w:p>
        </w:tc>
        <w:tc>
          <w:tcPr>
            <w:tcW w:w="469" w:type="pct"/>
            <w:tcBorders>
              <w:top w:val="nil"/>
              <w:left w:val="nil"/>
              <w:bottom w:val="nil"/>
              <w:right w:val="nil"/>
            </w:tcBorders>
            <w:shd w:val="clear" w:color="auto" w:fill="auto"/>
            <w:vAlign w:val="center"/>
          </w:tcPr>
          <w:p w14:paraId="00F31849">
            <w:pPr>
              <w:widowControl/>
              <w:jc w:val="left"/>
              <w:rPr>
                <w:rFonts w:ascii="宋体" w:hAnsi="宋体" w:cs="宋体"/>
                <w:kern w:val="0"/>
                <w:sz w:val="18"/>
                <w:szCs w:val="18"/>
              </w:rPr>
            </w:pPr>
            <w:r>
              <w:rPr>
                <w:rFonts w:hint="eastAsia" w:ascii="宋体" w:hAnsi="宋体" w:cs="宋体"/>
                <w:kern w:val="0"/>
                <w:sz w:val="18"/>
                <w:szCs w:val="18"/>
              </w:rPr>
              <w:t>　</w:t>
            </w:r>
          </w:p>
        </w:tc>
        <w:tc>
          <w:tcPr>
            <w:tcW w:w="638" w:type="pct"/>
            <w:tcBorders>
              <w:top w:val="nil"/>
              <w:left w:val="nil"/>
              <w:bottom w:val="nil"/>
              <w:right w:val="nil"/>
            </w:tcBorders>
            <w:shd w:val="clear" w:color="auto" w:fill="auto"/>
            <w:vAlign w:val="center"/>
          </w:tcPr>
          <w:p w14:paraId="35B2E9E0">
            <w:pPr>
              <w:widowControl/>
              <w:jc w:val="left"/>
              <w:rPr>
                <w:rFonts w:ascii="宋体" w:hAnsi="宋体" w:cs="宋体"/>
                <w:kern w:val="0"/>
                <w:sz w:val="18"/>
                <w:szCs w:val="18"/>
              </w:rPr>
            </w:pPr>
            <w:r>
              <w:rPr>
                <w:rFonts w:hint="eastAsia" w:ascii="宋体" w:hAnsi="宋体" w:cs="宋体"/>
                <w:kern w:val="0"/>
                <w:sz w:val="18"/>
                <w:szCs w:val="18"/>
              </w:rPr>
              <w:t>　</w:t>
            </w:r>
          </w:p>
        </w:tc>
        <w:tc>
          <w:tcPr>
            <w:tcW w:w="232" w:type="pct"/>
            <w:tcBorders>
              <w:top w:val="nil"/>
              <w:left w:val="nil"/>
              <w:bottom w:val="nil"/>
              <w:right w:val="nil"/>
            </w:tcBorders>
            <w:shd w:val="clear" w:color="auto" w:fill="auto"/>
            <w:vAlign w:val="center"/>
          </w:tcPr>
          <w:p w14:paraId="34C2C194">
            <w:pPr>
              <w:widowControl/>
              <w:jc w:val="left"/>
              <w:rPr>
                <w:rFonts w:ascii="宋体" w:hAnsi="宋体" w:cs="宋体"/>
                <w:kern w:val="0"/>
                <w:sz w:val="18"/>
                <w:szCs w:val="18"/>
              </w:rPr>
            </w:pPr>
            <w:r>
              <w:rPr>
                <w:rFonts w:hint="eastAsia" w:ascii="宋体" w:hAnsi="宋体" w:cs="宋体"/>
                <w:kern w:val="0"/>
                <w:sz w:val="18"/>
                <w:szCs w:val="18"/>
              </w:rPr>
              <w:t>　</w:t>
            </w:r>
          </w:p>
        </w:tc>
        <w:tc>
          <w:tcPr>
            <w:tcW w:w="601" w:type="pct"/>
            <w:tcBorders>
              <w:top w:val="nil"/>
              <w:left w:val="nil"/>
              <w:bottom w:val="nil"/>
              <w:right w:val="nil"/>
            </w:tcBorders>
            <w:shd w:val="clear" w:color="auto" w:fill="auto"/>
            <w:vAlign w:val="center"/>
          </w:tcPr>
          <w:p w14:paraId="50CDB4A7">
            <w:pPr>
              <w:widowControl/>
              <w:jc w:val="left"/>
              <w:rPr>
                <w:rFonts w:ascii="宋体" w:hAnsi="宋体" w:cs="宋体"/>
                <w:kern w:val="0"/>
                <w:sz w:val="18"/>
                <w:szCs w:val="18"/>
              </w:rPr>
            </w:pPr>
            <w:r>
              <w:rPr>
                <w:rFonts w:hint="eastAsia" w:ascii="宋体" w:hAnsi="宋体" w:cs="宋体"/>
                <w:kern w:val="0"/>
                <w:sz w:val="18"/>
                <w:szCs w:val="18"/>
              </w:rPr>
              <w:t>　</w:t>
            </w:r>
          </w:p>
        </w:tc>
        <w:tc>
          <w:tcPr>
            <w:tcW w:w="232" w:type="pct"/>
            <w:tcBorders>
              <w:top w:val="nil"/>
              <w:left w:val="nil"/>
              <w:bottom w:val="nil"/>
              <w:right w:val="nil"/>
            </w:tcBorders>
            <w:shd w:val="clear" w:color="auto" w:fill="auto"/>
            <w:vAlign w:val="center"/>
          </w:tcPr>
          <w:p w14:paraId="0E8AD606">
            <w:pPr>
              <w:widowControl/>
              <w:jc w:val="left"/>
              <w:rPr>
                <w:rFonts w:ascii="宋体" w:hAnsi="宋体" w:cs="宋体"/>
                <w:kern w:val="0"/>
                <w:sz w:val="18"/>
                <w:szCs w:val="18"/>
              </w:rPr>
            </w:pPr>
            <w:r>
              <w:rPr>
                <w:rFonts w:hint="eastAsia" w:ascii="宋体" w:hAnsi="宋体" w:cs="宋体"/>
                <w:kern w:val="0"/>
                <w:sz w:val="18"/>
                <w:szCs w:val="18"/>
              </w:rPr>
              <w:t>　</w:t>
            </w:r>
          </w:p>
        </w:tc>
        <w:tc>
          <w:tcPr>
            <w:tcW w:w="601" w:type="pct"/>
            <w:tcBorders>
              <w:top w:val="nil"/>
              <w:left w:val="nil"/>
              <w:bottom w:val="nil"/>
              <w:right w:val="nil"/>
            </w:tcBorders>
            <w:shd w:val="clear" w:color="auto" w:fill="auto"/>
            <w:vAlign w:val="center"/>
          </w:tcPr>
          <w:p w14:paraId="137AD5FC">
            <w:pPr>
              <w:widowControl/>
              <w:jc w:val="left"/>
              <w:rPr>
                <w:rFonts w:ascii="宋体" w:hAnsi="宋体" w:cs="宋体"/>
                <w:kern w:val="0"/>
                <w:sz w:val="18"/>
                <w:szCs w:val="18"/>
              </w:rPr>
            </w:pPr>
            <w:r>
              <w:rPr>
                <w:rFonts w:hint="eastAsia" w:ascii="宋体" w:hAnsi="宋体" w:cs="宋体"/>
                <w:kern w:val="0"/>
                <w:sz w:val="18"/>
                <w:szCs w:val="18"/>
              </w:rPr>
              <w:t>　</w:t>
            </w:r>
          </w:p>
        </w:tc>
        <w:tc>
          <w:tcPr>
            <w:tcW w:w="285" w:type="pct"/>
            <w:tcBorders>
              <w:top w:val="nil"/>
              <w:left w:val="nil"/>
              <w:bottom w:val="nil"/>
              <w:right w:val="nil"/>
            </w:tcBorders>
            <w:shd w:val="clear" w:color="auto" w:fill="auto"/>
            <w:vAlign w:val="center"/>
          </w:tcPr>
          <w:p w14:paraId="2B2EDBCF">
            <w:pPr>
              <w:widowControl/>
              <w:jc w:val="left"/>
              <w:rPr>
                <w:rFonts w:ascii="宋体" w:hAnsi="宋体" w:cs="宋体"/>
                <w:kern w:val="0"/>
                <w:sz w:val="18"/>
                <w:szCs w:val="18"/>
              </w:rPr>
            </w:pPr>
            <w:r>
              <w:rPr>
                <w:rFonts w:hint="eastAsia" w:ascii="宋体" w:hAnsi="宋体" w:cs="宋体"/>
                <w:kern w:val="0"/>
                <w:sz w:val="18"/>
                <w:szCs w:val="18"/>
              </w:rPr>
              <w:t>　</w:t>
            </w:r>
          </w:p>
        </w:tc>
        <w:tc>
          <w:tcPr>
            <w:tcW w:w="285" w:type="pct"/>
            <w:tcBorders>
              <w:top w:val="nil"/>
              <w:left w:val="nil"/>
              <w:bottom w:val="nil"/>
              <w:right w:val="nil"/>
            </w:tcBorders>
            <w:shd w:val="clear" w:color="auto" w:fill="auto"/>
            <w:vAlign w:val="center"/>
          </w:tcPr>
          <w:p w14:paraId="09715988">
            <w:pPr>
              <w:widowControl/>
              <w:jc w:val="left"/>
              <w:rPr>
                <w:rFonts w:ascii="宋体" w:hAnsi="宋体" w:cs="宋体"/>
                <w:kern w:val="0"/>
                <w:sz w:val="18"/>
                <w:szCs w:val="18"/>
              </w:rPr>
            </w:pPr>
            <w:r>
              <w:rPr>
                <w:rFonts w:hint="eastAsia" w:ascii="宋体" w:hAnsi="宋体" w:cs="宋体"/>
                <w:kern w:val="0"/>
                <w:sz w:val="18"/>
                <w:szCs w:val="18"/>
              </w:rPr>
              <w:t>　</w:t>
            </w:r>
          </w:p>
        </w:tc>
        <w:tc>
          <w:tcPr>
            <w:tcW w:w="745" w:type="pct"/>
            <w:tcBorders>
              <w:top w:val="nil"/>
              <w:left w:val="nil"/>
              <w:bottom w:val="nil"/>
              <w:right w:val="nil"/>
            </w:tcBorders>
            <w:shd w:val="clear" w:color="auto" w:fill="auto"/>
            <w:vAlign w:val="center"/>
          </w:tcPr>
          <w:p w14:paraId="7D39905D">
            <w:pPr>
              <w:widowControl/>
              <w:jc w:val="left"/>
              <w:rPr>
                <w:rFonts w:ascii="宋体" w:hAnsi="宋体" w:cs="宋体"/>
                <w:kern w:val="0"/>
                <w:sz w:val="18"/>
                <w:szCs w:val="18"/>
              </w:rPr>
            </w:pPr>
            <w:r>
              <w:rPr>
                <w:rFonts w:hint="eastAsia" w:ascii="宋体" w:hAnsi="宋体" w:cs="宋体"/>
                <w:kern w:val="0"/>
                <w:sz w:val="18"/>
                <w:szCs w:val="18"/>
              </w:rPr>
              <w:t>　</w:t>
            </w:r>
          </w:p>
        </w:tc>
      </w:tr>
      <w:tr w14:paraId="57BF5805">
        <w:tblPrEx>
          <w:tblCellMar>
            <w:top w:w="0" w:type="dxa"/>
            <w:left w:w="108" w:type="dxa"/>
            <w:bottom w:w="0" w:type="dxa"/>
            <w:right w:w="108" w:type="dxa"/>
          </w:tblCellMar>
        </w:tblPrEx>
        <w:trPr>
          <w:trHeight w:val="285" w:hRule="atLeast"/>
        </w:trPr>
        <w:tc>
          <w:tcPr>
            <w:tcW w:w="337" w:type="pct"/>
            <w:tcBorders>
              <w:top w:val="nil"/>
              <w:left w:val="nil"/>
              <w:bottom w:val="nil"/>
              <w:right w:val="nil"/>
            </w:tcBorders>
            <w:shd w:val="clear" w:color="auto" w:fill="auto"/>
            <w:vAlign w:val="center"/>
          </w:tcPr>
          <w:p w14:paraId="416AD05E">
            <w:pPr>
              <w:widowControl/>
              <w:jc w:val="left"/>
              <w:rPr>
                <w:rFonts w:ascii="宋体" w:hAnsi="宋体" w:cs="宋体"/>
                <w:kern w:val="0"/>
                <w:sz w:val="18"/>
                <w:szCs w:val="18"/>
              </w:rPr>
            </w:pPr>
            <w:r>
              <w:rPr>
                <w:rFonts w:hint="eastAsia" w:ascii="宋体" w:hAnsi="宋体" w:cs="宋体"/>
                <w:kern w:val="0"/>
                <w:sz w:val="18"/>
                <w:szCs w:val="18"/>
              </w:rPr>
              <w:t>　</w:t>
            </w:r>
          </w:p>
        </w:tc>
        <w:tc>
          <w:tcPr>
            <w:tcW w:w="568" w:type="pct"/>
            <w:tcBorders>
              <w:top w:val="nil"/>
              <w:left w:val="nil"/>
              <w:bottom w:val="nil"/>
              <w:right w:val="nil"/>
            </w:tcBorders>
            <w:shd w:val="clear" w:color="auto" w:fill="auto"/>
            <w:vAlign w:val="center"/>
          </w:tcPr>
          <w:p w14:paraId="5C854A6D">
            <w:pPr>
              <w:widowControl/>
              <w:jc w:val="left"/>
              <w:rPr>
                <w:rFonts w:ascii="宋体" w:hAnsi="宋体" w:cs="宋体"/>
                <w:kern w:val="0"/>
                <w:sz w:val="18"/>
                <w:szCs w:val="18"/>
              </w:rPr>
            </w:pPr>
            <w:r>
              <w:rPr>
                <w:rFonts w:hint="eastAsia" w:ascii="宋体" w:hAnsi="宋体" w:cs="宋体"/>
                <w:kern w:val="0"/>
                <w:sz w:val="18"/>
                <w:szCs w:val="18"/>
              </w:rPr>
              <w:t>　</w:t>
            </w:r>
          </w:p>
        </w:tc>
        <w:tc>
          <w:tcPr>
            <w:tcW w:w="469" w:type="pct"/>
            <w:tcBorders>
              <w:top w:val="nil"/>
              <w:left w:val="nil"/>
              <w:bottom w:val="nil"/>
              <w:right w:val="nil"/>
            </w:tcBorders>
            <w:shd w:val="clear" w:color="auto" w:fill="auto"/>
            <w:vAlign w:val="center"/>
          </w:tcPr>
          <w:p w14:paraId="53221923">
            <w:pPr>
              <w:widowControl/>
              <w:jc w:val="left"/>
              <w:rPr>
                <w:rFonts w:ascii="宋体" w:hAnsi="宋体" w:cs="宋体"/>
                <w:kern w:val="0"/>
                <w:sz w:val="18"/>
                <w:szCs w:val="18"/>
              </w:rPr>
            </w:pPr>
            <w:r>
              <w:rPr>
                <w:rFonts w:hint="eastAsia" w:ascii="宋体" w:hAnsi="宋体" w:cs="宋体"/>
                <w:kern w:val="0"/>
                <w:sz w:val="18"/>
                <w:szCs w:val="18"/>
              </w:rPr>
              <w:t>　</w:t>
            </w:r>
          </w:p>
        </w:tc>
        <w:tc>
          <w:tcPr>
            <w:tcW w:w="638" w:type="pct"/>
            <w:tcBorders>
              <w:top w:val="nil"/>
              <w:left w:val="nil"/>
              <w:bottom w:val="nil"/>
              <w:right w:val="nil"/>
            </w:tcBorders>
            <w:shd w:val="clear" w:color="auto" w:fill="auto"/>
            <w:vAlign w:val="center"/>
          </w:tcPr>
          <w:p w14:paraId="414257E6">
            <w:pPr>
              <w:widowControl/>
              <w:jc w:val="left"/>
              <w:rPr>
                <w:rFonts w:ascii="宋体" w:hAnsi="宋体" w:cs="宋体"/>
                <w:kern w:val="0"/>
                <w:sz w:val="18"/>
                <w:szCs w:val="18"/>
              </w:rPr>
            </w:pPr>
            <w:r>
              <w:rPr>
                <w:rFonts w:hint="eastAsia" w:ascii="宋体" w:hAnsi="宋体" w:cs="宋体"/>
                <w:kern w:val="0"/>
                <w:sz w:val="18"/>
                <w:szCs w:val="18"/>
              </w:rPr>
              <w:t>　</w:t>
            </w:r>
          </w:p>
        </w:tc>
        <w:tc>
          <w:tcPr>
            <w:tcW w:w="232" w:type="pct"/>
            <w:tcBorders>
              <w:top w:val="nil"/>
              <w:left w:val="nil"/>
              <w:bottom w:val="nil"/>
              <w:right w:val="nil"/>
            </w:tcBorders>
            <w:shd w:val="clear" w:color="auto" w:fill="auto"/>
            <w:vAlign w:val="center"/>
          </w:tcPr>
          <w:p w14:paraId="0915CE7E">
            <w:pPr>
              <w:widowControl/>
              <w:jc w:val="left"/>
              <w:rPr>
                <w:rFonts w:ascii="宋体" w:hAnsi="宋体" w:cs="宋体"/>
                <w:kern w:val="0"/>
                <w:sz w:val="18"/>
                <w:szCs w:val="18"/>
              </w:rPr>
            </w:pPr>
            <w:r>
              <w:rPr>
                <w:rFonts w:hint="eastAsia" w:ascii="宋体" w:hAnsi="宋体" w:cs="宋体"/>
                <w:kern w:val="0"/>
                <w:sz w:val="18"/>
                <w:szCs w:val="18"/>
              </w:rPr>
              <w:t>　</w:t>
            </w:r>
          </w:p>
        </w:tc>
        <w:tc>
          <w:tcPr>
            <w:tcW w:w="601" w:type="pct"/>
            <w:tcBorders>
              <w:top w:val="nil"/>
              <w:left w:val="nil"/>
              <w:bottom w:val="nil"/>
              <w:right w:val="nil"/>
            </w:tcBorders>
            <w:shd w:val="clear" w:color="auto" w:fill="auto"/>
            <w:vAlign w:val="center"/>
          </w:tcPr>
          <w:p w14:paraId="6D0BA69D">
            <w:pPr>
              <w:widowControl/>
              <w:jc w:val="left"/>
              <w:rPr>
                <w:rFonts w:ascii="宋体" w:hAnsi="宋体" w:cs="宋体"/>
                <w:kern w:val="0"/>
                <w:sz w:val="18"/>
                <w:szCs w:val="18"/>
              </w:rPr>
            </w:pPr>
            <w:r>
              <w:rPr>
                <w:rFonts w:hint="eastAsia" w:ascii="宋体" w:hAnsi="宋体" w:cs="宋体"/>
                <w:kern w:val="0"/>
                <w:sz w:val="18"/>
                <w:szCs w:val="18"/>
              </w:rPr>
              <w:t>　</w:t>
            </w:r>
          </w:p>
        </w:tc>
        <w:tc>
          <w:tcPr>
            <w:tcW w:w="232" w:type="pct"/>
            <w:tcBorders>
              <w:top w:val="nil"/>
              <w:left w:val="nil"/>
              <w:bottom w:val="nil"/>
              <w:right w:val="nil"/>
            </w:tcBorders>
            <w:shd w:val="clear" w:color="auto" w:fill="auto"/>
            <w:vAlign w:val="center"/>
          </w:tcPr>
          <w:p w14:paraId="758794D5">
            <w:pPr>
              <w:widowControl/>
              <w:jc w:val="left"/>
              <w:rPr>
                <w:rFonts w:ascii="宋体" w:hAnsi="宋体" w:cs="宋体"/>
                <w:kern w:val="0"/>
                <w:sz w:val="18"/>
                <w:szCs w:val="18"/>
              </w:rPr>
            </w:pPr>
            <w:r>
              <w:rPr>
                <w:rFonts w:hint="eastAsia" w:ascii="宋体" w:hAnsi="宋体" w:cs="宋体"/>
                <w:kern w:val="0"/>
                <w:sz w:val="18"/>
                <w:szCs w:val="18"/>
              </w:rPr>
              <w:t>　</w:t>
            </w:r>
          </w:p>
        </w:tc>
        <w:tc>
          <w:tcPr>
            <w:tcW w:w="601" w:type="pct"/>
            <w:tcBorders>
              <w:top w:val="nil"/>
              <w:left w:val="nil"/>
              <w:bottom w:val="nil"/>
              <w:right w:val="nil"/>
            </w:tcBorders>
            <w:shd w:val="clear" w:color="auto" w:fill="auto"/>
            <w:vAlign w:val="center"/>
          </w:tcPr>
          <w:p w14:paraId="6D4BDCC1">
            <w:pPr>
              <w:widowControl/>
              <w:jc w:val="left"/>
              <w:rPr>
                <w:rFonts w:ascii="宋体" w:hAnsi="宋体" w:cs="宋体"/>
                <w:kern w:val="0"/>
                <w:sz w:val="18"/>
                <w:szCs w:val="18"/>
              </w:rPr>
            </w:pPr>
            <w:r>
              <w:rPr>
                <w:rFonts w:hint="eastAsia" w:ascii="宋体" w:hAnsi="宋体" w:cs="宋体"/>
                <w:kern w:val="0"/>
                <w:sz w:val="18"/>
                <w:szCs w:val="18"/>
              </w:rPr>
              <w:t>　</w:t>
            </w:r>
          </w:p>
        </w:tc>
        <w:tc>
          <w:tcPr>
            <w:tcW w:w="285" w:type="pct"/>
            <w:tcBorders>
              <w:top w:val="nil"/>
              <w:left w:val="nil"/>
              <w:bottom w:val="nil"/>
              <w:right w:val="nil"/>
            </w:tcBorders>
            <w:shd w:val="clear" w:color="auto" w:fill="auto"/>
            <w:vAlign w:val="center"/>
          </w:tcPr>
          <w:p w14:paraId="64A38C11">
            <w:pPr>
              <w:widowControl/>
              <w:jc w:val="left"/>
              <w:rPr>
                <w:rFonts w:ascii="宋体" w:hAnsi="宋体" w:cs="宋体"/>
                <w:kern w:val="0"/>
                <w:sz w:val="18"/>
                <w:szCs w:val="18"/>
              </w:rPr>
            </w:pPr>
            <w:r>
              <w:rPr>
                <w:rFonts w:hint="eastAsia" w:ascii="宋体" w:hAnsi="宋体" w:cs="宋体"/>
                <w:kern w:val="0"/>
                <w:sz w:val="18"/>
                <w:szCs w:val="18"/>
              </w:rPr>
              <w:t>　</w:t>
            </w:r>
          </w:p>
        </w:tc>
        <w:tc>
          <w:tcPr>
            <w:tcW w:w="285" w:type="pct"/>
            <w:tcBorders>
              <w:top w:val="nil"/>
              <w:left w:val="nil"/>
              <w:bottom w:val="nil"/>
              <w:right w:val="nil"/>
            </w:tcBorders>
            <w:shd w:val="clear" w:color="auto" w:fill="auto"/>
            <w:vAlign w:val="center"/>
          </w:tcPr>
          <w:p w14:paraId="6D2B09CA">
            <w:pPr>
              <w:widowControl/>
              <w:jc w:val="left"/>
              <w:rPr>
                <w:rFonts w:ascii="宋体" w:hAnsi="宋体" w:cs="宋体"/>
                <w:kern w:val="0"/>
                <w:sz w:val="18"/>
                <w:szCs w:val="18"/>
              </w:rPr>
            </w:pPr>
            <w:r>
              <w:rPr>
                <w:rFonts w:hint="eastAsia" w:ascii="宋体" w:hAnsi="宋体" w:cs="宋体"/>
                <w:kern w:val="0"/>
                <w:sz w:val="18"/>
                <w:szCs w:val="18"/>
              </w:rPr>
              <w:t>　</w:t>
            </w:r>
          </w:p>
        </w:tc>
        <w:tc>
          <w:tcPr>
            <w:tcW w:w="745" w:type="pct"/>
            <w:tcBorders>
              <w:top w:val="nil"/>
              <w:left w:val="nil"/>
              <w:bottom w:val="nil"/>
              <w:right w:val="nil"/>
            </w:tcBorders>
            <w:shd w:val="clear" w:color="auto" w:fill="auto"/>
            <w:vAlign w:val="center"/>
          </w:tcPr>
          <w:p w14:paraId="76934358">
            <w:pPr>
              <w:widowControl/>
              <w:jc w:val="left"/>
              <w:rPr>
                <w:rFonts w:ascii="宋体" w:hAnsi="宋体" w:cs="宋体"/>
                <w:kern w:val="0"/>
                <w:sz w:val="18"/>
                <w:szCs w:val="18"/>
              </w:rPr>
            </w:pPr>
            <w:r>
              <w:rPr>
                <w:rFonts w:hint="eastAsia" w:ascii="宋体" w:hAnsi="宋体" w:cs="宋体"/>
                <w:kern w:val="0"/>
                <w:sz w:val="18"/>
                <w:szCs w:val="18"/>
              </w:rPr>
              <w:t>　</w:t>
            </w:r>
          </w:p>
        </w:tc>
      </w:tr>
    </w:tbl>
    <w:p w14:paraId="4BF3CD1D">
      <w:pPr>
        <w:rPr>
          <w:rFonts w:eastAsia="黑体" w:cs="黑体"/>
          <w:kern w:val="0"/>
          <w:sz w:val="32"/>
          <w:szCs w:val="32"/>
          <w:shd w:val="clear" w:color="auto" w:fill="FFFFFF"/>
        </w:rPr>
      </w:pPr>
    </w:p>
    <w:p w14:paraId="4D4751B1">
      <w:pPr>
        <w:pStyle w:val="3"/>
        <w:jc w:val="center"/>
        <w:rPr>
          <w:rFonts w:asciiTheme="majorEastAsia" w:hAnsiTheme="majorEastAsia" w:eastAsiaTheme="majorEastAsia"/>
          <w:b w:val="0"/>
        </w:rPr>
      </w:pPr>
      <w:bookmarkStart w:id="81" w:name="_Toc214961960"/>
      <w:r>
        <w:rPr>
          <w:rFonts w:hint="eastAsia" w:asciiTheme="majorEastAsia" w:hAnsiTheme="majorEastAsia" w:eastAsiaTheme="majorEastAsia"/>
          <w:b w:val="0"/>
        </w:rPr>
        <w:t>第</w:t>
      </w:r>
      <w:r>
        <w:rPr>
          <w:rStyle w:val="22"/>
          <w:rFonts w:hint="eastAsia" w:asciiTheme="majorEastAsia" w:hAnsiTheme="majorEastAsia" w:eastAsiaTheme="majorEastAsia"/>
          <w:b/>
          <w:bCs w:val="0"/>
        </w:rPr>
        <w:t>五部分 附表</w:t>
      </w:r>
      <w:bookmarkEnd w:id="77"/>
      <w:bookmarkEnd w:id="80"/>
      <w:bookmarkEnd w:id="81"/>
      <w:bookmarkStart w:id="82" w:name="_Toc15396619"/>
    </w:p>
    <w:p w14:paraId="4FCF4072">
      <w:pPr>
        <w:pStyle w:val="4"/>
      </w:pPr>
      <w:bookmarkStart w:id="83" w:name="_Toc214961961"/>
      <w:r>
        <w:rPr>
          <w:rFonts w:hint="eastAsia"/>
        </w:rPr>
        <w:t>一、收入支出决算总表</w:t>
      </w:r>
      <w:bookmarkEnd w:id="82"/>
      <w:bookmarkEnd w:id="83"/>
    </w:p>
    <w:p w14:paraId="63D1AAC9">
      <w:pPr>
        <w:pStyle w:val="4"/>
      </w:pPr>
      <w:bookmarkStart w:id="84" w:name="_Toc15396620"/>
      <w:bookmarkStart w:id="85" w:name="_Toc214961962"/>
      <w:r>
        <w:rPr>
          <w:rFonts w:hint="eastAsia"/>
        </w:rPr>
        <w:t>二、收入决算表</w:t>
      </w:r>
      <w:bookmarkEnd w:id="84"/>
      <w:bookmarkEnd w:id="85"/>
    </w:p>
    <w:p w14:paraId="0664BB87">
      <w:pPr>
        <w:pStyle w:val="4"/>
      </w:pPr>
      <w:bookmarkStart w:id="86" w:name="_Toc15396621"/>
      <w:bookmarkStart w:id="87" w:name="_Toc214961963"/>
      <w:r>
        <w:rPr>
          <w:rFonts w:hint="eastAsia"/>
        </w:rPr>
        <w:t>三、支出决算表</w:t>
      </w:r>
      <w:bookmarkEnd w:id="86"/>
      <w:bookmarkEnd w:id="87"/>
    </w:p>
    <w:p w14:paraId="7D729AF2">
      <w:pPr>
        <w:pStyle w:val="4"/>
      </w:pPr>
      <w:bookmarkStart w:id="88" w:name="_Toc15396622"/>
      <w:bookmarkStart w:id="89" w:name="_Toc214961964"/>
      <w:r>
        <w:rPr>
          <w:rFonts w:hint="eastAsia"/>
        </w:rPr>
        <w:t>四、财政拨款收入支出决算总表</w:t>
      </w:r>
      <w:bookmarkEnd w:id="88"/>
      <w:bookmarkEnd w:id="89"/>
    </w:p>
    <w:p w14:paraId="532D8E2F">
      <w:pPr>
        <w:pStyle w:val="4"/>
      </w:pPr>
      <w:bookmarkStart w:id="90" w:name="_Toc15396623"/>
      <w:bookmarkStart w:id="91" w:name="_Toc214961965"/>
      <w:r>
        <w:rPr>
          <w:rFonts w:hint="eastAsia"/>
        </w:rPr>
        <w:t>五、财政拨款支出决算明细表</w:t>
      </w:r>
      <w:bookmarkEnd w:id="90"/>
      <w:bookmarkEnd w:id="91"/>
      <w:bookmarkStart w:id="92" w:name="_Toc15396624"/>
    </w:p>
    <w:p w14:paraId="4B55A4BC">
      <w:pPr>
        <w:pStyle w:val="4"/>
      </w:pPr>
      <w:bookmarkStart w:id="93" w:name="_Toc214961966"/>
      <w:r>
        <w:rPr>
          <w:rFonts w:hint="eastAsia"/>
        </w:rPr>
        <w:t>六、一般公共预算财政拨款支出决算表</w:t>
      </w:r>
      <w:bookmarkEnd w:id="92"/>
      <w:bookmarkEnd w:id="93"/>
    </w:p>
    <w:p w14:paraId="6EC2CE97">
      <w:pPr>
        <w:pStyle w:val="4"/>
      </w:pPr>
      <w:bookmarkStart w:id="94" w:name="_Toc15396625"/>
      <w:bookmarkStart w:id="95" w:name="_Toc214961967"/>
      <w:r>
        <w:rPr>
          <w:rFonts w:hint="eastAsia"/>
        </w:rPr>
        <w:t>七、一般公共预算财政拨款支出决算明细表</w:t>
      </w:r>
      <w:bookmarkEnd w:id="94"/>
      <w:bookmarkEnd w:id="95"/>
    </w:p>
    <w:p w14:paraId="5AD7C0E2">
      <w:pPr>
        <w:pStyle w:val="4"/>
      </w:pPr>
      <w:bookmarkStart w:id="96" w:name="_Toc15396626"/>
      <w:bookmarkStart w:id="97" w:name="_Toc214961968"/>
      <w:r>
        <w:rPr>
          <w:rFonts w:hint="eastAsia"/>
        </w:rPr>
        <w:t>八、一般公共预算财政拨款基本支出决算表</w:t>
      </w:r>
      <w:bookmarkEnd w:id="96"/>
      <w:bookmarkEnd w:id="97"/>
    </w:p>
    <w:p w14:paraId="421D124F">
      <w:pPr>
        <w:pStyle w:val="4"/>
      </w:pPr>
      <w:bookmarkStart w:id="98" w:name="_Toc15396627"/>
      <w:bookmarkStart w:id="99" w:name="_Toc214961969"/>
      <w:r>
        <w:rPr>
          <w:rFonts w:hint="eastAsia"/>
        </w:rPr>
        <w:t>九、一般公共预算财政拨款项目支出决算表</w:t>
      </w:r>
      <w:bookmarkEnd w:id="98"/>
      <w:bookmarkEnd w:id="99"/>
    </w:p>
    <w:p w14:paraId="56CCD485">
      <w:pPr>
        <w:pStyle w:val="4"/>
      </w:pPr>
      <w:bookmarkStart w:id="100" w:name="_Toc15396628"/>
      <w:bookmarkStart w:id="101" w:name="_Toc214961970"/>
      <w:r>
        <w:rPr>
          <w:rFonts w:hint="eastAsia"/>
        </w:rPr>
        <w:t>十、</w:t>
      </w:r>
      <w:bookmarkEnd w:id="100"/>
      <w:r>
        <w:rPr>
          <w:rFonts w:hint="eastAsia"/>
        </w:rPr>
        <w:t>政府性基金预算财政拨款收入支出决算表</w:t>
      </w:r>
      <w:bookmarkEnd w:id="101"/>
    </w:p>
    <w:p w14:paraId="2D4BF7D9">
      <w:pPr>
        <w:pStyle w:val="4"/>
      </w:pPr>
      <w:bookmarkStart w:id="102" w:name="_Toc15396629"/>
      <w:bookmarkStart w:id="103" w:name="_Toc214961971"/>
      <w:r>
        <w:rPr>
          <w:rFonts w:hint="eastAsia"/>
        </w:rPr>
        <w:t>十一、</w:t>
      </w:r>
      <w:bookmarkEnd w:id="102"/>
      <w:r>
        <w:rPr>
          <w:rFonts w:hint="eastAsia"/>
        </w:rPr>
        <w:t>国有资本经营预算财政拨款收入支出决算表</w:t>
      </w:r>
      <w:bookmarkEnd w:id="103"/>
    </w:p>
    <w:p w14:paraId="4C22F500">
      <w:pPr>
        <w:pStyle w:val="4"/>
      </w:pPr>
      <w:bookmarkStart w:id="104" w:name="_Toc15396630"/>
      <w:bookmarkStart w:id="105" w:name="_Toc214961972"/>
      <w:r>
        <w:rPr>
          <w:rFonts w:hint="eastAsia"/>
        </w:rPr>
        <w:t>十二、</w:t>
      </w:r>
      <w:bookmarkEnd w:id="104"/>
      <w:r>
        <w:rPr>
          <w:rFonts w:hint="eastAsia"/>
        </w:rPr>
        <w:t>国有资本经营预算财政拨款支出决算表</w:t>
      </w:r>
      <w:bookmarkEnd w:id="105"/>
    </w:p>
    <w:p w14:paraId="2C328CCE">
      <w:pPr>
        <w:pStyle w:val="4"/>
      </w:pPr>
      <w:bookmarkStart w:id="106" w:name="_Toc15396631"/>
      <w:bookmarkStart w:id="107" w:name="_Toc214961973"/>
      <w:r>
        <w:rPr>
          <w:rFonts w:hint="eastAsia"/>
        </w:rPr>
        <w:t>十三、</w:t>
      </w:r>
      <w:bookmarkEnd w:id="106"/>
      <w:r>
        <w:rPr>
          <w:rFonts w:hint="eastAsia"/>
        </w:rPr>
        <w:t>财政拨款“三公”经费支出决算表</w:t>
      </w:r>
      <w:bookmarkEnd w:id="107"/>
    </w:p>
    <w:p w14:paraId="0C94CF4B"/>
    <w:sectPr>
      <w:footerReference r:id="rId3" w:type="default"/>
      <w:pgSz w:w="11906" w:h="16838"/>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宋体"/>
    <w:panose1 w:val="00000000000000000000"/>
    <w:charset w:val="00"/>
    <w:family w:val="roman"/>
    <w:pitch w:val="default"/>
    <w:sig w:usb0="00000000" w:usb1="00000000" w:usb2="00000000" w:usb3="00000000" w:csb0="00040001" w:csb1="00000000"/>
  </w:font>
  <w:font w:name="微软雅黑">
    <w:panose1 w:val="020B0503020204020204"/>
    <w:charset w:val="86"/>
    <w:family w:val="swiss"/>
    <w:pitch w:val="default"/>
    <w:sig w:usb0="80000287" w:usb1="280F3C52" w:usb2="00000016" w:usb3="00000000" w:csb0="0004001F" w:csb1="00000000"/>
  </w:font>
  <w:font w:name="方正小标宋简体">
    <w:altName w:val="黑体"/>
    <w:panose1 w:val="00000000000000000000"/>
    <w:charset w:val="86"/>
    <w:family w:val="script"/>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10265788"/>
      <w:docPartObj>
        <w:docPartGallery w:val="autotext"/>
      </w:docPartObj>
    </w:sdtPr>
    <w:sdtContent>
      <w:p w14:paraId="65BAB85B">
        <w:pPr>
          <w:pStyle w:val="11"/>
          <w:jc w:val="center"/>
        </w:pPr>
        <w:r>
          <w:fldChar w:fldCharType="begin"/>
        </w:r>
        <w:r>
          <w:instrText xml:space="preserve">PAGE   \* MERGEFORMAT</w:instrText>
        </w:r>
        <w:r>
          <w:fldChar w:fldCharType="separate"/>
        </w:r>
        <w:r>
          <w:rPr>
            <w:lang w:val="zh-CN"/>
          </w:rPr>
          <w:t>-</w:t>
        </w:r>
        <w:r>
          <w:t xml:space="preserve"> 3 -</w:t>
        </w:r>
        <w:r>
          <w:fldChar w:fldCharType="end"/>
        </w:r>
      </w:p>
    </w:sdtContent>
  </w:sdt>
  <w:p w14:paraId="7265F350">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621CDC"/>
    <w:multiLevelType w:val="multilevel"/>
    <w:tmpl w:val="62621CDC"/>
    <w:lvl w:ilvl="0" w:tentative="0">
      <w:start w:val="1"/>
      <w:numFmt w:val="decimal"/>
      <w:lvlText w:val="%1."/>
      <w:lvlJc w:val="left"/>
      <w:pPr>
        <w:ind w:left="1152" w:hanging="480"/>
      </w:pPr>
      <w:rPr>
        <w:rFonts w:hint="default"/>
      </w:rPr>
    </w:lvl>
    <w:lvl w:ilvl="1" w:tentative="0">
      <w:start w:val="1"/>
      <w:numFmt w:val="lowerLetter"/>
      <w:lvlText w:val="%2)"/>
      <w:lvlJc w:val="left"/>
      <w:pPr>
        <w:ind w:left="1512" w:hanging="420"/>
      </w:pPr>
    </w:lvl>
    <w:lvl w:ilvl="2" w:tentative="0">
      <w:start w:val="1"/>
      <w:numFmt w:val="lowerRoman"/>
      <w:lvlText w:val="%3."/>
      <w:lvlJc w:val="right"/>
      <w:pPr>
        <w:ind w:left="1932" w:hanging="420"/>
      </w:pPr>
    </w:lvl>
    <w:lvl w:ilvl="3" w:tentative="0">
      <w:start w:val="1"/>
      <w:numFmt w:val="decimal"/>
      <w:lvlText w:val="%4."/>
      <w:lvlJc w:val="left"/>
      <w:pPr>
        <w:ind w:left="2352" w:hanging="420"/>
      </w:pPr>
    </w:lvl>
    <w:lvl w:ilvl="4" w:tentative="0">
      <w:start w:val="1"/>
      <w:numFmt w:val="lowerLetter"/>
      <w:lvlText w:val="%5)"/>
      <w:lvlJc w:val="left"/>
      <w:pPr>
        <w:ind w:left="2772" w:hanging="420"/>
      </w:pPr>
    </w:lvl>
    <w:lvl w:ilvl="5" w:tentative="0">
      <w:start w:val="1"/>
      <w:numFmt w:val="lowerRoman"/>
      <w:lvlText w:val="%6."/>
      <w:lvlJc w:val="right"/>
      <w:pPr>
        <w:ind w:left="3192" w:hanging="420"/>
      </w:pPr>
    </w:lvl>
    <w:lvl w:ilvl="6" w:tentative="0">
      <w:start w:val="1"/>
      <w:numFmt w:val="decimal"/>
      <w:lvlText w:val="%7."/>
      <w:lvlJc w:val="left"/>
      <w:pPr>
        <w:ind w:left="3612" w:hanging="420"/>
      </w:pPr>
    </w:lvl>
    <w:lvl w:ilvl="7" w:tentative="0">
      <w:start w:val="1"/>
      <w:numFmt w:val="lowerLetter"/>
      <w:lvlText w:val="%8)"/>
      <w:lvlJc w:val="left"/>
      <w:pPr>
        <w:ind w:left="4032" w:hanging="420"/>
      </w:pPr>
    </w:lvl>
    <w:lvl w:ilvl="8" w:tentative="0">
      <w:start w:val="1"/>
      <w:numFmt w:val="lowerRoman"/>
      <w:lvlText w:val="%9."/>
      <w:lvlJc w:val="right"/>
      <w:pPr>
        <w:ind w:left="445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1361C"/>
    <w:rsid w:val="000222C6"/>
    <w:rsid w:val="0002549F"/>
    <w:rsid w:val="00036A8B"/>
    <w:rsid w:val="000468DB"/>
    <w:rsid w:val="00062CC2"/>
    <w:rsid w:val="0006487A"/>
    <w:rsid w:val="00065F8F"/>
    <w:rsid w:val="00070A43"/>
    <w:rsid w:val="000768F2"/>
    <w:rsid w:val="0009184B"/>
    <w:rsid w:val="00092475"/>
    <w:rsid w:val="00094236"/>
    <w:rsid w:val="0009593C"/>
    <w:rsid w:val="00097322"/>
    <w:rsid w:val="000A44D6"/>
    <w:rsid w:val="000A6A92"/>
    <w:rsid w:val="000B047F"/>
    <w:rsid w:val="000B4F4E"/>
    <w:rsid w:val="000B5923"/>
    <w:rsid w:val="000B5A48"/>
    <w:rsid w:val="000B6FF3"/>
    <w:rsid w:val="000C3467"/>
    <w:rsid w:val="000C3CA6"/>
    <w:rsid w:val="000D1267"/>
    <w:rsid w:val="000D1D50"/>
    <w:rsid w:val="000D5782"/>
    <w:rsid w:val="000E6613"/>
    <w:rsid w:val="000E7119"/>
    <w:rsid w:val="000F78F3"/>
    <w:rsid w:val="00105B1C"/>
    <w:rsid w:val="00114E9B"/>
    <w:rsid w:val="00142216"/>
    <w:rsid w:val="00144D6A"/>
    <w:rsid w:val="0014729F"/>
    <w:rsid w:val="00157BAB"/>
    <w:rsid w:val="001654D1"/>
    <w:rsid w:val="00174518"/>
    <w:rsid w:val="0018106D"/>
    <w:rsid w:val="001877A7"/>
    <w:rsid w:val="00191536"/>
    <w:rsid w:val="00196687"/>
    <w:rsid w:val="001B211B"/>
    <w:rsid w:val="001C0962"/>
    <w:rsid w:val="001D48B9"/>
    <w:rsid w:val="001D7531"/>
    <w:rsid w:val="001E737D"/>
    <w:rsid w:val="001F0592"/>
    <w:rsid w:val="001F7506"/>
    <w:rsid w:val="002006CD"/>
    <w:rsid w:val="00202B36"/>
    <w:rsid w:val="00204B7A"/>
    <w:rsid w:val="00204CDE"/>
    <w:rsid w:val="0021101A"/>
    <w:rsid w:val="00220536"/>
    <w:rsid w:val="00235629"/>
    <w:rsid w:val="00235B58"/>
    <w:rsid w:val="00260C38"/>
    <w:rsid w:val="002616C0"/>
    <w:rsid w:val="00265372"/>
    <w:rsid w:val="002662AA"/>
    <w:rsid w:val="00280496"/>
    <w:rsid w:val="002807EA"/>
    <w:rsid w:val="00294DC9"/>
    <w:rsid w:val="00295495"/>
    <w:rsid w:val="00297B09"/>
    <w:rsid w:val="002A31DE"/>
    <w:rsid w:val="002B2613"/>
    <w:rsid w:val="002D6D05"/>
    <w:rsid w:val="002F1818"/>
    <w:rsid w:val="002F567B"/>
    <w:rsid w:val="00307986"/>
    <w:rsid w:val="00312998"/>
    <w:rsid w:val="003216A9"/>
    <w:rsid w:val="003232F8"/>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94E32"/>
    <w:rsid w:val="004A711F"/>
    <w:rsid w:val="004B199D"/>
    <w:rsid w:val="004B4690"/>
    <w:rsid w:val="004E0A2D"/>
    <w:rsid w:val="004E206B"/>
    <w:rsid w:val="004E6DF7"/>
    <w:rsid w:val="004F0FBD"/>
    <w:rsid w:val="00505A47"/>
    <w:rsid w:val="00507A8E"/>
    <w:rsid w:val="00512FDA"/>
    <w:rsid w:val="00520DA0"/>
    <w:rsid w:val="00544506"/>
    <w:rsid w:val="00553220"/>
    <w:rsid w:val="00563D3D"/>
    <w:rsid w:val="005664BB"/>
    <w:rsid w:val="00566FFA"/>
    <w:rsid w:val="0057481D"/>
    <w:rsid w:val="0058486E"/>
    <w:rsid w:val="00585B33"/>
    <w:rsid w:val="0059014D"/>
    <w:rsid w:val="005A1B45"/>
    <w:rsid w:val="005A3089"/>
    <w:rsid w:val="005B5C64"/>
    <w:rsid w:val="005C5337"/>
    <w:rsid w:val="005C6BD0"/>
    <w:rsid w:val="005D1C8B"/>
    <w:rsid w:val="005D468D"/>
    <w:rsid w:val="005D5CED"/>
    <w:rsid w:val="005F1A4C"/>
    <w:rsid w:val="00605688"/>
    <w:rsid w:val="006070AF"/>
    <w:rsid w:val="00607E6C"/>
    <w:rsid w:val="006100F8"/>
    <w:rsid w:val="006101B1"/>
    <w:rsid w:val="00614E44"/>
    <w:rsid w:val="0061590E"/>
    <w:rsid w:val="0062270A"/>
    <w:rsid w:val="00622830"/>
    <w:rsid w:val="00623DA0"/>
    <w:rsid w:val="00630AEF"/>
    <w:rsid w:val="006325F8"/>
    <w:rsid w:val="00633463"/>
    <w:rsid w:val="00634C9A"/>
    <w:rsid w:val="006440E4"/>
    <w:rsid w:val="006608FD"/>
    <w:rsid w:val="0066343B"/>
    <w:rsid w:val="00664777"/>
    <w:rsid w:val="006748A4"/>
    <w:rsid w:val="00676FDB"/>
    <w:rsid w:val="00681A31"/>
    <w:rsid w:val="00683E73"/>
    <w:rsid w:val="006A3141"/>
    <w:rsid w:val="006A5E34"/>
    <w:rsid w:val="006B2422"/>
    <w:rsid w:val="006B2B9A"/>
    <w:rsid w:val="006C1937"/>
    <w:rsid w:val="006C24CA"/>
    <w:rsid w:val="006F020C"/>
    <w:rsid w:val="007127B7"/>
    <w:rsid w:val="0071798E"/>
    <w:rsid w:val="007247C6"/>
    <w:rsid w:val="007416B6"/>
    <w:rsid w:val="00746F48"/>
    <w:rsid w:val="0075404D"/>
    <w:rsid w:val="00756571"/>
    <w:rsid w:val="00756B16"/>
    <w:rsid w:val="0076182A"/>
    <w:rsid w:val="00767B7E"/>
    <w:rsid w:val="007770C3"/>
    <w:rsid w:val="00784D24"/>
    <w:rsid w:val="00785FBA"/>
    <w:rsid w:val="00786E4A"/>
    <w:rsid w:val="007875EB"/>
    <w:rsid w:val="0079426B"/>
    <w:rsid w:val="007955AA"/>
    <w:rsid w:val="00796A4B"/>
    <w:rsid w:val="007D1682"/>
    <w:rsid w:val="007D312A"/>
    <w:rsid w:val="007D3F19"/>
    <w:rsid w:val="007E23B0"/>
    <w:rsid w:val="007E23E5"/>
    <w:rsid w:val="007E2465"/>
    <w:rsid w:val="007F1991"/>
    <w:rsid w:val="007F2C2F"/>
    <w:rsid w:val="007F55FC"/>
    <w:rsid w:val="007F5665"/>
    <w:rsid w:val="00800112"/>
    <w:rsid w:val="0080561F"/>
    <w:rsid w:val="00813348"/>
    <w:rsid w:val="008253BB"/>
    <w:rsid w:val="0083706E"/>
    <w:rsid w:val="008408F6"/>
    <w:rsid w:val="008411BD"/>
    <w:rsid w:val="008423A5"/>
    <w:rsid w:val="00850625"/>
    <w:rsid w:val="00853718"/>
    <w:rsid w:val="00855221"/>
    <w:rsid w:val="00860645"/>
    <w:rsid w:val="00860E82"/>
    <w:rsid w:val="00871F71"/>
    <w:rsid w:val="00872FD8"/>
    <w:rsid w:val="00876E80"/>
    <w:rsid w:val="00885AF4"/>
    <w:rsid w:val="008939CD"/>
    <w:rsid w:val="008A1EBC"/>
    <w:rsid w:val="008B768C"/>
    <w:rsid w:val="008C4DB1"/>
    <w:rsid w:val="008C4EAF"/>
    <w:rsid w:val="008C5176"/>
    <w:rsid w:val="008C7FD0"/>
    <w:rsid w:val="008D1D0C"/>
    <w:rsid w:val="008E1DE7"/>
    <w:rsid w:val="008E707C"/>
    <w:rsid w:val="00900B08"/>
    <w:rsid w:val="00902155"/>
    <w:rsid w:val="00902FA3"/>
    <w:rsid w:val="00923564"/>
    <w:rsid w:val="0092392E"/>
    <w:rsid w:val="009315F9"/>
    <w:rsid w:val="00933499"/>
    <w:rsid w:val="00935C98"/>
    <w:rsid w:val="00937D11"/>
    <w:rsid w:val="009416DA"/>
    <w:rsid w:val="00946945"/>
    <w:rsid w:val="00951248"/>
    <w:rsid w:val="0095152F"/>
    <w:rsid w:val="00954C49"/>
    <w:rsid w:val="00955E37"/>
    <w:rsid w:val="0097099F"/>
    <w:rsid w:val="00971997"/>
    <w:rsid w:val="00971FFC"/>
    <w:rsid w:val="0098660A"/>
    <w:rsid w:val="009931C3"/>
    <w:rsid w:val="009965B7"/>
    <w:rsid w:val="009B2C43"/>
    <w:rsid w:val="009B4CA2"/>
    <w:rsid w:val="009B4EAE"/>
    <w:rsid w:val="009B7573"/>
    <w:rsid w:val="009C22F4"/>
    <w:rsid w:val="009C2A4B"/>
    <w:rsid w:val="009C2E98"/>
    <w:rsid w:val="009D3447"/>
    <w:rsid w:val="009D4711"/>
    <w:rsid w:val="009F1185"/>
    <w:rsid w:val="009F18CD"/>
    <w:rsid w:val="009F2A13"/>
    <w:rsid w:val="009F7527"/>
    <w:rsid w:val="00A01BB3"/>
    <w:rsid w:val="00A04EB0"/>
    <w:rsid w:val="00A11716"/>
    <w:rsid w:val="00A13CC1"/>
    <w:rsid w:val="00A16847"/>
    <w:rsid w:val="00A20499"/>
    <w:rsid w:val="00A237D8"/>
    <w:rsid w:val="00A268C4"/>
    <w:rsid w:val="00A307CD"/>
    <w:rsid w:val="00A331C8"/>
    <w:rsid w:val="00A40272"/>
    <w:rsid w:val="00A40A00"/>
    <w:rsid w:val="00A4142F"/>
    <w:rsid w:val="00A422EB"/>
    <w:rsid w:val="00A45BB7"/>
    <w:rsid w:val="00A56DF2"/>
    <w:rsid w:val="00A56E6E"/>
    <w:rsid w:val="00A6284D"/>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2715"/>
    <w:rsid w:val="00B14E76"/>
    <w:rsid w:val="00B161B8"/>
    <w:rsid w:val="00B2048C"/>
    <w:rsid w:val="00B310B9"/>
    <w:rsid w:val="00B35F3F"/>
    <w:rsid w:val="00B36CBB"/>
    <w:rsid w:val="00B425E0"/>
    <w:rsid w:val="00B440AA"/>
    <w:rsid w:val="00B44B70"/>
    <w:rsid w:val="00B53C56"/>
    <w:rsid w:val="00B57DAF"/>
    <w:rsid w:val="00B7561E"/>
    <w:rsid w:val="00B77EA6"/>
    <w:rsid w:val="00B81598"/>
    <w:rsid w:val="00B8310B"/>
    <w:rsid w:val="00B841F1"/>
    <w:rsid w:val="00B8557F"/>
    <w:rsid w:val="00B91F87"/>
    <w:rsid w:val="00B944D6"/>
    <w:rsid w:val="00BB4DF0"/>
    <w:rsid w:val="00BC289F"/>
    <w:rsid w:val="00BC2D50"/>
    <w:rsid w:val="00BC5361"/>
    <w:rsid w:val="00BC5460"/>
    <w:rsid w:val="00BC6B50"/>
    <w:rsid w:val="00BD0E25"/>
    <w:rsid w:val="00BF5BD6"/>
    <w:rsid w:val="00C03E31"/>
    <w:rsid w:val="00C338D5"/>
    <w:rsid w:val="00C33E72"/>
    <w:rsid w:val="00C354B2"/>
    <w:rsid w:val="00C35554"/>
    <w:rsid w:val="00C41E0F"/>
    <w:rsid w:val="00C42709"/>
    <w:rsid w:val="00C50431"/>
    <w:rsid w:val="00C533CC"/>
    <w:rsid w:val="00C5751C"/>
    <w:rsid w:val="00C61BFC"/>
    <w:rsid w:val="00C62B85"/>
    <w:rsid w:val="00C65438"/>
    <w:rsid w:val="00C70187"/>
    <w:rsid w:val="00C87FD8"/>
    <w:rsid w:val="00C91381"/>
    <w:rsid w:val="00C91CBB"/>
    <w:rsid w:val="00CB4E70"/>
    <w:rsid w:val="00CC09B6"/>
    <w:rsid w:val="00CC3971"/>
    <w:rsid w:val="00CC666F"/>
    <w:rsid w:val="00CD1E3F"/>
    <w:rsid w:val="00CE44F6"/>
    <w:rsid w:val="00CE49DA"/>
    <w:rsid w:val="00CE7B61"/>
    <w:rsid w:val="00D00095"/>
    <w:rsid w:val="00D07ECF"/>
    <w:rsid w:val="00D114F0"/>
    <w:rsid w:val="00D20620"/>
    <w:rsid w:val="00D22F07"/>
    <w:rsid w:val="00D254F7"/>
    <w:rsid w:val="00D26091"/>
    <w:rsid w:val="00D2685C"/>
    <w:rsid w:val="00D34E7C"/>
    <w:rsid w:val="00D35489"/>
    <w:rsid w:val="00D36AFE"/>
    <w:rsid w:val="00D377B8"/>
    <w:rsid w:val="00D46B2C"/>
    <w:rsid w:val="00D51276"/>
    <w:rsid w:val="00D5678F"/>
    <w:rsid w:val="00D6180D"/>
    <w:rsid w:val="00D7035F"/>
    <w:rsid w:val="00DA4AAD"/>
    <w:rsid w:val="00DA634F"/>
    <w:rsid w:val="00DA65AC"/>
    <w:rsid w:val="00DB1913"/>
    <w:rsid w:val="00DC410D"/>
    <w:rsid w:val="00DC5A81"/>
    <w:rsid w:val="00DC68CA"/>
    <w:rsid w:val="00DC7CBA"/>
    <w:rsid w:val="00DD73B7"/>
    <w:rsid w:val="00DF28BC"/>
    <w:rsid w:val="00DF34B9"/>
    <w:rsid w:val="00E01053"/>
    <w:rsid w:val="00E02EB2"/>
    <w:rsid w:val="00E07ACF"/>
    <w:rsid w:val="00E16092"/>
    <w:rsid w:val="00E32E9F"/>
    <w:rsid w:val="00E331A1"/>
    <w:rsid w:val="00E33202"/>
    <w:rsid w:val="00E336A9"/>
    <w:rsid w:val="00E4384C"/>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2DA2"/>
    <w:rsid w:val="00EF4C34"/>
    <w:rsid w:val="00EF77C6"/>
    <w:rsid w:val="00F05438"/>
    <w:rsid w:val="00F1361C"/>
    <w:rsid w:val="00F156F0"/>
    <w:rsid w:val="00F160C7"/>
    <w:rsid w:val="00F22802"/>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0A454F"/>
    <w:rsid w:val="04916F1E"/>
    <w:rsid w:val="061E35DE"/>
    <w:rsid w:val="066E0107"/>
    <w:rsid w:val="07996F6E"/>
    <w:rsid w:val="07DFD8BA"/>
    <w:rsid w:val="09867E8F"/>
    <w:rsid w:val="0A2032A3"/>
    <w:rsid w:val="0CA8290A"/>
    <w:rsid w:val="0D35B1ED"/>
    <w:rsid w:val="0E254B6B"/>
    <w:rsid w:val="0F98263C"/>
    <w:rsid w:val="101860EC"/>
    <w:rsid w:val="101F47CC"/>
    <w:rsid w:val="10C055FF"/>
    <w:rsid w:val="11694EBD"/>
    <w:rsid w:val="11772AA4"/>
    <w:rsid w:val="118107EC"/>
    <w:rsid w:val="12E24EE2"/>
    <w:rsid w:val="13D50BC4"/>
    <w:rsid w:val="14B17F78"/>
    <w:rsid w:val="165E0673"/>
    <w:rsid w:val="16B831D5"/>
    <w:rsid w:val="16BB723D"/>
    <w:rsid w:val="17E50567"/>
    <w:rsid w:val="186504BB"/>
    <w:rsid w:val="19A445FC"/>
    <w:rsid w:val="1BE8440E"/>
    <w:rsid w:val="1D155CEE"/>
    <w:rsid w:val="1D1638FE"/>
    <w:rsid w:val="1E312DEB"/>
    <w:rsid w:val="1E740ACF"/>
    <w:rsid w:val="1FF35744"/>
    <w:rsid w:val="1FF6BC77"/>
    <w:rsid w:val="2186353C"/>
    <w:rsid w:val="23860B96"/>
    <w:rsid w:val="240371BF"/>
    <w:rsid w:val="244F3473"/>
    <w:rsid w:val="24C97D99"/>
    <w:rsid w:val="25A718F0"/>
    <w:rsid w:val="25BB59F6"/>
    <w:rsid w:val="260F557C"/>
    <w:rsid w:val="26970054"/>
    <w:rsid w:val="281408E2"/>
    <w:rsid w:val="29FD04D3"/>
    <w:rsid w:val="2AF12422"/>
    <w:rsid w:val="2BFF7BC6"/>
    <w:rsid w:val="2C8A61B5"/>
    <w:rsid w:val="2DF04E50"/>
    <w:rsid w:val="2E586DFA"/>
    <w:rsid w:val="2F040D46"/>
    <w:rsid w:val="2F6B035B"/>
    <w:rsid w:val="2FAE5751"/>
    <w:rsid w:val="2FB1A395"/>
    <w:rsid w:val="2FD9A7D8"/>
    <w:rsid w:val="2FDBF714"/>
    <w:rsid w:val="30AB6865"/>
    <w:rsid w:val="310B6887"/>
    <w:rsid w:val="31181417"/>
    <w:rsid w:val="319F7F4E"/>
    <w:rsid w:val="32BD1EF1"/>
    <w:rsid w:val="3304709D"/>
    <w:rsid w:val="33A773CB"/>
    <w:rsid w:val="349D6851"/>
    <w:rsid w:val="36AA5135"/>
    <w:rsid w:val="36BE0DA7"/>
    <w:rsid w:val="376B6AA6"/>
    <w:rsid w:val="376D39B2"/>
    <w:rsid w:val="37E16F03"/>
    <w:rsid w:val="37F53A3B"/>
    <w:rsid w:val="389B6C89"/>
    <w:rsid w:val="38D469F0"/>
    <w:rsid w:val="39627CCD"/>
    <w:rsid w:val="397BAF1F"/>
    <w:rsid w:val="3AB79AF3"/>
    <w:rsid w:val="3AE834C0"/>
    <w:rsid w:val="3B7EF35A"/>
    <w:rsid w:val="3B9FDB6C"/>
    <w:rsid w:val="3BF5BC2F"/>
    <w:rsid w:val="3CEBA265"/>
    <w:rsid w:val="3D98207C"/>
    <w:rsid w:val="3DEE7CF3"/>
    <w:rsid w:val="3E740A63"/>
    <w:rsid w:val="3E78745D"/>
    <w:rsid w:val="3EE17838"/>
    <w:rsid w:val="3F55381A"/>
    <w:rsid w:val="3F7F7599"/>
    <w:rsid w:val="3FF4CAE0"/>
    <w:rsid w:val="3FF7B227"/>
    <w:rsid w:val="44E268DA"/>
    <w:rsid w:val="450D13D7"/>
    <w:rsid w:val="45506656"/>
    <w:rsid w:val="486A6C7A"/>
    <w:rsid w:val="4A627F82"/>
    <w:rsid w:val="4B0E749A"/>
    <w:rsid w:val="4B2477C4"/>
    <w:rsid w:val="4B4F25DA"/>
    <w:rsid w:val="4BE068DB"/>
    <w:rsid w:val="4D577224"/>
    <w:rsid w:val="4DBF1CEB"/>
    <w:rsid w:val="4DF0007C"/>
    <w:rsid w:val="4EAB630A"/>
    <w:rsid w:val="4ECE2238"/>
    <w:rsid w:val="4F8201F7"/>
    <w:rsid w:val="4F833267"/>
    <w:rsid w:val="4FE9BD67"/>
    <w:rsid w:val="4FFB052F"/>
    <w:rsid w:val="537E6D0A"/>
    <w:rsid w:val="53F74C96"/>
    <w:rsid w:val="55170BA8"/>
    <w:rsid w:val="553218C9"/>
    <w:rsid w:val="567E1AA5"/>
    <w:rsid w:val="56E47B74"/>
    <w:rsid w:val="57175D52"/>
    <w:rsid w:val="57BD3DD4"/>
    <w:rsid w:val="5AF92295"/>
    <w:rsid w:val="5B250254"/>
    <w:rsid w:val="5BD95BE6"/>
    <w:rsid w:val="5BDD79E6"/>
    <w:rsid w:val="5BF561CA"/>
    <w:rsid w:val="5BFF5DFC"/>
    <w:rsid w:val="5CD71FC4"/>
    <w:rsid w:val="5CF65CC3"/>
    <w:rsid w:val="5D1F11B5"/>
    <w:rsid w:val="5D695134"/>
    <w:rsid w:val="5DAE1B18"/>
    <w:rsid w:val="5DE7D9E5"/>
    <w:rsid w:val="5ECEC941"/>
    <w:rsid w:val="5FBF9FF3"/>
    <w:rsid w:val="5FCD4E2C"/>
    <w:rsid w:val="5FEF394A"/>
    <w:rsid w:val="5FF67715"/>
    <w:rsid w:val="5FF7183E"/>
    <w:rsid w:val="62BF3928"/>
    <w:rsid w:val="63B3701E"/>
    <w:rsid w:val="647F5392"/>
    <w:rsid w:val="65CD38BE"/>
    <w:rsid w:val="65E66580"/>
    <w:rsid w:val="664B1D71"/>
    <w:rsid w:val="664B4E8E"/>
    <w:rsid w:val="67277B67"/>
    <w:rsid w:val="67AA3209"/>
    <w:rsid w:val="698D0931"/>
    <w:rsid w:val="6A7FE5F3"/>
    <w:rsid w:val="6B053271"/>
    <w:rsid w:val="6BDD78B3"/>
    <w:rsid w:val="6C4A05C8"/>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83E271A"/>
    <w:rsid w:val="78616DE9"/>
    <w:rsid w:val="78E875D7"/>
    <w:rsid w:val="79086DAD"/>
    <w:rsid w:val="79D7FD79"/>
    <w:rsid w:val="79EE5BA4"/>
    <w:rsid w:val="7A894339"/>
    <w:rsid w:val="7AD284E8"/>
    <w:rsid w:val="7AFF7572"/>
    <w:rsid w:val="7B6C7DFB"/>
    <w:rsid w:val="7BBFBED0"/>
    <w:rsid w:val="7BC3E394"/>
    <w:rsid w:val="7C1F3737"/>
    <w:rsid w:val="7CBFC87B"/>
    <w:rsid w:val="7CE81E8A"/>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2"/>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4"/>
    <w:unhideWhenUsed/>
    <w:qFormat/>
    <w:uiPriority w:val="9"/>
    <w:pPr>
      <w:keepNext/>
      <w:keepLines/>
      <w:spacing w:before="260" w:after="260" w:line="416" w:lineRule="auto"/>
      <w:outlineLvl w:val="2"/>
    </w:pPr>
    <w:rPr>
      <w:b/>
      <w:bCs/>
      <w:sz w:val="32"/>
      <w:szCs w:val="32"/>
    </w:rPr>
  </w:style>
  <w:style w:type="character" w:default="1" w:styleId="17">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5"/>
    <w:qFormat/>
    <w:uiPriority w:val="99"/>
    <w:pPr>
      <w:spacing w:beforeLines="30"/>
    </w:pPr>
    <w:rPr>
      <w:rFonts w:ascii="仿宋_GB2312" w:eastAsia="仿宋_GB2312"/>
      <w:kern w:val="0"/>
      <w:sz w:val="30"/>
    </w:rPr>
  </w:style>
  <w:style w:type="paragraph" w:styleId="6">
    <w:name w:val="Body Text Indent"/>
    <w:basedOn w:val="1"/>
    <w:next w:val="7"/>
    <w:qFormat/>
    <w:uiPriority w:val="0"/>
    <w:pPr>
      <w:spacing w:after="120"/>
      <w:ind w:left="200" w:leftChars="200"/>
    </w:pPr>
    <w:rPr>
      <w:rFonts w:ascii="仿宋_GB2312"/>
      <w:szCs w:val="32"/>
    </w:rPr>
  </w:style>
  <w:style w:type="paragraph" w:styleId="7">
    <w:name w:val="Body Text First Indent 2"/>
    <w:basedOn w:val="6"/>
    <w:unhideWhenUsed/>
    <w:qFormat/>
    <w:uiPriority w:val="99"/>
    <w:pPr>
      <w:ind w:firstLine="420" w:firstLineChars="200"/>
    </w:pPr>
  </w:style>
  <w:style w:type="paragraph" w:styleId="8">
    <w:name w:val="toc 3"/>
    <w:basedOn w:val="1"/>
    <w:next w:val="1"/>
    <w:unhideWhenUsed/>
    <w:qFormat/>
    <w:uiPriority w:val="39"/>
    <w:pPr>
      <w:tabs>
        <w:tab w:val="right" w:leader="dot" w:pos="8296"/>
      </w:tabs>
      <w:ind w:left="840" w:leftChars="400"/>
    </w:pPr>
  </w:style>
  <w:style w:type="paragraph" w:styleId="9">
    <w:name w:val="Date"/>
    <w:basedOn w:val="1"/>
    <w:next w:val="1"/>
    <w:link w:val="39"/>
    <w:semiHidden/>
    <w:unhideWhenUsed/>
    <w:qFormat/>
    <w:uiPriority w:val="99"/>
    <w:pPr>
      <w:ind w:left="100" w:leftChars="2500"/>
    </w:pPr>
  </w:style>
  <w:style w:type="paragraph" w:styleId="10">
    <w:name w:val="Balloon Text"/>
    <w:basedOn w:val="1"/>
    <w:link w:val="26"/>
    <w:semiHidden/>
    <w:unhideWhenUsed/>
    <w:qFormat/>
    <w:uiPriority w:val="99"/>
    <w:rPr>
      <w:sz w:val="18"/>
      <w:szCs w:val="18"/>
    </w:rPr>
  </w:style>
  <w:style w:type="paragraph" w:styleId="11">
    <w:name w:val="footer"/>
    <w:basedOn w:val="1"/>
    <w:link w:val="27"/>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8"/>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footnote text"/>
    <w:basedOn w:val="1"/>
    <w:next w:val="7"/>
    <w:link w:val="21"/>
    <w:semiHidden/>
    <w:qFormat/>
    <w:uiPriority w:val="99"/>
    <w:pPr>
      <w:snapToGrid w:val="0"/>
      <w:jc w:val="left"/>
    </w:pPr>
    <w:rPr>
      <w:sz w:val="18"/>
      <w:szCs w:val="18"/>
    </w:rPr>
  </w:style>
  <w:style w:type="paragraph" w:styleId="15">
    <w:name w:val="toc 2"/>
    <w:basedOn w:val="1"/>
    <w:next w:val="1"/>
    <w:unhideWhenUsed/>
    <w:qFormat/>
    <w:uiPriority w:val="39"/>
    <w:pPr>
      <w:tabs>
        <w:tab w:val="right" w:leader="dot" w:pos="8296"/>
      </w:tabs>
      <w:ind w:left="420" w:leftChars="200"/>
    </w:pPr>
  </w:style>
  <w:style w:type="character" w:styleId="18">
    <w:name w:val="Strong"/>
    <w:basedOn w:val="17"/>
    <w:qFormat/>
    <w:uiPriority w:val="99"/>
    <w:rPr>
      <w:b/>
    </w:rPr>
  </w:style>
  <w:style w:type="character" w:styleId="19">
    <w:name w:val="FollowedHyperlink"/>
    <w:basedOn w:val="17"/>
    <w:semiHidden/>
    <w:unhideWhenUsed/>
    <w:qFormat/>
    <w:uiPriority w:val="99"/>
    <w:rPr>
      <w:color w:val="800080"/>
      <w:u w:val="single"/>
    </w:rPr>
  </w:style>
  <w:style w:type="character" w:styleId="20">
    <w:name w:val="Hyperlink"/>
    <w:basedOn w:val="17"/>
    <w:unhideWhenUsed/>
    <w:qFormat/>
    <w:uiPriority w:val="99"/>
    <w:rPr>
      <w:color w:val="0000FF" w:themeColor="hyperlink"/>
      <w:u w:val="single"/>
    </w:rPr>
  </w:style>
  <w:style w:type="character" w:customStyle="1" w:styleId="21">
    <w:name w:val="脚注文本 Char"/>
    <w:basedOn w:val="17"/>
    <w:link w:val="14"/>
    <w:semiHidden/>
    <w:qFormat/>
    <w:uiPriority w:val="99"/>
    <w:rPr>
      <w:rFonts w:ascii="Times New Roman" w:hAnsi="Times New Roman" w:eastAsia="宋体" w:cs="Times New Roman"/>
      <w:kern w:val="2"/>
      <w:sz w:val="18"/>
      <w:szCs w:val="18"/>
    </w:rPr>
  </w:style>
  <w:style w:type="character" w:customStyle="1" w:styleId="22">
    <w:name w:val="标题 1 Char"/>
    <w:basedOn w:val="17"/>
    <w:link w:val="3"/>
    <w:qFormat/>
    <w:uiPriority w:val="9"/>
    <w:rPr>
      <w:rFonts w:ascii="Times New Roman" w:hAnsi="Times New Roman"/>
      <w:b/>
      <w:bCs/>
      <w:kern w:val="44"/>
      <w:sz w:val="44"/>
      <w:szCs w:val="44"/>
    </w:rPr>
  </w:style>
  <w:style w:type="character" w:customStyle="1" w:styleId="23">
    <w:name w:val="标题 2 Char"/>
    <w:basedOn w:val="17"/>
    <w:link w:val="4"/>
    <w:qFormat/>
    <w:uiPriority w:val="9"/>
    <w:rPr>
      <w:rFonts w:asciiTheme="majorHAnsi" w:hAnsiTheme="majorHAnsi" w:eastAsiaTheme="majorEastAsia" w:cstheme="majorBidi"/>
      <w:b/>
      <w:bCs/>
      <w:kern w:val="2"/>
      <w:sz w:val="32"/>
      <w:szCs w:val="32"/>
    </w:rPr>
  </w:style>
  <w:style w:type="character" w:customStyle="1" w:styleId="24">
    <w:name w:val="标题 3 Char"/>
    <w:basedOn w:val="17"/>
    <w:link w:val="5"/>
    <w:qFormat/>
    <w:uiPriority w:val="9"/>
    <w:rPr>
      <w:rFonts w:ascii="Times New Roman" w:hAnsi="Times New Roman"/>
      <w:b/>
      <w:bCs/>
      <w:kern w:val="2"/>
      <w:sz w:val="32"/>
      <w:szCs w:val="32"/>
    </w:rPr>
  </w:style>
  <w:style w:type="character" w:customStyle="1" w:styleId="25">
    <w:name w:val="正文文本 Char"/>
    <w:link w:val="2"/>
    <w:qFormat/>
    <w:locked/>
    <w:uiPriority w:val="99"/>
    <w:rPr>
      <w:rFonts w:ascii="仿宋_GB2312" w:hAnsi="Times New Roman" w:eastAsia="仿宋_GB2312"/>
      <w:sz w:val="24"/>
    </w:rPr>
  </w:style>
  <w:style w:type="character" w:customStyle="1" w:styleId="26">
    <w:name w:val="批注框文本 Char"/>
    <w:basedOn w:val="17"/>
    <w:link w:val="10"/>
    <w:semiHidden/>
    <w:qFormat/>
    <w:uiPriority w:val="99"/>
    <w:rPr>
      <w:rFonts w:ascii="Times New Roman" w:hAnsi="Times New Roman"/>
      <w:kern w:val="2"/>
      <w:sz w:val="18"/>
      <w:szCs w:val="18"/>
    </w:rPr>
  </w:style>
  <w:style w:type="character" w:customStyle="1" w:styleId="27">
    <w:name w:val="页脚 Char"/>
    <w:link w:val="11"/>
    <w:qFormat/>
    <w:locked/>
    <w:uiPriority w:val="99"/>
    <w:rPr>
      <w:sz w:val="18"/>
    </w:rPr>
  </w:style>
  <w:style w:type="character" w:customStyle="1" w:styleId="28">
    <w:name w:val="页眉 Char"/>
    <w:link w:val="12"/>
    <w:qFormat/>
    <w:locked/>
    <w:uiPriority w:val="99"/>
    <w:rPr>
      <w:sz w:val="18"/>
    </w:rPr>
  </w:style>
  <w:style w:type="paragraph" w:customStyle="1" w:styleId="29">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30">
    <w:name w:val="Header Char"/>
    <w:basedOn w:val="17"/>
    <w:semiHidden/>
    <w:qFormat/>
    <w:uiPriority w:val="99"/>
    <w:rPr>
      <w:rFonts w:ascii="Times New Roman" w:hAnsi="Times New Roman"/>
      <w:sz w:val="18"/>
      <w:szCs w:val="18"/>
    </w:rPr>
  </w:style>
  <w:style w:type="character" w:customStyle="1" w:styleId="31">
    <w:name w:val="Footer Char"/>
    <w:basedOn w:val="17"/>
    <w:semiHidden/>
    <w:qFormat/>
    <w:uiPriority w:val="99"/>
    <w:rPr>
      <w:rFonts w:ascii="Times New Roman" w:hAnsi="Times New Roman"/>
      <w:sz w:val="18"/>
      <w:szCs w:val="18"/>
    </w:rPr>
  </w:style>
  <w:style w:type="character" w:customStyle="1" w:styleId="32">
    <w:name w:val="Body Text Char"/>
    <w:basedOn w:val="17"/>
    <w:semiHidden/>
    <w:qFormat/>
    <w:uiPriority w:val="99"/>
    <w:rPr>
      <w:rFonts w:ascii="Times New Roman" w:hAnsi="Times New Roman"/>
      <w:szCs w:val="24"/>
    </w:rPr>
  </w:style>
  <w:style w:type="paragraph" w:customStyle="1" w:styleId="3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4">
    <w:name w:val="List Paragraph"/>
    <w:basedOn w:val="1"/>
    <w:qFormat/>
    <w:uiPriority w:val="34"/>
    <w:pPr>
      <w:ind w:firstLine="420" w:firstLineChars="200"/>
    </w:pPr>
  </w:style>
  <w:style w:type="paragraph" w:customStyle="1" w:styleId="35">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6">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7">
    <w:name w:val="四号正文"/>
    <w:basedOn w:val="1"/>
    <w:qFormat/>
    <w:uiPriority w:val="0"/>
    <w:pPr>
      <w:spacing w:line="360" w:lineRule="auto"/>
    </w:pPr>
    <w:rPr>
      <w:rFonts w:ascii="??" w:hAnsi="??"/>
      <w:color w:val="000000"/>
      <w:kern w:val="0"/>
      <w:sz w:val="28"/>
      <w:szCs w:val="21"/>
      <w:lang w:val="zh-CN"/>
    </w:rPr>
  </w:style>
  <w:style w:type="paragraph" w:customStyle="1" w:styleId="38">
    <w:name w:val="TOC Heading"/>
    <w:basedOn w:val="3"/>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9">
    <w:name w:val="日期 Char"/>
    <w:basedOn w:val="17"/>
    <w:link w:val="9"/>
    <w:semiHidden/>
    <w:qFormat/>
    <w:uiPriority w:val="99"/>
    <w:rPr>
      <w:rFonts w:ascii="Times New Roman" w:hAnsi="Times New Roman" w:eastAsia="宋体" w:cs="Times New Roman"/>
      <w:kern w:val="2"/>
      <w:sz w:val="21"/>
      <w:szCs w:val="24"/>
    </w:rPr>
  </w:style>
  <w:style w:type="paragraph" w:customStyle="1" w:styleId="40">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41">
    <w:name w:val="xl6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000000"/>
      <w:kern w:val="0"/>
      <w:sz w:val="18"/>
      <w:szCs w:val="18"/>
    </w:rPr>
  </w:style>
  <w:style w:type="paragraph" w:customStyle="1" w:styleId="42">
    <w:name w:val="xl66"/>
    <w:basedOn w:val="1"/>
    <w:qFormat/>
    <w:uiPriority w:val="0"/>
    <w:pPr>
      <w:widowControl/>
      <w:spacing w:before="100" w:beforeAutospacing="1" w:after="100" w:afterAutospacing="1"/>
      <w:jc w:val="left"/>
    </w:pPr>
    <w:rPr>
      <w:rFonts w:ascii="Courier New" w:hAnsi="Courier New" w:cs="Courier New"/>
      <w:color w:val="000000"/>
      <w:kern w:val="0"/>
      <w:sz w:val="18"/>
      <w:szCs w:val="18"/>
    </w:rPr>
  </w:style>
  <w:style w:type="paragraph" w:customStyle="1" w:styleId="43">
    <w:name w:val="xl6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18"/>
      <w:szCs w:val="18"/>
    </w:rPr>
  </w:style>
  <w:style w:type="paragraph" w:customStyle="1" w:styleId="44">
    <w:name w:val="xl6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18"/>
      <w:szCs w:val="18"/>
    </w:rPr>
  </w:style>
  <w:style w:type="paragraph" w:customStyle="1" w:styleId="45">
    <w:name w:val="xl6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18"/>
      <w:szCs w:val="18"/>
    </w:rPr>
  </w:style>
  <w:style w:type="paragraph" w:customStyle="1" w:styleId="46">
    <w:name w:val="xl7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微软雅黑" w:hAnsi="微软雅黑" w:eastAsia="微软雅黑" w:cs="宋体"/>
      <w:i/>
      <w:iCs/>
      <w:color w:val="000000"/>
      <w:kern w:val="0"/>
      <w:sz w:val="16"/>
      <w:szCs w:val="16"/>
    </w:rPr>
  </w:style>
  <w:style w:type="paragraph" w:customStyle="1" w:styleId="47">
    <w:name w:val="xl71"/>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48">
    <w:name w:val="xl7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微软雅黑" w:hAnsi="微软雅黑" w:eastAsia="微软雅黑" w:cs="宋体"/>
      <w:i/>
      <w:iCs/>
      <w:color w:val="000000"/>
      <w:kern w:val="0"/>
      <w:sz w:val="16"/>
      <w:szCs w:val="16"/>
    </w:rPr>
  </w:style>
  <w:style w:type="paragraph" w:customStyle="1" w:styleId="49">
    <w:name w:val="xl7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cs="Courier New"/>
      <w:color w:val="000000"/>
      <w:kern w:val="0"/>
      <w:sz w:val="18"/>
      <w:szCs w:val="18"/>
    </w:rPr>
  </w:style>
  <w:style w:type="paragraph" w:customStyle="1" w:styleId="50">
    <w:name w:val="xl7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黑体" w:hAnsi="黑体" w:eastAsia="黑体" w:cs="宋体"/>
      <w:b/>
      <w:bCs/>
      <w:color w:val="000000"/>
      <w:kern w:val="0"/>
      <w:sz w:val="30"/>
      <w:szCs w:val="30"/>
    </w:rPr>
  </w:style>
  <w:style w:type="paragraph" w:customStyle="1" w:styleId="51">
    <w:name w:val="xl7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18"/>
      <w:szCs w:val="18"/>
    </w:rPr>
  </w:style>
  <w:style w:type="paragraph" w:customStyle="1" w:styleId="52">
    <w:name w:val="xl7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cs="Courier New"/>
      <w:i/>
      <w:iCs/>
      <w:color w:val="000000"/>
      <w:kern w:val="0"/>
      <w:sz w:val="18"/>
      <w:szCs w:val="18"/>
    </w:rPr>
  </w:style>
  <w:style w:type="paragraph" w:customStyle="1" w:styleId="53">
    <w:name w:val="xl7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cs="Courier New"/>
      <w:color w:val="000000"/>
      <w:kern w:val="0"/>
      <w:sz w:val="18"/>
      <w:szCs w:val="18"/>
    </w:rPr>
  </w:style>
  <w:style w:type="paragraph" w:customStyle="1" w:styleId="54">
    <w:name w:val="xl78"/>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left"/>
      <w:textAlignment w:val="top"/>
    </w:pPr>
    <w:rPr>
      <w:rFonts w:ascii="Courier New" w:hAnsi="Courier New" w:cs="Courier New"/>
      <w:color w:val="000000"/>
      <w:kern w:val="0"/>
      <w:sz w:val="18"/>
      <w:szCs w:val="18"/>
    </w:rPr>
  </w:style>
  <w:style w:type="paragraph" w:customStyle="1" w:styleId="55">
    <w:name w:val="xl79"/>
    <w:basedOn w:val="1"/>
    <w:qFormat/>
    <w:uiPriority w:val="0"/>
    <w:pPr>
      <w:widowControl/>
      <w:pBdr>
        <w:top w:val="single" w:color="000000" w:sz="4" w:space="0"/>
        <w:bottom w:val="single" w:color="000000" w:sz="4" w:space="0"/>
      </w:pBdr>
      <w:spacing w:before="100" w:beforeAutospacing="1" w:after="100" w:afterAutospacing="1"/>
      <w:jc w:val="left"/>
      <w:textAlignment w:val="top"/>
    </w:pPr>
    <w:rPr>
      <w:rFonts w:ascii="Courier New" w:hAnsi="Courier New" w:cs="Courier New"/>
      <w:color w:val="000000"/>
      <w:kern w:val="0"/>
      <w:sz w:val="18"/>
      <w:szCs w:val="18"/>
    </w:rPr>
  </w:style>
  <w:style w:type="paragraph" w:customStyle="1" w:styleId="56">
    <w:name w:val="xl80"/>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left"/>
      <w:textAlignment w:val="top"/>
    </w:pPr>
    <w:rPr>
      <w:rFonts w:ascii="Courier New" w:hAnsi="Courier New" w:cs="Courier New"/>
      <w:color w:val="000000"/>
      <w:kern w:val="0"/>
      <w:sz w:val="18"/>
      <w:szCs w:val="18"/>
    </w:rPr>
  </w:style>
  <w:style w:type="paragraph" w:customStyle="1" w:styleId="57">
    <w:name w:val="xl81"/>
    <w:basedOn w:val="1"/>
    <w:qFormat/>
    <w:uiPriority w:val="0"/>
    <w:pPr>
      <w:widowControl/>
      <w:spacing w:before="100" w:beforeAutospacing="1" w:after="100" w:afterAutospacing="1"/>
      <w:jc w:val="left"/>
    </w:pPr>
    <w:rPr>
      <w:rFonts w:ascii="宋体" w:hAnsi="宋体" w:cs="宋体"/>
      <w:color w:val="C0C0C0"/>
      <w:kern w:val="0"/>
      <w:sz w:val="20"/>
      <w:szCs w:val="20"/>
    </w:rPr>
  </w:style>
  <w:style w:type="paragraph" w:customStyle="1" w:styleId="58">
    <w:name w:val="xl82"/>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59">
    <w:name w:val="xl83"/>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center"/>
    </w:pPr>
    <w:rPr>
      <w:rFonts w:ascii="微软雅黑" w:hAnsi="微软雅黑" w:eastAsia="微软雅黑" w:cs="宋体"/>
      <w:i/>
      <w:iCs/>
      <w:color w:val="000000"/>
      <w:kern w:val="0"/>
      <w:sz w:val="16"/>
      <w:szCs w:val="16"/>
    </w:rPr>
  </w:style>
  <w:style w:type="paragraph" w:customStyle="1" w:styleId="60">
    <w:name w:val="xl84"/>
    <w:basedOn w:val="1"/>
    <w:qFormat/>
    <w:uiPriority w:val="0"/>
    <w:pPr>
      <w:widowControl/>
      <w:pBdr>
        <w:top w:val="single" w:color="000000" w:sz="4" w:space="0"/>
        <w:bottom w:val="single" w:color="000000" w:sz="4" w:space="0"/>
      </w:pBdr>
      <w:spacing w:before="100" w:beforeAutospacing="1" w:after="100" w:afterAutospacing="1"/>
      <w:jc w:val="center"/>
    </w:pPr>
    <w:rPr>
      <w:rFonts w:ascii="微软雅黑" w:hAnsi="微软雅黑" w:eastAsia="微软雅黑" w:cs="宋体"/>
      <w:i/>
      <w:iCs/>
      <w:color w:val="000000"/>
      <w:kern w:val="0"/>
      <w:sz w:val="16"/>
      <w:szCs w:val="16"/>
    </w:rPr>
  </w:style>
  <w:style w:type="paragraph" w:customStyle="1" w:styleId="61">
    <w:name w:val="xl85"/>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center"/>
    </w:pPr>
    <w:rPr>
      <w:rFonts w:ascii="微软雅黑" w:hAnsi="微软雅黑" w:eastAsia="微软雅黑" w:cs="宋体"/>
      <w:i/>
      <w:iCs/>
      <w:color w:val="000000"/>
      <w:kern w:val="0"/>
      <w:sz w:val="16"/>
      <w:szCs w:val="16"/>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EE182A-837B-42C5-8C1A-62B95BAAA086}">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45</Pages>
  <Words>13400</Words>
  <Characters>13909</Characters>
  <Lines>182</Lines>
  <Paragraphs>51</Paragraphs>
  <TotalTime>2</TotalTime>
  <ScaleCrop>false</ScaleCrop>
  <LinksUpToDate>false</LinksUpToDate>
  <CharactersWithSpaces>14106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2025-11-24T01:45:00Z</dcterms:created>
  <dc:creator>曹颖</dc:creator>
  <cp:lastModifiedBy>Administrator</cp:lastModifiedBy>
  <cp:lastPrinted>2025-11-25T07:46:00Z</cp:lastPrinted>
  <dcterms:modified xsi:type="dcterms:W3CDTF">2025-12-04T00:18:05Z</dcterms:modified>
  <dc:title>四川省***</dc:title>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04787F2533EB45DC91BCDE4AB213247F</vt:lpwstr>
  </property>
  <property fmtid="{D5CDD505-2E9C-101B-9397-08002B2CF9AE}" pid="4" name="KSOTemplateDocerSaveRecord">
    <vt:lpwstr>eyJoZGlkIjoiNjY1ZjhmYjM0MDVlMmI3Y2E4YmJmMDI4MGI0MjllMWUifQ==</vt:lpwstr>
  </property>
</Properties>
</file>