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1CC47">
      <w:pPr>
        <w:pStyle w:val="9"/>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06267"/>
      <w:bookmarkStart w:id="2" w:name="_Toc15377193"/>
      <w:bookmarkStart w:id="3" w:name="_Toc15396597"/>
      <w:bookmarkStart w:id="4" w:name="_Toc15378441"/>
      <w:bookmarkStart w:id="5" w:name="_Toc15377425"/>
    </w:p>
    <w:p w14:paraId="2C644522">
      <w:pPr>
        <w:pStyle w:val="9"/>
        <w:rPr>
          <w:rFonts w:hint="eastAsia" w:ascii="Times New Roman" w:hAnsi="Times New Roman" w:eastAsia="方正小标宋简体" w:cs="Times New Roman"/>
          <w:color w:val="auto"/>
          <w:kern w:val="2"/>
          <w:sz w:val="72"/>
          <w:szCs w:val="72"/>
          <w:highlight w:val="none"/>
          <w:lang w:val="en-US" w:eastAsia="zh-CN" w:bidi="ar-SA"/>
        </w:rPr>
      </w:pPr>
    </w:p>
    <w:p w14:paraId="06EA6F4D">
      <w:pPr>
        <w:pStyle w:val="9"/>
        <w:rPr>
          <w:rFonts w:hint="eastAsia" w:ascii="Times New Roman" w:hAnsi="Times New Roman" w:eastAsia="方正小标宋简体" w:cs="Times New Roman"/>
          <w:color w:val="auto"/>
          <w:kern w:val="2"/>
          <w:sz w:val="72"/>
          <w:szCs w:val="72"/>
          <w:highlight w:val="none"/>
          <w:lang w:val="en-US" w:eastAsia="zh-CN" w:bidi="ar-SA"/>
        </w:rPr>
      </w:pPr>
    </w:p>
    <w:p w14:paraId="78321A5D">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26AAA8CC">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eastAsia="zh-CN"/>
        </w:rPr>
        <w:t>四川省乐山市</w:t>
      </w:r>
      <w:r>
        <w:rPr>
          <w:rFonts w:hint="eastAsia" w:ascii="方正小标宋简体" w:hAnsi="方正小标宋简体" w:eastAsia="方正小标宋简体" w:cs="方正小标宋简体"/>
          <w:sz w:val="72"/>
          <w:szCs w:val="72"/>
        </w:rPr>
        <w:t>峨眉山市</w:t>
      </w:r>
    </w:p>
    <w:p w14:paraId="072D9D3E">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第四中学校</w:t>
      </w:r>
    </w:p>
    <w:p w14:paraId="575CFFB1">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单位</w:t>
      </w:r>
      <w:r>
        <w:rPr>
          <w:rFonts w:hint="eastAsia" w:ascii="方正小标宋简体" w:hAnsi="方正小标宋简体" w:eastAsia="方正小标宋简体" w:cs="方正小标宋简体"/>
          <w:sz w:val="72"/>
          <w:szCs w:val="72"/>
        </w:rPr>
        <w:t>决算</w:t>
      </w:r>
    </w:p>
    <w:p w14:paraId="77799CD6">
      <w:pPr>
        <w:spacing w:line="600" w:lineRule="exact"/>
        <w:jc w:val="center"/>
        <w:outlineLvl w:val="0"/>
        <w:rPr>
          <w:rFonts w:ascii="Times New Roman" w:hAnsi="Times New Roman" w:eastAsia="方正小标宋简体"/>
          <w:color w:val="auto"/>
          <w:sz w:val="72"/>
          <w:szCs w:val="72"/>
          <w:highlight w:val="none"/>
        </w:rPr>
      </w:pPr>
    </w:p>
    <w:p w14:paraId="469F8C60">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083E70CD">
      <w:pPr>
        <w:rPr>
          <w:rFonts w:ascii="Times New Roman" w:hAnsi="Times New Roman"/>
        </w:rPr>
      </w:pPr>
    </w:p>
    <w:bookmarkEnd w:id="0"/>
    <w:bookmarkEnd w:id="1"/>
    <w:bookmarkEnd w:id="2"/>
    <w:bookmarkEnd w:id="3"/>
    <w:bookmarkEnd w:id="4"/>
    <w:bookmarkEnd w:id="5"/>
    <w:p w14:paraId="75FF4D41">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C369BCE">
      <w:pPr>
        <w:widowControl/>
        <w:jc w:val="center"/>
        <w:rPr>
          <w:rFonts w:ascii="Times New Roman" w:hAnsi="Times New Roman" w:eastAsia="黑体" w:cstheme="minorBidi"/>
          <w:color w:val="auto"/>
          <w:sz w:val="28"/>
          <w:szCs w:val="28"/>
          <w:highlight w:val="none"/>
        </w:rPr>
      </w:pPr>
    </w:p>
    <w:p w14:paraId="38E9F11E">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w:t>
      </w:r>
      <w:bookmarkStart w:id="63" w:name="_GoBack"/>
      <w:bookmarkEnd w:id="63"/>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14:paraId="1BF04175">
      <w:pPr>
        <w:rPr>
          <w:rFonts w:ascii="Times New Roman" w:hAnsi="Times New Roman"/>
          <w:color w:val="auto"/>
          <w:highlight w:val="none"/>
        </w:rPr>
      </w:pPr>
    </w:p>
    <w:p w14:paraId="3CFE3AD3">
      <w:pPr>
        <w:pStyle w:val="15"/>
        <w:tabs>
          <w:tab w:val="right" w:leader="dot" w:pos="9730"/>
          <w:tab w:val="clear" w:pos="8296"/>
        </w:tabs>
        <w:ind w:left="0" w:leftChars="0" w:firstLine="0" w:firstLineChars="0"/>
        <w:rPr>
          <w:iCs w:val="0"/>
          <w:sz w:val="21"/>
          <w:szCs w:val="24"/>
        </w:rPr>
      </w:pPr>
      <w:bookmarkStart w:id="6" w:name="_Toc15377196"/>
      <w:bookmarkStart w:id="7" w:name="_Toc15396599"/>
      <w:r>
        <w:rPr>
          <w:rFonts w:hint="eastAsia" w:ascii="黑体" w:hAnsi="黑体" w:eastAsia="黑体" w:cs="黑体"/>
          <w:sz w:val="32"/>
          <w:szCs w:val="32"/>
        </w:rPr>
        <w:t>第一部分 单位概况</w:t>
      </w:r>
      <w:r>
        <w:fldChar w:fldCharType="begin"/>
      </w:r>
      <w:r>
        <w:instrText xml:space="preserve">HYPERLINK ""\l"_Toc60821794"</w:instrText>
      </w:r>
      <w:r>
        <w:fldChar w:fldCharType="separate"/>
      </w:r>
      <w:r>
        <w:tab/>
      </w:r>
      <w:r>
        <w:rPr>
          <w:rFonts w:hint="eastAsia"/>
          <w:lang w:val="en-US" w:eastAsia="zh-CN"/>
        </w:rPr>
        <w:t>3</w:t>
      </w:r>
      <w:r>
        <w:fldChar w:fldCharType="end"/>
      </w:r>
    </w:p>
    <w:p w14:paraId="022BBA08">
      <w:pPr>
        <w:pStyle w:val="15"/>
        <w:tabs>
          <w:tab w:val="right" w:leader="dot" w:pos="9730"/>
          <w:tab w:val="clear" w:pos="8296"/>
        </w:tabs>
        <w:ind w:left="0" w:leftChars="0" w:firstLine="640" w:firstLineChars="200"/>
        <w:rPr>
          <w:iCs w:val="0"/>
          <w:sz w:val="21"/>
          <w:szCs w:val="24"/>
        </w:rPr>
      </w:pPr>
      <w:r>
        <w:rPr>
          <w:rFonts w:hint="eastAsia" w:ascii="仿宋_GB2312" w:hAnsi="仿宋_GB2312" w:eastAsia="仿宋_GB2312" w:cs="仿宋_GB2312"/>
          <w:sz w:val="32"/>
          <w:szCs w:val="32"/>
        </w:rPr>
        <w:t>一、主要职责</w:t>
      </w:r>
      <w:r>
        <w:fldChar w:fldCharType="begin"/>
      </w:r>
      <w:r>
        <w:instrText xml:space="preserve">HYPERLINK ""\l"_Toc60821794"</w:instrText>
      </w:r>
      <w:r>
        <w:fldChar w:fldCharType="separate"/>
      </w:r>
      <w:r>
        <w:tab/>
      </w:r>
      <w:r>
        <w:rPr>
          <w:rFonts w:hint="eastAsia"/>
          <w:lang w:val="en-US" w:eastAsia="zh-CN"/>
        </w:rPr>
        <w:t>3</w:t>
      </w:r>
      <w:r>
        <w:fldChar w:fldCharType="end"/>
      </w:r>
    </w:p>
    <w:p w14:paraId="08826009">
      <w:pPr>
        <w:pStyle w:val="15"/>
        <w:tabs>
          <w:tab w:val="right" w:leader="dot" w:pos="9730"/>
          <w:tab w:val="clear" w:pos="8296"/>
        </w:tabs>
        <w:ind w:left="0" w:leftChars="0" w:firstLine="640" w:firstLineChars="200"/>
        <w:outlineLvl w:val="0"/>
        <w:rPr>
          <w:rFonts w:hint="eastAsia" w:eastAsia="宋体"/>
          <w:iCs w:val="0"/>
          <w:sz w:val="21"/>
          <w:szCs w:val="24"/>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0</w:t>
      </w:r>
    </w:p>
    <w:p w14:paraId="536A042C">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fldChar w:fldCharType="begin"/>
      </w:r>
      <w:r>
        <w:instrText xml:space="preserve">HYPERLINK ""\l"_Toc60821794"</w:instrText>
      </w:r>
      <w:r>
        <w:fldChar w:fldCharType="separate"/>
      </w:r>
      <w:r>
        <w:tab/>
      </w:r>
      <w:r>
        <w:fldChar w:fldCharType="end"/>
      </w:r>
      <w:r>
        <w:rPr>
          <w:rFonts w:hint="eastAsia"/>
          <w:lang w:val="en-US" w:eastAsia="zh-CN"/>
        </w:rPr>
        <w:t>11</w:t>
      </w:r>
    </w:p>
    <w:p w14:paraId="6184CA9F">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一、收入支出决算总体情况说明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1</w:t>
      </w:r>
    </w:p>
    <w:p w14:paraId="7BD488C0">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二、收入决算情况说明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1</w:t>
      </w:r>
    </w:p>
    <w:p w14:paraId="77EA69D2">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三、支出决算情况说明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2</w:t>
      </w:r>
    </w:p>
    <w:p w14:paraId="6AF464FE">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四、财政拨款收入支出决算总体情况说明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3</w:t>
      </w:r>
    </w:p>
    <w:p w14:paraId="6DD4C932">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五、一般公共预算财政拨款支出决算情况说明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3</w:t>
      </w:r>
    </w:p>
    <w:p w14:paraId="2BC230E8">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六、一般公共预算财政拨款基本支出决算情况说明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6</w:t>
      </w:r>
    </w:p>
    <w:p w14:paraId="3B1088A1">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七、“三公”经费财政拨款支出决算情况说明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16</w:t>
      </w:r>
    </w:p>
    <w:p w14:paraId="121F44EC">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八、政府性基金预算支出决算情况说明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17</w:t>
      </w:r>
    </w:p>
    <w:p w14:paraId="1EDEADDF">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九、国有资本经营预算支出决算情况说明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18</w:t>
      </w:r>
    </w:p>
    <w:p w14:paraId="6B84B9E0">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十、其他重要事项的情况说明</w:t>
      </w:r>
      <w:r>
        <w:fldChar w:fldCharType="begin"/>
      </w:r>
      <w:r>
        <w:instrText xml:space="preserve">HYPERLINK ""\l"_Toc60821794"</w:instrText>
      </w:r>
      <w:r>
        <w:fldChar w:fldCharType="separate"/>
      </w:r>
      <w:r>
        <w:tab/>
      </w:r>
      <w:r>
        <w:fldChar w:fldCharType="end"/>
      </w:r>
      <w:r>
        <w:rPr>
          <w:rFonts w:hint="eastAsia"/>
          <w:lang w:val="en-US" w:eastAsia="zh-CN"/>
        </w:rPr>
        <w:t>18</w:t>
      </w:r>
    </w:p>
    <w:p w14:paraId="69A6C8C0">
      <w:pPr>
        <w:pStyle w:val="15"/>
        <w:tabs>
          <w:tab w:val="right" w:leader="dot" w:pos="9730"/>
          <w:tab w:val="clear" w:pos="8296"/>
        </w:tabs>
        <w:ind w:left="0" w:leftChars="0" w:firstLine="0" w:firstLineChars="0"/>
        <w:rPr>
          <w:iCs w:val="0"/>
          <w:sz w:val="21"/>
          <w:szCs w:val="24"/>
        </w:rPr>
      </w:pPr>
      <w:r>
        <w:rPr>
          <w:rFonts w:hint="eastAsia" w:ascii="黑体" w:hAnsi="黑体" w:eastAsia="黑体" w:cs="黑体"/>
          <w:sz w:val="32"/>
          <w:szCs w:val="32"/>
        </w:rPr>
        <w:t>第三部分 名词解释</w:t>
      </w:r>
      <w:r>
        <w:fldChar w:fldCharType="begin"/>
      </w:r>
      <w:r>
        <w:instrText xml:space="preserve">HYPERLINK ""\l"_Toc60821794"</w:instrText>
      </w:r>
      <w:r>
        <w:fldChar w:fldCharType="separate"/>
      </w:r>
      <w:r>
        <w:tab/>
      </w:r>
      <w:r>
        <w:rPr>
          <w:rFonts w:hint="eastAsia"/>
          <w:lang w:val="en-US" w:eastAsia="zh-CN"/>
        </w:rPr>
        <w:t>20</w:t>
      </w:r>
      <w:r>
        <w:fldChar w:fldCharType="end"/>
      </w:r>
    </w:p>
    <w:p w14:paraId="0C05101E">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第四部分 附件</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3</w:t>
      </w:r>
    </w:p>
    <w:p w14:paraId="6829C0EF">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第五部分 附表</w:t>
      </w:r>
      <w:r>
        <w:fldChar w:fldCharType="begin"/>
      </w:r>
      <w:r>
        <w:instrText xml:space="preserve">HYPERLINK ""\l"_Toc60821794"</w:instrText>
      </w:r>
      <w:r>
        <w:fldChar w:fldCharType="separate"/>
      </w:r>
      <w:r>
        <w:tab/>
      </w:r>
      <w:r>
        <w:fldChar w:fldCharType="end"/>
      </w:r>
      <w:r>
        <w:rPr>
          <w:rFonts w:hint="eastAsia"/>
          <w:lang w:val="en-US" w:eastAsia="zh-CN"/>
        </w:rPr>
        <w:t>36</w:t>
      </w:r>
    </w:p>
    <w:p w14:paraId="7809ABD1">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一、收入支出决算总表</w:t>
      </w:r>
      <w:r>
        <w:fldChar w:fldCharType="begin"/>
      </w:r>
      <w:r>
        <w:instrText xml:space="preserve">HYPERLINK ""\l"_Toc60821794"</w:instrText>
      </w:r>
      <w:r>
        <w:fldChar w:fldCharType="separate"/>
      </w:r>
      <w:r>
        <w:tab/>
      </w:r>
      <w:r>
        <w:fldChar w:fldCharType="end"/>
      </w:r>
      <w:r>
        <w:rPr>
          <w:rFonts w:hint="eastAsia"/>
          <w:lang w:val="en-US" w:eastAsia="zh-CN"/>
        </w:rPr>
        <w:t>36</w:t>
      </w:r>
    </w:p>
    <w:p w14:paraId="7AE0294F">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二、收入决算表</w:t>
      </w:r>
      <w:r>
        <w:fldChar w:fldCharType="begin"/>
      </w:r>
      <w:r>
        <w:instrText xml:space="preserve">HYPERLINK ""\l"_Toc60821794"</w:instrText>
      </w:r>
      <w:r>
        <w:fldChar w:fldCharType="separate"/>
      </w:r>
      <w:r>
        <w:tab/>
      </w:r>
      <w:r>
        <w:fldChar w:fldCharType="end"/>
      </w:r>
      <w:r>
        <w:rPr>
          <w:rFonts w:hint="eastAsia"/>
          <w:lang w:val="en-US" w:eastAsia="zh-CN"/>
        </w:rPr>
        <w:t>36</w:t>
      </w:r>
    </w:p>
    <w:p w14:paraId="78E4ACE4">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三、支出决算表</w:t>
      </w:r>
      <w:r>
        <w:fldChar w:fldCharType="begin"/>
      </w:r>
      <w:r>
        <w:instrText xml:space="preserve">HYPERLINK ""\l"_Toc60821794"</w:instrText>
      </w:r>
      <w:r>
        <w:fldChar w:fldCharType="separate"/>
      </w:r>
      <w:r>
        <w:tab/>
      </w:r>
      <w:r>
        <w:fldChar w:fldCharType="end"/>
      </w:r>
      <w:r>
        <w:rPr>
          <w:rFonts w:hint="eastAsia"/>
          <w:lang w:val="en-US" w:eastAsia="zh-CN"/>
        </w:rPr>
        <w:t>36</w:t>
      </w:r>
    </w:p>
    <w:p w14:paraId="00048D81">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四、财政拨款收入支出决算总表</w:t>
      </w:r>
      <w:r>
        <w:fldChar w:fldCharType="begin"/>
      </w:r>
      <w:r>
        <w:instrText xml:space="preserve">HYPERLINK ""\l"_Toc60821794"</w:instrText>
      </w:r>
      <w:r>
        <w:fldChar w:fldCharType="separate"/>
      </w:r>
      <w:r>
        <w:tab/>
      </w:r>
      <w:r>
        <w:fldChar w:fldCharType="end"/>
      </w:r>
      <w:r>
        <w:rPr>
          <w:rFonts w:hint="eastAsia"/>
          <w:lang w:val="en-US" w:eastAsia="zh-CN"/>
        </w:rPr>
        <w:t>36</w:t>
      </w:r>
    </w:p>
    <w:p w14:paraId="465BE3AE">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36</w:t>
      </w:r>
    </w:p>
    <w:p w14:paraId="5BAD1A0B">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36</w:t>
      </w:r>
    </w:p>
    <w:p w14:paraId="48D05A77">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36</w:t>
      </w:r>
    </w:p>
    <w:p w14:paraId="5DD61F33">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HYPERLINK ""\l"_Toc60821794"</w:instrText>
      </w:r>
      <w:r>
        <w:fldChar w:fldCharType="separate"/>
      </w:r>
      <w:r>
        <w:tab/>
      </w:r>
      <w:r>
        <w:fldChar w:fldCharType="end"/>
      </w:r>
      <w:r>
        <w:rPr>
          <w:rFonts w:hint="eastAsia"/>
          <w:lang w:val="en-US" w:eastAsia="zh-CN"/>
        </w:rPr>
        <w:t>36</w:t>
      </w:r>
    </w:p>
    <w:p w14:paraId="0B4D241A">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fldChar w:fldCharType="begin"/>
      </w:r>
      <w:r>
        <w:instrText xml:space="preserve">HYPERLINK ""\l"_Toc60821794"</w:instrText>
      </w:r>
      <w:r>
        <w:fldChar w:fldCharType="separate"/>
      </w:r>
      <w:r>
        <w:tab/>
      </w:r>
      <w:r>
        <w:fldChar w:fldCharType="end"/>
      </w:r>
      <w:r>
        <w:rPr>
          <w:rFonts w:hint="eastAsia"/>
          <w:lang w:val="en-US" w:eastAsia="zh-CN"/>
        </w:rPr>
        <w:t>36</w:t>
      </w:r>
    </w:p>
    <w:p w14:paraId="50D69507">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36</w:t>
      </w:r>
    </w:p>
    <w:p w14:paraId="369B0548">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36</w:t>
      </w:r>
    </w:p>
    <w:p w14:paraId="20D1D759">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36</w:t>
      </w:r>
    </w:p>
    <w:p w14:paraId="6FAB8753">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十三、财政拨款“三公”经费支出决算表</w:t>
      </w:r>
      <w:r>
        <w:fldChar w:fldCharType="begin"/>
      </w:r>
      <w:r>
        <w:instrText xml:space="preserve">HYPERLINK ""\l"_Toc60821794"</w:instrText>
      </w:r>
      <w:r>
        <w:fldChar w:fldCharType="separate"/>
      </w:r>
      <w:r>
        <w:tab/>
      </w:r>
      <w:r>
        <w:fldChar w:fldCharType="end"/>
      </w:r>
      <w:r>
        <w:rPr>
          <w:rFonts w:hint="eastAsia"/>
          <w:lang w:val="en-US" w:eastAsia="zh-CN"/>
        </w:rPr>
        <w:t>36</w:t>
      </w:r>
    </w:p>
    <w:p w14:paraId="57732448">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4F9BF72F">
      <w:pPr>
        <w:pStyle w:val="5"/>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14:paraId="69F12F3D">
      <w:pPr>
        <w:widowControl/>
        <w:jc w:val="left"/>
        <w:rPr>
          <w:rFonts w:ascii="Times New Roman" w:hAnsi="Times New Roman" w:eastAsia="黑体"/>
          <w:color w:val="auto"/>
          <w:sz w:val="32"/>
          <w:szCs w:val="32"/>
          <w:highlight w:val="none"/>
        </w:rPr>
      </w:pPr>
    </w:p>
    <w:p w14:paraId="24411986">
      <w:pPr>
        <w:pStyle w:val="6"/>
        <w:rPr>
          <w:rFonts w:hint="eastAsia" w:ascii="Times New Roman" w:hAnsi="Times New Roman" w:eastAsia="黑体"/>
          <w:b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主要职责</w:t>
      </w:r>
    </w:p>
    <w:p w14:paraId="1BE749C8">
      <w:pPr>
        <w:pageBreakBefore w:val="0"/>
        <w:widowControl w:val="0"/>
        <w:kinsoku/>
        <w:wordWrap/>
        <w:overflowPunct/>
        <w:topLinePunct w:val="0"/>
        <w:autoSpaceDE/>
        <w:autoSpaceDN/>
        <w:bidi w:val="0"/>
        <w:adjustRightInd/>
        <w:snapToGrid/>
        <w:spacing w:line="240" w:lineRule="auto"/>
        <w:ind w:firstLine="210" w:firstLineChars="100"/>
        <w:textAlignment w:val="auto"/>
        <w:outlineLvl w:val="1"/>
        <w:rPr>
          <w:rFonts w:hint="eastAsia" w:ascii="仿宋_GB2312" w:hAnsi="宋体" w:eastAsia="仿宋_GB2312"/>
          <w:b/>
          <w:bCs/>
          <w:sz w:val="32"/>
          <w:szCs w:val="32"/>
          <w:lang w:eastAsia="zh-CN"/>
        </w:rPr>
      </w:pPr>
      <w:r>
        <w:rPr>
          <w:rFonts w:hint="eastAsia"/>
          <w:lang w:val="en-US" w:eastAsia="zh-CN"/>
        </w:rPr>
        <w:t xml:space="preserve">  </w:t>
      </w:r>
      <w:r>
        <w:rPr>
          <w:rFonts w:hint="eastAsia" w:ascii="仿宋_GB2312" w:hAnsi="宋体" w:eastAsia="仿宋_GB2312"/>
          <w:b/>
          <w:bCs/>
          <w:sz w:val="32"/>
          <w:szCs w:val="32"/>
          <w:lang w:eastAsia="zh-CN"/>
        </w:rPr>
        <w:t>（一）</w:t>
      </w:r>
      <w:r>
        <w:rPr>
          <w:rFonts w:hint="eastAsia" w:ascii="仿宋_GB2312" w:hAnsi="宋体" w:eastAsia="仿宋_GB2312"/>
          <w:b/>
          <w:bCs/>
          <w:sz w:val="32"/>
          <w:szCs w:val="32"/>
          <w:lang w:val="en-US" w:eastAsia="zh-CN"/>
        </w:rPr>
        <w:t>部门</w:t>
      </w:r>
      <w:r>
        <w:rPr>
          <w:rFonts w:hint="eastAsia" w:ascii="仿宋_GB2312" w:hAnsi="宋体" w:eastAsia="仿宋_GB2312"/>
          <w:b/>
          <w:bCs/>
          <w:sz w:val="32"/>
          <w:szCs w:val="32"/>
        </w:rPr>
        <w:t>职</w:t>
      </w:r>
      <w:r>
        <w:rPr>
          <w:rFonts w:hint="eastAsia" w:ascii="仿宋_GB2312" w:hAnsi="宋体" w:eastAsia="仿宋_GB2312"/>
          <w:b/>
          <w:bCs/>
          <w:sz w:val="32"/>
          <w:szCs w:val="32"/>
          <w:lang w:eastAsia="zh-CN"/>
        </w:rPr>
        <w:t>责</w:t>
      </w:r>
    </w:p>
    <w:p w14:paraId="26F84730">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主要职能：实施初中义务教育，促进基础教育发展，进</w:t>
      </w:r>
      <w:r>
        <w:rPr>
          <w:rFonts w:hint="eastAsia" w:ascii="仿宋" w:hAnsi="仿宋" w:eastAsia="仿宋" w:cs="仿宋"/>
          <w:color w:val="000000"/>
          <w:kern w:val="0"/>
          <w:sz w:val="31"/>
          <w:szCs w:val="31"/>
          <w:lang w:val="en-US" w:eastAsia="zh-CN" w:bidi="ar"/>
        </w:rPr>
        <w:t xml:space="preserve">行初中学历教育。 </w:t>
      </w:r>
    </w:p>
    <w:p w14:paraId="4E38F0F2">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本学期，在峨眉山市教育局党组织管理下的校长负责制实施背景下，峨眉山市第四中学校在市教育局的统筹安排下，从原来的一肩挑到党组织管理下的校长负责制的实施。学校在杨勇书记和高强校长的领导下，开展系列有效的党建和德育、教学工作。现将本学期工作总结如下。</w:t>
      </w:r>
    </w:p>
    <w:p w14:paraId="0913C4DB">
      <w:pPr>
        <w:pStyle w:val="9"/>
        <w:ind w:firstLine="300" w:firstLineChars="100"/>
        <w:rPr>
          <w:rFonts w:hint="eastAsia" w:ascii="仿宋_GB2312" w:hAnsi="宋体" w:eastAsia="仿宋_GB2312" w:cs="Times New Roman"/>
          <w:b/>
          <w:bCs/>
          <w:kern w:val="2"/>
          <w:sz w:val="32"/>
          <w:szCs w:val="32"/>
          <w:lang w:val="en-US" w:eastAsia="zh-CN" w:bidi="ar-SA"/>
        </w:rPr>
      </w:pPr>
      <w:r>
        <w:rPr>
          <w:rFonts w:hint="eastAsia"/>
          <w:lang w:val="en-US" w:eastAsia="zh-CN"/>
        </w:rPr>
        <w:t xml:space="preserve"> </w:t>
      </w:r>
      <w:r>
        <w:rPr>
          <w:rFonts w:hint="eastAsia" w:ascii="仿宋_GB2312" w:hAnsi="宋体" w:eastAsia="仿宋_GB2312"/>
          <w:b/>
          <w:bCs/>
          <w:sz w:val="32"/>
          <w:szCs w:val="32"/>
          <w:lang w:eastAsia="zh-CN"/>
        </w:rPr>
        <w:t>（</w:t>
      </w:r>
      <w:r>
        <w:rPr>
          <w:rFonts w:hint="eastAsia" w:hAnsi="宋体"/>
          <w:b/>
          <w:bCs/>
          <w:sz w:val="32"/>
          <w:szCs w:val="32"/>
          <w:lang w:val="en-US" w:eastAsia="zh-CN"/>
        </w:rPr>
        <w:t>二</w:t>
      </w:r>
      <w:r>
        <w:rPr>
          <w:rFonts w:hint="eastAsia" w:ascii="仿宋_GB2312" w:hAnsi="宋体" w:eastAsia="仿宋_GB2312"/>
          <w:b/>
          <w:bCs/>
          <w:sz w:val="32"/>
          <w:szCs w:val="32"/>
          <w:lang w:eastAsia="zh-CN"/>
        </w:rPr>
        <w:t>）</w:t>
      </w:r>
      <w:r>
        <w:rPr>
          <w:rFonts w:hint="eastAsia" w:ascii="仿宋_GB2312" w:hAnsi="宋体" w:eastAsia="仿宋_GB2312" w:cs="Times New Roman"/>
          <w:b/>
          <w:bCs/>
          <w:kern w:val="2"/>
          <w:sz w:val="32"/>
          <w:szCs w:val="32"/>
          <w:lang w:val="en-US" w:eastAsia="zh-CN" w:bidi="ar-SA"/>
        </w:rPr>
        <w:t>202</w:t>
      </w:r>
      <w:r>
        <w:rPr>
          <w:rFonts w:hint="eastAsia" w:hAnsi="宋体" w:cs="Times New Roman"/>
          <w:b/>
          <w:bCs/>
          <w:kern w:val="2"/>
          <w:sz w:val="32"/>
          <w:szCs w:val="32"/>
          <w:lang w:val="en-US" w:eastAsia="zh-CN" w:bidi="ar-SA"/>
        </w:rPr>
        <w:t>4</w:t>
      </w:r>
      <w:r>
        <w:rPr>
          <w:rFonts w:hint="eastAsia" w:ascii="仿宋_GB2312" w:hAnsi="宋体" w:eastAsia="仿宋_GB2312" w:cs="Times New Roman"/>
          <w:b/>
          <w:bCs/>
          <w:kern w:val="2"/>
          <w:sz w:val="32"/>
          <w:szCs w:val="32"/>
          <w:lang w:val="en-US" w:eastAsia="zh-CN" w:bidi="ar-SA"/>
        </w:rPr>
        <w:t>年重点工作完成情况</w:t>
      </w:r>
    </w:p>
    <w:p w14:paraId="37DA59B7">
      <w:pPr>
        <w:keepNext w:val="0"/>
        <w:keepLines w:val="0"/>
        <w:widowControl/>
        <w:suppressLineNumbers w:val="0"/>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宋体" w:eastAsia="仿宋_GB2312" w:cs="Times New Roman"/>
          <w:sz w:val="32"/>
          <w:szCs w:val="32"/>
          <w:lang w:val="en-US" w:eastAsia="zh-CN"/>
        </w:rPr>
        <w:t>1.</w:t>
      </w:r>
      <w:r>
        <w:rPr>
          <w:rFonts w:hint="eastAsia" w:ascii="仿宋_GB2312" w:hAnsi="仿宋_GB2312" w:eastAsia="仿宋_GB2312" w:cs="仿宋_GB2312"/>
          <w:color w:val="auto"/>
          <w:sz w:val="32"/>
          <w:szCs w:val="32"/>
          <w:lang w:val="en-US" w:eastAsia="zh-CN"/>
        </w:rPr>
        <w:t>认真落实党建责任，不断加强党风廉政建设</w:t>
      </w:r>
    </w:p>
    <w:p w14:paraId="7C8EBA1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巩固深化“不忘初心、牢记使命”主题教育成果，引领党员教师增强“四个意识”、坚定“四个自信”、做到“两个维护”。坚持把主题教育成果融入教育教学工作中，进一步激励广大党员干部教师提振精神，转变作风，努力为学校稳定发展做出更大贡献。</w:t>
      </w:r>
    </w:p>
    <w:p w14:paraId="40BA648C">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color w:val="auto"/>
          <w:sz w:val="32"/>
          <w:szCs w:val="32"/>
          <w:lang w:val="en-US" w:eastAsia="zh-CN"/>
        </w:rPr>
        <w:t>落实党建工作责任制，牢固树立“立足教育抓党建，抓好党建促教育”的工作理念。安排部署各党支部认真开展“三会一课”、每月主题党日以及年终民主评议党员等活动。</w:t>
      </w:r>
    </w:p>
    <w:p w14:paraId="42FD04CD">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DCB90F6">
      <w:pPr>
        <w:numPr>
          <w:ilvl w:val="0"/>
          <w:numId w:val="1"/>
        </w:numPr>
        <w:ind w:firstLine="640" w:firstLineChars="200"/>
        <w:rPr>
          <w:rFonts w:hint="eastAsia" w:ascii="仿宋" w:hAnsi="仿宋" w:eastAsia="仿宋" w:cs="仿宋"/>
          <w:color w:val="000000"/>
          <w:kern w:val="0"/>
          <w:sz w:val="31"/>
          <w:szCs w:val="31"/>
          <w:lang w:val="en-US" w:eastAsia="zh-CN" w:bidi="ar"/>
        </w:rPr>
      </w:pPr>
      <w:r>
        <w:rPr>
          <w:rFonts w:hint="eastAsia" w:ascii="仿宋_GB2312" w:hAnsi="仿宋_GB2312" w:eastAsia="仿宋_GB2312" w:cs="仿宋_GB2312"/>
          <w:color w:val="auto"/>
          <w:sz w:val="32"/>
          <w:szCs w:val="32"/>
          <w:lang w:val="en-US" w:eastAsia="zh-CN"/>
        </w:rPr>
        <w:t>.落实“立德树人”的育人目标，开展德育系列活动，培养具有家国情怀的儒雅少年。利用少年军校，培育学生爱国情怀、拼搏奋斗的精神。让立德树人更接地气。</w:t>
      </w:r>
    </w:p>
    <w:p w14:paraId="3CB7658D">
      <w:pPr>
        <w:numPr>
          <w:ilvl w:val="0"/>
          <w:numId w:val="0"/>
        </w:numPr>
        <w:ind w:firstLine="640" w:firstLineChars="200"/>
        <w:rPr>
          <w:rFonts w:hint="eastAsia" w:ascii="仿宋" w:hAnsi="仿宋" w:eastAsia="仿宋" w:cs="仿宋"/>
          <w:color w:val="000000"/>
          <w:kern w:val="0"/>
          <w:sz w:val="31"/>
          <w:szCs w:val="31"/>
          <w:lang w:val="en-US" w:eastAsia="zh-CN" w:bidi="ar"/>
        </w:rPr>
      </w:pPr>
      <w:r>
        <w:rPr>
          <w:rFonts w:hint="eastAsia" w:ascii="仿宋_GB2312" w:hAnsi="仿宋_GB2312" w:eastAsia="仿宋_GB2312" w:cs="仿宋_GB2312"/>
          <w:color w:val="auto"/>
          <w:sz w:val="32"/>
          <w:szCs w:val="32"/>
          <w:lang w:val="en-US" w:eastAsia="zh-CN"/>
        </w:rPr>
        <w:t>2.</w:t>
      </w:r>
      <w:r>
        <w:rPr>
          <w:rFonts w:hint="eastAsia" w:ascii="仿宋" w:hAnsi="仿宋" w:eastAsia="仿宋" w:cs="仿宋"/>
          <w:color w:val="000000"/>
          <w:kern w:val="0"/>
          <w:sz w:val="31"/>
          <w:szCs w:val="31"/>
          <w:lang w:val="en-US" w:eastAsia="zh-CN" w:bidi="ar"/>
        </w:rPr>
        <w:t>学校主要工作及亮点</w:t>
      </w:r>
    </w:p>
    <w:p w14:paraId="53EBF4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（1）.制度完善。完成《峨眉四中教师专业发展方案》《峨眉四中班主任评价方案》的制定等方案初稿工作。</w:t>
      </w:r>
    </w:p>
    <w:p w14:paraId="4D675F1D">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完成控辍保学工作。完善学籍管理制度，配合上级各部门做好控辍保学的数据调查，明确学生的走向，学校领导带头，包班行政、德育处、教务处、班主任亲自走访，家访，做好学生和家长的思想工作，保障学生零辍学。</w:t>
      </w:r>
    </w:p>
    <w:p w14:paraId="7A8075DB">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（3）</w:t>
      </w:r>
      <w:r>
        <w:rPr>
          <w:rFonts w:hint="eastAsia" w:hAnsi="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落实行政“强班行动计划”。继续推行“强班行动计划”，所有包班领导必须做到“五个一”——每天一次所包班级巡查，每周与所包班级一个学生座谈，每月一次班级情况了解，每期一次班级教师协调会，每期参与、组织一次主题班会，协助班主任做好班级管理。学校领导主动下深水，既起了带头作用，做好了表率，又有利于干群关系的和谐，更有利于学生发展，家长满意。</w:t>
      </w:r>
    </w:p>
    <w:p w14:paraId="159A0AE4">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w:t>
      </w:r>
      <w:r>
        <w:rPr>
          <w:rFonts w:hint="eastAsia" w:hAnsi="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w:t>
      </w:r>
      <w:r>
        <w:rPr>
          <w:rFonts w:hint="eastAsia" w:hAnsi="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学生心理健康关注得到落实。“峨眉四中心灵氧吧”积极开展工作，学生心理健康和心理干预活动的开展，有效预防学生心理疾病，保障学生心理健康。</w:t>
      </w:r>
    </w:p>
    <w:p w14:paraId="07BACD89">
      <w:pPr>
        <w:pStyle w:val="9"/>
        <w:numPr>
          <w:ilvl w:val="0"/>
          <w:numId w:val="0"/>
        </w:numPr>
        <w:ind w:firstLine="640" w:firstLineChars="200"/>
        <w:rPr>
          <w:rFonts w:hint="eastAsia" w:ascii="仿宋" w:hAnsi="仿宋" w:eastAsia="仿宋" w:cs="仿宋"/>
          <w:color w:val="000000"/>
          <w:kern w:val="0"/>
          <w:sz w:val="31"/>
          <w:szCs w:val="31"/>
          <w:lang w:val="en-US" w:eastAsia="zh-CN" w:bidi="ar"/>
        </w:rPr>
      </w:pPr>
      <w:r>
        <w:rPr>
          <w:rFonts w:hint="eastAsia" w:ascii="仿宋_GB2312" w:hAnsi="宋体" w:eastAsia="仿宋_GB2312" w:cs="Times New Roman"/>
          <w:kern w:val="2"/>
          <w:sz w:val="32"/>
          <w:szCs w:val="32"/>
          <w:lang w:val="en-US" w:eastAsia="zh-CN" w:bidi="ar-SA"/>
        </w:rPr>
        <w:t>3.</w:t>
      </w:r>
      <w:r>
        <w:rPr>
          <w:rFonts w:hint="eastAsia" w:hAnsi="宋体" w:cs="Times New Roman"/>
          <w:kern w:val="2"/>
          <w:sz w:val="32"/>
          <w:szCs w:val="32"/>
          <w:lang w:val="en-US" w:eastAsia="zh-CN" w:bidi="ar-SA"/>
        </w:rPr>
        <w:t>部门工作总结</w:t>
      </w:r>
    </w:p>
    <w:p w14:paraId="7DF4BE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（1）.行政办</w:t>
      </w:r>
    </w:p>
    <w:p w14:paraId="40B2381C">
      <w:pPr>
        <w:pStyle w:val="9"/>
        <w:rPr>
          <w:rFonts w:hint="default"/>
          <w:lang w:val="en-US" w:eastAsia="zh-CN"/>
        </w:rPr>
      </w:pP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教师年度考核表审核，考核盖章，汇总上报、上交。年度人事报表、广力报表等各类报表的填写、上报。顺利完成本年度教职工职称和岗位晋级相关工作。完成学校各类活动拍摄、编辑、制作和发布公众号工作。</w:t>
      </w:r>
    </w:p>
    <w:p w14:paraId="1B1BE0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（2）.教务处</w:t>
      </w:r>
    </w:p>
    <w:p w14:paraId="7B105040">
      <w:pPr>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有效组织教学活动：承办峨眉山市级学科教研会5次。以研促教，以研促学，有效提高了课堂教学效益和教师的教育教学水平。</w:t>
      </w:r>
    </w:p>
    <w:p w14:paraId="6CAF63F8">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教学“六认真”检查三次：重点检查备课本二次备课和教学后记两个方面，有效的促进了教学常规工作的开展和完善；并及时做好开学初计划、期末放假总结的收集、整理归档。</w:t>
      </w:r>
    </w:p>
    <w:p w14:paraId="711A79A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控辍保学：班主任、行政、科任老师共同个别同学做好专项劝学保学工作。</w:t>
      </w:r>
    </w:p>
    <w:p w14:paraId="219040BB">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完善实验室管理工作。继续抓住均衡教育检查的契机，学校理化生实验室和音乐、美术、体育器材保管室的教学设施设备进行了清查和盘点，摸清了家底，并严格按照实验室管理要求，落实各项工作。</w:t>
      </w:r>
    </w:p>
    <w:p w14:paraId="4337B964">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（3）.教科室</w:t>
      </w:r>
    </w:p>
    <w:p w14:paraId="4F256716">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月新教材开始使用，“学科课程标准”理念已经渗透到各学科教学，如何使用新教材，进行课堂改革使本期研训活动的重点，培训、示范、引领是本期的新教材使用途径。为提升教师的认识和理论水平，推荐教师阅读新课改书籍，学校编印了《2024年读书笔记本》，读书笔记本设计了“新课标特点”、“笔记摘要”、“认知与获得”“新课标学习在我的课堂”四个板块，教职工在阅读过程中，根据内容做理论读书摘要，同时还要完成“新课标”“新教材”“新课改”的研读后的获得与收获，最后还要根据自己的课堂谈谈实践情况。学校在2024年10月读书月活动：本次收到读书笔记本132份，评审组根据上交读书笔记评出一等奖62份、二等奖70份。</w:t>
      </w:r>
    </w:p>
    <w:p w14:paraId="46322597">
      <w:pPr>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组织教师参加“培根铸魂”案例研究有3个项目参加乐山评选，一个是张建兵、胡兴华和李旭东老师的2项生物学科（获得乐山市一等奖），一个是阮钟玉和何方的化学学科，（获得乐山市特等奖）一个是高昳媚和叶发林老师的语文学科（获得乐山市特等奖）。</w:t>
      </w:r>
    </w:p>
    <w:p w14:paraId="7D3FDADB">
      <w:pPr>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四川省数字集体教学设计四中共四个团队参与（语文--叶发林、化学--阮钟玉、政治---谢莉、数学--段福琴）其中，叶发林团队获得省二等奖，何方团队获得省三等奖。</w:t>
      </w:r>
    </w:p>
    <w:p w14:paraId="34697DD0">
      <w:pPr>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四川省教师素养提升活动，峨眉山四中共有两个团队参加（语文（杨毅、叶发林、高昳媚获得省一等奖）地理（袁圆获得省二等奖））；</w:t>
      </w:r>
    </w:p>
    <w:p w14:paraId="3B16816E">
      <w:pPr>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在乐山学科论文评选中，有胡杰（1）、阮钟玉（1）、高昳媚（2）、段福琴（2）、马勇（2）获奖，在四川省学科论文中余泽良（3）、叶发林（3）获奖。</w:t>
      </w:r>
    </w:p>
    <w:p w14:paraId="524D20CC">
      <w:pPr>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叶发林老师在“四川省名师论文”评选活动中获得省一等奖。</w:t>
      </w:r>
    </w:p>
    <w:p w14:paraId="553E60AA">
      <w:pPr>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辐射引领，加强区域联动。10月25日，峨眉山市第六年教育联盟内援彝“引航工程”——第五届“同课导构”课堂展演活动在下溪中学举行，展演学科是道法和历史。马边彝族自治县下溪中小学、峨眉山市第四中学校、美姑县洪溪中学、峨眉山市双福中学和马边彝族自治县荣丁中学及马边彝族自治县各中学道法、历史学科教师近50人参加活动。第六教育联盟“同课异构” 已开展五届。峨眉四中和下溪中学轮流主办，架起了几所学校的“友谊之桥” ，为促进教师成长、学生成材、教师发展起到了积极的作用。</w:t>
      </w:r>
    </w:p>
    <w:p w14:paraId="6C19D2E5">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lang w:val="en-US" w:eastAsia="zh-CN"/>
        </w:rPr>
      </w:pPr>
      <w:r>
        <w:rPr>
          <w:rFonts w:hint="eastAsia" w:ascii="仿宋_GB2312" w:hAnsi="仿宋_GB2312" w:eastAsia="仿宋_GB2312" w:cs="仿宋_GB2312"/>
          <w:color w:val="auto"/>
          <w:sz w:val="32"/>
          <w:szCs w:val="32"/>
          <w:lang w:val="en-US" w:eastAsia="zh-CN"/>
        </w:rPr>
        <w:t xml:space="preserve"> （4）.德育处</w:t>
      </w:r>
    </w:p>
    <w:p w14:paraId="5A639180">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加强《中学生守则》、《中学生日常行为规范》、《峨眉四中学生“九大习惯”养成教育主要内容及行动指南》的学习以及习惯养成教育。狠抓学生的卫生、学习、礼仪等行为规范。学生精神面貌改善明显。</w:t>
      </w:r>
    </w:p>
    <w:p w14:paraId="11D517D4">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开展系列主题班会活动。通过国旗下讲话、主题班会，培养学生热爱祖国、热爱社会主义、热爱集体、热爱家乡；学习法律，遵纪守法；讲文明礼貌，做时代新人，努力提高学生的素质。</w:t>
      </w:r>
    </w:p>
    <w:p w14:paraId="619DD13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展系列主题实践活动。组织“抗击疫情，安全复习”、“灾难磨砺精神，梦想集聚力量”开学第一课、溺水安全教育、森林防火、交通安全、“节约用水，点滴在心”的节水主题、“粽香传情，共建文明”传统文化、“文明健康有你有我”创文专题、法制安全教育主题、平安校园、劳动创造美、校园欺凌教育、“厉行节约，文明用餐”、“抗疫先进事例感悟”、“抗美援朝爱国主义教育”等实践教育主题活动。</w:t>
      </w:r>
    </w:p>
    <w:p w14:paraId="155C66BA">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lang w:val="en-US" w:eastAsia="zh-CN"/>
        </w:rPr>
      </w:pPr>
      <w:r>
        <w:rPr>
          <w:rFonts w:hint="eastAsia" w:ascii="仿宋_GB2312" w:hAnsi="仿宋_GB2312" w:eastAsia="仿宋_GB2312" w:cs="仿宋_GB2312"/>
          <w:color w:val="auto"/>
          <w:sz w:val="32"/>
          <w:szCs w:val="32"/>
          <w:lang w:val="en-US" w:eastAsia="zh-CN"/>
        </w:rPr>
        <w:t xml:space="preserve"> （5）.总务处</w:t>
      </w:r>
    </w:p>
    <w:p w14:paraId="67BB93AA">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完善保障性后勤工作。暑期开始筹备，完成了教学楼、学生宿舍过道栏杆加高的改造。</w:t>
      </w:r>
    </w:p>
    <w:p w14:paraId="7E8E2536">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实施原六中小区改建、装修工程。在市委、政府、教育局的管理下，峨眉四中作为业主单位，实施对原六中小区的改造。</w:t>
      </w:r>
    </w:p>
    <w:p w14:paraId="6554849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保障了后勤服务工作。顺利完成各项费用的收缴，教师工资、晋级、等兑现工作；顺利开展了食堂大宗食品采购竞聘和七年级学生校服征订竞聘工作，后续工作开展顺利。</w:t>
      </w:r>
    </w:p>
    <w:p w14:paraId="63EB3775">
      <w:pPr>
        <w:pStyle w:val="9"/>
        <w:ind w:firstLine="640" w:firstLineChars="200"/>
        <w:rPr>
          <w:rFonts w:hint="eastAsia"/>
          <w:lang w:val="en-US" w:eastAsia="zh-CN"/>
        </w:rPr>
      </w:pPr>
      <w:r>
        <w:rPr>
          <w:rFonts w:hint="eastAsia" w:ascii="仿宋_GB2312" w:hAnsi="仿宋_GB2312" w:eastAsia="仿宋_GB2312" w:cs="仿宋_GB2312"/>
          <w:color w:val="auto"/>
          <w:sz w:val="32"/>
          <w:szCs w:val="32"/>
          <w:lang w:val="en-US" w:eastAsia="zh-CN"/>
        </w:rPr>
        <w:t>完成峨眉四中运动场围墙加固工程。</w:t>
      </w:r>
    </w:p>
    <w:p w14:paraId="23961D1C">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安全办公室</w:t>
      </w:r>
    </w:p>
    <w:p w14:paraId="1ABCC0C9">
      <w:pPr>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完善相关制度，明确各部门的安全责任。完善《学生晨、午、晚检制度》、《缺勤学生追踪制度》、《峨眉四中门卫细则》、《峨眉四中水污染应急预案》、《峨眉四中护学岗细则》，修订了《峨眉山市第四中学校突发公共事件综合应急处理预案》，制定了《峨眉山市第四中学水污染应急预案》和《峨眉山市第四中学两案八制》。</w:t>
      </w:r>
    </w:p>
    <w:p w14:paraId="6B3CA73A">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配齐物资，保障学校安全工作的开展。本期先后投入资金更换和添加了消防器材、摄像头。</w:t>
      </w:r>
    </w:p>
    <w:p w14:paraId="58EF9BF5">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开展系列安全教育，确保流行病预防、安全工作落实到位。与峨眉山市检察院共同举办了举办2次法制教育；成立了“班级健康小卫士”从根本上确保师生安全健康；聘请法制副校长和片区民警，组建了家长护学岗；与保安签订承诺书，规范岗位职责，对不履行安保职责的保安人员做解聘处理。通过制度落实疫情期间的各项安全保卫措施。</w:t>
      </w:r>
    </w:p>
    <w:p w14:paraId="72BC2E23">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加强住校生管理。住宿学生思想得到很大的转变，行为习惯有了很大改善。</w:t>
      </w:r>
    </w:p>
    <w:p w14:paraId="34DF516A">
      <w:pPr>
        <w:ind w:firstLine="640" w:firstLineChars="200"/>
        <w:rPr>
          <w:rFonts w:hint="default"/>
          <w:lang w:val="en-US" w:eastAsia="zh-CN"/>
        </w:rPr>
      </w:pPr>
      <w:r>
        <w:rPr>
          <w:rFonts w:hint="eastAsia" w:ascii="仿宋_GB2312" w:hAnsi="仿宋_GB2312" w:eastAsia="仿宋_GB2312" w:cs="仿宋_GB2312"/>
          <w:color w:val="auto"/>
          <w:sz w:val="32"/>
          <w:szCs w:val="32"/>
          <w:lang w:val="en-US" w:eastAsia="zh-CN"/>
        </w:rPr>
        <w:t>本年度，学校师生犯罪率为零，没有发生一起群体性斗殴事件，无任何安全事故。</w:t>
      </w:r>
    </w:p>
    <w:p w14:paraId="5219EB6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工会</w:t>
      </w:r>
    </w:p>
    <w:p w14:paraId="621F0945">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开展系列关心慰问教师活动。开展教职生日慰问活动；开展教师节全校教职工慰问活动。开展教职工节日慰问活动。</w:t>
      </w:r>
    </w:p>
    <w:p w14:paraId="3704871E">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组织教职工开展丰富的工会活动。开展每期一次的趣味运动会。</w:t>
      </w:r>
    </w:p>
    <w:p w14:paraId="2F597D3E">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教职工交齐缴足年工会费。</w:t>
      </w:r>
    </w:p>
    <w:p w14:paraId="3ECB2E88">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有效组织退协活动。开展重阳节对退休教师的慰问活动；开展退协80岁以上教师13人的慰问，对退休困难、生病老教师的关心慰问；补助退休教师活动经费。</w:t>
      </w:r>
    </w:p>
    <w:p w14:paraId="59FB0C84">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春节期间对优秀教师、支教教师、困难党员、生病教师的慰问。</w:t>
      </w:r>
    </w:p>
    <w:p w14:paraId="003700BB">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开展“感动峨眉四中教师”评选和表彰活动。</w:t>
      </w:r>
    </w:p>
    <w:p w14:paraId="22B1C267">
      <w:pPr>
        <w:numPr>
          <w:ilvl w:val="0"/>
          <w:numId w:val="2"/>
        </w:numPr>
        <w:spacing w:line="600" w:lineRule="exact"/>
        <w:ind w:left="0" w:leftChars="0" w:firstLine="640" w:firstLineChars="200"/>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团委</w:t>
      </w:r>
    </w:p>
    <w:p w14:paraId="35E5996F">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日常团务事宜的处理。学生补办团员证志愿书，咨询团员身份转接事宜；团籍资料的整理，团员证的注册、组织关系转接工作；积极开展智慧团建工作，及时准确无误上传团员信息。</w:t>
      </w:r>
    </w:p>
    <w:p w14:paraId="4DFB596C">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完成了新年级团支部的建立；建立了我校团委学生会，筹建了学校宣传部，并正式运行，主持每周一升旗仪式。</w:t>
      </w:r>
    </w:p>
    <w:p w14:paraId="3F1ADBEA">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青年大学习常态化开展。每周利用班主任群和学校家委会群，朋友圈，号召青年学生参与学习。</w:t>
      </w:r>
    </w:p>
    <w:p w14:paraId="5B6DE0C4">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协助峨眉四中关工委联系社会爱心公益组织和爱心企业帮扶家庭困难青年学子。</w:t>
      </w:r>
    </w:p>
    <w:p w14:paraId="1E295D7C">
      <w:pPr>
        <w:pStyle w:val="6"/>
        <w:rPr>
          <w:rStyle w:val="31"/>
          <w:rFonts w:ascii="Times New Roman" w:hAnsi="Times New Roman"/>
          <w:b w:val="0"/>
          <w:bCs w:val="0"/>
          <w:color w:val="auto"/>
          <w:highlight w:val="none"/>
        </w:rPr>
      </w:pPr>
      <w:bookmarkStart w:id="10" w:name="_Toc15396601"/>
      <w:bookmarkStart w:id="11"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0"/>
      <w:bookmarkEnd w:id="11"/>
    </w:p>
    <w:p w14:paraId="502CBB01">
      <w:pPr>
        <w:ind w:firstLine="800" w:firstLineChars="250"/>
        <w:rPr>
          <w:rFonts w:hint="eastAsia" w:ascii="Times New Roman" w:hAnsi="Times New Roman" w:eastAsia="仿宋_GB2312" w:cs="仿宋_GB2312"/>
          <w:color w:val="auto"/>
          <w:sz w:val="32"/>
          <w:szCs w:val="32"/>
          <w:highlight w:val="none"/>
        </w:rPr>
      </w:pPr>
      <w:r>
        <w:rPr>
          <w:rFonts w:hint="eastAsia" w:ascii="仿宋" w:hAnsi="仿宋" w:eastAsia="仿宋"/>
          <w:color w:val="auto"/>
          <w:sz w:val="32"/>
          <w:szCs w:val="32"/>
          <w:lang w:eastAsia="zh-CN"/>
        </w:rPr>
        <w:t>峨眉山市第四中学校（本级）</w:t>
      </w:r>
      <w:r>
        <w:rPr>
          <w:rFonts w:hint="eastAsia" w:ascii="仿宋" w:hAnsi="仿宋" w:eastAsia="仿宋"/>
          <w:sz w:val="32"/>
          <w:szCs w:val="32"/>
        </w:rPr>
        <w:t>属于</w:t>
      </w:r>
      <w:r>
        <w:rPr>
          <w:rFonts w:hint="eastAsia" w:ascii="仿宋" w:hAnsi="仿宋" w:eastAsia="仿宋"/>
          <w:sz w:val="32"/>
          <w:szCs w:val="32"/>
          <w:lang w:eastAsia="zh-CN"/>
        </w:rPr>
        <w:t>峨眉山市教育局</w:t>
      </w:r>
      <w:r>
        <w:rPr>
          <w:rFonts w:hint="eastAsia" w:ascii="仿宋" w:hAnsi="仿宋" w:eastAsia="仿宋"/>
          <w:sz w:val="32"/>
          <w:szCs w:val="32"/>
        </w:rPr>
        <w:t>部门下属的二级预算单位，下设独立编制机构</w:t>
      </w:r>
      <w:r>
        <w:rPr>
          <w:rFonts w:hint="eastAsia" w:ascii="仿宋" w:hAnsi="仿宋" w:eastAsia="仿宋"/>
          <w:sz w:val="32"/>
          <w:szCs w:val="32"/>
          <w:lang w:val="en-US" w:eastAsia="zh-CN"/>
        </w:rPr>
        <w:t>1</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Times New Roman" w:hAnsi="Times New Roman" w:eastAsia="仿宋_GB2312" w:cs="仿宋_GB2312"/>
          <w:color w:val="auto"/>
          <w:sz w:val="32"/>
          <w:szCs w:val="32"/>
          <w:highlight w:val="none"/>
        </w:rPr>
        <w:t>。</w:t>
      </w:r>
    </w:p>
    <w:p w14:paraId="21CB10A3">
      <w:pPr>
        <w:pStyle w:val="9"/>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峨眉山市第四中学校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49A46CE5">
      <w:pPr>
        <w:pStyle w:val="9"/>
        <w:numPr>
          <w:ilvl w:val="0"/>
          <w:numId w:val="3"/>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仿宋" w:hAnsi="仿宋" w:eastAsia="仿宋"/>
          <w:color w:val="auto"/>
          <w:sz w:val="32"/>
          <w:szCs w:val="32"/>
          <w:lang w:eastAsia="zh-CN"/>
        </w:rPr>
        <w:t>峨眉山市第四中学校（本级）。</w:t>
      </w:r>
    </w:p>
    <w:p w14:paraId="373360BA">
      <w:pPr>
        <w:rPr>
          <w:rFonts w:hint="eastAsia"/>
        </w:rPr>
      </w:pPr>
    </w:p>
    <w:p w14:paraId="37A770C0">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700F431E">
      <w:pPr>
        <w:pStyle w:val="5"/>
        <w:jc w:val="center"/>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69BE4283">
      <w:pPr>
        <w:rPr>
          <w:rFonts w:ascii="Times New Roman" w:hAnsi="Times New Roman"/>
          <w:color w:val="auto"/>
          <w:highlight w:val="none"/>
        </w:rPr>
      </w:pPr>
    </w:p>
    <w:p w14:paraId="15C363C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4"/>
      <w:bookmarkEnd w:id="15"/>
    </w:p>
    <w:p w14:paraId="5BA282F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5016.53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eastAsia="仿宋_GB2312" w:cs="仿宋_GB2312"/>
          <w:color w:val="auto"/>
          <w:sz w:val="32"/>
          <w:szCs w:val="32"/>
          <w:highlight w:val="none"/>
          <w:lang w:eastAsia="zh-CN"/>
        </w:rPr>
        <w:t>增加</w:t>
      </w:r>
      <w:r>
        <w:rPr>
          <w:rFonts w:hint="eastAsia" w:eastAsia="仿宋_GB2312" w:cs="仿宋_GB2312"/>
          <w:color w:val="auto"/>
          <w:sz w:val="32"/>
          <w:szCs w:val="32"/>
          <w:highlight w:val="none"/>
          <w:lang w:val="en-US" w:eastAsia="zh-CN"/>
        </w:rPr>
        <w:t>1216.98</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32.03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人员经费增长。</w:t>
      </w:r>
    </w:p>
    <w:p w14:paraId="2CD219B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59314447">
      <w:pPr>
        <w:pStyle w:val="3"/>
        <w:ind w:left="0" w:leftChars="0" w:firstLine="0" w:firstLineChars="0"/>
        <w:jc w:val="center"/>
        <w:rPr>
          <w:rFonts w:hint="eastAsia" w:ascii="Times New Roman" w:hAnsi="Times New Roman" w:eastAsia="仿宋_GB2312" w:cs="仿宋_GB2312"/>
          <w:color w:val="auto"/>
          <w:sz w:val="32"/>
          <w:szCs w:val="32"/>
          <w:highlight w:val="none"/>
        </w:rPr>
      </w:pPr>
      <w:r>
        <w:drawing>
          <wp:inline distT="0" distB="0" distL="114300" distR="114300">
            <wp:extent cx="4762500" cy="2886075"/>
            <wp:effectExtent l="0" t="0" r="0" b="952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9"/>
                    <a:stretch>
                      <a:fillRect/>
                    </a:stretch>
                  </pic:blipFill>
                  <pic:spPr>
                    <a:xfrm>
                      <a:off x="0" y="0"/>
                      <a:ext cx="4762500" cy="2886075"/>
                    </a:xfrm>
                    <a:prstGeom prst="rect">
                      <a:avLst/>
                    </a:prstGeom>
                    <a:noFill/>
                    <a:ln>
                      <a:noFill/>
                    </a:ln>
                  </pic:spPr>
                </pic:pic>
              </a:graphicData>
            </a:graphic>
          </wp:inline>
        </w:drawing>
      </w:r>
    </w:p>
    <w:p w14:paraId="00F04AA3">
      <w:pPr>
        <w:pStyle w:val="29"/>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收入决算情况说明</w:t>
      </w:r>
      <w:bookmarkEnd w:id="16"/>
      <w:bookmarkEnd w:id="17"/>
    </w:p>
    <w:p w14:paraId="46FEC21F">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4996.96万元，其中：一般公共预算财政拨款收入4532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90.69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223.26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241.7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4.8</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w:t>
      </w:r>
    </w:p>
    <w:p w14:paraId="6B2AC1DC">
      <w:pPr>
        <w:ind w:firstLine="640" w:firstLineChars="20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2296244D">
      <w:pPr>
        <w:pStyle w:val="2"/>
        <w:rPr>
          <w:rFonts w:hint="eastAsia"/>
          <w:lang w:eastAsia="zh-CN"/>
        </w:rPr>
      </w:pPr>
      <w:r>
        <w:rPr>
          <w:rFonts w:hint="eastAsia"/>
          <w:lang w:val="en-US" w:eastAsia="zh-CN"/>
        </w:rPr>
        <w:t xml:space="preserve">                   </w:t>
      </w:r>
      <w:r>
        <w:drawing>
          <wp:inline distT="0" distB="0" distL="114300" distR="114300">
            <wp:extent cx="4010025" cy="2714625"/>
            <wp:effectExtent l="0" t="0" r="9525" b="952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0"/>
                    <a:stretch>
                      <a:fillRect/>
                    </a:stretch>
                  </pic:blipFill>
                  <pic:spPr>
                    <a:xfrm>
                      <a:off x="0" y="0"/>
                      <a:ext cx="4010025" cy="2714625"/>
                    </a:xfrm>
                    <a:prstGeom prst="rect">
                      <a:avLst/>
                    </a:prstGeom>
                    <a:noFill/>
                    <a:ln>
                      <a:noFill/>
                    </a:ln>
                  </pic:spPr>
                </pic:pic>
              </a:graphicData>
            </a:graphic>
          </wp:inline>
        </w:drawing>
      </w:r>
    </w:p>
    <w:p w14:paraId="43E5AD2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8" w:name="_Toc15396605"/>
      <w:bookmarkStart w:id="19" w:name="_Toc15377207"/>
    </w:p>
    <w:p w14:paraId="5641118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8"/>
      <w:bookmarkEnd w:id="19"/>
    </w:p>
    <w:p w14:paraId="14EAC2C6">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5004.35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2859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57.1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2145.35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42.86</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3EF18B68">
      <w:pPr>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1FF8364F">
      <w:pPr>
        <w:pStyle w:val="2"/>
      </w:pPr>
      <w:r>
        <w:rPr>
          <w:rFonts w:hint="eastAsia"/>
          <w:lang w:val="en-US" w:eastAsia="zh-CN"/>
        </w:rPr>
        <w:t xml:space="preserve">                 </w:t>
      </w:r>
    </w:p>
    <w:p w14:paraId="0AD276E5">
      <w:pPr>
        <w:pStyle w:val="3"/>
        <w:ind w:left="0" w:leftChars="0" w:firstLine="0" w:firstLineChars="0"/>
        <w:jc w:val="center"/>
        <w:rPr>
          <w:rFonts w:hint="eastAsia"/>
          <w:lang w:eastAsia="zh-CN"/>
        </w:rPr>
      </w:pPr>
      <w:r>
        <w:drawing>
          <wp:inline distT="0" distB="0" distL="114300" distR="114300">
            <wp:extent cx="4019550" cy="27908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4019550" cy="2790825"/>
                    </a:xfrm>
                    <a:prstGeom prst="rect">
                      <a:avLst/>
                    </a:prstGeom>
                    <a:noFill/>
                    <a:ln>
                      <a:noFill/>
                    </a:ln>
                  </pic:spPr>
                </pic:pic>
              </a:graphicData>
            </a:graphic>
          </wp:inline>
        </w:drawing>
      </w:r>
    </w:p>
    <w:p w14:paraId="52A0492D">
      <w:pPr>
        <w:spacing w:line="600" w:lineRule="exact"/>
        <w:ind w:firstLine="640" w:firstLineChars="200"/>
        <w:outlineLvl w:val="1"/>
        <w:rPr>
          <w:rStyle w:val="31"/>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0"/>
      <w:bookmarkEnd w:id="21"/>
    </w:p>
    <w:p w14:paraId="339B668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4755.25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eastAsia="仿宋_GB2312" w:cs="仿宋_GB2312"/>
          <w:color w:val="auto"/>
          <w:kern w:val="2"/>
          <w:sz w:val="32"/>
          <w:szCs w:val="32"/>
          <w:highlight w:val="none"/>
          <w:lang w:val="en-US" w:eastAsia="zh-CN" w:bidi="ar-SA"/>
        </w:rPr>
        <w:t>增加1212.73</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增长34.23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人员经费增加，建设项目资金也增长</w:t>
      </w:r>
      <w:r>
        <w:rPr>
          <w:rFonts w:hint="eastAsia" w:eastAsia="仿宋_GB2312" w:cs="仿宋_GB2312"/>
          <w:color w:val="auto"/>
          <w:sz w:val="32"/>
          <w:szCs w:val="32"/>
          <w:highlight w:val="none"/>
          <w:lang w:val="en-US" w:eastAsia="zh-CN"/>
        </w:rPr>
        <w:t>。</w:t>
      </w:r>
    </w:p>
    <w:p w14:paraId="771D046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01645D7C">
      <w:pPr>
        <w:pStyle w:val="3"/>
        <w:ind w:left="0" w:leftChars="0" w:firstLine="0" w:firstLineChars="0"/>
        <w:jc w:val="center"/>
        <w:rPr>
          <w:rFonts w:hint="eastAsia"/>
          <w:lang w:val="en-US" w:eastAsia="zh-CN"/>
        </w:rPr>
      </w:pPr>
      <w:r>
        <w:drawing>
          <wp:inline distT="0" distB="0" distL="114300" distR="114300">
            <wp:extent cx="4685665" cy="321564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4685665" cy="3215640"/>
                    </a:xfrm>
                    <a:prstGeom prst="rect">
                      <a:avLst/>
                    </a:prstGeom>
                    <a:noFill/>
                    <a:ln>
                      <a:noFill/>
                    </a:ln>
                  </pic:spPr>
                </pic:pic>
              </a:graphicData>
            </a:graphic>
          </wp:inline>
        </w:drawing>
      </w:r>
    </w:p>
    <w:p w14:paraId="53285F4D">
      <w:pPr>
        <w:pStyle w:val="2"/>
        <w:rPr>
          <w:rFonts w:hint="eastAsia"/>
          <w:lang w:val="en-US" w:eastAsia="zh-CN"/>
        </w:rPr>
      </w:pPr>
    </w:p>
    <w:p w14:paraId="55F1000D">
      <w:pPr>
        <w:spacing w:line="600" w:lineRule="exact"/>
        <w:ind w:firstLine="640" w:firstLineChars="200"/>
        <w:outlineLvl w:val="1"/>
        <w:rPr>
          <w:rFonts w:hint="eastAsia" w:ascii="Times New Roman" w:hAnsi="Times New Roman" w:eastAsia="黑体"/>
          <w:color w:val="auto"/>
          <w:sz w:val="32"/>
          <w:szCs w:val="32"/>
          <w:highlight w:val="none"/>
        </w:rPr>
      </w:pPr>
      <w:bookmarkStart w:id="22" w:name="_Toc15396607"/>
      <w:bookmarkStart w:id="23" w:name="_Toc15377209"/>
    </w:p>
    <w:p w14:paraId="7592F793">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2"/>
      <w:bookmarkEnd w:id="23"/>
    </w:p>
    <w:p w14:paraId="036481B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699470E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4532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90.56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%。与2023年度相比，一般公共预算财政拨款支出增加1154.77万元，增长34.19%。主要变动原因是工资标准调整导致人员工资增加，各项保险费用也增加，</w:t>
      </w:r>
      <w:r>
        <w:rPr>
          <w:rFonts w:hint="eastAsia" w:eastAsia="仿宋_GB2312" w:cs="仿宋_GB2312"/>
          <w:color w:val="auto"/>
          <w:kern w:val="2"/>
          <w:sz w:val="32"/>
          <w:szCs w:val="32"/>
          <w:highlight w:val="none"/>
          <w:lang w:val="en-US" w:eastAsia="zh-CN" w:bidi="ar-SA"/>
        </w:rPr>
        <w:t>建设项目资金也增长</w:t>
      </w:r>
      <w:r>
        <w:rPr>
          <w:rFonts w:hint="eastAsia" w:ascii="仿宋_GB2312" w:hAnsi="仿宋_GB2312" w:eastAsia="仿宋_GB2312" w:cs="仿宋_GB2312"/>
          <w:color w:val="auto"/>
          <w:kern w:val="2"/>
          <w:sz w:val="32"/>
          <w:szCs w:val="32"/>
          <w:highlight w:val="none"/>
          <w:lang w:val="en-US" w:eastAsia="zh-CN" w:bidi="ar-SA"/>
        </w:rPr>
        <w:t>。</w:t>
      </w:r>
    </w:p>
    <w:p w14:paraId="11E8D4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5A6677B7">
      <w:pPr>
        <w:spacing w:line="240" w:lineRule="auto"/>
        <w:ind w:firstLine="640"/>
      </w:pPr>
    </w:p>
    <w:p w14:paraId="1539E902">
      <w:pPr>
        <w:spacing w:line="240" w:lineRule="auto"/>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098290" cy="2834005"/>
            <wp:effectExtent l="0" t="0" r="16510" b="444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3"/>
                    <a:srcRect t="19" r="356" b="267"/>
                    <a:stretch>
                      <a:fillRect/>
                    </a:stretch>
                  </pic:blipFill>
                  <pic:spPr>
                    <a:xfrm>
                      <a:off x="0" y="0"/>
                      <a:ext cx="4098290" cy="2834005"/>
                    </a:xfrm>
                    <a:prstGeom prst="rect">
                      <a:avLst/>
                    </a:prstGeom>
                    <a:noFill/>
                    <a:ln>
                      <a:noFill/>
                    </a:ln>
                  </pic:spPr>
                </pic:pic>
              </a:graphicData>
            </a:graphic>
          </wp:inline>
        </w:drawing>
      </w:r>
    </w:p>
    <w:p w14:paraId="0526E84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0A35ECA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4532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2741.32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60.49</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495.99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10.94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87.15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1.92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城乡社区支出1001.96万元，占22.11%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205.58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4.54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F99C087">
      <w:pPr>
        <w:pStyle w:val="2"/>
        <w:rPr>
          <w:rFonts w:hint="eastAsia"/>
          <w:lang w:val="en-US" w:eastAsia="zh-CN"/>
        </w:rPr>
      </w:pPr>
    </w:p>
    <w:p w14:paraId="3A1B71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77F7DCCD">
      <w:pPr>
        <w:pStyle w:val="2"/>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077970" cy="2633980"/>
            <wp:effectExtent l="0" t="0" r="17780" b="1397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4"/>
                    <a:stretch>
                      <a:fillRect/>
                    </a:stretch>
                  </pic:blipFill>
                  <pic:spPr>
                    <a:xfrm>
                      <a:off x="0" y="0"/>
                      <a:ext cx="4077970" cy="2633980"/>
                    </a:xfrm>
                    <a:prstGeom prst="rect">
                      <a:avLst/>
                    </a:prstGeom>
                    <a:noFill/>
                    <a:ln>
                      <a:noFill/>
                    </a:ln>
                  </pic:spPr>
                </pic:pic>
              </a:graphicData>
            </a:graphic>
          </wp:inline>
        </w:drawing>
      </w:r>
    </w:p>
    <w:p w14:paraId="1E7D9EF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14CC31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444"/>
      <w:bookmarkStart w:id="28" w:name="_Toc15378460"/>
      <w:bookmarkStart w:id="2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lang w:val="en-US" w:eastAsia="zh-CN"/>
        </w:rPr>
        <w:t>4532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504A24C7">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初中教育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1943.84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68983BEA">
      <w:pPr>
        <w:numPr>
          <w:ilvl w:val="0"/>
          <w:numId w:val="0"/>
        </w:numPr>
        <w:spacing w:line="600" w:lineRule="exact"/>
        <w:ind w:firstLine="640" w:firstLineChars="200"/>
        <w:rPr>
          <w:rFonts w:ascii="仿宋" w:hAnsi="仿宋" w:eastAsia="仿宋"/>
          <w:b/>
          <w:sz w:val="32"/>
          <w:szCs w:val="32"/>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其他普通教育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795.88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CBA4B61">
      <w:pPr>
        <w:spacing w:line="600" w:lineRule="exact"/>
        <w:ind w:firstLine="643" w:firstLineChars="200"/>
        <w:rPr>
          <w:rStyle w:val="19"/>
          <w:rFonts w:ascii="仿宋" w:hAnsi="仿宋" w:eastAsia="仿宋"/>
          <w:bCs/>
          <w:sz w:val="32"/>
          <w:szCs w:val="32"/>
        </w:rPr>
      </w:pPr>
      <w:r>
        <w:rPr>
          <w:rStyle w:val="19"/>
          <w:rFonts w:ascii="仿宋" w:hAnsi="仿宋" w:eastAsia="仿宋"/>
          <w:bCs/>
          <w:sz w:val="32"/>
          <w:szCs w:val="32"/>
        </w:rPr>
        <w:t>3.</w:t>
      </w:r>
      <w:r>
        <w:rPr>
          <w:rStyle w:val="19"/>
          <w:rFonts w:hint="eastAsia" w:ascii="仿宋" w:hAnsi="仿宋" w:eastAsia="仿宋"/>
          <w:bCs/>
          <w:sz w:val="32"/>
          <w:szCs w:val="32"/>
        </w:rPr>
        <w:t>教育（类）</w:t>
      </w:r>
      <w:r>
        <w:rPr>
          <w:rStyle w:val="19"/>
          <w:rFonts w:hint="eastAsia" w:ascii="仿宋" w:hAnsi="仿宋" w:eastAsia="仿宋"/>
          <w:bCs/>
          <w:sz w:val="32"/>
          <w:szCs w:val="32"/>
          <w:lang w:val="en-US" w:eastAsia="zh-CN"/>
        </w:rPr>
        <w:t>教育费附加安排的支出</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w:t>
      </w:r>
      <w:r>
        <w:rPr>
          <w:rStyle w:val="19"/>
          <w:rFonts w:hint="eastAsia" w:ascii="仿宋" w:hAnsi="仿宋" w:eastAsia="仿宋"/>
          <w:bCs/>
          <w:sz w:val="32"/>
          <w:szCs w:val="32"/>
          <w:lang w:val="en-US" w:eastAsia="zh-CN"/>
        </w:rPr>
        <w:t>教育费附加安排的支出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1.60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4250059D">
      <w:pPr>
        <w:spacing w:line="600" w:lineRule="exact"/>
        <w:ind w:firstLine="643" w:firstLineChars="200"/>
        <w:rPr>
          <w:rStyle w:val="19"/>
          <w:rFonts w:ascii="仿宋" w:hAnsi="仿宋" w:eastAsia="仿宋"/>
          <w:bCs/>
          <w:sz w:val="32"/>
          <w:szCs w:val="32"/>
        </w:rPr>
      </w:pPr>
      <w:r>
        <w:rPr>
          <w:rStyle w:val="19"/>
          <w:rFonts w:ascii="仿宋" w:hAnsi="仿宋" w:eastAsia="仿宋"/>
          <w:bCs/>
          <w:sz w:val="32"/>
          <w:szCs w:val="32"/>
        </w:rPr>
        <w:t>4.</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行政事业单位养老</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机关事业单位基本养老保险</w:t>
      </w:r>
      <w:r>
        <w:rPr>
          <w:rStyle w:val="19"/>
          <w:rFonts w:hint="eastAsia" w:ascii="仿宋" w:hAnsi="仿宋" w:eastAsia="仿宋"/>
          <w:bCs/>
          <w:sz w:val="32"/>
          <w:szCs w:val="32"/>
          <w:lang w:val="en-US" w:eastAsia="zh-CN"/>
        </w:rPr>
        <w:t>缴费支出</w:t>
      </w:r>
      <w:r>
        <w:rPr>
          <w:rStyle w:val="19"/>
          <w:rFonts w:hint="eastAsia" w:ascii="仿宋" w:hAnsi="仿宋" w:eastAsia="仿宋"/>
          <w:bCs/>
          <w:sz w:val="32"/>
          <w:szCs w:val="32"/>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220.40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8AF7039">
      <w:pPr>
        <w:spacing w:line="600" w:lineRule="exact"/>
        <w:ind w:firstLine="643" w:firstLineChars="200"/>
        <w:rPr>
          <w:rStyle w:val="19"/>
          <w:rFonts w:ascii="仿宋" w:hAnsi="仿宋" w:eastAsia="仿宋"/>
          <w:bCs/>
          <w:sz w:val="32"/>
          <w:szCs w:val="32"/>
        </w:rPr>
      </w:pPr>
      <w:r>
        <w:rPr>
          <w:rStyle w:val="19"/>
          <w:rFonts w:ascii="仿宋" w:hAnsi="仿宋" w:eastAsia="仿宋"/>
          <w:bCs/>
          <w:sz w:val="32"/>
          <w:szCs w:val="32"/>
        </w:rPr>
        <w:t>5.</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行政事业单位养老</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机关事业单位职业年金缴费</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135.13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564ECB3A">
      <w:pPr>
        <w:spacing w:line="600" w:lineRule="exact"/>
        <w:ind w:firstLine="643" w:firstLineChars="200"/>
        <w:rPr>
          <w:rStyle w:val="19"/>
          <w:rFonts w:hint="eastAsia" w:ascii="仿宋" w:hAnsi="仿宋" w:eastAsia="仿宋"/>
          <w:b w:val="0"/>
          <w:bCs/>
          <w:sz w:val="32"/>
          <w:szCs w:val="32"/>
        </w:rPr>
      </w:pPr>
      <w:r>
        <w:rPr>
          <w:rStyle w:val="19"/>
          <w:rFonts w:ascii="仿宋" w:hAnsi="仿宋" w:eastAsia="仿宋"/>
          <w:bCs/>
          <w:sz w:val="32"/>
          <w:szCs w:val="32"/>
        </w:rPr>
        <w:t>6.</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val="en-US"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死亡抚恤</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65.51</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6D060944">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7</w:t>
      </w:r>
      <w:r>
        <w:rPr>
          <w:rStyle w:val="19"/>
          <w:rFonts w:ascii="仿宋" w:hAnsi="仿宋" w:eastAsia="仿宋"/>
          <w:bCs/>
          <w:sz w:val="32"/>
          <w:szCs w:val="32"/>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val="en-US"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其他优抚支出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2.13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13DBD46F">
      <w:pPr>
        <w:spacing w:line="600" w:lineRule="exact"/>
        <w:ind w:firstLine="64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lang w:val="en-US" w:eastAsia="zh-CN"/>
        </w:rPr>
        <w:t>8</w:t>
      </w:r>
      <w:r>
        <w:rPr>
          <w:rStyle w:val="19"/>
          <w:rFonts w:ascii="仿宋" w:hAnsi="仿宋" w:eastAsia="仿宋"/>
          <w:bCs/>
          <w:sz w:val="32"/>
          <w:szCs w:val="32"/>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其他社会保障和就业</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其他社会保障和就业</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72.80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1742708B">
      <w:pPr>
        <w:spacing w:line="600" w:lineRule="exact"/>
        <w:ind w:firstLine="64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lang w:val="en-US" w:eastAsia="zh-CN"/>
        </w:rPr>
        <w:t>9</w:t>
      </w:r>
      <w:r>
        <w:rPr>
          <w:rStyle w:val="19"/>
          <w:rFonts w:ascii="仿宋" w:hAnsi="仿宋" w:eastAsia="仿宋"/>
          <w:bCs/>
          <w:sz w:val="32"/>
          <w:szCs w:val="32"/>
        </w:rPr>
        <w:t>.</w:t>
      </w:r>
      <w:r>
        <w:rPr>
          <w:rStyle w:val="19"/>
          <w:rFonts w:hint="eastAsia" w:ascii="仿宋" w:hAnsi="仿宋" w:eastAsia="仿宋"/>
          <w:bCs/>
          <w:sz w:val="32"/>
          <w:szCs w:val="32"/>
          <w:lang w:eastAsia="zh-CN"/>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行政单位医疗</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87.15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5A339628">
      <w:pPr>
        <w:spacing w:line="600" w:lineRule="exact"/>
        <w:ind w:firstLine="640"/>
        <w:rPr>
          <w:rStyle w:val="19"/>
          <w:rFonts w:hint="eastAsia" w:ascii="仿宋" w:hAnsi="仿宋" w:eastAsia="仿宋"/>
          <w:b w:val="0"/>
          <w:bCs/>
          <w:color w:val="000000"/>
          <w:sz w:val="32"/>
          <w:szCs w:val="32"/>
          <w:lang w:eastAsia="zh-CN"/>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cstheme="minorBidi"/>
          <w:bCs/>
          <w:sz w:val="32"/>
          <w:szCs w:val="32"/>
          <w:lang w:val="en-US" w:eastAsia="zh-CN"/>
        </w:rPr>
        <w:t>城</w:t>
      </w:r>
      <w:r>
        <w:rPr>
          <w:rStyle w:val="19"/>
          <w:rFonts w:hint="eastAsia" w:ascii="仿宋" w:hAnsi="仿宋" w:eastAsia="仿宋"/>
          <w:bCs/>
          <w:sz w:val="32"/>
          <w:szCs w:val="32"/>
          <w:lang w:eastAsia="zh-CN"/>
        </w:rPr>
        <w:t>乡社区</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其他城乡社区</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其他城乡社区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1001.96</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363D0431">
      <w:pPr>
        <w:spacing w:line="600" w:lineRule="exact"/>
        <w:ind w:firstLine="640"/>
        <w:rPr>
          <w:rStyle w:val="19"/>
          <w:rFonts w:hint="eastAsia" w:ascii="仿宋" w:hAnsi="仿宋" w:eastAsia="仿宋"/>
          <w:b w:val="0"/>
          <w:bCs/>
          <w:color w:val="000000"/>
          <w:sz w:val="32"/>
          <w:szCs w:val="32"/>
          <w:lang w:eastAsia="zh-CN"/>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lang w:eastAsia="zh-CN"/>
        </w:rPr>
        <w:t>住房保障</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住房改革</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住房公积金</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205.58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23337200">
      <w:pPr>
        <w:tabs>
          <w:tab w:val="right" w:pos="8306"/>
        </w:tabs>
        <w:spacing w:line="600" w:lineRule="exact"/>
        <w:ind w:firstLine="640"/>
        <w:outlineLvl w:val="1"/>
        <w:rPr>
          <w:rFonts w:hint="eastAsia" w:ascii="Times New Roman" w:hAnsi="Times New Roman" w:eastAsia="黑体"/>
          <w:color w:val="auto"/>
          <w:sz w:val="32"/>
          <w:szCs w:val="32"/>
          <w:highlight w:val="none"/>
        </w:rPr>
      </w:pPr>
      <w:bookmarkStart w:id="30" w:name="_Toc15377214"/>
      <w:bookmarkStart w:id="31" w:name="_Toc15396608"/>
    </w:p>
    <w:p w14:paraId="2EEF85DD">
      <w:pPr>
        <w:tabs>
          <w:tab w:val="right" w:pos="8306"/>
        </w:tabs>
        <w:spacing w:line="600" w:lineRule="exact"/>
        <w:ind w:firstLine="640"/>
        <w:outlineLvl w:val="1"/>
        <w:rPr>
          <w:rStyle w:val="31"/>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0"/>
      <w:bookmarkEnd w:id="31"/>
      <w:r>
        <w:rPr>
          <w:rStyle w:val="31"/>
          <w:rFonts w:ascii="Times New Roman" w:hAnsi="Times New Roman" w:eastAsia="黑体"/>
          <w:b w:val="0"/>
          <w:color w:val="auto"/>
          <w:highlight w:val="none"/>
        </w:rPr>
        <w:tab/>
      </w:r>
    </w:p>
    <w:p w14:paraId="1A2D2B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2859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EA789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2775.73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83.27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32" w:name="_Toc15396609"/>
      <w:bookmarkStart w:id="33" w:name="_Toc15377215"/>
    </w:p>
    <w:p w14:paraId="2C3558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3243021">
      <w:pPr>
        <w:spacing w:line="600" w:lineRule="exact"/>
        <w:ind w:firstLine="640"/>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2"/>
      <w:bookmarkEnd w:id="33"/>
    </w:p>
    <w:p w14:paraId="2A710C0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5E5808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 w:val="0"/>
          <w:bCs/>
          <w:color w:val="000000"/>
          <w:sz w:val="32"/>
          <w:szCs w:val="32"/>
        </w:rPr>
        <w:t>决算数等于预算数的主要原因是</w:t>
      </w:r>
      <w:r>
        <w:rPr>
          <w:rStyle w:val="19"/>
          <w:rFonts w:hint="eastAsia" w:ascii="仿宋" w:hAnsi="仿宋" w:eastAsia="仿宋"/>
          <w:b w:val="0"/>
          <w:bCs/>
          <w:color w:val="000000"/>
          <w:sz w:val="32"/>
          <w:szCs w:val="32"/>
          <w:lang w:val="en-US" w:eastAsia="zh-CN"/>
        </w:rPr>
        <w:t>无</w:t>
      </w:r>
      <w:r>
        <w:rPr>
          <w:rStyle w:val="19"/>
          <w:rFonts w:hint="eastAsia" w:ascii="仿宋" w:hAnsi="仿宋" w:eastAsia="仿宋"/>
          <w:b w:val="0"/>
          <w:bCs/>
          <w:color w:val="000000"/>
          <w:sz w:val="32"/>
          <w:szCs w:val="32"/>
          <w:lang w:eastAsia="zh-CN"/>
        </w:rPr>
        <w:t>“三公”经费支出</w:t>
      </w:r>
      <w:r>
        <w:rPr>
          <w:rFonts w:hint="eastAsia" w:ascii="仿宋" w:hAnsi="仿宋" w:eastAsia="仿宋"/>
          <w:sz w:val="32"/>
          <w:szCs w:val="32"/>
        </w:rPr>
        <w:t>。</w:t>
      </w:r>
    </w:p>
    <w:p w14:paraId="75E896C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15E69B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0E0F11F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58BCA8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959F9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50B942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116349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厉行节约，严格控制公务接待支出</w:t>
      </w:r>
      <w:r>
        <w:rPr>
          <w:rFonts w:hint="eastAsia" w:ascii="Times New Roman" w:hAnsi="Times New Roman" w:eastAsia="仿宋_GB2312" w:cs="仿宋_GB2312"/>
          <w:color w:val="auto"/>
          <w:kern w:val="2"/>
          <w:sz w:val="32"/>
          <w:szCs w:val="32"/>
          <w:highlight w:val="none"/>
          <w:lang w:val="en-US" w:eastAsia="zh-CN" w:bidi="ar-SA"/>
        </w:rPr>
        <w:t>。其中：</w:t>
      </w:r>
    </w:p>
    <w:p w14:paraId="2009C7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w:t>
      </w:r>
    </w:p>
    <w:p w14:paraId="569CF6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w:t>
      </w:r>
      <w:r>
        <w:rPr>
          <w:rFonts w:hint="eastAsia" w:ascii="Times New Roman" w:hAnsi="Times New Roman" w:eastAsia="仿宋_GB2312" w:cs="仿宋_GB2312"/>
          <w:color w:val="auto"/>
          <w:kern w:val="2"/>
          <w:sz w:val="32"/>
          <w:szCs w:val="32"/>
          <w:highlight w:val="none"/>
          <w:lang w:val="en-US" w:eastAsia="zh-CN" w:bidi="ar-SA"/>
        </w:rPr>
        <w:t>。</w:t>
      </w:r>
    </w:p>
    <w:p w14:paraId="680469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8"/>
      <w:bookmarkStart w:id="37" w:name="_Toc15396610"/>
    </w:p>
    <w:p w14:paraId="03BAA7E0">
      <w:pPr>
        <w:spacing w:line="600" w:lineRule="exact"/>
        <w:ind w:firstLine="640"/>
        <w:outlineLvl w:val="1"/>
        <w:rPr>
          <w:rFonts w:hint="eastAsia" w:eastAsia="仿宋_GB2312" w:cs="仿宋_GB2312"/>
          <w:color w:val="auto"/>
          <w:kern w:val="2"/>
          <w:sz w:val="32"/>
          <w:szCs w:val="32"/>
          <w:highlight w:val="none"/>
          <w:lang w:val="en-US" w:eastAsia="zh-CN" w:bidi="ar-SA"/>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6"/>
      <w:bookmarkEnd w:id="37"/>
      <w:r>
        <w:rPr>
          <w:rFonts w:hint="eastAsia" w:eastAsia="仿宋_GB2312" w:cs="仿宋_GB2312"/>
          <w:color w:val="auto"/>
          <w:kern w:val="2"/>
          <w:sz w:val="32"/>
          <w:szCs w:val="32"/>
          <w:highlight w:val="none"/>
          <w:lang w:val="en-US" w:eastAsia="zh-CN" w:bidi="ar-SA"/>
        </w:rPr>
        <w:t xml:space="preserve">  </w:t>
      </w:r>
    </w:p>
    <w:p w14:paraId="6E74B56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2024年度政府性基金预算财政拨款支出223.26万元，占本年支出合计的4.46%。与2023年度相比，政府性基金预算财政拨款支出增加57.97万元，增长35.07%。主要变动原因是</w:t>
      </w:r>
      <w:r>
        <w:rPr>
          <w:rFonts w:hint="eastAsia" w:eastAsia="仿宋_GB2312" w:cs="仿宋_GB2312"/>
          <w:color w:val="auto"/>
          <w:kern w:val="2"/>
          <w:sz w:val="32"/>
          <w:szCs w:val="32"/>
          <w:highlight w:val="none"/>
          <w:lang w:val="en-US" w:eastAsia="zh-CN" w:bidi="ar-SA"/>
        </w:rPr>
        <w:t>建设项目资金增长。</w:t>
      </w:r>
    </w:p>
    <w:p w14:paraId="72A229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F76930D">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8" w:name="_Toc15377219"/>
      <w:bookmarkStart w:id="39"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8"/>
      <w:bookmarkEnd w:id="39"/>
    </w:p>
    <w:p w14:paraId="4979DB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481C7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5BA7F43">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0" w:name="_Toc15396612"/>
      <w:bookmarkStart w:id="41"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0"/>
      <w:bookmarkEnd w:id="41"/>
    </w:p>
    <w:p w14:paraId="78CA855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273A05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峨眉山市第四中学校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r>
        <w:rPr>
          <w:rFonts w:hint="eastAsia" w:eastAsia="仿宋_GB2312" w:cs="仿宋_GB2312"/>
          <w:color w:val="auto"/>
          <w:kern w:val="2"/>
          <w:sz w:val="32"/>
          <w:szCs w:val="32"/>
          <w:highlight w:val="none"/>
          <w:lang w:val="en-US" w:eastAsia="zh-CN" w:bidi="ar-SA"/>
        </w:rPr>
        <w:t>。</w:t>
      </w:r>
    </w:p>
    <w:p w14:paraId="61357B7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48759B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峨眉山市第四中学校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46A56AB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730F6A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峨眉山市第四中学校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1301F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903279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峨眉山市第四中学校</w:t>
      </w:r>
      <w:r>
        <w:rPr>
          <w:rFonts w:hint="eastAsia" w:ascii="Times New Roman" w:hAnsi="Times New Roman" w:eastAsia="仿宋_GB2312" w:cs="仿宋_GB2312"/>
          <w:color w:val="auto"/>
          <w:kern w:val="2"/>
          <w:sz w:val="32"/>
          <w:szCs w:val="32"/>
          <w:highlight w:val="none"/>
          <w:lang w:val="en-US" w:eastAsia="zh-CN" w:bidi="ar-SA"/>
        </w:rPr>
        <w:t>在2024年度预算编制阶段，</w:t>
      </w:r>
      <w:r>
        <w:rPr>
          <w:rFonts w:ascii="仿宋" w:hAnsi="仿宋" w:eastAsia="仿宋" w:cs="仿宋"/>
          <w:color w:val="000000"/>
          <w:kern w:val="0"/>
          <w:sz w:val="31"/>
          <w:szCs w:val="31"/>
          <w:lang w:val="en-US" w:eastAsia="zh-CN" w:bidi="ar"/>
        </w:rPr>
        <w:t>组织对峨眉山市第四中学校</w:t>
      </w:r>
      <w:r>
        <w:rPr>
          <w:rFonts w:hint="eastAsia" w:ascii="仿宋" w:hAnsi="仿宋" w:eastAsia="仿宋" w:cs="仿宋"/>
          <w:color w:val="000000"/>
          <w:kern w:val="0"/>
          <w:sz w:val="31"/>
          <w:szCs w:val="31"/>
          <w:lang w:val="en-US" w:eastAsia="zh-CN" w:bidi="ar"/>
        </w:rPr>
        <w:t>城乡义务教育生均公用经费（初中）</w:t>
      </w:r>
      <w:r>
        <w:rPr>
          <w:rFonts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中小学课后服务费、义务教育阶段特殊教育学校和随班就读残疾学生生均公用经费、免除义教作业本费（初中）、（春节前）工程款、峨眉四中校舍改造项目、引进研究生安家补助、卫生室劳务外包经费、公办学校安保经费、峨眉四中学校项目经费、学校骨干教师</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szCs w:val="32"/>
        </w:rPr>
        <w:t>组织对</w:t>
      </w:r>
      <w:r>
        <w:rPr>
          <w:rFonts w:hint="eastAsia" w:ascii="仿宋_GB2312" w:eastAsia="仿宋_GB2312"/>
          <w:color w:val="auto"/>
          <w:sz w:val="32"/>
          <w:szCs w:val="32"/>
          <w:lang w:val="en-US" w:eastAsia="zh-CN"/>
        </w:rPr>
        <w:t>13</w:t>
      </w:r>
      <w:r>
        <w:rPr>
          <w:rFonts w:hint="eastAsia" w:ascii="仿宋_GB2312" w:eastAsia="仿宋_GB2312"/>
          <w:color w:val="auto"/>
          <w:sz w:val="32"/>
          <w:szCs w:val="32"/>
        </w:rPr>
        <w:t>个项目开展绩效自评，绩效自评表详见第四部分附件</w:t>
      </w:r>
      <w:r>
        <w:rPr>
          <w:rFonts w:hint="eastAsia" w:ascii="Times New Roman" w:hAnsi="Times New Roman" w:eastAsia="仿宋_GB2312" w:cs="仿宋_GB2312"/>
          <w:color w:val="auto"/>
          <w:kern w:val="2"/>
          <w:sz w:val="32"/>
          <w:szCs w:val="32"/>
          <w:highlight w:val="none"/>
          <w:lang w:val="en-US" w:eastAsia="zh-CN" w:bidi="ar-SA"/>
        </w:rPr>
        <w:t>。</w:t>
      </w:r>
    </w:p>
    <w:p w14:paraId="03EF15CF">
      <w:pPr>
        <w:rPr>
          <w:rFonts w:hint="eastAsia" w:ascii="Times New Roman" w:hAnsi="Times New Roman" w:eastAsia="仿宋_GB2312" w:cs="仿宋_GB2312"/>
          <w:b/>
          <w:bCs/>
          <w:color w:val="auto"/>
          <w:kern w:val="2"/>
          <w:sz w:val="32"/>
          <w:szCs w:val="32"/>
          <w:highlight w:val="none"/>
          <w:lang w:val="en-US" w:eastAsia="zh-CN" w:bidi="ar-SA"/>
        </w:rPr>
      </w:pPr>
    </w:p>
    <w:p w14:paraId="72D0320E">
      <w:pPr>
        <w:pStyle w:val="9"/>
        <w:rPr>
          <w:rFonts w:hint="eastAsia" w:ascii="Times New Roman" w:hAnsi="Times New Roman" w:eastAsia="仿宋_GB2312" w:cs="仿宋_GB2312"/>
          <w:b/>
          <w:bCs/>
          <w:color w:val="auto"/>
          <w:kern w:val="2"/>
          <w:sz w:val="32"/>
          <w:szCs w:val="32"/>
          <w:highlight w:val="none"/>
          <w:lang w:val="en-US" w:eastAsia="zh-CN" w:bidi="ar-SA"/>
        </w:rPr>
      </w:pPr>
    </w:p>
    <w:p w14:paraId="7262BFFA">
      <w:pPr>
        <w:rPr>
          <w:rFonts w:hint="eastAsia" w:ascii="Times New Roman" w:hAnsi="Times New Roman" w:eastAsia="仿宋_GB2312" w:cs="仿宋_GB2312"/>
          <w:b/>
          <w:bCs/>
          <w:color w:val="auto"/>
          <w:kern w:val="2"/>
          <w:sz w:val="32"/>
          <w:szCs w:val="32"/>
          <w:highlight w:val="none"/>
          <w:lang w:val="en-US" w:eastAsia="zh-CN" w:bidi="ar-SA"/>
        </w:rPr>
      </w:pPr>
    </w:p>
    <w:p w14:paraId="3774095A">
      <w:pPr>
        <w:pStyle w:val="2"/>
        <w:rPr>
          <w:rFonts w:hint="eastAsia" w:ascii="Times New Roman" w:hAnsi="Times New Roman" w:eastAsia="仿宋_GB2312" w:cs="仿宋_GB2312"/>
          <w:b/>
          <w:bCs/>
          <w:color w:val="auto"/>
          <w:kern w:val="2"/>
          <w:sz w:val="32"/>
          <w:szCs w:val="32"/>
          <w:highlight w:val="none"/>
          <w:lang w:val="en-US" w:eastAsia="zh-CN" w:bidi="ar-SA"/>
        </w:rPr>
      </w:pPr>
    </w:p>
    <w:p w14:paraId="22E69F41">
      <w:pPr>
        <w:pStyle w:val="3"/>
        <w:rPr>
          <w:rFonts w:hint="eastAsia" w:ascii="Times New Roman" w:hAnsi="Times New Roman" w:eastAsia="仿宋_GB2312" w:cs="仿宋_GB2312"/>
          <w:b/>
          <w:bCs/>
          <w:color w:val="auto"/>
          <w:kern w:val="2"/>
          <w:sz w:val="32"/>
          <w:szCs w:val="32"/>
          <w:highlight w:val="none"/>
          <w:lang w:val="en-US" w:eastAsia="zh-CN" w:bidi="ar-SA"/>
        </w:rPr>
      </w:pPr>
    </w:p>
    <w:p w14:paraId="1B6A3CC1">
      <w:pPr>
        <w:pStyle w:val="3"/>
        <w:rPr>
          <w:rFonts w:hint="eastAsia" w:ascii="Times New Roman" w:hAnsi="Times New Roman" w:eastAsia="仿宋_GB2312" w:cs="仿宋_GB2312"/>
          <w:b/>
          <w:bCs/>
          <w:color w:val="auto"/>
          <w:kern w:val="2"/>
          <w:sz w:val="32"/>
          <w:szCs w:val="32"/>
          <w:highlight w:val="none"/>
          <w:lang w:val="en-US" w:eastAsia="zh-CN" w:bidi="ar-SA"/>
        </w:rPr>
      </w:pPr>
    </w:p>
    <w:p w14:paraId="4F7E6056">
      <w:pPr>
        <w:pStyle w:val="3"/>
        <w:rPr>
          <w:rFonts w:hint="eastAsia" w:ascii="Times New Roman" w:hAnsi="Times New Roman" w:eastAsia="仿宋_GB2312" w:cs="仿宋_GB2312"/>
          <w:b/>
          <w:bCs/>
          <w:color w:val="auto"/>
          <w:kern w:val="2"/>
          <w:sz w:val="32"/>
          <w:szCs w:val="32"/>
          <w:highlight w:val="none"/>
          <w:lang w:val="en-US" w:eastAsia="zh-CN" w:bidi="ar-SA"/>
        </w:rPr>
      </w:pPr>
    </w:p>
    <w:p w14:paraId="15534ED1">
      <w:pPr>
        <w:pStyle w:val="3"/>
        <w:rPr>
          <w:rFonts w:hint="eastAsia" w:ascii="Times New Roman" w:hAnsi="Times New Roman" w:eastAsia="仿宋_GB2312" w:cs="仿宋_GB2312"/>
          <w:b/>
          <w:bCs/>
          <w:color w:val="auto"/>
          <w:kern w:val="2"/>
          <w:sz w:val="32"/>
          <w:szCs w:val="32"/>
          <w:highlight w:val="none"/>
          <w:lang w:val="en-US" w:eastAsia="zh-CN" w:bidi="ar-SA"/>
        </w:rPr>
      </w:pPr>
    </w:p>
    <w:p w14:paraId="2D6ED437">
      <w:pPr>
        <w:pStyle w:val="3"/>
        <w:rPr>
          <w:rFonts w:hint="eastAsia" w:ascii="Times New Roman" w:hAnsi="Times New Roman" w:eastAsia="仿宋_GB2312" w:cs="仿宋_GB2312"/>
          <w:b/>
          <w:bCs/>
          <w:color w:val="auto"/>
          <w:kern w:val="2"/>
          <w:sz w:val="32"/>
          <w:szCs w:val="32"/>
          <w:highlight w:val="none"/>
          <w:lang w:val="en-US" w:eastAsia="zh-CN" w:bidi="ar-SA"/>
        </w:rPr>
      </w:pPr>
    </w:p>
    <w:p w14:paraId="11183058">
      <w:pPr>
        <w:pStyle w:val="3"/>
        <w:rPr>
          <w:rFonts w:hint="eastAsia" w:ascii="Times New Roman" w:hAnsi="Times New Roman" w:eastAsia="仿宋_GB2312" w:cs="仿宋_GB2312"/>
          <w:b/>
          <w:bCs/>
          <w:color w:val="auto"/>
          <w:kern w:val="2"/>
          <w:sz w:val="32"/>
          <w:szCs w:val="32"/>
          <w:highlight w:val="none"/>
          <w:lang w:val="en-US" w:eastAsia="zh-CN" w:bidi="ar-SA"/>
        </w:rPr>
      </w:pPr>
    </w:p>
    <w:p w14:paraId="40E70BDB">
      <w:pPr>
        <w:pStyle w:val="9"/>
        <w:rPr>
          <w:rFonts w:hint="eastAsia" w:ascii="Times New Roman" w:hAnsi="Times New Roman" w:eastAsia="仿宋_GB2312" w:cs="仿宋_GB2312"/>
          <w:b/>
          <w:bCs/>
          <w:color w:val="auto"/>
          <w:kern w:val="2"/>
          <w:sz w:val="32"/>
          <w:szCs w:val="32"/>
          <w:highlight w:val="none"/>
          <w:lang w:val="en-US" w:eastAsia="zh-CN" w:bidi="ar-SA"/>
        </w:rPr>
      </w:pPr>
    </w:p>
    <w:p w14:paraId="0AB9B6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FAA95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FD234B9">
      <w:pPr>
        <w:pStyle w:val="2"/>
        <w:rPr>
          <w:rFonts w:hint="eastAsia" w:ascii="Times New Roman" w:hAnsi="Times New Roman" w:eastAsia="仿宋_GB2312" w:cs="仿宋_GB2312"/>
          <w:color w:val="auto"/>
          <w:kern w:val="2"/>
          <w:sz w:val="32"/>
          <w:szCs w:val="32"/>
          <w:highlight w:val="none"/>
          <w:lang w:val="en-US" w:eastAsia="zh-CN" w:bidi="ar-SA"/>
        </w:rPr>
      </w:pPr>
    </w:p>
    <w:p w14:paraId="123CB168">
      <w:pPr>
        <w:pStyle w:val="3"/>
        <w:rPr>
          <w:rFonts w:hint="eastAsia"/>
          <w:lang w:val="en-US" w:eastAsia="zh-CN"/>
        </w:rPr>
      </w:pPr>
    </w:p>
    <w:p w14:paraId="7EEFFDCE">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26BD7425">
      <w:pPr>
        <w:spacing w:line="600" w:lineRule="exact"/>
        <w:jc w:val="left"/>
        <w:rPr>
          <w:rFonts w:ascii="Times New Roman" w:hAnsi="Times New Roman"/>
          <w:b/>
          <w:color w:val="auto"/>
          <w:sz w:val="44"/>
          <w:szCs w:val="44"/>
          <w:highlight w:val="none"/>
        </w:rPr>
      </w:pPr>
    </w:p>
    <w:p w14:paraId="75004BAF">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03F3BB23">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14F96A92">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11A268CE">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1DB8651C">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w:t>
      </w:r>
      <w:r>
        <w:rPr>
          <w:rFonts w:hint="eastAsia" w:ascii="仿宋_GB2312" w:eastAsia="仿宋_GB2312"/>
          <w:color w:val="auto"/>
          <w:sz w:val="32"/>
          <w:szCs w:val="32"/>
          <w:lang w:eastAsia="zh-CN"/>
        </w:rPr>
        <w:t>（含专用结余）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6374ED46">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EF9461B">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C446356">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36A15CBC">
      <w:pPr>
        <w:spacing w:line="580" w:lineRule="exact"/>
        <w:ind w:firstLine="640" w:firstLineChars="200"/>
        <w:rPr>
          <w:rFonts w:hint="eastAsia"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教育支出（类）普通教育（款）初中教育（项）:指反映各部门举办的初中教育支出。</w:t>
      </w:r>
      <w:r>
        <w:rPr>
          <w:rFonts w:hint="eastAsia" w:ascii="仿宋_GB2312" w:eastAsia="仿宋_GB2312"/>
          <w:sz w:val="32"/>
          <w:szCs w:val="32"/>
          <w:lang w:eastAsia="zh-CN"/>
        </w:rPr>
        <w:t>政府各部门对社会组织等举办的初中的资助，如捐赠、补贴等。</w:t>
      </w:r>
    </w:p>
    <w:p w14:paraId="364EF44D">
      <w:pPr>
        <w:spacing w:line="580" w:lineRule="exact"/>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ascii="仿宋_GB2312" w:eastAsia="仿宋_GB2312"/>
          <w:sz w:val="32"/>
          <w:szCs w:val="32"/>
        </w:rPr>
        <w:t>教育支出（类）普通教育（款）其他普通教育支出（项）:指反映除上述项目以外其他用于普通教育方面的支出。</w:t>
      </w:r>
    </w:p>
    <w:p w14:paraId="11C55D00">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教育支出（类）教育费附加安排的支出（款）其他教育费附加安排的支出（项）: 指反映除上述项目以外的教育费附加支出。</w:t>
      </w:r>
    </w:p>
    <w:p w14:paraId="0659626C">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（款）机关事业单位基本养老保险缴费支出（项）: 指反映机关事业单位实施养老保险制度由单位缴纳的基本养老保险费支出。</w:t>
      </w:r>
    </w:p>
    <w:p w14:paraId="4A599B92">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（款）机关事业单位职业年金缴费支出（项）: 指反映机关事业单位实施养老保险制度由单位缴纳的职业年金支出。</w:t>
      </w:r>
    </w:p>
    <w:p w14:paraId="77B63051">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社会保障和就业支出（类）抚恤（款）死亡抚恤（项）:指反映按规定用于烈士和牺牲、病故人员家属的一次性和定期抚恤金</w:t>
      </w:r>
      <w:r>
        <w:rPr>
          <w:rFonts w:hint="eastAsia" w:ascii="仿宋_GB2312" w:eastAsia="仿宋_GB2312"/>
          <w:sz w:val="32"/>
          <w:szCs w:val="32"/>
          <w:lang w:eastAsia="zh-CN"/>
        </w:rPr>
        <w:t>、</w:t>
      </w:r>
      <w:r>
        <w:rPr>
          <w:rFonts w:hint="eastAsia" w:ascii="仿宋_GB2312" w:eastAsia="仿宋_GB2312"/>
          <w:sz w:val="32"/>
          <w:szCs w:val="32"/>
        </w:rPr>
        <w:t>丧葬补助费</w:t>
      </w:r>
      <w:r>
        <w:rPr>
          <w:rFonts w:hint="eastAsia" w:ascii="仿宋_GB2312" w:eastAsia="仿宋_GB2312"/>
          <w:sz w:val="32"/>
          <w:szCs w:val="32"/>
          <w:lang w:eastAsia="zh-CN"/>
        </w:rPr>
        <w:t>以及烈士褒扬金</w:t>
      </w:r>
      <w:r>
        <w:rPr>
          <w:rFonts w:hint="eastAsia" w:ascii="仿宋_GB2312" w:eastAsia="仿宋_GB2312"/>
          <w:sz w:val="32"/>
          <w:szCs w:val="32"/>
        </w:rPr>
        <w:t>。</w:t>
      </w:r>
    </w:p>
    <w:p w14:paraId="74EB3B1B">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社会保障和就业支出（类）抚恤（款）</w:t>
      </w:r>
      <w:r>
        <w:rPr>
          <w:rFonts w:hint="eastAsia" w:ascii="仿宋_GB2312" w:eastAsia="仿宋_GB2312"/>
          <w:sz w:val="32"/>
          <w:szCs w:val="32"/>
          <w:lang w:eastAsia="zh-CN"/>
        </w:rPr>
        <w:t>其他优抚支出</w:t>
      </w:r>
      <w:r>
        <w:rPr>
          <w:rFonts w:hint="eastAsia" w:ascii="仿宋_GB2312" w:eastAsia="仿宋_GB2312"/>
          <w:sz w:val="32"/>
          <w:szCs w:val="32"/>
        </w:rPr>
        <w:t>（项）:指反映</w:t>
      </w:r>
      <w:r>
        <w:rPr>
          <w:rFonts w:hint="eastAsia" w:ascii="仿宋_GB2312" w:eastAsia="仿宋_GB2312"/>
          <w:sz w:val="32"/>
          <w:szCs w:val="32"/>
          <w:lang w:eastAsia="zh-CN"/>
        </w:rPr>
        <w:t>除上述项目以外其他用于优抚方面的支出，包括向优抚对象发放的价格临时补贴等支出</w:t>
      </w:r>
      <w:r>
        <w:rPr>
          <w:rFonts w:hint="eastAsia" w:ascii="仿宋_GB2312" w:eastAsia="仿宋_GB2312"/>
          <w:sz w:val="32"/>
          <w:szCs w:val="32"/>
        </w:rPr>
        <w:t>。</w:t>
      </w:r>
    </w:p>
    <w:p w14:paraId="4283FB91">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其他社会保障就业支出</w:t>
      </w:r>
      <w:r>
        <w:rPr>
          <w:rFonts w:hint="eastAsia" w:ascii="仿宋_GB2312" w:eastAsia="仿宋_GB2312"/>
          <w:sz w:val="32"/>
          <w:szCs w:val="32"/>
        </w:rPr>
        <w:t>（款）</w:t>
      </w:r>
      <w:r>
        <w:rPr>
          <w:rFonts w:hint="eastAsia" w:ascii="仿宋_GB2312" w:eastAsia="仿宋_GB2312"/>
          <w:sz w:val="32"/>
          <w:szCs w:val="32"/>
          <w:lang w:eastAsia="zh-CN"/>
        </w:rPr>
        <w:t>其他社会保障就业支出</w:t>
      </w:r>
      <w:r>
        <w:rPr>
          <w:rFonts w:hint="eastAsia" w:ascii="仿宋_GB2312" w:eastAsia="仿宋_GB2312"/>
          <w:sz w:val="32"/>
          <w:szCs w:val="32"/>
        </w:rPr>
        <w:t>（项）:指反映除上述项目以外</w:t>
      </w:r>
      <w:r>
        <w:rPr>
          <w:rFonts w:hint="eastAsia" w:ascii="仿宋_GB2312" w:eastAsia="仿宋_GB2312"/>
          <w:sz w:val="32"/>
          <w:szCs w:val="32"/>
          <w:lang w:eastAsia="zh-CN"/>
        </w:rPr>
        <w:t>其他用于社会保障和就业方面的</w:t>
      </w:r>
      <w:r>
        <w:rPr>
          <w:rFonts w:hint="eastAsia" w:ascii="仿宋_GB2312" w:eastAsia="仿宋_GB2312"/>
          <w:sz w:val="32"/>
          <w:szCs w:val="32"/>
        </w:rPr>
        <w:t>支出。</w:t>
      </w:r>
    </w:p>
    <w:p w14:paraId="514893F5">
      <w:pPr>
        <w:pStyle w:val="9"/>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卫生健康支出（类）行政事业单位医疗（款）</w:t>
      </w:r>
      <w:r>
        <w:rPr>
          <w:rFonts w:hint="eastAsia"/>
          <w:sz w:val="32"/>
          <w:szCs w:val="32"/>
          <w:lang w:eastAsia="zh-CN"/>
        </w:rPr>
        <w:t>事业</w:t>
      </w:r>
      <w:r>
        <w:rPr>
          <w:rFonts w:hint="eastAsia" w:ascii="仿宋_GB2312" w:eastAsia="仿宋_GB2312"/>
          <w:sz w:val="32"/>
          <w:szCs w:val="32"/>
        </w:rPr>
        <w:t>单位医疗（项）:指反映财政部门集中安排的</w:t>
      </w:r>
      <w:r>
        <w:rPr>
          <w:rFonts w:hint="eastAsia"/>
          <w:sz w:val="32"/>
          <w:szCs w:val="32"/>
          <w:lang w:eastAsia="zh-CN"/>
        </w:rPr>
        <w:t>事业</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单位的公费医疗经费，按国家规定享受离休人员待遇的医疗经费。</w:t>
      </w:r>
    </w:p>
    <w:p w14:paraId="0C50526C">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住房保障支出（类）住房改革支出（款）住房公积金（项）: 指反映行政事业单位按人力资源和社会保障部、财政部规定的基本工资和津贴补贴以及规定比例为职工缴纳的住房公积金。</w:t>
      </w:r>
    </w:p>
    <w:p w14:paraId="6320E638">
      <w:pPr>
        <w:pStyle w:val="9"/>
        <w:ind w:firstLine="640" w:firstLineChars="200"/>
        <w:rPr>
          <w:rFonts w:hint="eastAsia"/>
        </w:rPr>
      </w:pPr>
      <w:r>
        <w:rPr>
          <w:rFonts w:hint="eastAsia"/>
          <w:sz w:val="32"/>
          <w:szCs w:val="32"/>
          <w:lang w:val="en-US" w:eastAsia="zh-CN"/>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2F4F5F7F">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07A246F6">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21</w:t>
      </w:r>
      <w:r>
        <w:rPr>
          <w:rFonts w:hint="eastAsia" w:ascii="仿宋_GB2312" w:eastAsia="仿宋_GB2312"/>
          <w:sz w:val="32"/>
          <w:szCs w:val="32"/>
        </w:rPr>
        <w:t>.经营支出：指事业单位在专业业务活动及其辅助活动之外开展非独立核算经营活动发生的支出。</w:t>
      </w:r>
    </w:p>
    <w:p w14:paraId="37383DE0">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D2A17E6">
      <w:pPr>
        <w:spacing w:line="600" w:lineRule="exact"/>
        <w:jc w:val="center"/>
        <w:rPr>
          <w:rStyle w:val="30"/>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1E73D44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733"/>
        <w:gridCol w:w="987"/>
        <w:gridCol w:w="1518"/>
        <w:gridCol w:w="530"/>
        <w:gridCol w:w="1017"/>
        <w:gridCol w:w="518"/>
        <w:gridCol w:w="1384"/>
        <w:gridCol w:w="615"/>
        <w:gridCol w:w="615"/>
        <w:gridCol w:w="1234"/>
      </w:tblGrid>
      <w:tr w14:paraId="3079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B2F26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627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37B0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3798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51118121T000000060621-初中学业水平实验操作技能考试考务费</w:t>
            </w:r>
          </w:p>
        </w:tc>
      </w:tr>
      <w:tr w14:paraId="6B1E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5864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4692C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701" w:type="pct"/>
            <w:tcBorders>
              <w:top w:val="nil"/>
              <w:left w:val="nil"/>
              <w:bottom w:val="nil"/>
              <w:right w:val="nil"/>
            </w:tcBorders>
            <w:shd w:val="clear" w:color="auto" w:fill="auto"/>
            <w:vAlign w:val="center"/>
          </w:tcPr>
          <w:p w14:paraId="6CD16E79">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704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峨眉山市第四中学校</w:t>
            </w:r>
          </w:p>
        </w:tc>
      </w:tr>
      <w:tr w14:paraId="464F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D267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960F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351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09B5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47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259C4">
            <w:pPr>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B560">
            <w:pPr>
              <w:snapToGrid w:val="0"/>
              <w:rPr>
                <w:rFonts w:hint="eastAsia" w:ascii="宋体" w:hAnsi="宋体" w:eastAsia="宋体" w:cs="宋体"/>
                <w:i w:val="0"/>
                <w:iCs w:val="0"/>
                <w:color w:val="000000"/>
                <w:sz w:val="18"/>
                <w:szCs w:val="18"/>
                <w:u w:val="none"/>
              </w:rPr>
            </w:pP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083B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目标1：安全有序开展初中学业水平实验操作考试工作。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目标2：学校、学生满意度高。</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896C055">
            <w:pPr>
              <w:keepNext w:val="0"/>
              <w:keepLines w:val="0"/>
              <w:widowControl/>
              <w:suppressLineNumbers w:val="0"/>
              <w:snapToGrid w:val="0"/>
              <w:jc w:val="left"/>
              <w:textAlignment w:val="bottom"/>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安全有序地开展了初中学业水平实验操作考试工作；</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学校、学生满意度高。</w:t>
            </w:r>
          </w:p>
        </w:tc>
      </w:tr>
      <w:tr w14:paraId="5D9E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28BC">
            <w:pPr>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435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F810EE">
            <w:pPr>
              <w:snapToGrid w:val="0"/>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用于</w:t>
            </w:r>
            <w:r>
              <w:rPr>
                <w:rFonts w:hint="eastAsia" w:ascii="黑体" w:hAnsi="黑体" w:eastAsia="黑体" w:cs="黑体"/>
                <w:i w:val="0"/>
                <w:iCs w:val="0"/>
                <w:color w:val="000000"/>
                <w:kern w:val="0"/>
                <w:sz w:val="18"/>
                <w:szCs w:val="18"/>
                <w:u w:val="none"/>
                <w:lang w:val="en-US" w:eastAsia="zh-CN" w:bidi="ar"/>
              </w:rPr>
              <w:t>安全有序开展初中学业水平实验操作考试工作、</w:t>
            </w:r>
            <w:r>
              <w:rPr>
                <w:rFonts w:hint="eastAsia" w:ascii="宋体" w:hAnsi="宋体" w:eastAsia="宋体" w:cs="宋体"/>
                <w:i w:val="0"/>
                <w:iCs w:val="0"/>
                <w:color w:val="000000"/>
                <w:sz w:val="18"/>
                <w:szCs w:val="18"/>
                <w:u w:val="none"/>
              </w:rPr>
              <w:t>考务人员培训及考务管理</w:t>
            </w:r>
            <w:r>
              <w:rPr>
                <w:rFonts w:hint="eastAsia" w:ascii="宋体" w:hAnsi="宋体" w:cs="宋体"/>
                <w:i w:val="0"/>
                <w:iCs w:val="0"/>
                <w:color w:val="000000"/>
                <w:sz w:val="18"/>
                <w:szCs w:val="18"/>
                <w:u w:val="none"/>
                <w:lang w:val="en-US" w:eastAsia="zh-CN"/>
              </w:rPr>
              <w:t>费用。</w:t>
            </w:r>
          </w:p>
        </w:tc>
      </w:tr>
      <w:tr w14:paraId="4EA67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B43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A0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8E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B6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F70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CF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87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0A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1C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5066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58F6">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A2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5F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A4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323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43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AE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21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8ECB2">
            <w:pPr>
              <w:snapToGrid w:val="0"/>
              <w:rPr>
                <w:rFonts w:hint="eastAsia" w:ascii="黑体" w:hAnsi="黑体" w:eastAsia="黑体" w:cs="黑体"/>
                <w:i/>
                <w:iCs/>
                <w:color w:val="000000"/>
                <w:sz w:val="18"/>
                <w:szCs w:val="18"/>
                <w:u w:val="none"/>
              </w:rPr>
            </w:pPr>
          </w:p>
        </w:tc>
      </w:tr>
      <w:tr w14:paraId="132E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AE4C3">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E7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94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62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264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35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84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C2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0D9FE">
            <w:pPr>
              <w:snapToGrid w:val="0"/>
              <w:rPr>
                <w:rFonts w:hint="eastAsia" w:ascii="黑体" w:hAnsi="黑体" w:eastAsia="黑体" w:cs="黑体"/>
                <w:i/>
                <w:iCs/>
                <w:color w:val="000000"/>
                <w:sz w:val="18"/>
                <w:szCs w:val="18"/>
                <w:u w:val="none"/>
              </w:rPr>
            </w:pPr>
          </w:p>
        </w:tc>
      </w:tr>
      <w:tr w14:paraId="24A5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D669D">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7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3B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76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F8D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75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70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62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3022">
            <w:pPr>
              <w:snapToGrid w:val="0"/>
              <w:rPr>
                <w:rFonts w:hint="eastAsia" w:ascii="黑体" w:hAnsi="黑体" w:eastAsia="黑体" w:cs="黑体"/>
                <w:i/>
                <w:iCs/>
                <w:color w:val="000000"/>
                <w:sz w:val="18"/>
                <w:szCs w:val="18"/>
                <w:u w:val="none"/>
              </w:rPr>
            </w:pPr>
          </w:p>
        </w:tc>
      </w:tr>
      <w:tr w14:paraId="6739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AA77">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10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18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95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341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16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CA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1A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9DF1F">
            <w:pPr>
              <w:snapToGrid w:val="0"/>
              <w:rPr>
                <w:rFonts w:hint="eastAsia" w:ascii="黑体" w:hAnsi="黑体" w:eastAsia="黑体" w:cs="黑体"/>
                <w:i/>
                <w:iCs/>
                <w:color w:val="000000"/>
                <w:sz w:val="18"/>
                <w:szCs w:val="18"/>
                <w:u w:val="none"/>
              </w:rPr>
            </w:pPr>
          </w:p>
        </w:tc>
      </w:tr>
      <w:tr w14:paraId="1C3E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3B5F5">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35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8BF0">
            <w:pPr>
              <w:snapToGrid w:val="0"/>
              <w:jc w:val="center"/>
              <w:rPr>
                <w:rFonts w:hint="eastAsia" w:ascii="微软雅黑" w:hAnsi="微软雅黑" w:eastAsia="微软雅黑" w:cs="微软雅黑"/>
                <w:i/>
                <w:iCs/>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8790">
            <w:pPr>
              <w:snapToGrid w:val="0"/>
              <w:jc w:val="center"/>
              <w:rPr>
                <w:rFonts w:hint="eastAsia" w:ascii="微软雅黑" w:hAnsi="微软雅黑" w:eastAsia="微软雅黑" w:cs="微软雅黑"/>
                <w:i/>
                <w:iCs/>
                <w:color w:val="000000"/>
                <w:sz w:val="16"/>
                <w:szCs w:val="16"/>
                <w:u w:val="none"/>
              </w:rPr>
            </w:pP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F347F">
            <w:pPr>
              <w:snapToGrid w:val="0"/>
              <w:jc w:val="center"/>
              <w:rPr>
                <w:rFonts w:hint="eastAsia" w:ascii="微软雅黑" w:hAnsi="微软雅黑" w:eastAsia="微软雅黑" w:cs="微软雅黑"/>
                <w:i/>
                <w:iCs/>
                <w:color w:val="000000"/>
                <w:sz w:val="16"/>
                <w:szCs w:val="16"/>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0918">
            <w:pPr>
              <w:snapToGrid w:val="0"/>
              <w:jc w:val="center"/>
              <w:rPr>
                <w:rFonts w:hint="eastAsia" w:ascii="微软雅黑" w:hAnsi="微软雅黑" w:eastAsia="微软雅黑" w:cs="微软雅黑"/>
                <w:i/>
                <w:iCs/>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86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8D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22EED">
            <w:pPr>
              <w:snapToGrid w:val="0"/>
              <w:rPr>
                <w:rFonts w:hint="eastAsia" w:ascii="黑体" w:hAnsi="黑体" w:eastAsia="黑体" w:cs="黑体"/>
                <w:i/>
                <w:iCs/>
                <w:color w:val="000000"/>
                <w:sz w:val="18"/>
                <w:szCs w:val="18"/>
                <w:u w:val="none"/>
              </w:rPr>
            </w:pPr>
          </w:p>
        </w:tc>
      </w:tr>
      <w:tr w14:paraId="0E14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971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EF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AD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F8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A9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84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29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0D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EB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04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AE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D46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7681C">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14F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86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42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初中学业水平实验操作考试学生完成率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2C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58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31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BD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99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35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1201">
            <w:pPr>
              <w:snapToGrid w:val="0"/>
              <w:jc w:val="center"/>
              <w:rPr>
                <w:rFonts w:hint="eastAsia" w:ascii="微软雅黑" w:hAnsi="微软雅黑" w:eastAsia="微软雅黑" w:cs="微软雅黑"/>
                <w:i/>
                <w:iCs/>
                <w:color w:val="000000"/>
                <w:sz w:val="16"/>
                <w:szCs w:val="16"/>
                <w:u w:val="none"/>
              </w:rPr>
            </w:pPr>
          </w:p>
        </w:tc>
      </w:tr>
      <w:tr w14:paraId="285F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BE540">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642B2">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8B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D6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安全有序、上传数据正确率高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D1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61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18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39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30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37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C030">
            <w:pPr>
              <w:snapToGrid w:val="0"/>
              <w:jc w:val="center"/>
              <w:rPr>
                <w:rFonts w:hint="eastAsia" w:ascii="微软雅黑" w:hAnsi="微软雅黑" w:eastAsia="微软雅黑" w:cs="微软雅黑"/>
                <w:i/>
                <w:iCs/>
                <w:color w:val="000000"/>
                <w:sz w:val="16"/>
                <w:szCs w:val="16"/>
                <w:u w:val="none"/>
              </w:rPr>
            </w:pPr>
          </w:p>
        </w:tc>
      </w:tr>
      <w:tr w14:paraId="55AB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6657B">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E834">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D0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22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按上级要求时间完成率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45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40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91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5A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88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E3D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B988">
            <w:pPr>
              <w:snapToGrid w:val="0"/>
              <w:jc w:val="center"/>
              <w:rPr>
                <w:rFonts w:hint="eastAsia" w:ascii="微软雅黑" w:hAnsi="微软雅黑" w:eastAsia="微软雅黑" w:cs="微软雅黑"/>
                <w:i/>
                <w:iCs/>
                <w:color w:val="000000"/>
                <w:sz w:val="16"/>
                <w:szCs w:val="16"/>
                <w:u w:val="none"/>
              </w:rPr>
            </w:pPr>
          </w:p>
        </w:tc>
      </w:tr>
      <w:tr w14:paraId="73B5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0911D">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065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36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96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教师技能熟练度持续影响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0EC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B7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06FC">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73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73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C0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55BC">
            <w:pPr>
              <w:snapToGrid w:val="0"/>
              <w:jc w:val="center"/>
              <w:rPr>
                <w:rFonts w:hint="eastAsia" w:ascii="微软雅黑" w:hAnsi="微软雅黑" w:eastAsia="微软雅黑" w:cs="微软雅黑"/>
                <w:i/>
                <w:iCs/>
                <w:color w:val="000000"/>
                <w:sz w:val="16"/>
                <w:szCs w:val="16"/>
                <w:u w:val="none"/>
              </w:rPr>
            </w:pPr>
          </w:p>
        </w:tc>
      </w:tr>
      <w:tr w14:paraId="1262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FA754">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9365">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C9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00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学生实验操作技能为后续学习奠定基础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C3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2A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C189">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67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BD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A9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C1C4">
            <w:pPr>
              <w:snapToGrid w:val="0"/>
              <w:jc w:val="center"/>
              <w:rPr>
                <w:rFonts w:hint="eastAsia" w:ascii="微软雅黑" w:hAnsi="微软雅黑" w:eastAsia="微软雅黑" w:cs="微软雅黑"/>
                <w:i/>
                <w:iCs/>
                <w:color w:val="000000"/>
                <w:sz w:val="16"/>
                <w:szCs w:val="16"/>
                <w:u w:val="none"/>
              </w:rPr>
            </w:pPr>
          </w:p>
        </w:tc>
      </w:tr>
      <w:tr w14:paraId="7925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0BB79">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DC9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BEE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AB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教师满意度高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76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9C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C6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39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B9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52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A2C2">
            <w:pPr>
              <w:snapToGrid w:val="0"/>
              <w:jc w:val="center"/>
              <w:rPr>
                <w:rFonts w:hint="eastAsia" w:ascii="微软雅黑" w:hAnsi="微软雅黑" w:eastAsia="微软雅黑" w:cs="微软雅黑"/>
                <w:i/>
                <w:iCs/>
                <w:color w:val="000000"/>
                <w:sz w:val="16"/>
                <w:szCs w:val="16"/>
                <w:u w:val="none"/>
              </w:rPr>
            </w:pPr>
          </w:p>
        </w:tc>
      </w:tr>
      <w:tr w14:paraId="38D7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3CFD">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DF0C7">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1DB4D">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65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E1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41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E7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92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D9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27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7CD9">
            <w:pPr>
              <w:snapToGrid w:val="0"/>
              <w:jc w:val="center"/>
              <w:rPr>
                <w:rFonts w:hint="eastAsia" w:ascii="微软雅黑" w:hAnsi="微软雅黑" w:eastAsia="微软雅黑" w:cs="微软雅黑"/>
                <w:i/>
                <w:iCs/>
                <w:color w:val="000000"/>
                <w:sz w:val="16"/>
                <w:szCs w:val="16"/>
                <w:u w:val="none"/>
              </w:rPr>
            </w:pPr>
          </w:p>
        </w:tc>
      </w:tr>
      <w:tr w14:paraId="3AAB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63EA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D1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55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6BE9">
            <w:pPr>
              <w:snapToGrid w:val="0"/>
              <w:rPr>
                <w:rFonts w:hint="eastAsia" w:ascii="宋体" w:hAnsi="宋体" w:eastAsia="宋体" w:cs="宋体"/>
                <w:i w:val="0"/>
                <w:iCs w:val="0"/>
                <w:color w:val="000000"/>
                <w:sz w:val="18"/>
                <w:szCs w:val="18"/>
                <w:u w:val="none"/>
              </w:rPr>
            </w:pPr>
          </w:p>
        </w:tc>
      </w:tr>
      <w:tr w14:paraId="7269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91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539F7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971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98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823190">
            <w:pPr>
              <w:snapToGrid w:val="0"/>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无</w:t>
            </w:r>
          </w:p>
        </w:tc>
      </w:tr>
      <w:tr w14:paraId="3DAA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1B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9E31E2">
            <w:pPr>
              <w:snapToGrid w:val="0"/>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无</w:t>
            </w:r>
          </w:p>
        </w:tc>
      </w:tr>
      <w:tr w14:paraId="50BF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830B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项目负责人：高强</w:t>
            </w:r>
          </w:p>
        </w:tc>
        <w:tc>
          <w:tcPr>
            <w:tcW w:w="27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B88F4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财务负责人：徐学理</w:t>
            </w:r>
          </w:p>
        </w:tc>
      </w:tr>
      <w:tr w14:paraId="7A95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nil"/>
              <w:left w:val="nil"/>
              <w:bottom w:val="nil"/>
              <w:right w:val="nil"/>
            </w:tcBorders>
            <w:shd w:val="clear" w:color="auto" w:fill="auto"/>
            <w:vAlign w:val="center"/>
          </w:tcPr>
          <w:p w14:paraId="7FFCFA0D">
            <w:pPr>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14:paraId="7D3A149B">
            <w:pPr>
              <w:snapToGrid w:val="0"/>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55D84A8A">
            <w:pPr>
              <w:snapToGrid w:val="0"/>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14:paraId="00CBE442">
            <w:pPr>
              <w:snapToGrid w:val="0"/>
              <w:rPr>
                <w:rFonts w:hint="eastAsia" w:ascii="宋体" w:hAnsi="宋体" w:eastAsia="宋体" w:cs="宋体"/>
                <w:i w:val="0"/>
                <w:iCs w:val="0"/>
                <w:color w:val="000000"/>
                <w:sz w:val="18"/>
                <w:szCs w:val="18"/>
                <w:u w:val="none"/>
              </w:rPr>
            </w:pPr>
          </w:p>
        </w:tc>
        <w:tc>
          <w:tcPr>
            <w:tcW w:w="267" w:type="pct"/>
            <w:tcBorders>
              <w:top w:val="nil"/>
              <w:left w:val="nil"/>
              <w:bottom w:val="nil"/>
              <w:right w:val="nil"/>
            </w:tcBorders>
            <w:shd w:val="clear" w:color="auto" w:fill="auto"/>
            <w:vAlign w:val="center"/>
          </w:tcPr>
          <w:p w14:paraId="54E746A4">
            <w:pPr>
              <w:snapToGrid w:val="0"/>
              <w:rPr>
                <w:rFonts w:hint="eastAsia" w:ascii="宋体" w:hAnsi="宋体" w:eastAsia="宋体" w:cs="宋体"/>
                <w:i w:val="0"/>
                <w:iCs w:val="0"/>
                <w:color w:val="000000"/>
                <w:sz w:val="18"/>
                <w:szCs w:val="18"/>
                <w:u w:val="none"/>
              </w:rPr>
            </w:pPr>
          </w:p>
        </w:tc>
        <w:tc>
          <w:tcPr>
            <w:tcW w:w="516" w:type="pct"/>
            <w:tcBorders>
              <w:top w:val="nil"/>
              <w:left w:val="nil"/>
              <w:bottom w:val="nil"/>
              <w:right w:val="nil"/>
            </w:tcBorders>
            <w:shd w:val="clear" w:color="auto" w:fill="auto"/>
            <w:vAlign w:val="center"/>
          </w:tcPr>
          <w:p w14:paraId="2AE12DCD">
            <w:pPr>
              <w:snapToGrid w:val="0"/>
              <w:rPr>
                <w:rFonts w:hint="eastAsia" w:ascii="宋体" w:hAnsi="宋体" w:eastAsia="宋体" w:cs="宋体"/>
                <w:i w:val="0"/>
                <w:iCs w:val="0"/>
                <w:color w:val="000000"/>
                <w:sz w:val="18"/>
                <w:szCs w:val="18"/>
                <w:u w:val="none"/>
              </w:rPr>
            </w:pPr>
          </w:p>
        </w:tc>
        <w:tc>
          <w:tcPr>
            <w:tcW w:w="263" w:type="pct"/>
            <w:tcBorders>
              <w:top w:val="nil"/>
              <w:left w:val="nil"/>
              <w:bottom w:val="nil"/>
              <w:right w:val="nil"/>
            </w:tcBorders>
            <w:shd w:val="clear" w:color="auto" w:fill="auto"/>
            <w:vAlign w:val="center"/>
          </w:tcPr>
          <w:p w14:paraId="6757294F">
            <w:pPr>
              <w:snapToGrid w:val="0"/>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color="auto" w:fill="auto"/>
            <w:vAlign w:val="center"/>
          </w:tcPr>
          <w:p w14:paraId="47D1DB85">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4B47426A">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41702286">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14:paraId="0C42FA16">
            <w:pPr>
              <w:snapToGrid w:val="0"/>
              <w:rPr>
                <w:rFonts w:hint="eastAsia" w:ascii="宋体" w:hAnsi="宋体" w:eastAsia="宋体" w:cs="宋体"/>
                <w:i w:val="0"/>
                <w:iCs w:val="0"/>
                <w:color w:val="000000"/>
                <w:sz w:val="18"/>
                <w:szCs w:val="18"/>
                <w:u w:val="none"/>
              </w:rPr>
            </w:pPr>
          </w:p>
        </w:tc>
      </w:tr>
      <w:tr w14:paraId="4597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519C3F">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57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CF17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D7A55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51118122T000005895389-峨眉四中学校项目经费</w:t>
            </w:r>
          </w:p>
        </w:tc>
      </w:tr>
      <w:tr w14:paraId="5DC6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690B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C4FE4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701" w:type="pct"/>
            <w:tcBorders>
              <w:top w:val="nil"/>
              <w:left w:val="nil"/>
              <w:bottom w:val="nil"/>
              <w:right w:val="nil"/>
            </w:tcBorders>
            <w:shd w:val="clear" w:color="auto" w:fill="auto"/>
            <w:vAlign w:val="center"/>
          </w:tcPr>
          <w:p w14:paraId="5BBC7D9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EBF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峨眉山市第四中学校</w:t>
            </w:r>
          </w:p>
        </w:tc>
      </w:tr>
      <w:tr w14:paraId="41404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54FF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5FC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EAD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DBA86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B5C1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C90D">
            <w:pPr>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6AF4E">
            <w:pPr>
              <w:snapToGrid w:val="0"/>
              <w:rPr>
                <w:rFonts w:hint="eastAsia" w:ascii="宋体" w:hAnsi="宋体" w:eastAsia="宋体" w:cs="宋体"/>
                <w:i w:val="0"/>
                <w:iCs w:val="0"/>
                <w:color w:val="000000"/>
                <w:sz w:val="18"/>
                <w:szCs w:val="18"/>
                <w:u w:val="none"/>
              </w:rPr>
            </w:pP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1BBE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保障各种项目正常运转。</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6C535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保障了各种项目正常运转。</w:t>
            </w:r>
          </w:p>
        </w:tc>
      </w:tr>
      <w:tr w14:paraId="2F2E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B13CB">
            <w:pPr>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C3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D714C4">
            <w:pPr>
              <w:snapToGrid w:val="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原六中校舍改造及设备购置项目资金</w:t>
            </w:r>
            <w:r>
              <w:rPr>
                <w:rFonts w:hint="eastAsia" w:ascii="宋体" w:hAnsi="宋体" w:eastAsia="宋体" w:cs="宋体"/>
                <w:color w:val="000000"/>
                <w:kern w:val="0"/>
                <w:sz w:val="16"/>
                <w:szCs w:val="16"/>
                <w:lang w:val="en-US" w:eastAsia="zh-CN" w:bidi="ar"/>
              </w:rPr>
              <w:t>及时支出，足额支出</w:t>
            </w:r>
            <w:r>
              <w:rPr>
                <w:rFonts w:hint="eastAsia" w:ascii="宋体" w:hAnsi="宋体" w:cs="宋体"/>
                <w:color w:val="000000"/>
                <w:kern w:val="0"/>
                <w:sz w:val="16"/>
                <w:szCs w:val="16"/>
                <w:lang w:val="en-US" w:eastAsia="zh-CN" w:bidi="ar"/>
              </w:rPr>
              <w:t>。</w:t>
            </w:r>
          </w:p>
        </w:tc>
      </w:tr>
      <w:tr w14:paraId="0D94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ED8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20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B1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98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29B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B0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77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3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43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4E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A9970">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7D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79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03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876.49</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59A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876.49</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3F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81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9B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E8756">
            <w:pPr>
              <w:snapToGrid w:val="0"/>
              <w:rPr>
                <w:rFonts w:hint="eastAsia" w:ascii="黑体" w:hAnsi="黑体" w:eastAsia="黑体" w:cs="黑体"/>
                <w:i/>
                <w:iCs/>
                <w:color w:val="000000"/>
                <w:sz w:val="18"/>
                <w:szCs w:val="18"/>
                <w:u w:val="none"/>
              </w:rPr>
            </w:pPr>
          </w:p>
        </w:tc>
      </w:tr>
      <w:tr w14:paraId="000B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81B6">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77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89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3E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876.49</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BFE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876.49</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C0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FC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A1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B56D">
            <w:pPr>
              <w:snapToGrid w:val="0"/>
              <w:rPr>
                <w:rFonts w:hint="eastAsia" w:ascii="黑体" w:hAnsi="黑体" w:eastAsia="黑体" w:cs="黑体"/>
                <w:i/>
                <w:iCs/>
                <w:color w:val="000000"/>
                <w:sz w:val="18"/>
                <w:szCs w:val="18"/>
                <w:u w:val="none"/>
              </w:rPr>
            </w:pPr>
          </w:p>
        </w:tc>
      </w:tr>
      <w:tr w14:paraId="3B2A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5E8B">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27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98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AD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7DB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2B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A2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F3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2356D">
            <w:pPr>
              <w:snapToGrid w:val="0"/>
              <w:rPr>
                <w:rFonts w:hint="eastAsia" w:ascii="黑体" w:hAnsi="黑体" w:eastAsia="黑体" w:cs="黑体"/>
                <w:i/>
                <w:iCs/>
                <w:color w:val="000000"/>
                <w:sz w:val="18"/>
                <w:szCs w:val="18"/>
                <w:u w:val="none"/>
              </w:rPr>
            </w:pPr>
          </w:p>
        </w:tc>
      </w:tr>
      <w:tr w14:paraId="2306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FE39A">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9F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83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DB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8F6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AA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0C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28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1B6F">
            <w:pPr>
              <w:snapToGrid w:val="0"/>
              <w:rPr>
                <w:rFonts w:hint="eastAsia" w:ascii="黑体" w:hAnsi="黑体" w:eastAsia="黑体" w:cs="黑体"/>
                <w:i/>
                <w:iCs/>
                <w:color w:val="000000"/>
                <w:sz w:val="18"/>
                <w:szCs w:val="18"/>
                <w:u w:val="none"/>
              </w:rPr>
            </w:pPr>
          </w:p>
        </w:tc>
      </w:tr>
      <w:tr w14:paraId="3A55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8A20">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A5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7A8F">
            <w:pPr>
              <w:snapToGrid w:val="0"/>
              <w:jc w:val="center"/>
              <w:rPr>
                <w:rFonts w:hint="eastAsia" w:ascii="微软雅黑" w:hAnsi="微软雅黑" w:eastAsia="微软雅黑" w:cs="微软雅黑"/>
                <w:i/>
                <w:iCs/>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2691">
            <w:pPr>
              <w:snapToGrid w:val="0"/>
              <w:jc w:val="center"/>
              <w:rPr>
                <w:rFonts w:hint="eastAsia" w:ascii="微软雅黑" w:hAnsi="微软雅黑" w:eastAsia="微软雅黑" w:cs="微软雅黑"/>
                <w:i/>
                <w:iCs/>
                <w:color w:val="000000"/>
                <w:sz w:val="16"/>
                <w:szCs w:val="16"/>
                <w:u w:val="none"/>
              </w:rPr>
            </w:pP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E97A2">
            <w:pPr>
              <w:snapToGrid w:val="0"/>
              <w:jc w:val="center"/>
              <w:rPr>
                <w:rFonts w:hint="eastAsia" w:ascii="微软雅黑" w:hAnsi="微软雅黑" w:eastAsia="微软雅黑" w:cs="微软雅黑"/>
                <w:i/>
                <w:iCs/>
                <w:color w:val="000000"/>
                <w:sz w:val="16"/>
                <w:szCs w:val="16"/>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F3AC">
            <w:pPr>
              <w:snapToGrid w:val="0"/>
              <w:jc w:val="center"/>
              <w:rPr>
                <w:rFonts w:hint="eastAsia" w:ascii="微软雅黑" w:hAnsi="微软雅黑" w:eastAsia="微软雅黑" w:cs="微软雅黑"/>
                <w:i/>
                <w:iCs/>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CE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D9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463CF">
            <w:pPr>
              <w:snapToGrid w:val="0"/>
              <w:rPr>
                <w:rFonts w:hint="eastAsia" w:ascii="黑体" w:hAnsi="黑体" w:eastAsia="黑体" w:cs="黑体"/>
                <w:i/>
                <w:iCs/>
                <w:color w:val="000000"/>
                <w:sz w:val="18"/>
                <w:szCs w:val="18"/>
                <w:u w:val="none"/>
              </w:rPr>
            </w:pPr>
          </w:p>
        </w:tc>
      </w:tr>
      <w:tr w14:paraId="0DA1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A24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C9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20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AA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AA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C8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FB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56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DF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B5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F5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7C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88001">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071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55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DB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控制数量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04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0A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8D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9D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08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BC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1DEC">
            <w:pPr>
              <w:snapToGrid w:val="0"/>
              <w:jc w:val="center"/>
              <w:rPr>
                <w:rFonts w:hint="eastAsia" w:ascii="微软雅黑" w:hAnsi="微软雅黑" w:eastAsia="微软雅黑" w:cs="微软雅黑"/>
                <w:i/>
                <w:iCs/>
                <w:color w:val="000000"/>
                <w:sz w:val="16"/>
                <w:szCs w:val="16"/>
                <w:u w:val="none"/>
              </w:rPr>
            </w:pPr>
          </w:p>
        </w:tc>
      </w:tr>
      <w:tr w14:paraId="0779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A0E5D">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54230">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8B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73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保证质量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FB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94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54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0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15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A8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D735">
            <w:pPr>
              <w:snapToGrid w:val="0"/>
              <w:jc w:val="center"/>
              <w:rPr>
                <w:rFonts w:hint="eastAsia" w:ascii="微软雅黑" w:hAnsi="微软雅黑" w:eastAsia="微软雅黑" w:cs="微软雅黑"/>
                <w:i/>
                <w:iCs/>
                <w:color w:val="000000"/>
                <w:sz w:val="16"/>
                <w:szCs w:val="16"/>
                <w:u w:val="none"/>
              </w:rPr>
            </w:pPr>
          </w:p>
        </w:tc>
      </w:tr>
      <w:tr w14:paraId="68E2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05BF">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C19E">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7F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A0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按时完成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69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EA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41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B3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49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4F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B891">
            <w:pPr>
              <w:snapToGrid w:val="0"/>
              <w:jc w:val="center"/>
              <w:rPr>
                <w:rFonts w:hint="eastAsia" w:ascii="微软雅黑" w:hAnsi="微软雅黑" w:eastAsia="微软雅黑" w:cs="微软雅黑"/>
                <w:i/>
                <w:iCs/>
                <w:color w:val="000000"/>
                <w:sz w:val="16"/>
                <w:szCs w:val="16"/>
                <w:u w:val="none"/>
              </w:rPr>
            </w:pPr>
          </w:p>
        </w:tc>
      </w:tr>
      <w:tr w14:paraId="10F9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A669">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2F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5E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DC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达到预期经济效益</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91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10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AB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38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43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3A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768F">
            <w:pPr>
              <w:snapToGrid w:val="0"/>
              <w:jc w:val="center"/>
              <w:rPr>
                <w:rFonts w:hint="eastAsia" w:ascii="微软雅黑" w:hAnsi="微软雅黑" w:eastAsia="微软雅黑" w:cs="微软雅黑"/>
                <w:i/>
                <w:iCs/>
                <w:color w:val="000000"/>
                <w:sz w:val="16"/>
                <w:szCs w:val="16"/>
                <w:u w:val="none"/>
              </w:rPr>
            </w:pPr>
          </w:p>
        </w:tc>
      </w:tr>
      <w:tr w14:paraId="1F50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FD9B7">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C9B18">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2E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DA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达到预期社会效益</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96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45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68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9F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65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89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38C9">
            <w:pPr>
              <w:snapToGrid w:val="0"/>
              <w:jc w:val="center"/>
              <w:rPr>
                <w:rFonts w:hint="eastAsia" w:ascii="微软雅黑" w:hAnsi="微软雅黑" w:eastAsia="微软雅黑" w:cs="微软雅黑"/>
                <w:i/>
                <w:iCs/>
                <w:color w:val="000000"/>
                <w:sz w:val="16"/>
                <w:szCs w:val="16"/>
                <w:u w:val="none"/>
              </w:rPr>
            </w:pPr>
          </w:p>
        </w:tc>
      </w:tr>
      <w:tr w14:paraId="605E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24BB">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84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5A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88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40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7F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54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26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18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E0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D0FC">
            <w:pPr>
              <w:snapToGrid w:val="0"/>
              <w:jc w:val="center"/>
              <w:rPr>
                <w:rFonts w:hint="eastAsia" w:ascii="微软雅黑" w:hAnsi="微软雅黑" w:eastAsia="微软雅黑" w:cs="微软雅黑"/>
                <w:i/>
                <w:iCs/>
                <w:color w:val="000000"/>
                <w:sz w:val="16"/>
                <w:szCs w:val="16"/>
                <w:u w:val="none"/>
              </w:rPr>
            </w:pPr>
          </w:p>
        </w:tc>
      </w:tr>
      <w:tr w14:paraId="062B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4E43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A0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0D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178E">
            <w:pPr>
              <w:snapToGrid w:val="0"/>
              <w:rPr>
                <w:rFonts w:hint="eastAsia" w:ascii="宋体" w:hAnsi="宋体" w:eastAsia="宋体" w:cs="宋体"/>
                <w:i w:val="0"/>
                <w:iCs w:val="0"/>
                <w:color w:val="000000"/>
                <w:sz w:val="18"/>
                <w:szCs w:val="18"/>
                <w:u w:val="none"/>
              </w:rPr>
            </w:pPr>
          </w:p>
        </w:tc>
      </w:tr>
      <w:tr w14:paraId="566A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98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568BC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430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20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10599B">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41CB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45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D5E502">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6821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232A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项目负责人：高强</w:t>
            </w:r>
          </w:p>
        </w:tc>
        <w:tc>
          <w:tcPr>
            <w:tcW w:w="27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07104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财务负责人：徐学理</w:t>
            </w:r>
          </w:p>
        </w:tc>
      </w:tr>
      <w:tr w14:paraId="054E5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nil"/>
              <w:left w:val="nil"/>
              <w:bottom w:val="nil"/>
              <w:right w:val="nil"/>
            </w:tcBorders>
            <w:shd w:val="clear" w:color="auto" w:fill="auto"/>
            <w:vAlign w:val="center"/>
          </w:tcPr>
          <w:p w14:paraId="0DAA71EF">
            <w:pPr>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14:paraId="2CF025BA">
            <w:pPr>
              <w:snapToGrid w:val="0"/>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6E632E94">
            <w:pPr>
              <w:snapToGrid w:val="0"/>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14:paraId="481AD961">
            <w:pPr>
              <w:snapToGrid w:val="0"/>
              <w:rPr>
                <w:rFonts w:hint="eastAsia" w:ascii="宋体" w:hAnsi="宋体" w:eastAsia="宋体" w:cs="宋体"/>
                <w:i w:val="0"/>
                <w:iCs w:val="0"/>
                <w:color w:val="000000"/>
                <w:sz w:val="18"/>
                <w:szCs w:val="18"/>
                <w:u w:val="none"/>
              </w:rPr>
            </w:pPr>
          </w:p>
        </w:tc>
        <w:tc>
          <w:tcPr>
            <w:tcW w:w="267" w:type="pct"/>
            <w:tcBorders>
              <w:top w:val="nil"/>
              <w:left w:val="nil"/>
              <w:bottom w:val="nil"/>
              <w:right w:val="nil"/>
            </w:tcBorders>
            <w:shd w:val="clear" w:color="auto" w:fill="auto"/>
            <w:vAlign w:val="center"/>
          </w:tcPr>
          <w:p w14:paraId="37E2E6CE">
            <w:pPr>
              <w:snapToGrid w:val="0"/>
              <w:rPr>
                <w:rFonts w:hint="eastAsia" w:ascii="宋体" w:hAnsi="宋体" w:eastAsia="宋体" w:cs="宋体"/>
                <w:i w:val="0"/>
                <w:iCs w:val="0"/>
                <w:color w:val="000000"/>
                <w:sz w:val="18"/>
                <w:szCs w:val="18"/>
                <w:u w:val="none"/>
              </w:rPr>
            </w:pPr>
          </w:p>
        </w:tc>
        <w:tc>
          <w:tcPr>
            <w:tcW w:w="516" w:type="pct"/>
            <w:tcBorders>
              <w:top w:val="nil"/>
              <w:left w:val="nil"/>
              <w:bottom w:val="nil"/>
              <w:right w:val="nil"/>
            </w:tcBorders>
            <w:shd w:val="clear" w:color="auto" w:fill="auto"/>
            <w:vAlign w:val="center"/>
          </w:tcPr>
          <w:p w14:paraId="7CFE6D25">
            <w:pPr>
              <w:snapToGrid w:val="0"/>
              <w:rPr>
                <w:rFonts w:hint="eastAsia" w:ascii="宋体" w:hAnsi="宋体" w:eastAsia="宋体" w:cs="宋体"/>
                <w:i w:val="0"/>
                <w:iCs w:val="0"/>
                <w:color w:val="000000"/>
                <w:sz w:val="18"/>
                <w:szCs w:val="18"/>
                <w:u w:val="none"/>
              </w:rPr>
            </w:pPr>
          </w:p>
        </w:tc>
        <w:tc>
          <w:tcPr>
            <w:tcW w:w="263" w:type="pct"/>
            <w:tcBorders>
              <w:top w:val="nil"/>
              <w:left w:val="nil"/>
              <w:bottom w:val="nil"/>
              <w:right w:val="nil"/>
            </w:tcBorders>
            <w:shd w:val="clear" w:color="auto" w:fill="auto"/>
            <w:vAlign w:val="center"/>
          </w:tcPr>
          <w:p w14:paraId="6BA5AE39">
            <w:pPr>
              <w:snapToGrid w:val="0"/>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color="auto" w:fill="auto"/>
            <w:vAlign w:val="center"/>
          </w:tcPr>
          <w:p w14:paraId="6E1DBDB9">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0216E370">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0405496E">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14:paraId="06C63DAC">
            <w:pPr>
              <w:snapToGrid w:val="0"/>
              <w:rPr>
                <w:rFonts w:hint="eastAsia" w:ascii="宋体" w:hAnsi="宋体" w:eastAsia="宋体" w:cs="宋体"/>
                <w:i w:val="0"/>
                <w:iCs w:val="0"/>
                <w:color w:val="000000"/>
                <w:sz w:val="18"/>
                <w:szCs w:val="18"/>
                <w:u w:val="none"/>
              </w:rPr>
            </w:pPr>
          </w:p>
        </w:tc>
      </w:tr>
      <w:tr w14:paraId="6094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C36BCF">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94C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F3C2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540FA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51118123T000007903276-引进研究生安家补助</w:t>
            </w:r>
          </w:p>
        </w:tc>
      </w:tr>
      <w:tr w14:paraId="4F9F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12F9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22A68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701" w:type="pct"/>
            <w:tcBorders>
              <w:top w:val="nil"/>
              <w:left w:val="nil"/>
              <w:bottom w:val="nil"/>
              <w:right w:val="nil"/>
            </w:tcBorders>
            <w:shd w:val="clear" w:color="auto" w:fill="auto"/>
            <w:vAlign w:val="center"/>
          </w:tcPr>
          <w:p w14:paraId="7DA9FD7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C7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峨眉山市第四中学校</w:t>
            </w:r>
          </w:p>
        </w:tc>
      </w:tr>
      <w:tr w14:paraId="7123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1DCF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173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C09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A072A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76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020E9">
            <w:pPr>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91C5">
            <w:pPr>
              <w:snapToGrid w:val="0"/>
              <w:rPr>
                <w:rFonts w:hint="eastAsia" w:ascii="宋体" w:hAnsi="宋体" w:eastAsia="宋体" w:cs="宋体"/>
                <w:i w:val="0"/>
                <w:iCs w:val="0"/>
                <w:color w:val="000000"/>
                <w:sz w:val="18"/>
                <w:szCs w:val="18"/>
                <w:u w:val="none"/>
              </w:rPr>
            </w:pP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02A5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目标1：提升区域内教师队伍的素质和能力。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目标2：按时发放研究生安家费补助经费，保障教师队伍稳定，确保教育教学工作持续推进。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目标3：让教师安心从事教育教学工作，提升满意度。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2D97A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提升了区域内教师队伍的素质和能力。　　　　　　　　　　　　　　　　　　　</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按时发放研究生安家费补助经费，保障了教师队伍稳定，确保了教育教学工作持续推进。　　　　　　　　</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让教师安心从事教育教学工作，提升了满意度。</w:t>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p>
        </w:tc>
      </w:tr>
      <w:tr w14:paraId="7949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B29BD">
            <w:pPr>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256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D2E053">
            <w:pPr>
              <w:snapToGrid w:val="0"/>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按时发放研究生安家费补助经费，保障教师队伍稳定，确保教育教学工作持续推进。</w:t>
            </w:r>
          </w:p>
          <w:p w14:paraId="5CA45FD4">
            <w:pPr>
              <w:pStyle w:val="2"/>
              <w:rPr>
                <w:rFonts w:hint="eastAsia"/>
              </w:rPr>
            </w:pPr>
            <w:r>
              <w:rPr>
                <w:rFonts w:ascii="宋体" w:hAnsi="宋体" w:eastAsia="宋体" w:cs="宋体"/>
                <w:i w:val="0"/>
                <w:iCs w:val="0"/>
                <w:color w:val="000000"/>
                <w:kern w:val="0"/>
                <w:sz w:val="18"/>
                <w:szCs w:val="18"/>
                <w:u w:val="none"/>
                <w:lang w:val="en-US" w:eastAsia="zh-CN" w:bidi="ar"/>
              </w:rPr>
              <w:t xml:space="preserve">让教师安心从事教育教学工作，提升满意度。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r>
      <w:tr w14:paraId="1A63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14F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05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CD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14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5E8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54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42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86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D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43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D7DB4">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86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82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2E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5A3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BE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97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D7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13239">
            <w:pPr>
              <w:snapToGrid w:val="0"/>
              <w:rPr>
                <w:rFonts w:hint="eastAsia" w:ascii="黑体" w:hAnsi="黑体" w:eastAsia="黑体" w:cs="黑体"/>
                <w:i/>
                <w:iCs/>
                <w:color w:val="000000"/>
                <w:sz w:val="18"/>
                <w:szCs w:val="18"/>
                <w:u w:val="none"/>
              </w:rPr>
            </w:pPr>
          </w:p>
        </w:tc>
      </w:tr>
      <w:tr w14:paraId="57645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434CF">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32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A2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8F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9AB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0.63</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9F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4F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91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0927">
            <w:pPr>
              <w:snapToGrid w:val="0"/>
              <w:rPr>
                <w:rFonts w:hint="eastAsia" w:ascii="黑体" w:hAnsi="黑体" w:eastAsia="黑体" w:cs="黑体"/>
                <w:i/>
                <w:iCs/>
                <w:color w:val="000000"/>
                <w:sz w:val="18"/>
                <w:szCs w:val="18"/>
                <w:u w:val="none"/>
              </w:rPr>
            </w:pPr>
          </w:p>
        </w:tc>
      </w:tr>
      <w:tr w14:paraId="1CCA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030C1">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7D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64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75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D4E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AB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B0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50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57A2">
            <w:pPr>
              <w:snapToGrid w:val="0"/>
              <w:rPr>
                <w:rFonts w:hint="eastAsia" w:ascii="黑体" w:hAnsi="黑体" w:eastAsia="黑体" w:cs="黑体"/>
                <w:i/>
                <w:iCs/>
                <w:color w:val="000000"/>
                <w:sz w:val="18"/>
                <w:szCs w:val="18"/>
                <w:u w:val="none"/>
              </w:rPr>
            </w:pPr>
          </w:p>
        </w:tc>
      </w:tr>
      <w:tr w14:paraId="0A7D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4EF66">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0B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EA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4A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F7C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B3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16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60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E563">
            <w:pPr>
              <w:snapToGrid w:val="0"/>
              <w:rPr>
                <w:rFonts w:hint="eastAsia" w:ascii="黑体" w:hAnsi="黑体" w:eastAsia="黑体" w:cs="黑体"/>
                <w:i/>
                <w:iCs/>
                <w:color w:val="000000"/>
                <w:sz w:val="18"/>
                <w:szCs w:val="18"/>
                <w:u w:val="none"/>
              </w:rPr>
            </w:pPr>
          </w:p>
        </w:tc>
      </w:tr>
      <w:tr w14:paraId="4DEC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C8257">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44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25D7">
            <w:pPr>
              <w:snapToGrid w:val="0"/>
              <w:jc w:val="center"/>
              <w:rPr>
                <w:rFonts w:hint="eastAsia" w:ascii="微软雅黑" w:hAnsi="微软雅黑" w:eastAsia="微软雅黑" w:cs="微软雅黑"/>
                <w:i/>
                <w:iCs/>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80A5">
            <w:pPr>
              <w:snapToGrid w:val="0"/>
              <w:jc w:val="center"/>
              <w:rPr>
                <w:rFonts w:hint="eastAsia" w:ascii="微软雅黑" w:hAnsi="微软雅黑" w:eastAsia="微软雅黑" w:cs="微软雅黑"/>
                <w:i/>
                <w:iCs/>
                <w:color w:val="000000"/>
                <w:sz w:val="16"/>
                <w:szCs w:val="16"/>
                <w:u w:val="none"/>
              </w:rPr>
            </w:pP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7A37E">
            <w:pPr>
              <w:snapToGrid w:val="0"/>
              <w:jc w:val="center"/>
              <w:rPr>
                <w:rFonts w:hint="eastAsia" w:ascii="微软雅黑" w:hAnsi="微软雅黑" w:eastAsia="微软雅黑" w:cs="微软雅黑"/>
                <w:i/>
                <w:iCs/>
                <w:color w:val="000000"/>
                <w:sz w:val="16"/>
                <w:szCs w:val="16"/>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FE30">
            <w:pPr>
              <w:snapToGrid w:val="0"/>
              <w:jc w:val="center"/>
              <w:rPr>
                <w:rFonts w:hint="eastAsia" w:ascii="微软雅黑" w:hAnsi="微软雅黑" w:eastAsia="微软雅黑" w:cs="微软雅黑"/>
                <w:i/>
                <w:iCs/>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4B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3F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C5CC">
            <w:pPr>
              <w:snapToGrid w:val="0"/>
              <w:rPr>
                <w:rFonts w:hint="eastAsia" w:ascii="黑体" w:hAnsi="黑体" w:eastAsia="黑体" w:cs="黑体"/>
                <w:i/>
                <w:iCs/>
                <w:color w:val="000000"/>
                <w:sz w:val="18"/>
                <w:szCs w:val="18"/>
                <w:u w:val="none"/>
              </w:rPr>
            </w:pPr>
          </w:p>
        </w:tc>
      </w:tr>
      <w:tr w14:paraId="3708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05C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2B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0C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79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C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8A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F1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88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C3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63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31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3F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6C069">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277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630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BE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19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F8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B4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66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88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4E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28E2">
            <w:pPr>
              <w:snapToGrid w:val="0"/>
              <w:jc w:val="center"/>
              <w:rPr>
                <w:rFonts w:hint="eastAsia" w:ascii="微软雅黑" w:hAnsi="微软雅黑" w:eastAsia="微软雅黑" w:cs="微软雅黑"/>
                <w:i/>
                <w:iCs/>
                <w:color w:val="000000"/>
                <w:sz w:val="16"/>
                <w:szCs w:val="16"/>
                <w:u w:val="none"/>
              </w:rPr>
            </w:pPr>
          </w:p>
        </w:tc>
      </w:tr>
      <w:tr w14:paraId="6DE2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92E29">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B6470">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80F4F">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88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引进硕士研究生人数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0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B2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B3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2B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65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D3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4607">
            <w:pPr>
              <w:snapToGrid w:val="0"/>
              <w:jc w:val="center"/>
              <w:rPr>
                <w:rFonts w:hint="eastAsia" w:ascii="微软雅黑" w:hAnsi="微软雅黑" w:eastAsia="微软雅黑" w:cs="微软雅黑"/>
                <w:i/>
                <w:iCs/>
                <w:color w:val="000000"/>
                <w:sz w:val="16"/>
                <w:szCs w:val="16"/>
                <w:u w:val="none"/>
              </w:rPr>
            </w:pPr>
          </w:p>
        </w:tc>
      </w:tr>
      <w:tr w14:paraId="7345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C62F">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77B3E">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3C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AE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保障学校正常运转，完成上级下达的教学目标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A4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8D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82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2E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33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D4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33C1">
            <w:pPr>
              <w:snapToGrid w:val="0"/>
              <w:jc w:val="center"/>
              <w:rPr>
                <w:rFonts w:hint="eastAsia" w:ascii="微软雅黑" w:hAnsi="微软雅黑" w:eastAsia="微软雅黑" w:cs="微软雅黑"/>
                <w:i/>
                <w:iCs/>
                <w:color w:val="000000"/>
                <w:sz w:val="16"/>
                <w:szCs w:val="16"/>
                <w:u w:val="none"/>
              </w:rPr>
            </w:pPr>
          </w:p>
        </w:tc>
      </w:tr>
      <w:tr w14:paraId="257B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2FA5">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88F30">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A0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8B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D9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0B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83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A7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6E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85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3C70">
            <w:pPr>
              <w:snapToGrid w:val="0"/>
              <w:jc w:val="center"/>
              <w:rPr>
                <w:rFonts w:hint="eastAsia" w:ascii="微软雅黑" w:hAnsi="微软雅黑" w:eastAsia="微软雅黑" w:cs="微软雅黑"/>
                <w:i/>
                <w:iCs/>
                <w:color w:val="000000"/>
                <w:sz w:val="16"/>
                <w:szCs w:val="16"/>
                <w:u w:val="none"/>
              </w:rPr>
            </w:pPr>
          </w:p>
        </w:tc>
      </w:tr>
      <w:tr w14:paraId="6172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263CC">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E13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01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15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全面提高峨眉山市教育整体办学水平</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CC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18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A763">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06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07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9D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40F2">
            <w:pPr>
              <w:snapToGrid w:val="0"/>
              <w:jc w:val="center"/>
              <w:rPr>
                <w:rFonts w:hint="eastAsia" w:ascii="微软雅黑" w:hAnsi="微软雅黑" w:eastAsia="微软雅黑" w:cs="微软雅黑"/>
                <w:i/>
                <w:iCs/>
                <w:color w:val="000000"/>
                <w:sz w:val="16"/>
                <w:szCs w:val="16"/>
                <w:u w:val="none"/>
              </w:rPr>
            </w:pPr>
          </w:p>
        </w:tc>
      </w:tr>
      <w:tr w14:paraId="076C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44BFB">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03E45">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29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DF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提升教师队伍能力，促进本市教育事业的良性发展</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EC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E9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221A">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E1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80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BA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570D">
            <w:pPr>
              <w:snapToGrid w:val="0"/>
              <w:jc w:val="center"/>
              <w:rPr>
                <w:rFonts w:hint="eastAsia" w:ascii="微软雅黑" w:hAnsi="微软雅黑" w:eastAsia="微软雅黑" w:cs="微软雅黑"/>
                <w:i/>
                <w:iCs/>
                <w:color w:val="000000"/>
                <w:sz w:val="16"/>
                <w:szCs w:val="16"/>
                <w:u w:val="none"/>
              </w:rPr>
            </w:pPr>
          </w:p>
        </w:tc>
      </w:tr>
      <w:tr w14:paraId="1EE9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07E1">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1A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AA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D6B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教师满意度</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9A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FE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9E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E2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20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F3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8AB5">
            <w:pPr>
              <w:snapToGrid w:val="0"/>
              <w:jc w:val="center"/>
              <w:rPr>
                <w:rFonts w:hint="eastAsia" w:ascii="微软雅黑" w:hAnsi="微软雅黑" w:eastAsia="微软雅黑" w:cs="微软雅黑"/>
                <w:i/>
                <w:iCs/>
                <w:color w:val="000000"/>
                <w:sz w:val="16"/>
                <w:szCs w:val="16"/>
                <w:u w:val="none"/>
              </w:rPr>
            </w:pPr>
          </w:p>
        </w:tc>
      </w:tr>
      <w:tr w14:paraId="6189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54A3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1C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9E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2B56">
            <w:pPr>
              <w:snapToGrid w:val="0"/>
              <w:rPr>
                <w:rFonts w:hint="eastAsia" w:ascii="宋体" w:hAnsi="宋体" w:eastAsia="宋体" w:cs="宋体"/>
                <w:i w:val="0"/>
                <w:iCs w:val="0"/>
                <w:color w:val="000000"/>
                <w:sz w:val="18"/>
                <w:szCs w:val="18"/>
                <w:u w:val="none"/>
              </w:rPr>
            </w:pPr>
          </w:p>
        </w:tc>
      </w:tr>
      <w:tr w14:paraId="3CDB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D9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0FBB6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F85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0C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A8000">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4156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39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36199C">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06D5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83BB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项目负责人：高强</w:t>
            </w:r>
          </w:p>
        </w:tc>
        <w:tc>
          <w:tcPr>
            <w:tcW w:w="27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386DC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财务负责人：徐学理</w:t>
            </w:r>
          </w:p>
        </w:tc>
      </w:tr>
      <w:tr w14:paraId="5C8A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nil"/>
              <w:left w:val="nil"/>
              <w:bottom w:val="nil"/>
              <w:right w:val="nil"/>
            </w:tcBorders>
            <w:shd w:val="clear" w:color="auto" w:fill="auto"/>
            <w:vAlign w:val="center"/>
          </w:tcPr>
          <w:p w14:paraId="6477ED48">
            <w:pPr>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14:paraId="1A26A8B0">
            <w:pPr>
              <w:snapToGrid w:val="0"/>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24A976DE">
            <w:pPr>
              <w:snapToGrid w:val="0"/>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14:paraId="0FDE7774">
            <w:pPr>
              <w:snapToGrid w:val="0"/>
              <w:rPr>
                <w:rFonts w:hint="eastAsia" w:ascii="宋体" w:hAnsi="宋体" w:eastAsia="宋体" w:cs="宋体"/>
                <w:i w:val="0"/>
                <w:iCs w:val="0"/>
                <w:color w:val="000000"/>
                <w:sz w:val="18"/>
                <w:szCs w:val="18"/>
                <w:u w:val="none"/>
              </w:rPr>
            </w:pPr>
          </w:p>
        </w:tc>
        <w:tc>
          <w:tcPr>
            <w:tcW w:w="267" w:type="pct"/>
            <w:tcBorders>
              <w:top w:val="nil"/>
              <w:left w:val="nil"/>
              <w:bottom w:val="nil"/>
              <w:right w:val="nil"/>
            </w:tcBorders>
            <w:shd w:val="clear" w:color="auto" w:fill="auto"/>
            <w:vAlign w:val="center"/>
          </w:tcPr>
          <w:p w14:paraId="5ABF516E">
            <w:pPr>
              <w:snapToGrid w:val="0"/>
              <w:rPr>
                <w:rFonts w:hint="eastAsia" w:ascii="宋体" w:hAnsi="宋体" w:eastAsia="宋体" w:cs="宋体"/>
                <w:i w:val="0"/>
                <w:iCs w:val="0"/>
                <w:color w:val="000000"/>
                <w:sz w:val="18"/>
                <w:szCs w:val="18"/>
                <w:u w:val="none"/>
              </w:rPr>
            </w:pPr>
          </w:p>
        </w:tc>
        <w:tc>
          <w:tcPr>
            <w:tcW w:w="516" w:type="pct"/>
            <w:tcBorders>
              <w:top w:val="nil"/>
              <w:left w:val="nil"/>
              <w:bottom w:val="nil"/>
              <w:right w:val="nil"/>
            </w:tcBorders>
            <w:shd w:val="clear" w:color="auto" w:fill="auto"/>
            <w:vAlign w:val="center"/>
          </w:tcPr>
          <w:p w14:paraId="76D92CA7">
            <w:pPr>
              <w:snapToGrid w:val="0"/>
              <w:rPr>
                <w:rFonts w:hint="eastAsia" w:ascii="宋体" w:hAnsi="宋体" w:eastAsia="宋体" w:cs="宋体"/>
                <w:i w:val="0"/>
                <w:iCs w:val="0"/>
                <w:color w:val="000000"/>
                <w:sz w:val="18"/>
                <w:szCs w:val="18"/>
                <w:u w:val="none"/>
              </w:rPr>
            </w:pPr>
          </w:p>
        </w:tc>
        <w:tc>
          <w:tcPr>
            <w:tcW w:w="263" w:type="pct"/>
            <w:tcBorders>
              <w:top w:val="nil"/>
              <w:left w:val="nil"/>
              <w:bottom w:val="nil"/>
              <w:right w:val="nil"/>
            </w:tcBorders>
            <w:shd w:val="clear" w:color="auto" w:fill="auto"/>
            <w:vAlign w:val="center"/>
          </w:tcPr>
          <w:p w14:paraId="651BC924">
            <w:pPr>
              <w:snapToGrid w:val="0"/>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color="auto" w:fill="auto"/>
            <w:vAlign w:val="center"/>
          </w:tcPr>
          <w:p w14:paraId="70D29808">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77229A0E">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4D8C63CB">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14:paraId="7437032F">
            <w:pPr>
              <w:snapToGrid w:val="0"/>
              <w:rPr>
                <w:rFonts w:hint="eastAsia" w:ascii="宋体" w:hAnsi="宋体" w:eastAsia="宋体" w:cs="宋体"/>
                <w:i w:val="0"/>
                <w:iCs w:val="0"/>
                <w:color w:val="000000"/>
                <w:sz w:val="18"/>
                <w:szCs w:val="18"/>
                <w:u w:val="none"/>
              </w:rPr>
            </w:pPr>
          </w:p>
        </w:tc>
      </w:tr>
      <w:tr w14:paraId="1BCE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D18EE2">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BEA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B9F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B556A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0E74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6104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54F5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701" w:type="pct"/>
            <w:tcBorders>
              <w:top w:val="nil"/>
              <w:left w:val="nil"/>
              <w:bottom w:val="nil"/>
              <w:right w:val="nil"/>
            </w:tcBorders>
            <w:shd w:val="clear" w:color="auto" w:fill="auto"/>
            <w:vAlign w:val="center"/>
          </w:tcPr>
          <w:p w14:paraId="1BFC512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F7A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峨眉山市第四中学校</w:t>
            </w:r>
          </w:p>
        </w:tc>
      </w:tr>
      <w:tr w14:paraId="7C00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CEEC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9288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ED58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13A3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A2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B4C27">
            <w:pPr>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2E96">
            <w:pPr>
              <w:snapToGrid w:val="0"/>
              <w:rPr>
                <w:rFonts w:hint="eastAsia" w:ascii="宋体" w:hAnsi="宋体" w:eastAsia="宋体" w:cs="宋体"/>
                <w:i w:val="0"/>
                <w:iCs w:val="0"/>
                <w:color w:val="000000"/>
                <w:sz w:val="18"/>
                <w:szCs w:val="18"/>
                <w:u w:val="none"/>
              </w:rPr>
            </w:pP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773C0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　　　　　　　　　　　                                                           目标2：保障安保人员按时足额发放，维护安保人员稳定。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348B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维护了学校安全秩序，保障了学校师生财产和人身安全。　　　　　　　　　　　                                                           保障了安保人员和宿管人员经费按时足额发放，维护了安保和宿管人员稳定。</w:t>
            </w:r>
            <w:r>
              <w:rPr>
                <w:rFonts w:hint="eastAsia" w:ascii="黑体" w:hAnsi="黑体" w:eastAsia="黑体" w:cs="黑体"/>
                <w:i w:val="0"/>
                <w:iCs w:val="0"/>
                <w:color w:val="000000"/>
                <w:kern w:val="0"/>
                <w:sz w:val="18"/>
                <w:szCs w:val="18"/>
                <w:u w:val="none"/>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p>
        </w:tc>
      </w:tr>
      <w:tr w14:paraId="2C18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5ACE4">
            <w:pPr>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182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DBD9F3">
            <w:pPr>
              <w:snapToGrid w:val="0"/>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维护学校安全秩序，保障学校师生财产和人身安全。</w:t>
            </w:r>
          </w:p>
          <w:p w14:paraId="09452288">
            <w:pPr>
              <w:pStyle w:val="2"/>
              <w:rPr>
                <w:rFonts w:hint="eastAsia"/>
              </w:rPr>
            </w:pPr>
            <w:r>
              <w:rPr>
                <w:rFonts w:ascii="宋体" w:hAnsi="宋体" w:eastAsia="宋体" w:cs="宋体"/>
                <w:i w:val="0"/>
                <w:iCs w:val="0"/>
                <w:color w:val="000000"/>
                <w:kern w:val="0"/>
                <w:sz w:val="18"/>
                <w:szCs w:val="18"/>
                <w:u w:val="none"/>
                <w:lang w:val="en-US" w:eastAsia="zh-CN" w:bidi="ar"/>
              </w:rPr>
              <w:t>保障安保人员按时足额发放，维护安保人员稳定。</w:t>
            </w:r>
          </w:p>
        </w:tc>
      </w:tr>
      <w:tr w14:paraId="70B5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0FB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F2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62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A2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1ED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C3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E14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C1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53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3B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04AAD">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A7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29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C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DC1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AA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B7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70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4B923">
            <w:pPr>
              <w:snapToGrid w:val="0"/>
              <w:rPr>
                <w:rFonts w:hint="eastAsia" w:ascii="黑体" w:hAnsi="黑体" w:eastAsia="黑体" w:cs="黑体"/>
                <w:i/>
                <w:iCs/>
                <w:color w:val="000000"/>
                <w:sz w:val="18"/>
                <w:szCs w:val="18"/>
                <w:u w:val="none"/>
              </w:rPr>
            </w:pPr>
          </w:p>
        </w:tc>
      </w:tr>
      <w:tr w14:paraId="307B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18C5">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45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57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9D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5F9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1D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3D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91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7CFBD">
            <w:pPr>
              <w:snapToGrid w:val="0"/>
              <w:rPr>
                <w:rFonts w:hint="eastAsia" w:ascii="黑体" w:hAnsi="黑体" w:eastAsia="黑体" w:cs="黑体"/>
                <w:i/>
                <w:iCs/>
                <w:color w:val="000000"/>
                <w:sz w:val="18"/>
                <w:szCs w:val="18"/>
                <w:u w:val="none"/>
              </w:rPr>
            </w:pPr>
          </w:p>
        </w:tc>
      </w:tr>
      <w:tr w14:paraId="4A53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4AA6F">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E2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2F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D0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DD7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B1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27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EF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1C363">
            <w:pPr>
              <w:snapToGrid w:val="0"/>
              <w:rPr>
                <w:rFonts w:hint="eastAsia" w:ascii="黑体" w:hAnsi="黑体" w:eastAsia="黑体" w:cs="黑体"/>
                <w:i/>
                <w:iCs/>
                <w:color w:val="000000"/>
                <w:sz w:val="18"/>
                <w:szCs w:val="18"/>
                <w:u w:val="none"/>
              </w:rPr>
            </w:pPr>
          </w:p>
        </w:tc>
      </w:tr>
      <w:tr w14:paraId="5D38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193B4">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FA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A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01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D8D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2D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13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59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64556">
            <w:pPr>
              <w:snapToGrid w:val="0"/>
              <w:rPr>
                <w:rFonts w:hint="eastAsia" w:ascii="黑体" w:hAnsi="黑体" w:eastAsia="黑体" w:cs="黑体"/>
                <w:i/>
                <w:iCs/>
                <w:color w:val="000000"/>
                <w:sz w:val="18"/>
                <w:szCs w:val="18"/>
                <w:u w:val="none"/>
              </w:rPr>
            </w:pPr>
          </w:p>
        </w:tc>
      </w:tr>
      <w:tr w14:paraId="7304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AC0E">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EA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8767">
            <w:pPr>
              <w:snapToGrid w:val="0"/>
              <w:jc w:val="center"/>
              <w:rPr>
                <w:rFonts w:hint="eastAsia" w:ascii="微软雅黑" w:hAnsi="微软雅黑" w:eastAsia="微软雅黑" w:cs="微软雅黑"/>
                <w:i/>
                <w:iCs/>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658E">
            <w:pPr>
              <w:snapToGrid w:val="0"/>
              <w:jc w:val="center"/>
              <w:rPr>
                <w:rFonts w:hint="eastAsia" w:ascii="微软雅黑" w:hAnsi="微软雅黑" w:eastAsia="微软雅黑" w:cs="微软雅黑"/>
                <w:i/>
                <w:iCs/>
                <w:color w:val="000000"/>
                <w:sz w:val="16"/>
                <w:szCs w:val="16"/>
                <w:u w:val="none"/>
              </w:rPr>
            </w:pP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9873A">
            <w:pPr>
              <w:snapToGrid w:val="0"/>
              <w:jc w:val="center"/>
              <w:rPr>
                <w:rFonts w:hint="eastAsia" w:ascii="微软雅黑" w:hAnsi="微软雅黑" w:eastAsia="微软雅黑" w:cs="微软雅黑"/>
                <w:i/>
                <w:iCs/>
                <w:color w:val="000000"/>
                <w:sz w:val="16"/>
                <w:szCs w:val="16"/>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1D1A">
            <w:pPr>
              <w:snapToGrid w:val="0"/>
              <w:jc w:val="center"/>
              <w:rPr>
                <w:rFonts w:hint="eastAsia" w:ascii="微软雅黑" w:hAnsi="微软雅黑" w:eastAsia="微软雅黑" w:cs="微软雅黑"/>
                <w:i/>
                <w:iCs/>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93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9E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E950E">
            <w:pPr>
              <w:snapToGrid w:val="0"/>
              <w:rPr>
                <w:rFonts w:hint="eastAsia" w:ascii="黑体" w:hAnsi="黑体" w:eastAsia="黑体" w:cs="黑体"/>
                <w:i/>
                <w:iCs/>
                <w:color w:val="000000"/>
                <w:sz w:val="18"/>
                <w:szCs w:val="18"/>
                <w:u w:val="none"/>
              </w:rPr>
            </w:pPr>
          </w:p>
        </w:tc>
      </w:tr>
      <w:tr w14:paraId="4F5F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F10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07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EB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64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C6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BD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6E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B0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D8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D1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97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2E7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901D">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C28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539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41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学生人数2186人，增减率控制范围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61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D0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3A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2A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10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1F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84F8">
            <w:pPr>
              <w:snapToGrid w:val="0"/>
              <w:jc w:val="center"/>
              <w:rPr>
                <w:rFonts w:hint="eastAsia" w:ascii="微软雅黑" w:hAnsi="微软雅黑" w:eastAsia="微软雅黑" w:cs="微软雅黑"/>
                <w:i/>
                <w:iCs/>
                <w:color w:val="000000"/>
                <w:sz w:val="16"/>
                <w:szCs w:val="16"/>
                <w:u w:val="none"/>
              </w:rPr>
            </w:pPr>
          </w:p>
        </w:tc>
      </w:tr>
      <w:tr w14:paraId="2B77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E8BE">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B8D9E">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8969">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5F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配备安保人员数量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30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38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1B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13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CC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79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C8A3">
            <w:pPr>
              <w:snapToGrid w:val="0"/>
              <w:jc w:val="center"/>
              <w:rPr>
                <w:rFonts w:hint="eastAsia" w:ascii="微软雅黑" w:hAnsi="微软雅黑" w:eastAsia="微软雅黑" w:cs="微软雅黑"/>
                <w:i/>
                <w:iCs/>
                <w:color w:val="000000"/>
                <w:sz w:val="16"/>
                <w:szCs w:val="16"/>
                <w:u w:val="none"/>
              </w:rPr>
            </w:pPr>
          </w:p>
        </w:tc>
      </w:tr>
      <w:tr w14:paraId="0E44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092DF">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9017">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46092">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38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6B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9D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4E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11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ED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2B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585E">
            <w:pPr>
              <w:snapToGrid w:val="0"/>
              <w:jc w:val="center"/>
              <w:rPr>
                <w:rFonts w:hint="eastAsia" w:ascii="微软雅黑" w:hAnsi="微软雅黑" w:eastAsia="微软雅黑" w:cs="微软雅黑"/>
                <w:i/>
                <w:iCs/>
                <w:color w:val="000000"/>
                <w:sz w:val="16"/>
                <w:szCs w:val="16"/>
                <w:u w:val="none"/>
              </w:rPr>
            </w:pPr>
          </w:p>
        </w:tc>
      </w:tr>
      <w:tr w14:paraId="56B1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A057F">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D0DC">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FD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EA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0F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3F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00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BE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FE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6C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D8F7">
            <w:pPr>
              <w:snapToGrid w:val="0"/>
              <w:jc w:val="center"/>
              <w:rPr>
                <w:rFonts w:hint="eastAsia" w:ascii="微软雅黑" w:hAnsi="微软雅黑" w:eastAsia="微软雅黑" w:cs="微软雅黑"/>
                <w:i/>
                <w:iCs/>
                <w:color w:val="000000"/>
                <w:sz w:val="16"/>
                <w:szCs w:val="16"/>
                <w:u w:val="none"/>
              </w:rPr>
            </w:pPr>
          </w:p>
        </w:tc>
      </w:tr>
      <w:tr w14:paraId="5082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8550C">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A145">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71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9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3F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07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9B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17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D4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DF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5988">
            <w:pPr>
              <w:snapToGrid w:val="0"/>
              <w:jc w:val="center"/>
              <w:rPr>
                <w:rFonts w:hint="eastAsia" w:ascii="微软雅黑" w:hAnsi="微软雅黑" w:eastAsia="微软雅黑" w:cs="微软雅黑"/>
                <w:i/>
                <w:iCs/>
                <w:color w:val="000000"/>
                <w:sz w:val="16"/>
                <w:szCs w:val="16"/>
                <w:u w:val="none"/>
              </w:rPr>
            </w:pPr>
          </w:p>
        </w:tc>
      </w:tr>
      <w:tr w14:paraId="1626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1494">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F25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A0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F8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91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66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3BC3">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34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76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8D4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0287">
            <w:pPr>
              <w:snapToGrid w:val="0"/>
              <w:jc w:val="center"/>
              <w:rPr>
                <w:rFonts w:hint="eastAsia" w:ascii="微软雅黑" w:hAnsi="微软雅黑" w:eastAsia="微软雅黑" w:cs="微软雅黑"/>
                <w:i/>
                <w:iCs/>
                <w:color w:val="000000"/>
                <w:sz w:val="16"/>
                <w:szCs w:val="16"/>
                <w:u w:val="none"/>
              </w:rPr>
            </w:pPr>
          </w:p>
        </w:tc>
      </w:tr>
      <w:tr w14:paraId="00AA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7982">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B990A">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0B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35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B0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AB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28DE">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28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45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1A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38CD">
            <w:pPr>
              <w:snapToGrid w:val="0"/>
              <w:jc w:val="center"/>
              <w:rPr>
                <w:rFonts w:hint="eastAsia" w:ascii="微软雅黑" w:hAnsi="微软雅黑" w:eastAsia="微软雅黑" w:cs="微软雅黑"/>
                <w:i/>
                <w:iCs/>
                <w:color w:val="000000"/>
                <w:sz w:val="16"/>
                <w:szCs w:val="16"/>
                <w:u w:val="none"/>
              </w:rPr>
            </w:pPr>
          </w:p>
        </w:tc>
      </w:tr>
      <w:tr w14:paraId="4663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86205">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1C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3C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EF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DA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CD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B6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C7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F0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AD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7D4D">
            <w:pPr>
              <w:snapToGrid w:val="0"/>
              <w:jc w:val="center"/>
              <w:rPr>
                <w:rFonts w:hint="eastAsia" w:ascii="微软雅黑" w:hAnsi="微软雅黑" w:eastAsia="微软雅黑" w:cs="微软雅黑"/>
                <w:i/>
                <w:iCs/>
                <w:color w:val="000000"/>
                <w:sz w:val="16"/>
                <w:szCs w:val="16"/>
                <w:u w:val="none"/>
              </w:rPr>
            </w:pPr>
          </w:p>
        </w:tc>
      </w:tr>
      <w:tr w14:paraId="3F19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D817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97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82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EDDB">
            <w:pPr>
              <w:snapToGrid w:val="0"/>
              <w:rPr>
                <w:rFonts w:hint="eastAsia" w:ascii="宋体" w:hAnsi="宋体" w:eastAsia="宋体" w:cs="宋体"/>
                <w:i w:val="0"/>
                <w:iCs w:val="0"/>
                <w:color w:val="000000"/>
                <w:sz w:val="18"/>
                <w:szCs w:val="18"/>
                <w:u w:val="none"/>
              </w:rPr>
            </w:pPr>
          </w:p>
        </w:tc>
      </w:tr>
      <w:tr w14:paraId="584A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C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A9F2C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FF7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EA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E9D689">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76C9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82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4993C8">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3FBD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77D3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项目负责人：高强</w:t>
            </w:r>
          </w:p>
        </w:tc>
        <w:tc>
          <w:tcPr>
            <w:tcW w:w="27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E12A4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财务负责人：徐学理</w:t>
            </w:r>
          </w:p>
        </w:tc>
      </w:tr>
      <w:tr w14:paraId="7715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nil"/>
              <w:left w:val="nil"/>
              <w:bottom w:val="nil"/>
              <w:right w:val="nil"/>
            </w:tcBorders>
            <w:shd w:val="clear" w:color="auto" w:fill="auto"/>
            <w:vAlign w:val="center"/>
          </w:tcPr>
          <w:p w14:paraId="4328AAB4">
            <w:pPr>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14:paraId="54D3DB72">
            <w:pPr>
              <w:snapToGrid w:val="0"/>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08228243">
            <w:pPr>
              <w:snapToGrid w:val="0"/>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14:paraId="03450DC9">
            <w:pPr>
              <w:snapToGrid w:val="0"/>
              <w:rPr>
                <w:rFonts w:hint="eastAsia" w:ascii="宋体" w:hAnsi="宋体" w:eastAsia="宋体" w:cs="宋体"/>
                <w:i w:val="0"/>
                <w:iCs w:val="0"/>
                <w:color w:val="000000"/>
                <w:sz w:val="18"/>
                <w:szCs w:val="18"/>
                <w:u w:val="none"/>
              </w:rPr>
            </w:pPr>
          </w:p>
        </w:tc>
        <w:tc>
          <w:tcPr>
            <w:tcW w:w="267" w:type="pct"/>
            <w:tcBorders>
              <w:top w:val="nil"/>
              <w:left w:val="nil"/>
              <w:bottom w:val="nil"/>
              <w:right w:val="nil"/>
            </w:tcBorders>
            <w:shd w:val="clear" w:color="auto" w:fill="auto"/>
            <w:vAlign w:val="center"/>
          </w:tcPr>
          <w:p w14:paraId="0B0C5A00">
            <w:pPr>
              <w:snapToGrid w:val="0"/>
              <w:rPr>
                <w:rFonts w:hint="eastAsia" w:ascii="宋体" w:hAnsi="宋体" w:eastAsia="宋体" w:cs="宋体"/>
                <w:i w:val="0"/>
                <w:iCs w:val="0"/>
                <w:color w:val="000000"/>
                <w:sz w:val="18"/>
                <w:szCs w:val="18"/>
                <w:u w:val="none"/>
              </w:rPr>
            </w:pPr>
          </w:p>
        </w:tc>
        <w:tc>
          <w:tcPr>
            <w:tcW w:w="516" w:type="pct"/>
            <w:tcBorders>
              <w:top w:val="nil"/>
              <w:left w:val="nil"/>
              <w:bottom w:val="nil"/>
              <w:right w:val="nil"/>
            </w:tcBorders>
            <w:shd w:val="clear" w:color="auto" w:fill="auto"/>
            <w:vAlign w:val="center"/>
          </w:tcPr>
          <w:p w14:paraId="54EB722A">
            <w:pPr>
              <w:snapToGrid w:val="0"/>
              <w:rPr>
                <w:rFonts w:hint="eastAsia" w:ascii="宋体" w:hAnsi="宋体" w:eastAsia="宋体" w:cs="宋体"/>
                <w:i w:val="0"/>
                <w:iCs w:val="0"/>
                <w:color w:val="000000"/>
                <w:sz w:val="18"/>
                <w:szCs w:val="18"/>
                <w:u w:val="none"/>
              </w:rPr>
            </w:pPr>
          </w:p>
        </w:tc>
        <w:tc>
          <w:tcPr>
            <w:tcW w:w="263" w:type="pct"/>
            <w:tcBorders>
              <w:top w:val="nil"/>
              <w:left w:val="nil"/>
              <w:bottom w:val="nil"/>
              <w:right w:val="nil"/>
            </w:tcBorders>
            <w:shd w:val="clear" w:color="auto" w:fill="auto"/>
            <w:vAlign w:val="center"/>
          </w:tcPr>
          <w:p w14:paraId="2A10FF29">
            <w:pPr>
              <w:snapToGrid w:val="0"/>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color="auto" w:fill="auto"/>
            <w:vAlign w:val="center"/>
          </w:tcPr>
          <w:p w14:paraId="36BF93C8">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1CC2CF36">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64845B92">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14:paraId="7B1406ED">
            <w:pPr>
              <w:snapToGrid w:val="0"/>
              <w:rPr>
                <w:rFonts w:hint="eastAsia" w:ascii="宋体" w:hAnsi="宋体" w:eastAsia="宋体" w:cs="宋体"/>
                <w:i w:val="0"/>
                <w:iCs w:val="0"/>
                <w:color w:val="000000"/>
                <w:sz w:val="18"/>
                <w:szCs w:val="18"/>
                <w:u w:val="none"/>
              </w:rPr>
            </w:pPr>
          </w:p>
        </w:tc>
      </w:tr>
      <w:tr w14:paraId="3796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4AC8AB">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ED4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95FD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82DA7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51118123T000007903731-卫生室劳务外包经费</w:t>
            </w:r>
          </w:p>
        </w:tc>
      </w:tr>
      <w:tr w14:paraId="6EF6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87EC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1120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701" w:type="pct"/>
            <w:tcBorders>
              <w:top w:val="nil"/>
              <w:left w:val="nil"/>
              <w:bottom w:val="nil"/>
              <w:right w:val="nil"/>
            </w:tcBorders>
            <w:shd w:val="clear" w:color="auto" w:fill="auto"/>
            <w:vAlign w:val="center"/>
          </w:tcPr>
          <w:p w14:paraId="1E1DEF6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C60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峨眉山市第四中学校</w:t>
            </w:r>
          </w:p>
        </w:tc>
      </w:tr>
      <w:tr w14:paraId="73D3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FEB7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9112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381A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E8E68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9A1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38E0D">
            <w:pPr>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2846">
            <w:pPr>
              <w:snapToGrid w:val="0"/>
              <w:rPr>
                <w:rFonts w:hint="eastAsia" w:ascii="宋体" w:hAnsi="宋体" w:eastAsia="宋体" w:cs="宋体"/>
                <w:i w:val="0"/>
                <w:iCs w:val="0"/>
                <w:color w:val="000000"/>
                <w:sz w:val="18"/>
                <w:szCs w:val="18"/>
                <w:u w:val="none"/>
              </w:rPr>
            </w:pP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6DAC2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目标1：保障学校卫生室工作正常运转。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目标2：负责全校师生疫情防控工作及日常卫生健康指导，保障学校卫生工作正常开展。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目标3：保障卫生室工作人员经费按时足额发放，维持人员稳定。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30E9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保障了学校卫生室工作正常运转。　　　　　　　　　　　　　　　　　　　　　</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负责全校师生疫情防控工作及日常卫生健康指导，保障了学校卫生工作正常开展。</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保障了卫生室工作人员经费按时足额发放，维持了人员稳定。</w:t>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p>
        </w:tc>
      </w:tr>
      <w:tr w14:paraId="7B9D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613C7">
            <w:pPr>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FF5B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D65D1E">
            <w:pPr>
              <w:snapToGrid w:val="0"/>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保障学校卫生室工作正常运转。负责全校师生疫情防控工作及日常卫生健康指导，保障学校卫生工作正常开展。保障卫生室工作人员经费按时足额发放，维持人员稳定。   </w:t>
            </w:r>
          </w:p>
        </w:tc>
      </w:tr>
      <w:tr w14:paraId="432A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997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21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CC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6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1A0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86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50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95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67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07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7245">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E5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63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A7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6D7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B2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51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97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C1A8A">
            <w:pPr>
              <w:snapToGrid w:val="0"/>
              <w:rPr>
                <w:rFonts w:hint="eastAsia" w:ascii="黑体" w:hAnsi="黑体" w:eastAsia="黑体" w:cs="黑体"/>
                <w:i/>
                <w:iCs/>
                <w:color w:val="000000"/>
                <w:sz w:val="18"/>
                <w:szCs w:val="18"/>
                <w:u w:val="none"/>
              </w:rPr>
            </w:pPr>
          </w:p>
        </w:tc>
      </w:tr>
      <w:tr w14:paraId="6BD8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02B35">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EC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43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4F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2CA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1C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9A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39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1DEB">
            <w:pPr>
              <w:snapToGrid w:val="0"/>
              <w:rPr>
                <w:rFonts w:hint="eastAsia" w:ascii="黑体" w:hAnsi="黑体" w:eastAsia="黑体" w:cs="黑体"/>
                <w:i/>
                <w:iCs/>
                <w:color w:val="000000"/>
                <w:sz w:val="18"/>
                <w:szCs w:val="18"/>
                <w:u w:val="none"/>
              </w:rPr>
            </w:pPr>
          </w:p>
        </w:tc>
      </w:tr>
      <w:tr w14:paraId="7D557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8A66D">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768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0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BD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3C4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A1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04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2F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3F6C">
            <w:pPr>
              <w:snapToGrid w:val="0"/>
              <w:rPr>
                <w:rFonts w:hint="eastAsia" w:ascii="黑体" w:hAnsi="黑体" w:eastAsia="黑体" w:cs="黑体"/>
                <w:i/>
                <w:iCs/>
                <w:color w:val="000000"/>
                <w:sz w:val="18"/>
                <w:szCs w:val="18"/>
                <w:u w:val="none"/>
              </w:rPr>
            </w:pPr>
          </w:p>
        </w:tc>
      </w:tr>
      <w:tr w14:paraId="744C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30FD">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05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C2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0A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722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B1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D6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62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008F">
            <w:pPr>
              <w:snapToGrid w:val="0"/>
              <w:rPr>
                <w:rFonts w:hint="eastAsia" w:ascii="黑体" w:hAnsi="黑体" w:eastAsia="黑体" w:cs="黑体"/>
                <w:i/>
                <w:iCs/>
                <w:color w:val="000000"/>
                <w:sz w:val="18"/>
                <w:szCs w:val="18"/>
                <w:u w:val="none"/>
              </w:rPr>
            </w:pPr>
          </w:p>
        </w:tc>
      </w:tr>
      <w:tr w14:paraId="7582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F6019">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B3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B9DB">
            <w:pPr>
              <w:snapToGrid w:val="0"/>
              <w:jc w:val="center"/>
              <w:rPr>
                <w:rFonts w:hint="eastAsia" w:ascii="微软雅黑" w:hAnsi="微软雅黑" w:eastAsia="微软雅黑" w:cs="微软雅黑"/>
                <w:i/>
                <w:iCs/>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8505">
            <w:pPr>
              <w:snapToGrid w:val="0"/>
              <w:jc w:val="center"/>
              <w:rPr>
                <w:rFonts w:hint="eastAsia" w:ascii="微软雅黑" w:hAnsi="微软雅黑" w:eastAsia="微软雅黑" w:cs="微软雅黑"/>
                <w:i/>
                <w:iCs/>
                <w:color w:val="000000"/>
                <w:sz w:val="16"/>
                <w:szCs w:val="16"/>
                <w:u w:val="none"/>
              </w:rPr>
            </w:pP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D7B71">
            <w:pPr>
              <w:snapToGrid w:val="0"/>
              <w:jc w:val="center"/>
              <w:rPr>
                <w:rFonts w:hint="eastAsia" w:ascii="微软雅黑" w:hAnsi="微软雅黑" w:eastAsia="微软雅黑" w:cs="微软雅黑"/>
                <w:i/>
                <w:iCs/>
                <w:color w:val="000000"/>
                <w:sz w:val="16"/>
                <w:szCs w:val="16"/>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21E3">
            <w:pPr>
              <w:snapToGrid w:val="0"/>
              <w:jc w:val="center"/>
              <w:rPr>
                <w:rFonts w:hint="eastAsia" w:ascii="微软雅黑" w:hAnsi="微软雅黑" w:eastAsia="微软雅黑" w:cs="微软雅黑"/>
                <w:i/>
                <w:iCs/>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F4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8C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7BE7">
            <w:pPr>
              <w:snapToGrid w:val="0"/>
              <w:rPr>
                <w:rFonts w:hint="eastAsia" w:ascii="黑体" w:hAnsi="黑体" w:eastAsia="黑体" w:cs="黑体"/>
                <w:i/>
                <w:iCs/>
                <w:color w:val="000000"/>
                <w:sz w:val="18"/>
                <w:szCs w:val="18"/>
                <w:u w:val="none"/>
              </w:rPr>
            </w:pPr>
          </w:p>
        </w:tc>
      </w:tr>
      <w:tr w14:paraId="09CE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94D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7E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3C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C5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94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01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9C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50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CB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4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26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BA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2682">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9A0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885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63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配备卫生室工作人员数量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CA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D1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81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7F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C0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87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691C">
            <w:pPr>
              <w:snapToGrid w:val="0"/>
              <w:jc w:val="center"/>
              <w:rPr>
                <w:rFonts w:hint="eastAsia" w:ascii="微软雅黑" w:hAnsi="微软雅黑" w:eastAsia="微软雅黑" w:cs="微软雅黑"/>
                <w:i/>
                <w:iCs/>
                <w:color w:val="000000"/>
                <w:sz w:val="16"/>
                <w:szCs w:val="16"/>
                <w:u w:val="none"/>
              </w:rPr>
            </w:pPr>
          </w:p>
        </w:tc>
      </w:tr>
      <w:tr w14:paraId="1C9A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72E40">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33628">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A1A66">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99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DB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9F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39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C2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57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E3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CB5C">
            <w:pPr>
              <w:snapToGrid w:val="0"/>
              <w:jc w:val="center"/>
              <w:rPr>
                <w:rFonts w:hint="eastAsia" w:ascii="微软雅黑" w:hAnsi="微软雅黑" w:eastAsia="微软雅黑" w:cs="微软雅黑"/>
                <w:i/>
                <w:iCs/>
                <w:color w:val="000000"/>
                <w:sz w:val="16"/>
                <w:szCs w:val="16"/>
                <w:u w:val="none"/>
              </w:rPr>
            </w:pPr>
          </w:p>
        </w:tc>
      </w:tr>
      <w:tr w14:paraId="7CC0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790C">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70BF">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E8569">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8B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学生人数2186人，增减率控制范围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95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60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64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05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91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47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E612">
            <w:pPr>
              <w:snapToGrid w:val="0"/>
              <w:jc w:val="center"/>
              <w:rPr>
                <w:rFonts w:hint="eastAsia" w:ascii="微软雅黑" w:hAnsi="微软雅黑" w:eastAsia="微软雅黑" w:cs="微软雅黑"/>
                <w:i/>
                <w:iCs/>
                <w:color w:val="000000"/>
                <w:sz w:val="16"/>
                <w:szCs w:val="16"/>
                <w:u w:val="none"/>
              </w:rPr>
            </w:pPr>
          </w:p>
        </w:tc>
      </w:tr>
      <w:tr w14:paraId="13E9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8B1EC">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DC7D">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B6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B3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学校疫情防控工作质量提高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EC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B6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08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67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E9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4A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B29E">
            <w:pPr>
              <w:snapToGrid w:val="0"/>
              <w:jc w:val="center"/>
              <w:rPr>
                <w:rFonts w:hint="eastAsia" w:ascii="微软雅黑" w:hAnsi="微软雅黑" w:eastAsia="微软雅黑" w:cs="微软雅黑"/>
                <w:i/>
                <w:iCs/>
                <w:color w:val="000000"/>
                <w:sz w:val="16"/>
                <w:szCs w:val="16"/>
                <w:u w:val="none"/>
              </w:rPr>
            </w:pPr>
          </w:p>
        </w:tc>
      </w:tr>
      <w:tr w14:paraId="112F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C3697">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039F">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78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45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8F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27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94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9A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1C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17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9664">
            <w:pPr>
              <w:snapToGrid w:val="0"/>
              <w:jc w:val="center"/>
              <w:rPr>
                <w:rFonts w:hint="eastAsia" w:ascii="微软雅黑" w:hAnsi="微软雅黑" w:eastAsia="微软雅黑" w:cs="微软雅黑"/>
                <w:i/>
                <w:iCs/>
                <w:color w:val="000000"/>
                <w:sz w:val="16"/>
                <w:szCs w:val="16"/>
                <w:u w:val="none"/>
              </w:rPr>
            </w:pPr>
          </w:p>
        </w:tc>
      </w:tr>
      <w:tr w14:paraId="04A9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5CC97">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528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56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57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C6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08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495E">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39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5D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2B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608E">
            <w:pPr>
              <w:snapToGrid w:val="0"/>
              <w:jc w:val="center"/>
              <w:rPr>
                <w:rFonts w:hint="eastAsia" w:ascii="微软雅黑" w:hAnsi="微软雅黑" w:eastAsia="微软雅黑" w:cs="微软雅黑"/>
                <w:i/>
                <w:iCs/>
                <w:color w:val="000000"/>
                <w:sz w:val="16"/>
                <w:szCs w:val="16"/>
                <w:u w:val="none"/>
              </w:rPr>
            </w:pPr>
          </w:p>
        </w:tc>
      </w:tr>
      <w:tr w14:paraId="1BBA3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3AD8">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7D30">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40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78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A6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79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D42D">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A9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0E6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DA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3259">
            <w:pPr>
              <w:snapToGrid w:val="0"/>
              <w:jc w:val="center"/>
              <w:rPr>
                <w:rFonts w:hint="eastAsia" w:ascii="微软雅黑" w:hAnsi="微软雅黑" w:eastAsia="微软雅黑" w:cs="微软雅黑"/>
                <w:i/>
                <w:iCs/>
                <w:color w:val="000000"/>
                <w:sz w:val="16"/>
                <w:szCs w:val="16"/>
                <w:u w:val="none"/>
              </w:rPr>
            </w:pPr>
          </w:p>
        </w:tc>
      </w:tr>
      <w:tr w14:paraId="0FA6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BE9B0">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D8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67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A0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师生及家长对学校卫生健康工作的满意度</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11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50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74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F6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4B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39B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540D">
            <w:pPr>
              <w:snapToGrid w:val="0"/>
              <w:jc w:val="center"/>
              <w:rPr>
                <w:rFonts w:hint="eastAsia" w:ascii="微软雅黑" w:hAnsi="微软雅黑" w:eastAsia="微软雅黑" w:cs="微软雅黑"/>
                <w:i/>
                <w:iCs/>
                <w:color w:val="000000"/>
                <w:sz w:val="16"/>
                <w:szCs w:val="16"/>
                <w:u w:val="none"/>
              </w:rPr>
            </w:pPr>
          </w:p>
        </w:tc>
      </w:tr>
      <w:tr w14:paraId="5E19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3B4E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C3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DA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ADA8">
            <w:pPr>
              <w:snapToGrid w:val="0"/>
              <w:rPr>
                <w:rFonts w:hint="eastAsia" w:ascii="宋体" w:hAnsi="宋体" w:eastAsia="宋体" w:cs="宋体"/>
                <w:i w:val="0"/>
                <w:iCs w:val="0"/>
                <w:color w:val="000000"/>
                <w:sz w:val="18"/>
                <w:szCs w:val="18"/>
                <w:u w:val="none"/>
              </w:rPr>
            </w:pPr>
          </w:p>
        </w:tc>
      </w:tr>
      <w:tr w14:paraId="4656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69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99E60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761C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85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84B57E">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6002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AD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1108CD">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73F8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4FC3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项目负责人：高强</w:t>
            </w:r>
          </w:p>
        </w:tc>
        <w:tc>
          <w:tcPr>
            <w:tcW w:w="27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93EA0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财务负责人：徐学理</w:t>
            </w:r>
          </w:p>
        </w:tc>
      </w:tr>
      <w:tr w14:paraId="0B72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nil"/>
              <w:left w:val="nil"/>
              <w:bottom w:val="nil"/>
              <w:right w:val="nil"/>
            </w:tcBorders>
            <w:shd w:val="clear" w:color="auto" w:fill="auto"/>
            <w:vAlign w:val="center"/>
          </w:tcPr>
          <w:p w14:paraId="4C0FC3F7">
            <w:pPr>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14:paraId="29689C8E">
            <w:pPr>
              <w:snapToGrid w:val="0"/>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264CAF3E">
            <w:pPr>
              <w:snapToGrid w:val="0"/>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14:paraId="6AA9D569">
            <w:pPr>
              <w:snapToGrid w:val="0"/>
              <w:rPr>
                <w:rFonts w:hint="eastAsia" w:ascii="宋体" w:hAnsi="宋体" w:eastAsia="宋体" w:cs="宋体"/>
                <w:i w:val="0"/>
                <w:iCs w:val="0"/>
                <w:color w:val="000000"/>
                <w:sz w:val="18"/>
                <w:szCs w:val="18"/>
                <w:u w:val="none"/>
              </w:rPr>
            </w:pPr>
          </w:p>
        </w:tc>
        <w:tc>
          <w:tcPr>
            <w:tcW w:w="267" w:type="pct"/>
            <w:tcBorders>
              <w:top w:val="nil"/>
              <w:left w:val="nil"/>
              <w:bottom w:val="nil"/>
              <w:right w:val="nil"/>
            </w:tcBorders>
            <w:shd w:val="clear" w:color="auto" w:fill="auto"/>
            <w:vAlign w:val="center"/>
          </w:tcPr>
          <w:p w14:paraId="5410F13B">
            <w:pPr>
              <w:snapToGrid w:val="0"/>
              <w:rPr>
                <w:rFonts w:hint="eastAsia" w:ascii="宋体" w:hAnsi="宋体" w:eastAsia="宋体" w:cs="宋体"/>
                <w:i w:val="0"/>
                <w:iCs w:val="0"/>
                <w:color w:val="000000"/>
                <w:sz w:val="18"/>
                <w:szCs w:val="18"/>
                <w:u w:val="none"/>
              </w:rPr>
            </w:pPr>
          </w:p>
        </w:tc>
        <w:tc>
          <w:tcPr>
            <w:tcW w:w="516" w:type="pct"/>
            <w:tcBorders>
              <w:top w:val="nil"/>
              <w:left w:val="nil"/>
              <w:bottom w:val="nil"/>
              <w:right w:val="nil"/>
            </w:tcBorders>
            <w:shd w:val="clear" w:color="auto" w:fill="auto"/>
            <w:vAlign w:val="center"/>
          </w:tcPr>
          <w:p w14:paraId="33D879BD">
            <w:pPr>
              <w:snapToGrid w:val="0"/>
              <w:rPr>
                <w:rFonts w:hint="eastAsia" w:ascii="宋体" w:hAnsi="宋体" w:eastAsia="宋体" w:cs="宋体"/>
                <w:i w:val="0"/>
                <w:iCs w:val="0"/>
                <w:color w:val="000000"/>
                <w:sz w:val="18"/>
                <w:szCs w:val="18"/>
                <w:u w:val="none"/>
              </w:rPr>
            </w:pPr>
          </w:p>
        </w:tc>
        <w:tc>
          <w:tcPr>
            <w:tcW w:w="263" w:type="pct"/>
            <w:tcBorders>
              <w:top w:val="nil"/>
              <w:left w:val="nil"/>
              <w:bottom w:val="nil"/>
              <w:right w:val="nil"/>
            </w:tcBorders>
            <w:shd w:val="clear" w:color="auto" w:fill="auto"/>
            <w:vAlign w:val="center"/>
          </w:tcPr>
          <w:p w14:paraId="47F19CBF">
            <w:pPr>
              <w:snapToGrid w:val="0"/>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color="auto" w:fill="auto"/>
            <w:vAlign w:val="center"/>
          </w:tcPr>
          <w:p w14:paraId="11F31132">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1717E6FA">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6C77AEF9">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14:paraId="18D6BA74">
            <w:pPr>
              <w:snapToGrid w:val="0"/>
              <w:rPr>
                <w:rFonts w:hint="eastAsia" w:ascii="宋体" w:hAnsi="宋体" w:eastAsia="宋体" w:cs="宋体"/>
                <w:i w:val="0"/>
                <w:iCs w:val="0"/>
                <w:color w:val="000000"/>
                <w:sz w:val="18"/>
                <w:szCs w:val="18"/>
                <w:u w:val="none"/>
              </w:rPr>
            </w:pPr>
          </w:p>
        </w:tc>
      </w:tr>
      <w:tr w14:paraId="6A8A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7D4232">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697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F725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D0085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51118123T000007904955-学校骨干教师经费</w:t>
            </w:r>
          </w:p>
        </w:tc>
      </w:tr>
      <w:tr w14:paraId="0FD7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2E8B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A7134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701" w:type="pct"/>
            <w:tcBorders>
              <w:top w:val="nil"/>
              <w:left w:val="nil"/>
              <w:bottom w:val="nil"/>
              <w:right w:val="nil"/>
            </w:tcBorders>
            <w:shd w:val="clear" w:color="auto" w:fill="auto"/>
            <w:vAlign w:val="center"/>
          </w:tcPr>
          <w:p w14:paraId="49171EC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284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峨眉山市第四中学校</w:t>
            </w:r>
          </w:p>
        </w:tc>
      </w:tr>
      <w:tr w14:paraId="6B028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20DE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F519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6495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0A32C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A7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CFC1">
            <w:pPr>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8D65">
            <w:pPr>
              <w:snapToGrid w:val="0"/>
              <w:rPr>
                <w:rFonts w:hint="eastAsia" w:ascii="宋体" w:hAnsi="宋体" w:eastAsia="宋体" w:cs="宋体"/>
                <w:i w:val="0"/>
                <w:iCs w:val="0"/>
                <w:color w:val="000000"/>
                <w:sz w:val="18"/>
                <w:szCs w:val="18"/>
                <w:u w:val="none"/>
              </w:rPr>
            </w:pP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F8B3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目标1：起到骨干领头作用，提升区域内教师队伍的素质和能力。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目标2：提升教育教学水平，推进教育事业发展。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0749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起到骨干领头作用，提升了区域内教师队伍的素质和能力提升了教育教学水平，推进了教育事业发展。　　　　　　　　　　　                                                           　　　　　　　　　　　　　　　　　　　　　　　　　　　　　　　　　　　　　　　　　　　　　　　　　　　　　　　　　　　　　　　　　　　　　</w:t>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p>
        </w:tc>
      </w:tr>
      <w:tr w14:paraId="5439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E395">
            <w:pPr>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6C0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210859">
            <w:pPr>
              <w:snapToGrid w:val="0"/>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起到骨干领头作用，提升区域内教师队伍的素质和能力。</w:t>
            </w:r>
          </w:p>
          <w:p w14:paraId="04C6DC6A">
            <w:pPr>
              <w:snapToGrid w:val="0"/>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提升教育教学水平，推进教育事业发展。　</w:t>
            </w:r>
          </w:p>
        </w:tc>
      </w:tr>
      <w:tr w14:paraId="43EE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FC5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08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84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E7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FA3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21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5C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F5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5B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4B0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B6527">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E29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5D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B7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D14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FC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FE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01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0E943">
            <w:pPr>
              <w:snapToGrid w:val="0"/>
              <w:rPr>
                <w:rFonts w:hint="eastAsia" w:ascii="黑体" w:hAnsi="黑体" w:eastAsia="黑体" w:cs="黑体"/>
                <w:i/>
                <w:iCs/>
                <w:color w:val="000000"/>
                <w:sz w:val="18"/>
                <w:szCs w:val="18"/>
                <w:u w:val="none"/>
              </w:rPr>
            </w:pPr>
          </w:p>
        </w:tc>
      </w:tr>
      <w:tr w14:paraId="1EA3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88FE9">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CE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99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70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AC0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4.92</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90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C2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56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B9176">
            <w:pPr>
              <w:snapToGrid w:val="0"/>
              <w:rPr>
                <w:rFonts w:hint="eastAsia" w:ascii="黑体" w:hAnsi="黑体" w:eastAsia="黑体" w:cs="黑体"/>
                <w:i/>
                <w:iCs/>
                <w:color w:val="000000"/>
                <w:sz w:val="18"/>
                <w:szCs w:val="18"/>
                <w:u w:val="none"/>
              </w:rPr>
            </w:pPr>
          </w:p>
        </w:tc>
      </w:tr>
      <w:tr w14:paraId="5DFB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FCD9A">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7F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3B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3A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4A7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DD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91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19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5834">
            <w:pPr>
              <w:snapToGrid w:val="0"/>
              <w:rPr>
                <w:rFonts w:hint="eastAsia" w:ascii="黑体" w:hAnsi="黑体" w:eastAsia="黑体" w:cs="黑体"/>
                <w:i/>
                <w:iCs/>
                <w:color w:val="000000"/>
                <w:sz w:val="18"/>
                <w:szCs w:val="18"/>
                <w:u w:val="none"/>
              </w:rPr>
            </w:pPr>
          </w:p>
        </w:tc>
      </w:tr>
      <w:tr w14:paraId="1D2B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DBF67">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C6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41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7E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99D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89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03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6E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3A999">
            <w:pPr>
              <w:snapToGrid w:val="0"/>
              <w:rPr>
                <w:rFonts w:hint="eastAsia" w:ascii="黑体" w:hAnsi="黑体" w:eastAsia="黑体" w:cs="黑体"/>
                <w:i/>
                <w:iCs/>
                <w:color w:val="000000"/>
                <w:sz w:val="18"/>
                <w:szCs w:val="18"/>
                <w:u w:val="none"/>
              </w:rPr>
            </w:pPr>
          </w:p>
        </w:tc>
      </w:tr>
      <w:tr w14:paraId="7729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C742">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92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F2AD">
            <w:pPr>
              <w:snapToGrid w:val="0"/>
              <w:jc w:val="center"/>
              <w:rPr>
                <w:rFonts w:hint="eastAsia" w:ascii="微软雅黑" w:hAnsi="微软雅黑" w:eastAsia="微软雅黑" w:cs="微软雅黑"/>
                <w:i/>
                <w:iCs/>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95AF">
            <w:pPr>
              <w:snapToGrid w:val="0"/>
              <w:jc w:val="center"/>
              <w:rPr>
                <w:rFonts w:hint="eastAsia" w:ascii="微软雅黑" w:hAnsi="微软雅黑" w:eastAsia="微软雅黑" w:cs="微软雅黑"/>
                <w:i/>
                <w:iCs/>
                <w:color w:val="000000"/>
                <w:sz w:val="16"/>
                <w:szCs w:val="16"/>
                <w:u w:val="none"/>
              </w:rPr>
            </w:pP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ECC79">
            <w:pPr>
              <w:snapToGrid w:val="0"/>
              <w:jc w:val="center"/>
              <w:rPr>
                <w:rFonts w:hint="eastAsia" w:ascii="微软雅黑" w:hAnsi="微软雅黑" w:eastAsia="微软雅黑" w:cs="微软雅黑"/>
                <w:i/>
                <w:iCs/>
                <w:color w:val="000000"/>
                <w:sz w:val="16"/>
                <w:szCs w:val="16"/>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6977">
            <w:pPr>
              <w:snapToGrid w:val="0"/>
              <w:jc w:val="center"/>
              <w:rPr>
                <w:rFonts w:hint="eastAsia" w:ascii="微软雅黑" w:hAnsi="微软雅黑" w:eastAsia="微软雅黑" w:cs="微软雅黑"/>
                <w:i/>
                <w:iCs/>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A3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68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AE0CD">
            <w:pPr>
              <w:snapToGrid w:val="0"/>
              <w:rPr>
                <w:rFonts w:hint="eastAsia" w:ascii="黑体" w:hAnsi="黑体" w:eastAsia="黑体" w:cs="黑体"/>
                <w:i/>
                <w:iCs/>
                <w:color w:val="000000"/>
                <w:sz w:val="18"/>
                <w:szCs w:val="18"/>
                <w:u w:val="none"/>
              </w:rPr>
            </w:pPr>
          </w:p>
        </w:tc>
      </w:tr>
      <w:tr w14:paraId="5EF8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766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C9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C1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C2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6C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D52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90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B4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49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C8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F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9FB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9FD54">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7EA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6F4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D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28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04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28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EB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F5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DB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0CDC">
            <w:pPr>
              <w:snapToGrid w:val="0"/>
              <w:jc w:val="center"/>
              <w:rPr>
                <w:rFonts w:hint="eastAsia" w:ascii="微软雅黑" w:hAnsi="微软雅黑" w:eastAsia="微软雅黑" w:cs="微软雅黑"/>
                <w:i/>
                <w:iCs/>
                <w:color w:val="000000"/>
                <w:sz w:val="16"/>
                <w:szCs w:val="16"/>
                <w:u w:val="none"/>
              </w:rPr>
            </w:pPr>
          </w:p>
        </w:tc>
      </w:tr>
      <w:tr w14:paraId="1D59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B4DF">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40A0">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71C47">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45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骨干教师人数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AF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2C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C0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45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6E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35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CD20">
            <w:pPr>
              <w:snapToGrid w:val="0"/>
              <w:jc w:val="center"/>
              <w:rPr>
                <w:rFonts w:hint="eastAsia" w:ascii="微软雅黑" w:hAnsi="微软雅黑" w:eastAsia="微软雅黑" w:cs="微软雅黑"/>
                <w:i/>
                <w:iCs/>
                <w:color w:val="000000"/>
                <w:sz w:val="16"/>
                <w:szCs w:val="16"/>
                <w:u w:val="none"/>
              </w:rPr>
            </w:pPr>
          </w:p>
        </w:tc>
      </w:tr>
      <w:tr w14:paraId="4DDD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1B33E">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54739">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0D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7B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完成上级下达的骨干教师目标任务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F8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4D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8D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7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13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92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4925">
            <w:pPr>
              <w:snapToGrid w:val="0"/>
              <w:jc w:val="center"/>
              <w:rPr>
                <w:rFonts w:hint="eastAsia" w:ascii="微软雅黑" w:hAnsi="微软雅黑" w:eastAsia="微软雅黑" w:cs="微软雅黑"/>
                <w:i/>
                <w:iCs/>
                <w:color w:val="000000"/>
                <w:sz w:val="16"/>
                <w:szCs w:val="16"/>
                <w:u w:val="none"/>
              </w:rPr>
            </w:pPr>
          </w:p>
        </w:tc>
      </w:tr>
      <w:tr w14:paraId="3BA4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D3BD">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D8AC">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6A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79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7E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A9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D6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23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27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CA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2A1B">
            <w:pPr>
              <w:snapToGrid w:val="0"/>
              <w:jc w:val="center"/>
              <w:rPr>
                <w:rFonts w:hint="eastAsia" w:ascii="微软雅黑" w:hAnsi="微软雅黑" w:eastAsia="微软雅黑" w:cs="微软雅黑"/>
                <w:i/>
                <w:iCs/>
                <w:color w:val="000000"/>
                <w:sz w:val="16"/>
                <w:szCs w:val="16"/>
                <w:u w:val="none"/>
              </w:rPr>
            </w:pPr>
          </w:p>
        </w:tc>
      </w:tr>
      <w:tr w14:paraId="60D5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333FB">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2D3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73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2D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提升教育教学水平，推进教育事业的发展</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98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7A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1128">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B8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B8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3F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FCB9">
            <w:pPr>
              <w:snapToGrid w:val="0"/>
              <w:jc w:val="center"/>
              <w:rPr>
                <w:rFonts w:hint="eastAsia" w:ascii="微软雅黑" w:hAnsi="微软雅黑" w:eastAsia="微软雅黑" w:cs="微软雅黑"/>
                <w:i/>
                <w:iCs/>
                <w:color w:val="000000"/>
                <w:sz w:val="16"/>
                <w:szCs w:val="16"/>
                <w:u w:val="none"/>
              </w:rPr>
            </w:pPr>
          </w:p>
        </w:tc>
      </w:tr>
      <w:tr w14:paraId="7A2E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4E7B5">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92713">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D1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84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提升区域内教师队伍的素质和能力</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00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65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54A7">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D6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A4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85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7FA0">
            <w:pPr>
              <w:snapToGrid w:val="0"/>
              <w:jc w:val="center"/>
              <w:rPr>
                <w:rFonts w:hint="eastAsia" w:ascii="微软雅黑" w:hAnsi="微软雅黑" w:eastAsia="微软雅黑" w:cs="微软雅黑"/>
                <w:i/>
                <w:iCs/>
                <w:color w:val="000000"/>
                <w:sz w:val="16"/>
                <w:szCs w:val="16"/>
                <w:u w:val="none"/>
              </w:rPr>
            </w:pPr>
          </w:p>
        </w:tc>
      </w:tr>
      <w:tr w14:paraId="5F3D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C881">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2B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2B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68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59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82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CB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37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8A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50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C307">
            <w:pPr>
              <w:snapToGrid w:val="0"/>
              <w:jc w:val="center"/>
              <w:rPr>
                <w:rFonts w:hint="eastAsia" w:ascii="微软雅黑" w:hAnsi="微软雅黑" w:eastAsia="微软雅黑" w:cs="微软雅黑"/>
                <w:i/>
                <w:iCs/>
                <w:color w:val="000000"/>
                <w:sz w:val="16"/>
                <w:szCs w:val="16"/>
                <w:u w:val="none"/>
              </w:rPr>
            </w:pPr>
          </w:p>
        </w:tc>
      </w:tr>
      <w:tr w14:paraId="04D5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7C03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2B2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C3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9554">
            <w:pPr>
              <w:snapToGrid w:val="0"/>
              <w:rPr>
                <w:rFonts w:hint="eastAsia" w:ascii="宋体" w:hAnsi="宋体" w:eastAsia="宋体" w:cs="宋体"/>
                <w:i w:val="0"/>
                <w:iCs w:val="0"/>
                <w:color w:val="000000"/>
                <w:sz w:val="18"/>
                <w:szCs w:val="18"/>
                <w:u w:val="none"/>
              </w:rPr>
            </w:pPr>
          </w:p>
        </w:tc>
      </w:tr>
      <w:tr w14:paraId="5CE4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EA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2B4F9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26B1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C3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F5FE6C">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6F03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3F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4959A4">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42C49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9DFA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项目负责人：高强</w:t>
            </w:r>
          </w:p>
        </w:tc>
        <w:tc>
          <w:tcPr>
            <w:tcW w:w="27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66AC3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财务负责人：徐学理</w:t>
            </w:r>
          </w:p>
        </w:tc>
      </w:tr>
      <w:tr w14:paraId="11F4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nil"/>
              <w:left w:val="nil"/>
              <w:bottom w:val="nil"/>
              <w:right w:val="nil"/>
            </w:tcBorders>
            <w:shd w:val="clear" w:color="auto" w:fill="auto"/>
            <w:vAlign w:val="center"/>
          </w:tcPr>
          <w:p w14:paraId="6EEFA48B">
            <w:pPr>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14:paraId="4A4BE007">
            <w:pPr>
              <w:snapToGrid w:val="0"/>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70FCC778">
            <w:pPr>
              <w:snapToGrid w:val="0"/>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14:paraId="205AD3F9">
            <w:pPr>
              <w:snapToGrid w:val="0"/>
              <w:rPr>
                <w:rFonts w:hint="eastAsia" w:ascii="宋体" w:hAnsi="宋体" w:eastAsia="宋体" w:cs="宋体"/>
                <w:i w:val="0"/>
                <w:iCs w:val="0"/>
                <w:color w:val="000000"/>
                <w:sz w:val="18"/>
                <w:szCs w:val="18"/>
                <w:u w:val="none"/>
              </w:rPr>
            </w:pPr>
          </w:p>
        </w:tc>
        <w:tc>
          <w:tcPr>
            <w:tcW w:w="267" w:type="pct"/>
            <w:tcBorders>
              <w:top w:val="nil"/>
              <w:left w:val="nil"/>
              <w:bottom w:val="nil"/>
              <w:right w:val="nil"/>
            </w:tcBorders>
            <w:shd w:val="clear" w:color="auto" w:fill="auto"/>
            <w:vAlign w:val="center"/>
          </w:tcPr>
          <w:p w14:paraId="476459AD">
            <w:pPr>
              <w:snapToGrid w:val="0"/>
              <w:rPr>
                <w:rFonts w:hint="eastAsia" w:ascii="宋体" w:hAnsi="宋体" w:eastAsia="宋体" w:cs="宋体"/>
                <w:i w:val="0"/>
                <w:iCs w:val="0"/>
                <w:color w:val="000000"/>
                <w:sz w:val="18"/>
                <w:szCs w:val="18"/>
                <w:u w:val="none"/>
              </w:rPr>
            </w:pPr>
          </w:p>
        </w:tc>
        <w:tc>
          <w:tcPr>
            <w:tcW w:w="516" w:type="pct"/>
            <w:tcBorders>
              <w:top w:val="nil"/>
              <w:left w:val="nil"/>
              <w:bottom w:val="nil"/>
              <w:right w:val="nil"/>
            </w:tcBorders>
            <w:shd w:val="clear" w:color="auto" w:fill="auto"/>
            <w:vAlign w:val="center"/>
          </w:tcPr>
          <w:p w14:paraId="2296C422">
            <w:pPr>
              <w:snapToGrid w:val="0"/>
              <w:rPr>
                <w:rFonts w:hint="eastAsia" w:ascii="宋体" w:hAnsi="宋体" w:eastAsia="宋体" w:cs="宋体"/>
                <w:i w:val="0"/>
                <w:iCs w:val="0"/>
                <w:color w:val="000000"/>
                <w:sz w:val="18"/>
                <w:szCs w:val="18"/>
                <w:u w:val="none"/>
              </w:rPr>
            </w:pPr>
          </w:p>
        </w:tc>
        <w:tc>
          <w:tcPr>
            <w:tcW w:w="263" w:type="pct"/>
            <w:tcBorders>
              <w:top w:val="nil"/>
              <w:left w:val="nil"/>
              <w:bottom w:val="nil"/>
              <w:right w:val="nil"/>
            </w:tcBorders>
            <w:shd w:val="clear" w:color="auto" w:fill="auto"/>
            <w:vAlign w:val="center"/>
          </w:tcPr>
          <w:p w14:paraId="68D8957D">
            <w:pPr>
              <w:snapToGrid w:val="0"/>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color="auto" w:fill="auto"/>
            <w:vAlign w:val="center"/>
          </w:tcPr>
          <w:p w14:paraId="00781B3F">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13BA2EE4">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4EB584B5">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14:paraId="0CA07CB8">
            <w:pPr>
              <w:snapToGrid w:val="0"/>
              <w:rPr>
                <w:rFonts w:hint="eastAsia" w:ascii="宋体" w:hAnsi="宋体" w:eastAsia="宋体" w:cs="宋体"/>
                <w:i w:val="0"/>
                <w:iCs w:val="0"/>
                <w:color w:val="000000"/>
                <w:sz w:val="18"/>
                <w:szCs w:val="18"/>
                <w:u w:val="none"/>
              </w:rPr>
            </w:pPr>
          </w:p>
        </w:tc>
      </w:tr>
      <w:tr w14:paraId="5C62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047A37">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7C8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E45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B464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51118123T000008642585-城乡义务教育生均公用经费（初中）</w:t>
            </w:r>
          </w:p>
        </w:tc>
      </w:tr>
      <w:tr w14:paraId="0114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072C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6E604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701" w:type="pct"/>
            <w:tcBorders>
              <w:top w:val="nil"/>
              <w:left w:val="nil"/>
              <w:bottom w:val="nil"/>
              <w:right w:val="nil"/>
            </w:tcBorders>
            <w:shd w:val="clear" w:color="auto" w:fill="auto"/>
            <w:vAlign w:val="center"/>
          </w:tcPr>
          <w:p w14:paraId="4A45F25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0B1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峨眉山市第四中学校</w:t>
            </w:r>
          </w:p>
        </w:tc>
      </w:tr>
      <w:tr w14:paraId="39E3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CB5C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00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2F09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78B56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8B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8B6DD">
            <w:pPr>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EC062">
            <w:pPr>
              <w:snapToGrid w:val="0"/>
              <w:rPr>
                <w:rFonts w:hint="eastAsia" w:ascii="宋体" w:hAnsi="宋体" w:eastAsia="宋体" w:cs="宋体"/>
                <w:i w:val="0"/>
                <w:iCs w:val="0"/>
                <w:color w:val="000000"/>
                <w:sz w:val="18"/>
                <w:szCs w:val="18"/>
                <w:u w:val="none"/>
              </w:rPr>
            </w:pP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EA13C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EF3F6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落实了城乡义务教育经费保障机制。　　　　　　　　　　　　　　　　　　　　</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实施免费义务教育，全面落实了“三免一补”政策。推进义务教育均衡发展和促进教育公平。　　　　　　　</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保障了学校教育教学秩序正常运转，完成上级下达的教学目标，全面发展义务教育事业。　　　　　　　　　　　　　　　　　　　　　　　　　　　　　　　　　　　　　　　</w:t>
            </w:r>
            <w:r>
              <w:rPr>
                <w:rFonts w:hint="eastAsia" w:ascii="黑体" w:hAnsi="黑体" w:eastAsia="黑体" w:cs="黑体"/>
                <w:i w:val="0"/>
                <w:iCs w:val="0"/>
                <w:color w:val="000000"/>
                <w:kern w:val="0"/>
                <w:sz w:val="18"/>
                <w:szCs w:val="18"/>
                <w:u w:val="none"/>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p>
        </w:tc>
      </w:tr>
      <w:tr w14:paraId="5ED1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A8F5E">
            <w:pPr>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E3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1E20E4">
            <w:pPr>
              <w:keepNext w:val="0"/>
              <w:keepLines w:val="0"/>
              <w:widowControl/>
              <w:suppressLineNumbers w:val="0"/>
              <w:jc w:val="left"/>
            </w:pPr>
            <w:r>
              <w:rPr>
                <w:rFonts w:hint="eastAsia" w:ascii="宋体" w:hAnsi="宋体" w:eastAsia="宋体" w:cs="宋体"/>
                <w:color w:val="000000"/>
                <w:kern w:val="0"/>
                <w:sz w:val="16"/>
                <w:szCs w:val="16"/>
                <w:lang w:val="en-US" w:eastAsia="zh-CN" w:bidi="ar"/>
              </w:rPr>
              <w:t>学校城乡义务教育公用经费，按财经制度及时支出，足额支出。</w:t>
            </w:r>
          </w:p>
          <w:p w14:paraId="6CA3D30B">
            <w:pPr>
              <w:snapToGrid w:val="0"/>
              <w:rPr>
                <w:rFonts w:hint="eastAsia" w:ascii="宋体" w:hAnsi="宋体" w:eastAsia="宋体" w:cs="宋体"/>
                <w:i w:val="0"/>
                <w:iCs w:val="0"/>
                <w:color w:val="000000"/>
                <w:sz w:val="18"/>
                <w:szCs w:val="18"/>
                <w:u w:val="none"/>
              </w:rPr>
            </w:pPr>
          </w:p>
        </w:tc>
      </w:tr>
      <w:tr w14:paraId="5317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C17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32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96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35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BA4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80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D4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26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7B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E74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3984F">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09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5B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126.25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B3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273.13</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96C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266.39</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A1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63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85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DD52A">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学期未结束，资金有剩余。</w:t>
            </w:r>
          </w:p>
        </w:tc>
      </w:tr>
      <w:tr w14:paraId="5036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8701B">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C7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26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126.25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02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273.13</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DB3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266.39</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A2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D1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E2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79EA3">
            <w:pPr>
              <w:snapToGrid w:val="0"/>
              <w:rPr>
                <w:rFonts w:hint="eastAsia" w:ascii="黑体" w:hAnsi="黑体" w:eastAsia="黑体" w:cs="黑体"/>
                <w:i/>
                <w:iCs/>
                <w:color w:val="000000"/>
                <w:sz w:val="18"/>
                <w:szCs w:val="18"/>
                <w:u w:val="none"/>
              </w:rPr>
            </w:pPr>
          </w:p>
        </w:tc>
      </w:tr>
      <w:tr w14:paraId="58E8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E9F0">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B7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B5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44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69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AC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89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E9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7A2B">
            <w:pPr>
              <w:snapToGrid w:val="0"/>
              <w:rPr>
                <w:rFonts w:hint="eastAsia" w:ascii="黑体" w:hAnsi="黑体" w:eastAsia="黑体" w:cs="黑体"/>
                <w:i/>
                <w:iCs/>
                <w:color w:val="000000"/>
                <w:sz w:val="18"/>
                <w:szCs w:val="18"/>
                <w:u w:val="none"/>
              </w:rPr>
            </w:pPr>
          </w:p>
        </w:tc>
      </w:tr>
      <w:tr w14:paraId="49E1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8BFD8">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5A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4F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7E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5EA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4B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88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4A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AF8DA">
            <w:pPr>
              <w:snapToGrid w:val="0"/>
              <w:rPr>
                <w:rFonts w:hint="eastAsia" w:ascii="黑体" w:hAnsi="黑体" w:eastAsia="黑体" w:cs="黑体"/>
                <w:i/>
                <w:iCs/>
                <w:color w:val="000000"/>
                <w:sz w:val="18"/>
                <w:szCs w:val="18"/>
                <w:u w:val="none"/>
              </w:rPr>
            </w:pPr>
          </w:p>
        </w:tc>
      </w:tr>
      <w:tr w14:paraId="392A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21979">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98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BC05">
            <w:pPr>
              <w:snapToGrid w:val="0"/>
              <w:jc w:val="center"/>
              <w:rPr>
                <w:rFonts w:hint="eastAsia" w:ascii="微软雅黑" w:hAnsi="微软雅黑" w:eastAsia="微软雅黑" w:cs="微软雅黑"/>
                <w:i/>
                <w:iCs/>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8633">
            <w:pPr>
              <w:snapToGrid w:val="0"/>
              <w:jc w:val="center"/>
              <w:rPr>
                <w:rFonts w:hint="eastAsia" w:ascii="微软雅黑" w:hAnsi="微软雅黑" w:eastAsia="微软雅黑" w:cs="微软雅黑"/>
                <w:i/>
                <w:iCs/>
                <w:color w:val="000000"/>
                <w:sz w:val="16"/>
                <w:szCs w:val="16"/>
                <w:u w:val="none"/>
              </w:rPr>
            </w:pP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94BDA">
            <w:pPr>
              <w:snapToGrid w:val="0"/>
              <w:jc w:val="center"/>
              <w:rPr>
                <w:rFonts w:hint="eastAsia" w:ascii="微软雅黑" w:hAnsi="微软雅黑" w:eastAsia="微软雅黑" w:cs="微软雅黑"/>
                <w:i/>
                <w:iCs/>
                <w:color w:val="000000"/>
                <w:sz w:val="16"/>
                <w:szCs w:val="16"/>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C2CC">
            <w:pPr>
              <w:snapToGrid w:val="0"/>
              <w:jc w:val="center"/>
              <w:rPr>
                <w:rFonts w:hint="eastAsia" w:ascii="微软雅黑" w:hAnsi="微软雅黑" w:eastAsia="微软雅黑" w:cs="微软雅黑"/>
                <w:i/>
                <w:iCs/>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E7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44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57B02">
            <w:pPr>
              <w:snapToGrid w:val="0"/>
              <w:rPr>
                <w:rFonts w:hint="eastAsia" w:ascii="黑体" w:hAnsi="黑体" w:eastAsia="黑体" w:cs="黑体"/>
                <w:i/>
                <w:iCs/>
                <w:color w:val="000000"/>
                <w:sz w:val="18"/>
                <w:szCs w:val="18"/>
                <w:u w:val="none"/>
              </w:rPr>
            </w:pPr>
          </w:p>
        </w:tc>
      </w:tr>
      <w:tr w14:paraId="1D73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0DD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5F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04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79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D1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11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BB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D2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9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BE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E5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E3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91FF5">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951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92C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1A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67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2E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3C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B7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49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64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5114">
            <w:pPr>
              <w:snapToGrid w:val="0"/>
              <w:jc w:val="center"/>
              <w:rPr>
                <w:rFonts w:hint="eastAsia" w:ascii="微软雅黑" w:hAnsi="微软雅黑" w:eastAsia="微软雅黑" w:cs="微软雅黑"/>
                <w:i/>
                <w:iCs/>
                <w:color w:val="000000"/>
                <w:sz w:val="16"/>
                <w:szCs w:val="16"/>
                <w:u w:val="none"/>
              </w:rPr>
            </w:pPr>
          </w:p>
        </w:tc>
      </w:tr>
      <w:tr w14:paraId="263C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8FF9">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E561B">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C6F49">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88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享受免费义务教育学生人数2186人，增减率控制范围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E8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CC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31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5B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1E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FB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5A07">
            <w:pPr>
              <w:snapToGrid w:val="0"/>
              <w:jc w:val="center"/>
              <w:rPr>
                <w:rFonts w:hint="eastAsia" w:ascii="微软雅黑" w:hAnsi="微软雅黑" w:eastAsia="微软雅黑" w:cs="微软雅黑"/>
                <w:i/>
                <w:iCs/>
                <w:color w:val="000000"/>
                <w:sz w:val="16"/>
                <w:szCs w:val="16"/>
                <w:u w:val="none"/>
              </w:rPr>
            </w:pPr>
          </w:p>
        </w:tc>
      </w:tr>
      <w:tr w14:paraId="7859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CCF9">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F3374">
            <w:pPr>
              <w:snapToGrid w:val="0"/>
              <w:jc w:val="center"/>
              <w:rPr>
                <w:rFonts w:hint="eastAsia" w:ascii="宋体" w:hAnsi="宋体" w:eastAsia="宋体" w:cs="宋体"/>
                <w:i w:val="0"/>
                <w:iCs w:val="0"/>
                <w:color w:val="000000"/>
                <w:sz w:val="18"/>
                <w:szCs w:val="18"/>
                <w:u w:val="none"/>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C54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94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2A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F5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93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5A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7F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CE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5C51">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学期未结束</w:t>
            </w:r>
          </w:p>
        </w:tc>
      </w:tr>
      <w:tr w14:paraId="1321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FC20">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4D133">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7030">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FE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B3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F1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81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83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94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F7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8D6D">
            <w:pPr>
              <w:snapToGrid w:val="0"/>
              <w:jc w:val="center"/>
              <w:rPr>
                <w:rFonts w:hint="eastAsia" w:ascii="微软雅黑" w:hAnsi="微软雅黑" w:eastAsia="微软雅黑" w:cs="微软雅黑"/>
                <w:i/>
                <w:iCs/>
                <w:color w:val="000000"/>
                <w:sz w:val="16"/>
                <w:szCs w:val="16"/>
                <w:u w:val="none"/>
              </w:rPr>
            </w:pPr>
          </w:p>
        </w:tc>
      </w:tr>
      <w:tr w14:paraId="0446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E796">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FA17">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6D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B3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0B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E7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9F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7F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AB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E9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B0C5">
            <w:pPr>
              <w:snapToGrid w:val="0"/>
              <w:jc w:val="center"/>
              <w:rPr>
                <w:rFonts w:hint="eastAsia" w:ascii="微软雅黑" w:hAnsi="微软雅黑" w:eastAsia="微软雅黑" w:cs="微软雅黑"/>
                <w:i/>
                <w:iCs/>
                <w:color w:val="000000"/>
                <w:sz w:val="16"/>
                <w:szCs w:val="16"/>
                <w:u w:val="none"/>
              </w:rPr>
            </w:pPr>
          </w:p>
        </w:tc>
      </w:tr>
      <w:tr w14:paraId="0972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C0461">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D85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D8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65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66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5B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A19D">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F5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13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44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442D">
            <w:pPr>
              <w:snapToGrid w:val="0"/>
              <w:jc w:val="center"/>
              <w:rPr>
                <w:rFonts w:hint="eastAsia" w:ascii="微软雅黑" w:hAnsi="微软雅黑" w:eastAsia="微软雅黑" w:cs="微软雅黑"/>
                <w:i/>
                <w:iCs/>
                <w:color w:val="000000"/>
                <w:sz w:val="16"/>
                <w:szCs w:val="16"/>
                <w:u w:val="none"/>
              </w:rPr>
            </w:pPr>
          </w:p>
        </w:tc>
      </w:tr>
      <w:tr w14:paraId="489A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4E339">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CE4C3">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66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0F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F3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E5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0D6E">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5E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DB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3F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3D9D">
            <w:pPr>
              <w:snapToGrid w:val="0"/>
              <w:jc w:val="center"/>
              <w:rPr>
                <w:rFonts w:hint="eastAsia" w:ascii="微软雅黑" w:hAnsi="微软雅黑" w:eastAsia="微软雅黑" w:cs="微软雅黑"/>
                <w:i/>
                <w:iCs/>
                <w:color w:val="000000"/>
                <w:sz w:val="16"/>
                <w:szCs w:val="16"/>
                <w:u w:val="none"/>
              </w:rPr>
            </w:pPr>
          </w:p>
        </w:tc>
      </w:tr>
      <w:tr w14:paraId="127B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4C07D">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52D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FED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24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9B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9F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7E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DC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D0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85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43A8">
            <w:pPr>
              <w:snapToGrid w:val="0"/>
              <w:jc w:val="center"/>
              <w:rPr>
                <w:rFonts w:hint="eastAsia" w:ascii="微软雅黑" w:hAnsi="微软雅黑" w:eastAsia="微软雅黑" w:cs="微软雅黑"/>
                <w:i/>
                <w:iCs/>
                <w:color w:val="000000"/>
                <w:sz w:val="16"/>
                <w:szCs w:val="16"/>
                <w:u w:val="none"/>
              </w:rPr>
            </w:pPr>
          </w:p>
        </w:tc>
      </w:tr>
      <w:tr w14:paraId="2C8E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652BE">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DCCC6">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D9317">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A8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7A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DE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C2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13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98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45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2CAD">
            <w:pPr>
              <w:snapToGrid w:val="0"/>
              <w:jc w:val="center"/>
              <w:rPr>
                <w:rFonts w:hint="eastAsia" w:ascii="微软雅黑" w:hAnsi="微软雅黑" w:eastAsia="微软雅黑" w:cs="微软雅黑"/>
                <w:i/>
                <w:iCs/>
                <w:color w:val="000000"/>
                <w:sz w:val="16"/>
                <w:szCs w:val="16"/>
                <w:u w:val="none"/>
              </w:rPr>
            </w:pPr>
          </w:p>
        </w:tc>
      </w:tr>
      <w:tr w14:paraId="6502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2B15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F2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B0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5E6D">
            <w:pPr>
              <w:snapToGrid w:val="0"/>
              <w:rPr>
                <w:rFonts w:hint="eastAsia" w:ascii="宋体" w:hAnsi="宋体" w:eastAsia="宋体" w:cs="宋体"/>
                <w:i w:val="0"/>
                <w:iCs w:val="0"/>
                <w:color w:val="000000"/>
                <w:sz w:val="18"/>
                <w:szCs w:val="18"/>
                <w:u w:val="none"/>
              </w:rPr>
            </w:pPr>
          </w:p>
        </w:tc>
      </w:tr>
      <w:tr w14:paraId="7B32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62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87929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项目持续正常进行，综合自评为95分。</w:t>
            </w:r>
          </w:p>
        </w:tc>
      </w:tr>
      <w:tr w14:paraId="7C57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EA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91B4C7">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3787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A0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12B209">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1CEA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FEEA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项目负责人：高强</w:t>
            </w:r>
          </w:p>
        </w:tc>
        <w:tc>
          <w:tcPr>
            <w:tcW w:w="27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FA033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财务负责人：徐学理</w:t>
            </w:r>
          </w:p>
        </w:tc>
      </w:tr>
      <w:tr w14:paraId="19F6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nil"/>
              <w:left w:val="nil"/>
              <w:bottom w:val="nil"/>
              <w:right w:val="nil"/>
            </w:tcBorders>
            <w:shd w:val="clear" w:color="auto" w:fill="auto"/>
            <w:vAlign w:val="center"/>
          </w:tcPr>
          <w:p w14:paraId="0999ABDE">
            <w:pPr>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14:paraId="0EFCCF73">
            <w:pPr>
              <w:snapToGrid w:val="0"/>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7D992181">
            <w:pPr>
              <w:snapToGrid w:val="0"/>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14:paraId="44A25466">
            <w:pPr>
              <w:snapToGrid w:val="0"/>
              <w:rPr>
                <w:rFonts w:hint="eastAsia" w:ascii="宋体" w:hAnsi="宋体" w:eastAsia="宋体" w:cs="宋体"/>
                <w:i w:val="0"/>
                <w:iCs w:val="0"/>
                <w:color w:val="000000"/>
                <w:sz w:val="18"/>
                <w:szCs w:val="18"/>
                <w:u w:val="none"/>
              </w:rPr>
            </w:pPr>
          </w:p>
        </w:tc>
        <w:tc>
          <w:tcPr>
            <w:tcW w:w="267" w:type="pct"/>
            <w:tcBorders>
              <w:top w:val="nil"/>
              <w:left w:val="nil"/>
              <w:bottom w:val="nil"/>
              <w:right w:val="nil"/>
            </w:tcBorders>
            <w:shd w:val="clear" w:color="auto" w:fill="auto"/>
            <w:vAlign w:val="center"/>
          </w:tcPr>
          <w:p w14:paraId="244E948E">
            <w:pPr>
              <w:snapToGrid w:val="0"/>
              <w:rPr>
                <w:rFonts w:hint="eastAsia" w:ascii="宋体" w:hAnsi="宋体" w:eastAsia="宋体" w:cs="宋体"/>
                <w:i w:val="0"/>
                <w:iCs w:val="0"/>
                <w:color w:val="000000"/>
                <w:sz w:val="18"/>
                <w:szCs w:val="18"/>
                <w:u w:val="none"/>
              </w:rPr>
            </w:pPr>
          </w:p>
        </w:tc>
        <w:tc>
          <w:tcPr>
            <w:tcW w:w="516" w:type="pct"/>
            <w:tcBorders>
              <w:top w:val="nil"/>
              <w:left w:val="nil"/>
              <w:bottom w:val="nil"/>
              <w:right w:val="nil"/>
            </w:tcBorders>
            <w:shd w:val="clear" w:color="auto" w:fill="auto"/>
            <w:vAlign w:val="center"/>
          </w:tcPr>
          <w:p w14:paraId="457E9E68">
            <w:pPr>
              <w:snapToGrid w:val="0"/>
              <w:rPr>
                <w:rFonts w:hint="eastAsia" w:ascii="宋体" w:hAnsi="宋体" w:eastAsia="宋体" w:cs="宋体"/>
                <w:i w:val="0"/>
                <w:iCs w:val="0"/>
                <w:color w:val="000000"/>
                <w:sz w:val="18"/>
                <w:szCs w:val="18"/>
                <w:u w:val="none"/>
              </w:rPr>
            </w:pPr>
          </w:p>
        </w:tc>
        <w:tc>
          <w:tcPr>
            <w:tcW w:w="263" w:type="pct"/>
            <w:tcBorders>
              <w:top w:val="nil"/>
              <w:left w:val="nil"/>
              <w:bottom w:val="nil"/>
              <w:right w:val="nil"/>
            </w:tcBorders>
            <w:shd w:val="clear" w:color="auto" w:fill="auto"/>
            <w:vAlign w:val="center"/>
          </w:tcPr>
          <w:p w14:paraId="3F0273A3">
            <w:pPr>
              <w:snapToGrid w:val="0"/>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color="auto" w:fill="auto"/>
            <w:vAlign w:val="center"/>
          </w:tcPr>
          <w:p w14:paraId="30215480">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5A765EA4">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42CEFB76">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14:paraId="678949A0">
            <w:pPr>
              <w:snapToGrid w:val="0"/>
              <w:rPr>
                <w:rFonts w:hint="eastAsia" w:ascii="宋体" w:hAnsi="宋体" w:eastAsia="宋体" w:cs="宋体"/>
                <w:i w:val="0"/>
                <w:iCs w:val="0"/>
                <w:color w:val="000000"/>
                <w:sz w:val="18"/>
                <w:szCs w:val="18"/>
                <w:u w:val="none"/>
              </w:rPr>
            </w:pPr>
          </w:p>
        </w:tc>
      </w:tr>
      <w:tr w14:paraId="17E2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348798">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F5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FF30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2DE1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571F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84B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FC9A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701" w:type="pct"/>
            <w:tcBorders>
              <w:top w:val="nil"/>
              <w:left w:val="nil"/>
              <w:bottom w:val="nil"/>
              <w:right w:val="nil"/>
            </w:tcBorders>
            <w:shd w:val="clear" w:color="auto" w:fill="auto"/>
            <w:vAlign w:val="center"/>
          </w:tcPr>
          <w:p w14:paraId="7649FD1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F01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峨眉山市第四中学校</w:t>
            </w:r>
          </w:p>
        </w:tc>
      </w:tr>
      <w:tr w14:paraId="2304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676E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B71D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D9E5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4FADF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B5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1444">
            <w:pPr>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F967">
            <w:pPr>
              <w:snapToGrid w:val="0"/>
              <w:rPr>
                <w:rFonts w:hint="eastAsia" w:ascii="宋体" w:hAnsi="宋体" w:eastAsia="宋体" w:cs="宋体"/>
                <w:i w:val="0"/>
                <w:iCs w:val="0"/>
                <w:color w:val="000000"/>
                <w:sz w:val="18"/>
                <w:szCs w:val="18"/>
                <w:u w:val="none"/>
              </w:rPr>
            </w:pP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113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目标3：随班就读残疾学生生均公用经费主要用于学校公用支出，保障学校教育教学秩序正常运转，完成上级下达的教学目标，全面发展义务教育事业。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148E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落实城乡义务教育经费保障机制。　　　　　　　　　　　　　　　　　　　　</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实施免费义务教育，全面落实了“三免一补”政策。推进义务教育均衡发展和促进教育公平。　　　　　　</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保障了学校教育教学秩序正常运转，完成上级下达的教学目标，全面发展义务教育事业。　　　　　　　　　　　　　　　　　　　　　　　　　　　　　　　　　　　　　　　</w:t>
            </w:r>
            <w:r>
              <w:rPr>
                <w:rFonts w:hint="eastAsia" w:ascii="黑体" w:hAnsi="黑体" w:eastAsia="黑体" w:cs="黑体"/>
                <w:i w:val="0"/>
                <w:iCs w:val="0"/>
                <w:color w:val="000000"/>
                <w:kern w:val="0"/>
                <w:sz w:val="18"/>
                <w:szCs w:val="18"/>
                <w:u w:val="none"/>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p>
        </w:tc>
      </w:tr>
      <w:tr w14:paraId="2DF9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6F4A">
            <w:pPr>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CD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7F4DA8">
            <w:pPr>
              <w:keepNext w:val="0"/>
              <w:keepLines w:val="0"/>
              <w:widowControl/>
              <w:suppressLineNumbers w:val="0"/>
              <w:jc w:val="left"/>
            </w:pPr>
            <w:r>
              <w:rPr>
                <w:rFonts w:hint="eastAsia" w:ascii="宋体" w:hAnsi="宋体" w:eastAsia="宋体" w:cs="宋体"/>
                <w:color w:val="000000"/>
                <w:kern w:val="0"/>
                <w:sz w:val="16"/>
                <w:szCs w:val="16"/>
                <w:lang w:val="en-US" w:eastAsia="zh-CN" w:bidi="ar"/>
              </w:rPr>
              <w:t>义务教育阶段特殊教育学校和随班就读残疾学生生均公用经费按月及时支出。</w:t>
            </w:r>
          </w:p>
          <w:p w14:paraId="55205102">
            <w:pPr>
              <w:snapToGrid w:val="0"/>
              <w:rPr>
                <w:rFonts w:hint="eastAsia" w:ascii="宋体" w:hAnsi="宋体" w:eastAsia="宋体" w:cs="宋体"/>
                <w:i w:val="0"/>
                <w:iCs w:val="0"/>
                <w:color w:val="000000"/>
                <w:sz w:val="18"/>
                <w:szCs w:val="18"/>
                <w:u w:val="none"/>
              </w:rPr>
            </w:pPr>
          </w:p>
        </w:tc>
      </w:tr>
      <w:tr w14:paraId="1788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254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EB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7F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82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73C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2C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1A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0F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95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85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EB1F6">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D6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A3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D8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7.17</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C49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24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BA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58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E642F">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学期未结束，资金有剩余。</w:t>
            </w:r>
          </w:p>
        </w:tc>
      </w:tr>
      <w:tr w14:paraId="4607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8DC2E">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2E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22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AC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7.17</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0D0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0F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EA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9A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4D808">
            <w:pPr>
              <w:snapToGrid w:val="0"/>
              <w:rPr>
                <w:rFonts w:hint="eastAsia" w:ascii="黑体" w:hAnsi="黑体" w:eastAsia="黑体" w:cs="黑体"/>
                <w:i/>
                <w:iCs/>
                <w:color w:val="000000"/>
                <w:sz w:val="18"/>
                <w:szCs w:val="18"/>
                <w:u w:val="none"/>
              </w:rPr>
            </w:pPr>
          </w:p>
        </w:tc>
      </w:tr>
      <w:tr w14:paraId="0AB9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2AF6">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DF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C1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A7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4F0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02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8D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04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53B9A">
            <w:pPr>
              <w:snapToGrid w:val="0"/>
              <w:rPr>
                <w:rFonts w:hint="eastAsia" w:ascii="黑体" w:hAnsi="黑体" w:eastAsia="黑体" w:cs="黑体"/>
                <w:i/>
                <w:iCs/>
                <w:color w:val="000000"/>
                <w:sz w:val="18"/>
                <w:szCs w:val="18"/>
                <w:u w:val="none"/>
              </w:rPr>
            </w:pPr>
          </w:p>
        </w:tc>
      </w:tr>
      <w:tr w14:paraId="02222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FB7C">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33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39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A5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B78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39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AA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CE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825D4">
            <w:pPr>
              <w:snapToGrid w:val="0"/>
              <w:rPr>
                <w:rFonts w:hint="eastAsia" w:ascii="黑体" w:hAnsi="黑体" w:eastAsia="黑体" w:cs="黑体"/>
                <w:i/>
                <w:iCs/>
                <w:color w:val="000000"/>
                <w:sz w:val="18"/>
                <w:szCs w:val="18"/>
                <w:u w:val="none"/>
              </w:rPr>
            </w:pPr>
          </w:p>
        </w:tc>
      </w:tr>
      <w:tr w14:paraId="3D2E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00F31">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60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4413">
            <w:pPr>
              <w:snapToGrid w:val="0"/>
              <w:jc w:val="center"/>
              <w:rPr>
                <w:rFonts w:hint="eastAsia" w:ascii="微软雅黑" w:hAnsi="微软雅黑" w:eastAsia="微软雅黑" w:cs="微软雅黑"/>
                <w:i/>
                <w:iCs/>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C19D">
            <w:pPr>
              <w:snapToGrid w:val="0"/>
              <w:jc w:val="center"/>
              <w:rPr>
                <w:rFonts w:hint="eastAsia" w:ascii="微软雅黑" w:hAnsi="微软雅黑" w:eastAsia="微软雅黑" w:cs="微软雅黑"/>
                <w:i/>
                <w:iCs/>
                <w:color w:val="000000"/>
                <w:sz w:val="16"/>
                <w:szCs w:val="16"/>
                <w:u w:val="none"/>
              </w:rPr>
            </w:pP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D0BD3">
            <w:pPr>
              <w:snapToGrid w:val="0"/>
              <w:jc w:val="center"/>
              <w:rPr>
                <w:rFonts w:hint="eastAsia" w:ascii="微软雅黑" w:hAnsi="微软雅黑" w:eastAsia="微软雅黑" w:cs="微软雅黑"/>
                <w:i/>
                <w:iCs/>
                <w:color w:val="000000"/>
                <w:sz w:val="16"/>
                <w:szCs w:val="16"/>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1F23">
            <w:pPr>
              <w:snapToGrid w:val="0"/>
              <w:jc w:val="center"/>
              <w:rPr>
                <w:rFonts w:hint="eastAsia" w:ascii="微软雅黑" w:hAnsi="微软雅黑" w:eastAsia="微软雅黑" w:cs="微软雅黑"/>
                <w:i/>
                <w:iCs/>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72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9A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A5D18">
            <w:pPr>
              <w:snapToGrid w:val="0"/>
              <w:rPr>
                <w:rFonts w:hint="eastAsia" w:ascii="黑体" w:hAnsi="黑体" w:eastAsia="黑体" w:cs="黑体"/>
                <w:i/>
                <w:iCs/>
                <w:color w:val="000000"/>
                <w:sz w:val="18"/>
                <w:szCs w:val="18"/>
                <w:u w:val="none"/>
              </w:rPr>
            </w:pPr>
          </w:p>
        </w:tc>
      </w:tr>
      <w:tr w14:paraId="3651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556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B9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29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1F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D06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76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B0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38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05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AB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57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60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3D1E4">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1AB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AFB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2B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FB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64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0D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D7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A2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B7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550B">
            <w:pPr>
              <w:snapToGrid w:val="0"/>
              <w:jc w:val="center"/>
              <w:rPr>
                <w:rFonts w:hint="eastAsia" w:ascii="微软雅黑" w:hAnsi="微软雅黑" w:eastAsia="微软雅黑" w:cs="微软雅黑"/>
                <w:i/>
                <w:iCs/>
                <w:color w:val="000000"/>
                <w:sz w:val="16"/>
                <w:szCs w:val="16"/>
                <w:u w:val="none"/>
              </w:rPr>
            </w:pPr>
          </w:p>
        </w:tc>
      </w:tr>
      <w:tr w14:paraId="4F16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1A6F">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91C03">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937F2">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3C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0C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AE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3B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FB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68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2B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8EA4">
            <w:pPr>
              <w:snapToGrid w:val="0"/>
              <w:jc w:val="center"/>
              <w:rPr>
                <w:rFonts w:hint="eastAsia" w:ascii="微软雅黑" w:hAnsi="微软雅黑" w:eastAsia="微软雅黑" w:cs="微软雅黑"/>
                <w:i/>
                <w:iCs/>
                <w:color w:val="000000"/>
                <w:sz w:val="16"/>
                <w:szCs w:val="16"/>
                <w:u w:val="none"/>
              </w:rPr>
            </w:pPr>
          </w:p>
        </w:tc>
      </w:tr>
      <w:tr w14:paraId="2E75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35F94">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432DA">
            <w:pPr>
              <w:snapToGrid w:val="0"/>
              <w:jc w:val="center"/>
              <w:rPr>
                <w:rFonts w:hint="eastAsia" w:ascii="宋体" w:hAnsi="宋体" w:eastAsia="宋体" w:cs="宋体"/>
                <w:i w:val="0"/>
                <w:iCs w:val="0"/>
                <w:color w:val="000000"/>
                <w:sz w:val="18"/>
                <w:szCs w:val="18"/>
                <w:u w:val="none"/>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835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1E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E0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29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6F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21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EA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11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E85B">
            <w:pPr>
              <w:snapToGrid w:val="0"/>
              <w:jc w:val="center"/>
              <w:rPr>
                <w:rFonts w:hint="eastAsia" w:ascii="微软雅黑" w:hAnsi="微软雅黑" w:eastAsia="微软雅黑" w:cs="微软雅黑"/>
                <w:i/>
                <w:iCs/>
                <w:color w:val="000000"/>
                <w:sz w:val="16"/>
                <w:szCs w:val="16"/>
                <w:u w:val="none"/>
              </w:rPr>
            </w:pPr>
          </w:p>
        </w:tc>
      </w:tr>
      <w:tr w14:paraId="3376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FDE8A">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9574A">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81A9C">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5F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C8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EF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9C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6D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78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46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A0DC">
            <w:pPr>
              <w:snapToGrid w:val="0"/>
              <w:jc w:val="center"/>
              <w:rPr>
                <w:rFonts w:hint="eastAsia" w:ascii="微软雅黑" w:hAnsi="微软雅黑" w:eastAsia="微软雅黑" w:cs="微软雅黑"/>
                <w:i/>
                <w:iCs/>
                <w:color w:val="000000"/>
                <w:sz w:val="16"/>
                <w:szCs w:val="16"/>
                <w:u w:val="none"/>
              </w:rPr>
            </w:pPr>
          </w:p>
        </w:tc>
      </w:tr>
      <w:tr w14:paraId="39FC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863E8">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3A04">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BF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53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3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E1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40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EB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2A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5B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7E07">
            <w:pPr>
              <w:keepNext w:val="0"/>
              <w:keepLines w:val="0"/>
              <w:widowControl/>
              <w:suppressLineNumbers w:val="0"/>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学期未结束</w:t>
            </w:r>
          </w:p>
        </w:tc>
      </w:tr>
      <w:tr w14:paraId="28F0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86912">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1CD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42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76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落实国家政策，保障适龄随班就读残疾学生全面接受义务教育</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14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1E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FB1F">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ED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D2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A5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5C0B">
            <w:pPr>
              <w:snapToGrid w:val="0"/>
              <w:jc w:val="center"/>
              <w:rPr>
                <w:rFonts w:hint="eastAsia" w:ascii="微软雅黑" w:hAnsi="微软雅黑" w:eastAsia="微软雅黑" w:cs="微软雅黑"/>
                <w:i/>
                <w:iCs/>
                <w:color w:val="000000"/>
                <w:sz w:val="16"/>
                <w:szCs w:val="16"/>
                <w:u w:val="none"/>
              </w:rPr>
            </w:pPr>
          </w:p>
        </w:tc>
      </w:tr>
      <w:tr w14:paraId="35B3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1E7FD">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7123E">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DB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A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BD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86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BF16">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52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92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BA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E50B">
            <w:pPr>
              <w:snapToGrid w:val="0"/>
              <w:jc w:val="center"/>
              <w:rPr>
                <w:rFonts w:hint="eastAsia" w:ascii="微软雅黑" w:hAnsi="微软雅黑" w:eastAsia="微软雅黑" w:cs="微软雅黑"/>
                <w:i/>
                <w:iCs/>
                <w:color w:val="000000"/>
                <w:sz w:val="16"/>
                <w:szCs w:val="16"/>
                <w:u w:val="none"/>
              </w:rPr>
            </w:pPr>
          </w:p>
        </w:tc>
      </w:tr>
      <w:tr w14:paraId="07F0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68A4">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46D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4C7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AB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BA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01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90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98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88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BF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919F">
            <w:pPr>
              <w:snapToGrid w:val="0"/>
              <w:jc w:val="center"/>
              <w:rPr>
                <w:rFonts w:hint="eastAsia" w:ascii="微软雅黑" w:hAnsi="微软雅黑" w:eastAsia="微软雅黑" w:cs="微软雅黑"/>
                <w:i/>
                <w:iCs/>
                <w:color w:val="000000"/>
                <w:sz w:val="16"/>
                <w:szCs w:val="16"/>
                <w:u w:val="none"/>
              </w:rPr>
            </w:pPr>
          </w:p>
        </w:tc>
      </w:tr>
      <w:tr w14:paraId="49FC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D1CF">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D5688">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3CB95">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F4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25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0C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339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66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15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93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CEC6">
            <w:pPr>
              <w:snapToGrid w:val="0"/>
              <w:jc w:val="center"/>
              <w:rPr>
                <w:rFonts w:hint="eastAsia" w:ascii="微软雅黑" w:hAnsi="微软雅黑" w:eastAsia="微软雅黑" w:cs="微软雅黑"/>
                <w:i/>
                <w:iCs/>
                <w:color w:val="000000"/>
                <w:sz w:val="16"/>
                <w:szCs w:val="16"/>
                <w:u w:val="none"/>
              </w:rPr>
            </w:pPr>
          </w:p>
        </w:tc>
      </w:tr>
      <w:tr w14:paraId="5CF5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968C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9E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5A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0ACA">
            <w:pPr>
              <w:snapToGrid w:val="0"/>
              <w:rPr>
                <w:rFonts w:hint="eastAsia" w:ascii="宋体" w:hAnsi="宋体" w:eastAsia="宋体" w:cs="宋体"/>
                <w:i w:val="0"/>
                <w:iCs w:val="0"/>
                <w:color w:val="000000"/>
                <w:sz w:val="18"/>
                <w:szCs w:val="18"/>
                <w:u w:val="none"/>
              </w:rPr>
            </w:pPr>
          </w:p>
        </w:tc>
      </w:tr>
      <w:tr w14:paraId="181F8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E1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C37C2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项目持续正常进行，综合自评为95分。</w:t>
            </w:r>
          </w:p>
        </w:tc>
      </w:tr>
      <w:tr w14:paraId="5BAC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FE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5B5312">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0BAD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7D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C8E53E">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2AFF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4784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项目负责人：高强</w:t>
            </w:r>
          </w:p>
        </w:tc>
        <w:tc>
          <w:tcPr>
            <w:tcW w:w="27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3DD7C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财务负责人：徐学理</w:t>
            </w:r>
          </w:p>
        </w:tc>
      </w:tr>
      <w:tr w14:paraId="50CA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nil"/>
              <w:left w:val="nil"/>
              <w:bottom w:val="nil"/>
              <w:right w:val="nil"/>
            </w:tcBorders>
            <w:shd w:val="clear" w:color="auto" w:fill="auto"/>
            <w:vAlign w:val="center"/>
          </w:tcPr>
          <w:p w14:paraId="3C59C0E2">
            <w:pPr>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14:paraId="3702DBAA">
            <w:pPr>
              <w:snapToGrid w:val="0"/>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64D069E9">
            <w:pPr>
              <w:snapToGrid w:val="0"/>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14:paraId="53949205">
            <w:pPr>
              <w:snapToGrid w:val="0"/>
              <w:rPr>
                <w:rFonts w:hint="eastAsia" w:ascii="宋体" w:hAnsi="宋体" w:eastAsia="宋体" w:cs="宋体"/>
                <w:i w:val="0"/>
                <w:iCs w:val="0"/>
                <w:color w:val="000000"/>
                <w:sz w:val="18"/>
                <w:szCs w:val="18"/>
                <w:u w:val="none"/>
              </w:rPr>
            </w:pPr>
          </w:p>
        </w:tc>
        <w:tc>
          <w:tcPr>
            <w:tcW w:w="267" w:type="pct"/>
            <w:tcBorders>
              <w:top w:val="nil"/>
              <w:left w:val="nil"/>
              <w:bottom w:val="nil"/>
              <w:right w:val="nil"/>
            </w:tcBorders>
            <w:shd w:val="clear" w:color="auto" w:fill="auto"/>
            <w:vAlign w:val="center"/>
          </w:tcPr>
          <w:p w14:paraId="1DD4251A">
            <w:pPr>
              <w:snapToGrid w:val="0"/>
              <w:rPr>
                <w:rFonts w:hint="eastAsia" w:ascii="宋体" w:hAnsi="宋体" w:eastAsia="宋体" w:cs="宋体"/>
                <w:i w:val="0"/>
                <w:iCs w:val="0"/>
                <w:color w:val="000000"/>
                <w:sz w:val="18"/>
                <w:szCs w:val="18"/>
                <w:u w:val="none"/>
              </w:rPr>
            </w:pPr>
          </w:p>
        </w:tc>
        <w:tc>
          <w:tcPr>
            <w:tcW w:w="516" w:type="pct"/>
            <w:tcBorders>
              <w:top w:val="nil"/>
              <w:left w:val="nil"/>
              <w:bottom w:val="nil"/>
              <w:right w:val="nil"/>
            </w:tcBorders>
            <w:shd w:val="clear" w:color="auto" w:fill="auto"/>
            <w:vAlign w:val="center"/>
          </w:tcPr>
          <w:p w14:paraId="500B7F47">
            <w:pPr>
              <w:snapToGrid w:val="0"/>
              <w:rPr>
                <w:rFonts w:hint="eastAsia" w:ascii="宋体" w:hAnsi="宋体" w:eastAsia="宋体" w:cs="宋体"/>
                <w:i w:val="0"/>
                <w:iCs w:val="0"/>
                <w:color w:val="000000"/>
                <w:sz w:val="18"/>
                <w:szCs w:val="18"/>
                <w:u w:val="none"/>
              </w:rPr>
            </w:pPr>
          </w:p>
        </w:tc>
        <w:tc>
          <w:tcPr>
            <w:tcW w:w="263" w:type="pct"/>
            <w:tcBorders>
              <w:top w:val="nil"/>
              <w:left w:val="nil"/>
              <w:bottom w:val="nil"/>
              <w:right w:val="nil"/>
            </w:tcBorders>
            <w:shd w:val="clear" w:color="auto" w:fill="auto"/>
            <w:vAlign w:val="center"/>
          </w:tcPr>
          <w:p w14:paraId="5BF0959F">
            <w:pPr>
              <w:snapToGrid w:val="0"/>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color="auto" w:fill="auto"/>
            <w:vAlign w:val="center"/>
          </w:tcPr>
          <w:p w14:paraId="125B6427">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5F171967">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31C918FE">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14:paraId="4D46782F">
            <w:pPr>
              <w:snapToGrid w:val="0"/>
              <w:rPr>
                <w:rFonts w:hint="eastAsia" w:ascii="宋体" w:hAnsi="宋体" w:eastAsia="宋体" w:cs="宋体"/>
                <w:i w:val="0"/>
                <w:iCs w:val="0"/>
                <w:color w:val="000000"/>
                <w:sz w:val="18"/>
                <w:szCs w:val="18"/>
                <w:u w:val="none"/>
              </w:rPr>
            </w:pPr>
          </w:p>
        </w:tc>
      </w:tr>
      <w:tr w14:paraId="0687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66EE7B">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A9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094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7788E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0142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4CA8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F96F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701" w:type="pct"/>
            <w:tcBorders>
              <w:top w:val="nil"/>
              <w:left w:val="nil"/>
              <w:bottom w:val="nil"/>
              <w:right w:val="nil"/>
            </w:tcBorders>
            <w:shd w:val="clear" w:color="auto" w:fill="auto"/>
            <w:vAlign w:val="center"/>
          </w:tcPr>
          <w:p w14:paraId="7F030CC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2DE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峨眉山市第四中学校</w:t>
            </w:r>
          </w:p>
        </w:tc>
      </w:tr>
      <w:tr w14:paraId="2A55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110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283D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087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844C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28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BD9F">
            <w:pPr>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C843F">
            <w:pPr>
              <w:snapToGrid w:val="0"/>
              <w:rPr>
                <w:rFonts w:hint="eastAsia" w:ascii="宋体" w:hAnsi="宋体" w:eastAsia="宋体" w:cs="宋体"/>
                <w:i w:val="0"/>
                <w:iCs w:val="0"/>
                <w:color w:val="000000"/>
                <w:sz w:val="18"/>
                <w:szCs w:val="18"/>
                <w:u w:val="none"/>
              </w:rPr>
            </w:pP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D09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保障学校校舍安全，改善办学条件，提升本市办学水平。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9D648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保障了学校校舍安全，改善了办学条件，提升了本市办学水平。</w:t>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p>
        </w:tc>
      </w:tr>
      <w:tr w14:paraId="1105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3C28C">
            <w:pPr>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2BC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3E1794">
            <w:pPr>
              <w:keepNext w:val="0"/>
              <w:keepLines w:val="0"/>
              <w:widowControl/>
              <w:suppressLineNumbers w:val="0"/>
              <w:jc w:val="left"/>
              <w:rPr>
                <w:rFonts w:hint="eastAsia" w:ascii="宋体" w:hAnsi="宋体" w:eastAsia="宋体" w:cs="宋体"/>
                <w:i w:val="0"/>
                <w:iCs w:val="0"/>
                <w:color w:val="000000"/>
                <w:sz w:val="18"/>
                <w:szCs w:val="18"/>
                <w:u w:val="none"/>
              </w:rPr>
            </w:pPr>
            <w:r>
              <w:rPr>
                <w:rFonts w:hint="eastAsia" w:ascii="宋体" w:hAnsi="宋体" w:eastAsia="宋体" w:cs="宋体"/>
                <w:color w:val="000000"/>
                <w:kern w:val="0"/>
                <w:sz w:val="16"/>
                <w:szCs w:val="16"/>
                <w:lang w:val="en-US" w:eastAsia="zh-CN" w:bidi="ar"/>
              </w:rPr>
              <w:t>（春节前）工程款按时支付、足额支付。</w:t>
            </w:r>
          </w:p>
        </w:tc>
      </w:tr>
      <w:tr w14:paraId="40C2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02D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76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C3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1E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C2B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A4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7F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57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84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3F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8A843">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AA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D1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9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308.98</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205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308.98</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2AD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A9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12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949FB">
            <w:pPr>
              <w:snapToGrid w:val="0"/>
              <w:rPr>
                <w:rFonts w:hint="eastAsia" w:ascii="黑体" w:hAnsi="黑体" w:eastAsia="黑体" w:cs="黑体"/>
                <w:i/>
                <w:iCs/>
                <w:color w:val="000000"/>
                <w:sz w:val="18"/>
                <w:szCs w:val="18"/>
                <w:u w:val="none"/>
              </w:rPr>
            </w:pPr>
          </w:p>
        </w:tc>
      </w:tr>
      <w:tr w14:paraId="7E5A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FC41">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A7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29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E7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308.98</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CEF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308.98</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AB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BE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42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C86A4">
            <w:pPr>
              <w:snapToGrid w:val="0"/>
              <w:rPr>
                <w:rFonts w:hint="eastAsia" w:ascii="黑体" w:hAnsi="黑体" w:eastAsia="黑体" w:cs="黑体"/>
                <w:i/>
                <w:iCs/>
                <w:color w:val="000000"/>
                <w:sz w:val="18"/>
                <w:szCs w:val="18"/>
                <w:u w:val="none"/>
              </w:rPr>
            </w:pPr>
          </w:p>
        </w:tc>
      </w:tr>
      <w:tr w14:paraId="408D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23DC0">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26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DD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6A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382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CC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00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BE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861AF">
            <w:pPr>
              <w:snapToGrid w:val="0"/>
              <w:rPr>
                <w:rFonts w:hint="eastAsia" w:ascii="黑体" w:hAnsi="黑体" w:eastAsia="黑体" w:cs="黑体"/>
                <w:i/>
                <w:iCs/>
                <w:color w:val="000000"/>
                <w:sz w:val="18"/>
                <w:szCs w:val="18"/>
                <w:u w:val="none"/>
              </w:rPr>
            </w:pPr>
          </w:p>
        </w:tc>
      </w:tr>
      <w:tr w14:paraId="0185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981F">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4D2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53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CA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B14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AF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58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03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01588">
            <w:pPr>
              <w:snapToGrid w:val="0"/>
              <w:rPr>
                <w:rFonts w:hint="eastAsia" w:ascii="黑体" w:hAnsi="黑体" w:eastAsia="黑体" w:cs="黑体"/>
                <w:i/>
                <w:iCs/>
                <w:color w:val="000000"/>
                <w:sz w:val="18"/>
                <w:szCs w:val="18"/>
                <w:u w:val="none"/>
              </w:rPr>
            </w:pPr>
          </w:p>
        </w:tc>
      </w:tr>
      <w:tr w14:paraId="4E50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F41E">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7A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F4D2">
            <w:pPr>
              <w:snapToGrid w:val="0"/>
              <w:jc w:val="center"/>
              <w:rPr>
                <w:rFonts w:hint="eastAsia" w:ascii="微软雅黑" w:hAnsi="微软雅黑" w:eastAsia="微软雅黑" w:cs="微软雅黑"/>
                <w:i/>
                <w:iCs/>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87A6">
            <w:pPr>
              <w:snapToGrid w:val="0"/>
              <w:jc w:val="center"/>
              <w:rPr>
                <w:rFonts w:hint="eastAsia" w:ascii="微软雅黑" w:hAnsi="微软雅黑" w:eastAsia="微软雅黑" w:cs="微软雅黑"/>
                <w:i/>
                <w:iCs/>
                <w:color w:val="000000"/>
                <w:sz w:val="16"/>
                <w:szCs w:val="16"/>
                <w:u w:val="none"/>
              </w:rPr>
            </w:pP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2586C">
            <w:pPr>
              <w:snapToGrid w:val="0"/>
              <w:jc w:val="center"/>
              <w:rPr>
                <w:rFonts w:hint="eastAsia" w:ascii="微软雅黑" w:hAnsi="微软雅黑" w:eastAsia="微软雅黑" w:cs="微软雅黑"/>
                <w:i/>
                <w:iCs/>
                <w:color w:val="000000"/>
                <w:sz w:val="16"/>
                <w:szCs w:val="16"/>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941A">
            <w:pPr>
              <w:snapToGrid w:val="0"/>
              <w:jc w:val="center"/>
              <w:rPr>
                <w:rFonts w:hint="eastAsia" w:ascii="微软雅黑" w:hAnsi="微软雅黑" w:eastAsia="微软雅黑" w:cs="微软雅黑"/>
                <w:i/>
                <w:iCs/>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1B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90D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30A90">
            <w:pPr>
              <w:snapToGrid w:val="0"/>
              <w:rPr>
                <w:rFonts w:hint="eastAsia" w:ascii="黑体" w:hAnsi="黑体" w:eastAsia="黑体" w:cs="黑体"/>
                <w:i/>
                <w:iCs/>
                <w:color w:val="000000"/>
                <w:sz w:val="18"/>
                <w:szCs w:val="18"/>
                <w:u w:val="none"/>
              </w:rPr>
            </w:pPr>
          </w:p>
        </w:tc>
      </w:tr>
      <w:tr w14:paraId="2A7A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AC4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8C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E9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0E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BFA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DD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CB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14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85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20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BB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6A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32573">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3AF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12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79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房屋修建面积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19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FD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9144.2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53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78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9144.2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C5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D8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3A28">
            <w:pPr>
              <w:snapToGrid w:val="0"/>
              <w:jc w:val="center"/>
              <w:rPr>
                <w:rFonts w:hint="eastAsia" w:ascii="微软雅黑" w:hAnsi="微软雅黑" w:eastAsia="微软雅黑" w:cs="微软雅黑"/>
                <w:i/>
                <w:iCs/>
                <w:color w:val="000000"/>
                <w:sz w:val="16"/>
                <w:szCs w:val="16"/>
                <w:u w:val="none"/>
              </w:rPr>
            </w:pPr>
          </w:p>
        </w:tc>
      </w:tr>
      <w:tr w14:paraId="07C4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3D11C">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E59DA">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697F2">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11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F9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8C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9A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03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BD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9E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A3C1">
            <w:pPr>
              <w:snapToGrid w:val="0"/>
              <w:jc w:val="center"/>
              <w:rPr>
                <w:rFonts w:hint="eastAsia" w:ascii="微软雅黑" w:hAnsi="微软雅黑" w:eastAsia="微软雅黑" w:cs="微软雅黑"/>
                <w:i/>
                <w:iCs/>
                <w:color w:val="000000"/>
                <w:sz w:val="16"/>
                <w:szCs w:val="16"/>
                <w:u w:val="none"/>
              </w:rPr>
            </w:pPr>
          </w:p>
        </w:tc>
      </w:tr>
      <w:tr w14:paraId="261D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FF359">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559E">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E2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7E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6A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F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EF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0D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1F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78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19D5">
            <w:pPr>
              <w:snapToGrid w:val="0"/>
              <w:jc w:val="center"/>
              <w:rPr>
                <w:rFonts w:hint="eastAsia" w:ascii="微软雅黑" w:hAnsi="微软雅黑" w:eastAsia="微软雅黑" w:cs="微软雅黑"/>
                <w:i/>
                <w:iCs/>
                <w:color w:val="000000"/>
                <w:sz w:val="16"/>
                <w:szCs w:val="16"/>
                <w:u w:val="none"/>
              </w:rPr>
            </w:pPr>
          </w:p>
        </w:tc>
      </w:tr>
      <w:tr w14:paraId="0D2F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6507">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4BFA7">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7A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BB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工程完成率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CF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C8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65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00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9B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DB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69C6">
            <w:pPr>
              <w:snapToGrid w:val="0"/>
              <w:jc w:val="center"/>
              <w:rPr>
                <w:rFonts w:hint="eastAsia" w:ascii="微软雅黑" w:hAnsi="微软雅黑" w:eastAsia="微软雅黑" w:cs="微软雅黑"/>
                <w:i/>
                <w:iCs/>
                <w:color w:val="000000"/>
                <w:sz w:val="16"/>
                <w:szCs w:val="16"/>
                <w:u w:val="none"/>
              </w:rPr>
            </w:pPr>
          </w:p>
        </w:tc>
      </w:tr>
      <w:tr w14:paraId="0912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B679F">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F71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5D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76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12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4F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ED98">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EB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56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FF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8D53">
            <w:pPr>
              <w:snapToGrid w:val="0"/>
              <w:jc w:val="center"/>
              <w:rPr>
                <w:rFonts w:hint="eastAsia" w:ascii="微软雅黑" w:hAnsi="微软雅黑" w:eastAsia="微软雅黑" w:cs="微软雅黑"/>
                <w:i/>
                <w:iCs/>
                <w:color w:val="000000"/>
                <w:sz w:val="16"/>
                <w:szCs w:val="16"/>
                <w:u w:val="none"/>
              </w:rPr>
            </w:pPr>
          </w:p>
        </w:tc>
      </w:tr>
      <w:tr w14:paraId="29CE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D3639">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7614">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13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A6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7E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04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0337">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70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EB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CB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1D26">
            <w:pPr>
              <w:snapToGrid w:val="0"/>
              <w:jc w:val="center"/>
              <w:rPr>
                <w:rFonts w:hint="eastAsia" w:ascii="微软雅黑" w:hAnsi="微软雅黑" w:eastAsia="微软雅黑" w:cs="微软雅黑"/>
                <w:i/>
                <w:iCs/>
                <w:color w:val="000000"/>
                <w:sz w:val="16"/>
                <w:szCs w:val="16"/>
                <w:u w:val="none"/>
              </w:rPr>
            </w:pPr>
          </w:p>
        </w:tc>
      </w:tr>
      <w:tr w14:paraId="0D43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B7DF9">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FD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62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10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D7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8E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C5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1A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E4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5E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CF7F">
            <w:pPr>
              <w:snapToGrid w:val="0"/>
              <w:jc w:val="center"/>
              <w:rPr>
                <w:rFonts w:hint="eastAsia" w:ascii="微软雅黑" w:hAnsi="微软雅黑" w:eastAsia="微软雅黑" w:cs="微软雅黑"/>
                <w:i/>
                <w:iCs/>
                <w:color w:val="000000"/>
                <w:sz w:val="16"/>
                <w:szCs w:val="16"/>
                <w:u w:val="none"/>
              </w:rPr>
            </w:pPr>
          </w:p>
        </w:tc>
      </w:tr>
      <w:tr w14:paraId="01FC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D5B0">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70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D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D9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EB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8A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617.8919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6E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57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617.8919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2E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7D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2506">
            <w:pPr>
              <w:snapToGrid w:val="0"/>
              <w:jc w:val="center"/>
              <w:rPr>
                <w:rFonts w:hint="eastAsia" w:ascii="微软雅黑" w:hAnsi="微软雅黑" w:eastAsia="微软雅黑" w:cs="微软雅黑"/>
                <w:i/>
                <w:iCs/>
                <w:color w:val="000000"/>
                <w:sz w:val="16"/>
                <w:szCs w:val="16"/>
                <w:u w:val="none"/>
              </w:rPr>
            </w:pPr>
          </w:p>
        </w:tc>
      </w:tr>
      <w:tr w14:paraId="533E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A0FD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1C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03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2823">
            <w:pPr>
              <w:snapToGrid w:val="0"/>
              <w:rPr>
                <w:rFonts w:hint="eastAsia" w:ascii="宋体" w:hAnsi="宋体" w:eastAsia="宋体" w:cs="宋体"/>
                <w:i w:val="0"/>
                <w:iCs w:val="0"/>
                <w:color w:val="000000"/>
                <w:sz w:val="18"/>
                <w:szCs w:val="18"/>
                <w:u w:val="none"/>
              </w:rPr>
            </w:pPr>
          </w:p>
        </w:tc>
      </w:tr>
      <w:tr w14:paraId="16B1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FF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BF3E2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7088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A6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F670C3">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3038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53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3C3275">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02DB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5BC7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项目负责人：高强</w:t>
            </w:r>
          </w:p>
        </w:tc>
        <w:tc>
          <w:tcPr>
            <w:tcW w:w="27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C4822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财务负责人：徐学理</w:t>
            </w:r>
          </w:p>
        </w:tc>
      </w:tr>
      <w:tr w14:paraId="0E5B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nil"/>
              <w:left w:val="nil"/>
              <w:bottom w:val="nil"/>
              <w:right w:val="nil"/>
            </w:tcBorders>
            <w:shd w:val="clear" w:color="auto" w:fill="auto"/>
            <w:vAlign w:val="center"/>
          </w:tcPr>
          <w:p w14:paraId="47120E0D">
            <w:pPr>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14:paraId="2988E5BF">
            <w:pPr>
              <w:snapToGrid w:val="0"/>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73021219">
            <w:pPr>
              <w:snapToGrid w:val="0"/>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14:paraId="69807D48">
            <w:pPr>
              <w:snapToGrid w:val="0"/>
              <w:rPr>
                <w:rFonts w:hint="eastAsia" w:ascii="宋体" w:hAnsi="宋体" w:eastAsia="宋体" w:cs="宋体"/>
                <w:i w:val="0"/>
                <w:iCs w:val="0"/>
                <w:color w:val="000000"/>
                <w:sz w:val="18"/>
                <w:szCs w:val="18"/>
                <w:u w:val="none"/>
              </w:rPr>
            </w:pPr>
          </w:p>
        </w:tc>
        <w:tc>
          <w:tcPr>
            <w:tcW w:w="267" w:type="pct"/>
            <w:tcBorders>
              <w:top w:val="nil"/>
              <w:left w:val="nil"/>
              <w:bottom w:val="nil"/>
              <w:right w:val="nil"/>
            </w:tcBorders>
            <w:shd w:val="clear" w:color="auto" w:fill="auto"/>
            <w:vAlign w:val="center"/>
          </w:tcPr>
          <w:p w14:paraId="703726D4">
            <w:pPr>
              <w:snapToGrid w:val="0"/>
              <w:rPr>
                <w:rFonts w:hint="eastAsia" w:ascii="宋体" w:hAnsi="宋体" w:eastAsia="宋体" w:cs="宋体"/>
                <w:i w:val="0"/>
                <w:iCs w:val="0"/>
                <w:color w:val="000000"/>
                <w:sz w:val="18"/>
                <w:szCs w:val="18"/>
                <w:u w:val="none"/>
              </w:rPr>
            </w:pPr>
          </w:p>
        </w:tc>
        <w:tc>
          <w:tcPr>
            <w:tcW w:w="516" w:type="pct"/>
            <w:tcBorders>
              <w:top w:val="nil"/>
              <w:left w:val="nil"/>
              <w:bottom w:val="nil"/>
              <w:right w:val="nil"/>
            </w:tcBorders>
            <w:shd w:val="clear" w:color="auto" w:fill="auto"/>
            <w:vAlign w:val="center"/>
          </w:tcPr>
          <w:p w14:paraId="21B0E1F0">
            <w:pPr>
              <w:snapToGrid w:val="0"/>
              <w:rPr>
                <w:rFonts w:hint="eastAsia" w:ascii="宋体" w:hAnsi="宋体" w:eastAsia="宋体" w:cs="宋体"/>
                <w:i w:val="0"/>
                <w:iCs w:val="0"/>
                <w:color w:val="000000"/>
                <w:sz w:val="18"/>
                <w:szCs w:val="18"/>
                <w:u w:val="none"/>
              </w:rPr>
            </w:pPr>
          </w:p>
        </w:tc>
        <w:tc>
          <w:tcPr>
            <w:tcW w:w="263" w:type="pct"/>
            <w:tcBorders>
              <w:top w:val="nil"/>
              <w:left w:val="nil"/>
              <w:bottom w:val="nil"/>
              <w:right w:val="nil"/>
            </w:tcBorders>
            <w:shd w:val="clear" w:color="auto" w:fill="auto"/>
            <w:vAlign w:val="center"/>
          </w:tcPr>
          <w:p w14:paraId="68CB1315">
            <w:pPr>
              <w:snapToGrid w:val="0"/>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color="auto" w:fill="auto"/>
            <w:vAlign w:val="center"/>
          </w:tcPr>
          <w:p w14:paraId="22CBBB16">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317EC0B4">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307E6EB7">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14:paraId="3322E294">
            <w:pPr>
              <w:snapToGrid w:val="0"/>
              <w:rPr>
                <w:rFonts w:hint="eastAsia" w:ascii="宋体" w:hAnsi="宋体" w:eastAsia="宋体" w:cs="宋体"/>
                <w:i w:val="0"/>
                <w:iCs w:val="0"/>
                <w:color w:val="000000"/>
                <w:sz w:val="18"/>
                <w:szCs w:val="18"/>
                <w:u w:val="none"/>
              </w:rPr>
            </w:pPr>
          </w:p>
        </w:tc>
      </w:tr>
      <w:tr w14:paraId="5254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D5815B">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F3E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D90E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E7643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51118123T000009403733-峨眉四中校舍改造项目</w:t>
            </w:r>
          </w:p>
        </w:tc>
      </w:tr>
      <w:tr w14:paraId="4AFA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082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2D214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701" w:type="pct"/>
            <w:tcBorders>
              <w:top w:val="nil"/>
              <w:left w:val="nil"/>
              <w:bottom w:val="nil"/>
              <w:right w:val="nil"/>
            </w:tcBorders>
            <w:shd w:val="clear" w:color="auto" w:fill="auto"/>
            <w:vAlign w:val="center"/>
          </w:tcPr>
          <w:p w14:paraId="61EF084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761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峨眉山市第四中学校</w:t>
            </w:r>
          </w:p>
        </w:tc>
      </w:tr>
      <w:tr w14:paraId="10BE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773D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1F6B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E767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7ADE8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54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21195">
            <w:pPr>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8F8F0">
            <w:pPr>
              <w:snapToGrid w:val="0"/>
              <w:rPr>
                <w:rFonts w:hint="eastAsia" w:ascii="宋体" w:hAnsi="宋体" w:eastAsia="宋体" w:cs="宋体"/>
                <w:i w:val="0"/>
                <w:iCs w:val="0"/>
                <w:color w:val="000000"/>
                <w:sz w:val="18"/>
                <w:szCs w:val="18"/>
                <w:u w:val="none"/>
              </w:rPr>
            </w:pP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58DF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对峨眉四中所属的原六中校舍、运动场等设施进行改造。</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D8B5B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B6E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51B2D">
            <w:pPr>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FBC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AF2B67">
            <w:pPr>
              <w:snapToGrid w:val="0"/>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眉四中所属的原六中校舍、运动场等设施进行改造</w:t>
            </w:r>
            <w:r>
              <w:rPr>
                <w:rFonts w:hint="eastAsia" w:ascii="宋体" w:hAnsi="宋体" w:eastAsia="宋体" w:cs="宋体"/>
                <w:color w:val="000000"/>
                <w:kern w:val="0"/>
                <w:sz w:val="16"/>
                <w:szCs w:val="16"/>
                <w:lang w:val="en-US" w:eastAsia="zh-CN" w:bidi="ar"/>
              </w:rPr>
              <w:t>款按时支付、足额支付</w:t>
            </w:r>
            <w:r>
              <w:rPr>
                <w:rFonts w:ascii="宋体" w:hAnsi="宋体" w:eastAsia="宋体" w:cs="宋体"/>
                <w:i w:val="0"/>
                <w:iCs w:val="0"/>
                <w:color w:val="000000"/>
                <w:kern w:val="0"/>
                <w:sz w:val="18"/>
                <w:szCs w:val="18"/>
                <w:u w:val="none"/>
                <w:lang w:val="en-US" w:eastAsia="zh-CN" w:bidi="ar"/>
              </w:rPr>
              <w:t>。</w:t>
            </w:r>
          </w:p>
        </w:tc>
      </w:tr>
      <w:tr w14:paraId="50FC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FD7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FD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D8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F5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425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49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89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C8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4E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8F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D9E8">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3B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5D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35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313.35</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632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313.35</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B3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15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84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5C1C1">
            <w:pPr>
              <w:snapToGrid w:val="0"/>
              <w:rPr>
                <w:rFonts w:hint="eastAsia" w:ascii="黑体" w:hAnsi="黑体" w:eastAsia="黑体" w:cs="黑体"/>
                <w:i/>
                <w:iCs/>
                <w:color w:val="000000"/>
                <w:sz w:val="18"/>
                <w:szCs w:val="18"/>
                <w:u w:val="none"/>
              </w:rPr>
            </w:pPr>
          </w:p>
        </w:tc>
      </w:tr>
      <w:tr w14:paraId="6B79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3C21D">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B7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33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94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313.35</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222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313.35</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BC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2C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88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8096D">
            <w:pPr>
              <w:snapToGrid w:val="0"/>
              <w:rPr>
                <w:rFonts w:hint="eastAsia" w:ascii="黑体" w:hAnsi="黑体" w:eastAsia="黑体" w:cs="黑体"/>
                <w:i/>
                <w:iCs/>
                <w:color w:val="000000"/>
                <w:sz w:val="18"/>
                <w:szCs w:val="18"/>
                <w:u w:val="none"/>
              </w:rPr>
            </w:pPr>
          </w:p>
        </w:tc>
      </w:tr>
      <w:tr w14:paraId="289C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79DF3">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34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EB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24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A8C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79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A7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9B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F49D7">
            <w:pPr>
              <w:snapToGrid w:val="0"/>
              <w:rPr>
                <w:rFonts w:hint="eastAsia" w:ascii="黑体" w:hAnsi="黑体" w:eastAsia="黑体" w:cs="黑体"/>
                <w:i/>
                <w:iCs/>
                <w:color w:val="000000"/>
                <w:sz w:val="18"/>
                <w:szCs w:val="18"/>
                <w:u w:val="none"/>
              </w:rPr>
            </w:pPr>
          </w:p>
        </w:tc>
      </w:tr>
      <w:tr w14:paraId="11FA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2373">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17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4C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15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A66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BF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B0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D2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346D">
            <w:pPr>
              <w:snapToGrid w:val="0"/>
              <w:rPr>
                <w:rFonts w:hint="eastAsia" w:ascii="黑体" w:hAnsi="黑体" w:eastAsia="黑体" w:cs="黑体"/>
                <w:i/>
                <w:iCs/>
                <w:color w:val="000000"/>
                <w:sz w:val="18"/>
                <w:szCs w:val="18"/>
                <w:u w:val="none"/>
              </w:rPr>
            </w:pPr>
          </w:p>
        </w:tc>
      </w:tr>
      <w:tr w14:paraId="72F7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58FF7">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6B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594E">
            <w:pPr>
              <w:snapToGrid w:val="0"/>
              <w:jc w:val="center"/>
              <w:rPr>
                <w:rFonts w:hint="eastAsia" w:ascii="微软雅黑" w:hAnsi="微软雅黑" w:eastAsia="微软雅黑" w:cs="微软雅黑"/>
                <w:i/>
                <w:iCs/>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16E7">
            <w:pPr>
              <w:snapToGrid w:val="0"/>
              <w:jc w:val="center"/>
              <w:rPr>
                <w:rFonts w:hint="eastAsia" w:ascii="微软雅黑" w:hAnsi="微软雅黑" w:eastAsia="微软雅黑" w:cs="微软雅黑"/>
                <w:i/>
                <w:iCs/>
                <w:color w:val="000000"/>
                <w:sz w:val="16"/>
                <w:szCs w:val="16"/>
                <w:u w:val="none"/>
              </w:rPr>
            </w:pP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84700">
            <w:pPr>
              <w:snapToGrid w:val="0"/>
              <w:jc w:val="center"/>
              <w:rPr>
                <w:rFonts w:hint="eastAsia" w:ascii="微软雅黑" w:hAnsi="微软雅黑" w:eastAsia="微软雅黑" w:cs="微软雅黑"/>
                <w:i/>
                <w:iCs/>
                <w:color w:val="000000"/>
                <w:sz w:val="16"/>
                <w:szCs w:val="16"/>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C207">
            <w:pPr>
              <w:snapToGrid w:val="0"/>
              <w:jc w:val="center"/>
              <w:rPr>
                <w:rFonts w:hint="eastAsia" w:ascii="微软雅黑" w:hAnsi="微软雅黑" w:eastAsia="微软雅黑" w:cs="微软雅黑"/>
                <w:i/>
                <w:iCs/>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69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77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96D37">
            <w:pPr>
              <w:snapToGrid w:val="0"/>
              <w:rPr>
                <w:rFonts w:hint="eastAsia" w:ascii="黑体" w:hAnsi="黑体" w:eastAsia="黑体" w:cs="黑体"/>
                <w:i/>
                <w:iCs/>
                <w:color w:val="000000"/>
                <w:sz w:val="18"/>
                <w:szCs w:val="18"/>
                <w:u w:val="none"/>
              </w:rPr>
            </w:pPr>
          </w:p>
        </w:tc>
      </w:tr>
      <w:tr w14:paraId="3AE4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B43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88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99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71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5E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47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B1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87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43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AB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34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9A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9893">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AF7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2F0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E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房屋修建面积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22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89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9144.2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C1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B6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9144.2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91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FA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DAF7">
            <w:pPr>
              <w:snapToGrid w:val="0"/>
              <w:jc w:val="center"/>
              <w:rPr>
                <w:rFonts w:hint="eastAsia" w:ascii="微软雅黑" w:hAnsi="微软雅黑" w:eastAsia="微软雅黑" w:cs="微软雅黑"/>
                <w:i/>
                <w:iCs/>
                <w:color w:val="000000"/>
                <w:sz w:val="16"/>
                <w:szCs w:val="16"/>
                <w:u w:val="none"/>
              </w:rPr>
            </w:pPr>
          </w:p>
        </w:tc>
      </w:tr>
      <w:tr w14:paraId="7D84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342F9">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0F1E">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1677F">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26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8D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53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58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14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A1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31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03D8">
            <w:pPr>
              <w:snapToGrid w:val="0"/>
              <w:jc w:val="center"/>
              <w:rPr>
                <w:rFonts w:hint="eastAsia" w:ascii="微软雅黑" w:hAnsi="微软雅黑" w:eastAsia="微软雅黑" w:cs="微软雅黑"/>
                <w:i/>
                <w:iCs/>
                <w:color w:val="000000"/>
                <w:sz w:val="16"/>
                <w:szCs w:val="16"/>
                <w:u w:val="none"/>
              </w:rPr>
            </w:pPr>
          </w:p>
        </w:tc>
      </w:tr>
      <w:tr w14:paraId="36B2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ECB7">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94D1D">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AC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65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FE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0B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7D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08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7E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9B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96D1">
            <w:pPr>
              <w:snapToGrid w:val="0"/>
              <w:jc w:val="center"/>
              <w:rPr>
                <w:rFonts w:hint="eastAsia" w:ascii="微软雅黑" w:hAnsi="微软雅黑" w:eastAsia="微软雅黑" w:cs="微软雅黑"/>
                <w:i/>
                <w:iCs/>
                <w:color w:val="000000"/>
                <w:sz w:val="16"/>
                <w:szCs w:val="16"/>
                <w:u w:val="none"/>
              </w:rPr>
            </w:pPr>
          </w:p>
        </w:tc>
      </w:tr>
      <w:tr w14:paraId="257D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6E9F2">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BFF0E">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7A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65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工程完成率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62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D0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E4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B1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38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85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5165">
            <w:pPr>
              <w:snapToGrid w:val="0"/>
              <w:jc w:val="center"/>
              <w:rPr>
                <w:rFonts w:hint="eastAsia" w:ascii="微软雅黑" w:hAnsi="微软雅黑" w:eastAsia="微软雅黑" w:cs="微软雅黑"/>
                <w:i/>
                <w:iCs/>
                <w:color w:val="000000"/>
                <w:sz w:val="16"/>
                <w:szCs w:val="16"/>
                <w:u w:val="none"/>
              </w:rPr>
            </w:pPr>
          </w:p>
        </w:tc>
      </w:tr>
      <w:tr w14:paraId="68F4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B77AF">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17A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DB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C3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86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96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64A0">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C7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42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1B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1B40">
            <w:pPr>
              <w:snapToGrid w:val="0"/>
              <w:jc w:val="center"/>
              <w:rPr>
                <w:rFonts w:hint="eastAsia" w:ascii="微软雅黑" w:hAnsi="微软雅黑" w:eastAsia="微软雅黑" w:cs="微软雅黑"/>
                <w:i/>
                <w:iCs/>
                <w:color w:val="000000"/>
                <w:sz w:val="16"/>
                <w:szCs w:val="16"/>
                <w:u w:val="none"/>
              </w:rPr>
            </w:pPr>
          </w:p>
        </w:tc>
      </w:tr>
      <w:tr w14:paraId="4BE6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073F6">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6C4F">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2E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CF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58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0E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C5EF">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A5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EC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0A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7D4A">
            <w:pPr>
              <w:snapToGrid w:val="0"/>
              <w:jc w:val="center"/>
              <w:rPr>
                <w:rFonts w:hint="eastAsia" w:ascii="微软雅黑" w:hAnsi="微软雅黑" w:eastAsia="微软雅黑" w:cs="微软雅黑"/>
                <w:i/>
                <w:iCs/>
                <w:color w:val="000000"/>
                <w:sz w:val="16"/>
                <w:szCs w:val="16"/>
                <w:u w:val="none"/>
              </w:rPr>
            </w:pPr>
          </w:p>
        </w:tc>
      </w:tr>
      <w:tr w14:paraId="73C6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A6B2">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7A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F8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7A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E3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ED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D9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68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AB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13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24A6">
            <w:pPr>
              <w:snapToGrid w:val="0"/>
              <w:jc w:val="center"/>
              <w:rPr>
                <w:rFonts w:hint="eastAsia" w:ascii="微软雅黑" w:hAnsi="微软雅黑" w:eastAsia="微软雅黑" w:cs="微软雅黑"/>
                <w:i/>
                <w:iCs/>
                <w:color w:val="000000"/>
                <w:sz w:val="16"/>
                <w:szCs w:val="16"/>
                <w:u w:val="none"/>
              </w:rPr>
            </w:pPr>
          </w:p>
        </w:tc>
      </w:tr>
      <w:tr w14:paraId="435C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413D6">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22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04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F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DE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41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585.1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09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B6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585.1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A6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7E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559C">
            <w:pPr>
              <w:snapToGrid w:val="0"/>
              <w:jc w:val="center"/>
              <w:rPr>
                <w:rFonts w:hint="eastAsia" w:ascii="微软雅黑" w:hAnsi="微软雅黑" w:eastAsia="微软雅黑" w:cs="微软雅黑"/>
                <w:i/>
                <w:iCs/>
                <w:color w:val="000000"/>
                <w:sz w:val="16"/>
                <w:szCs w:val="16"/>
                <w:u w:val="none"/>
              </w:rPr>
            </w:pPr>
          </w:p>
        </w:tc>
      </w:tr>
      <w:tr w14:paraId="4125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48CD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4C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1E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9FF2">
            <w:pPr>
              <w:snapToGrid w:val="0"/>
              <w:rPr>
                <w:rFonts w:hint="eastAsia" w:ascii="宋体" w:hAnsi="宋体" w:eastAsia="宋体" w:cs="宋体"/>
                <w:i w:val="0"/>
                <w:iCs w:val="0"/>
                <w:color w:val="000000"/>
                <w:sz w:val="18"/>
                <w:szCs w:val="18"/>
                <w:u w:val="none"/>
              </w:rPr>
            </w:pPr>
          </w:p>
        </w:tc>
      </w:tr>
      <w:tr w14:paraId="76B8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6E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8EADC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2C6D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F2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743668">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40F6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B6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EC3CA4">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57DD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6763D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项目负责人：高强</w:t>
            </w:r>
          </w:p>
        </w:tc>
        <w:tc>
          <w:tcPr>
            <w:tcW w:w="27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97C86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财务负责人：徐学理</w:t>
            </w:r>
          </w:p>
        </w:tc>
      </w:tr>
      <w:tr w14:paraId="4B2E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nil"/>
              <w:left w:val="nil"/>
              <w:bottom w:val="nil"/>
              <w:right w:val="nil"/>
            </w:tcBorders>
            <w:shd w:val="clear" w:color="auto" w:fill="auto"/>
            <w:vAlign w:val="center"/>
          </w:tcPr>
          <w:p w14:paraId="74111716">
            <w:pPr>
              <w:snapToGrid w:val="0"/>
              <w:rPr>
                <w:rFonts w:hint="eastAsia" w:ascii="宋体" w:hAnsi="宋体" w:eastAsia="宋体" w:cs="宋体"/>
                <w:i w:val="0"/>
                <w:iCs w:val="0"/>
                <w:color w:val="000000"/>
                <w:sz w:val="18"/>
                <w:szCs w:val="18"/>
                <w:u w:val="none"/>
              </w:rPr>
            </w:pPr>
          </w:p>
        </w:tc>
        <w:tc>
          <w:tcPr>
            <w:tcW w:w="371" w:type="pct"/>
            <w:tcBorders>
              <w:top w:val="nil"/>
              <w:left w:val="nil"/>
              <w:bottom w:val="nil"/>
              <w:right w:val="nil"/>
            </w:tcBorders>
            <w:shd w:val="clear" w:color="auto" w:fill="auto"/>
            <w:vAlign w:val="center"/>
          </w:tcPr>
          <w:p w14:paraId="5D34566A">
            <w:pPr>
              <w:snapToGrid w:val="0"/>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01A20ACB">
            <w:pPr>
              <w:snapToGrid w:val="0"/>
              <w:rPr>
                <w:rFonts w:hint="eastAsia" w:ascii="宋体" w:hAnsi="宋体" w:eastAsia="宋体" w:cs="宋体"/>
                <w:i w:val="0"/>
                <w:iCs w:val="0"/>
                <w:color w:val="000000"/>
                <w:sz w:val="18"/>
                <w:szCs w:val="18"/>
                <w:u w:val="none"/>
              </w:rPr>
            </w:pPr>
          </w:p>
        </w:tc>
        <w:tc>
          <w:tcPr>
            <w:tcW w:w="770" w:type="pct"/>
            <w:tcBorders>
              <w:top w:val="nil"/>
              <w:left w:val="nil"/>
              <w:bottom w:val="nil"/>
              <w:right w:val="nil"/>
            </w:tcBorders>
            <w:shd w:val="clear" w:color="auto" w:fill="auto"/>
            <w:vAlign w:val="center"/>
          </w:tcPr>
          <w:p w14:paraId="3A467D9D">
            <w:pPr>
              <w:snapToGrid w:val="0"/>
              <w:rPr>
                <w:rFonts w:hint="eastAsia" w:ascii="宋体" w:hAnsi="宋体" w:eastAsia="宋体" w:cs="宋体"/>
                <w:i w:val="0"/>
                <w:iCs w:val="0"/>
                <w:color w:val="000000"/>
                <w:sz w:val="18"/>
                <w:szCs w:val="18"/>
                <w:u w:val="none"/>
              </w:rPr>
            </w:pPr>
          </w:p>
        </w:tc>
        <w:tc>
          <w:tcPr>
            <w:tcW w:w="267" w:type="pct"/>
            <w:tcBorders>
              <w:top w:val="nil"/>
              <w:left w:val="nil"/>
              <w:bottom w:val="nil"/>
              <w:right w:val="nil"/>
            </w:tcBorders>
            <w:shd w:val="clear" w:color="auto" w:fill="auto"/>
            <w:vAlign w:val="center"/>
          </w:tcPr>
          <w:p w14:paraId="619F2FC4">
            <w:pPr>
              <w:snapToGrid w:val="0"/>
              <w:rPr>
                <w:rFonts w:hint="eastAsia" w:ascii="宋体" w:hAnsi="宋体" w:eastAsia="宋体" w:cs="宋体"/>
                <w:i w:val="0"/>
                <w:iCs w:val="0"/>
                <w:color w:val="000000"/>
                <w:sz w:val="18"/>
                <w:szCs w:val="18"/>
                <w:u w:val="none"/>
              </w:rPr>
            </w:pPr>
          </w:p>
        </w:tc>
        <w:tc>
          <w:tcPr>
            <w:tcW w:w="516" w:type="pct"/>
            <w:tcBorders>
              <w:top w:val="nil"/>
              <w:left w:val="nil"/>
              <w:bottom w:val="nil"/>
              <w:right w:val="nil"/>
            </w:tcBorders>
            <w:shd w:val="clear" w:color="auto" w:fill="auto"/>
            <w:vAlign w:val="center"/>
          </w:tcPr>
          <w:p w14:paraId="1DA7AAEA">
            <w:pPr>
              <w:snapToGrid w:val="0"/>
              <w:rPr>
                <w:rFonts w:hint="eastAsia" w:ascii="宋体" w:hAnsi="宋体" w:eastAsia="宋体" w:cs="宋体"/>
                <w:i w:val="0"/>
                <w:iCs w:val="0"/>
                <w:color w:val="000000"/>
                <w:sz w:val="18"/>
                <w:szCs w:val="18"/>
                <w:u w:val="none"/>
              </w:rPr>
            </w:pPr>
          </w:p>
        </w:tc>
        <w:tc>
          <w:tcPr>
            <w:tcW w:w="263" w:type="pct"/>
            <w:tcBorders>
              <w:top w:val="nil"/>
              <w:left w:val="nil"/>
              <w:bottom w:val="nil"/>
              <w:right w:val="nil"/>
            </w:tcBorders>
            <w:shd w:val="clear" w:color="auto" w:fill="auto"/>
            <w:vAlign w:val="center"/>
          </w:tcPr>
          <w:p w14:paraId="67519A72">
            <w:pPr>
              <w:snapToGrid w:val="0"/>
              <w:rPr>
                <w:rFonts w:hint="eastAsia" w:ascii="宋体" w:hAnsi="宋体" w:eastAsia="宋体" w:cs="宋体"/>
                <w:i w:val="0"/>
                <w:iCs w:val="0"/>
                <w:color w:val="000000"/>
                <w:sz w:val="18"/>
                <w:szCs w:val="18"/>
                <w:u w:val="none"/>
              </w:rPr>
            </w:pPr>
          </w:p>
        </w:tc>
        <w:tc>
          <w:tcPr>
            <w:tcW w:w="701" w:type="pct"/>
            <w:tcBorders>
              <w:top w:val="nil"/>
              <w:left w:val="nil"/>
              <w:bottom w:val="nil"/>
              <w:right w:val="nil"/>
            </w:tcBorders>
            <w:shd w:val="clear" w:color="auto" w:fill="auto"/>
            <w:vAlign w:val="center"/>
          </w:tcPr>
          <w:p w14:paraId="6579E432">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05ADC1C9">
            <w:pPr>
              <w:snapToGrid w:val="0"/>
              <w:rPr>
                <w:rFonts w:hint="eastAsia" w:ascii="宋体" w:hAnsi="宋体" w:eastAsia="宋体" w:cs="宋体"/>
                <w:i w:val="0"/>
                <w:iCs w:val="0"/>
                <w:color w:val="000000"/>
                <w:sz w:val="18"/>
                <w:szCs w:val="18"/>
                <w:u w:val="none"/>
              </w:rPr>
            </w:pPr>
          </w:p>
        </w:tc>
        <w:tc>
          <w:tcPr>
            <w:tcW w:w="312" w:type="pct"/>
            <w:tcBorders>
              <w:top w:val="nil"/>
              <w:left w:val="nil"/>
              <w:bottom w:val="nil"/>
              <w:right w:val="nil"/>
            </w:tcBorders>
            <w:shd w:val="clear" w:color="auto" w:fill="auto"/>
            <w:vAlign w:val="center"/>
          </w:tcPr>
          <w:p w14:paraId="61B45967">
            <w:pPr>
              <w:snapToGrid w:val="0"/>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14:paraId="4C40D524">
            <w:pPr>
              <w:snapToGrid w:val="0"/>
              <w:rPr>
                <w:rFonts w:hint="eastAsia" w:ascii="宋体" w:hAnsi="宋体" w:eastAsia="宋体" w:cs="宋体"/>
                <w:i w:val="0"/>
                <w:iCs w:val="0"/>
                <w:color w:val="000000"/>
                <w:sz w:val="18"/>
                <w:szCs w:val="18"/>
                <w:u w:val="none"/>
              </w:rPr>
            </w:pPr>
          </w:p>
        </w:tc>
      </w:tr>
      <w:tr w14:paraId="37B7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7C5823">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FF5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F65B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1565E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51118124T000010378830-城乡义务教育校舍维修改造资金</w:t>
            </w:r>
          </w:p>
        </w:tc>
      </w:tr>
      <w:tr w14:paraId="2FAB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1EE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FC28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701" w:type="pct"/>
            <w:tcBorders>
              <w:top w:val="nil"/>
              <w:left w:val="nil"/>
              <w:bottom w:val="nil"/>
              <w:right w:val="nil"/>
            </w:tcBorders>
            <w:shd w:val="clear" w:color="auto" w:fill="auto"/>
            <w:vAlign w:val="center"/>
          </w:tcPr>
          <w:p w14:paraId="659FAE8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E8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峨眉山市第四中学校</w:t>
            </w:r>
          </w:p>
        </w:tc>
      </w:tr>
      <w:tr w14:paraId="26AC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640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5F21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B0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DE31B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58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A289A">
            <w:pPr>
              <w:snapToGrid w:val="0"/>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3048">
            <w:pPr>
              <w:snapToGrid w:val="0"/>
              <w:rPr>
                <w:rFonts w:hint="eastAsia" w:ascii="宋体" w:hAnsi="宋体" w:eastAsia="宋体" w:cs="宋体"/>
                <w:i w:val="0"/>
                <w:iCs w:val="0"/>
                <w:color w:val="000000"/>
                <w:sz w:val="18"/>
                <w:szCs w:val="18"/>
                <w:u w:val="none"/>
              </w:rPr>
            </w:pPr>
          </w:p>
        </w:tc>
        <w:tc>
          <w:tcPr>
            <w:tcW w:w="23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AA066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持续改善学校基本办学条件，保障学校校舍安全，加强教育薄弱环节，缩小城乡差距，全面发展教育事业。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A766F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持续改善了学校基本办学条件，保障了学校校舍安全，加强教育薄弱环节，缩小了城乡差距，全面发展教育事业。</w:t>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r>
              <w:rPr>
                <w:rStyle w:val="40"/>
                <w:lang w:val="en-US" w:eastAsia="zh-CN" w:bidi="ar"/>
              </w:rPr>
              <w:br w:type="textWrapping"/>
            </w:r>
            <w:r>
              <w:rPr>
                <w:rStyle w:val="39"/>
                <w:rFonts w:eastAsia="黑体"/>
                <w:lang w:val="en-US" w:eastAsia="zh-CN" w:bidi="ar"/>
              </w:rPr>
              <w:t xml:space="preserve">       </w:t>
            </w:r>
          </w:p>
        </w:tc>
      </w:tr>
      <w:tr w14:paraId="63243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AA84B">
            <w:pPr>
              <w:snapToGrid w:val="0"/>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A9F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FE1A92">
            <w:pPr>
              <w:snapToGrid w:val="0"/>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城乡义务教育校舍维修改造资金</w:t>
            </w:r>
            <w:r>
              <w:rPr>
                <w:rFonts w:hint="eastAsia" w:ascii="宋体" w:hAnsi="宋体" w:eastAsia="宋体" w:cs="宋体"/>
                <w:color w:val="000000"/>
                <w:kern w:val="0"/>
                <w:sz w:val="16"/>
                <w:szCs w:val="16"/>
                <w:lang w:val="en-US" w:eastAsia="zh-CN" w:bidi="ar"/>
              </w:rPr>
              <w:t>按时支付、足额支付</w:t>
            </w:r>
          </w:p>
        </w:tc>
      </w:tr>
      <w:tr w14:paraId="2375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CD0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6E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64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C8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F86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08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AD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2F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30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F5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AEBA">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1D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04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85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B80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6B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35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F6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AC7BB">
            <w:pPr>
              <w:snapToGrid w:val="0"/>
              <w:rPr>
                <w:rFonts w:hint="eastAsia" w:ascii="黑体" w:hAnsi="黑体" w:eastAsia="黑体" w:cs="黑体"/>
                <w:i/>
                <w:iCs/>
                <w:color w:val="000000"/>
                <w:sz w:val="18"/>
                <w:szCs w:val="18"/>
                <w:u w:val="none"/>
              </w:rPr>
            </w:pPr>
          </w:p>
        </w:tc>
      </w:tr>
      <w:tr w14:paraId="28C7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5DFE">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55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D2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12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9D4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E2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97.33%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5F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3D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9B30C">
            <w:pPr>
              <w:snapToGrid w:val="0"/>
              <w:rPr>
                <w:rFonts w:hint="eastAsia" w:ascii="黑体" w:hAnsi="黑体" w:eastAsia="黑体" w:cs="黑体"/>
                <w:i/>
                <w:iCs/>
                <w:color w:val="000000"/>
                <w:sz w:val="18"/>
                <w:szCs w:val="18"/>
                <w:u w:val="none"/>
              </w:rPr>
            </w:pPr>
          </w:p>
        </w:tc>
      </w:tr>
      <w:tr w14:paraId="1AFE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F69F9">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45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7F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D5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852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DC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3A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D7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56A3">
            <w:pPr>
              <w:snapToGrid w:val="0"/>
              <w:rPr>
                <w:rFonts w:hint="eastAsia" w:ascii="黑体" w:hAnsi="黑体" w:eastAsia="黑体" w:cs="黑体"/>
                <w:i/>
                <w:iCs/>
                <w:color w:val="000000"/>
                <w:sz w:val="18"/>
                <w:szCs w:val="18"/>
                <w:u w:val="none"/>
              </w:rPr>
            </w:pPr>
          </w:p>
        </w:tc>
      </w:tr>
      <w:tr w14:paraId="7C84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D1817">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3B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ED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8D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942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69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D7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F0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7D1F">
            <w:pPr>
              <w:snapToGrid w:val="0"/>
              <w:rPr>
                <w:rFonts w:hint="eastAsia" w:ascii="黑体" w:hAnsi="黑体" w:eastAsia="黑体" w:cs="黑体"/>
                <w:i/>
                <w:iCs/>
                <w:color w:val="000000"/>
                <w:sz w:val="18"/>
                <w:szCs w:val="18"/>
                <w:u w:val="none"/>
              </w:rPr>
            </w:pPr>
          </w:p>
        </w:tc>
      </w:tr>
      <w:tr w14:paraId="4D29B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185EB">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40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79C3">
            <w:pPr>
              <w:snapToGrid w:val="0"/>
              <w:jc w:val="center"/>
              <w:rPr>
                <w:rFonts w:hint="eastAsia" w:ascii="微软雅黑" w:hAnsi="微软雅黑" w:eastAsia="微软雅黑" w:cs="微软雅黑"/>
                <w:i/>
                <w:iCs/>
                <w:color w:val="000000"/>
                <w:sz w:val="16"/>
                <w:szCs w:val="16"/>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6F40">
            <w:pPr>
              <w:snapToGrid w:val="0"/>
              <w:jc w:val="center"/>
              <w:rPr>
                <w:rFonts w:hint="eastAsia" w:ascii="微软雅黑" w:hAnsi="微软雅黑" w:eastAsia="微软雅黑" w:cs="微软雅黑"/>
                <w:i/>
                <w:iCs/>
                <w:color w:val="000000"/>
                <w:sz w:val="16"/>
                <w:szCs w:val="16"/>
                <w:u w:val="none"/>
              </w:rPr>
            </w:pP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794F7">
            <w:pPr>
              <w:snapToGrid w:val="0"/>
              <w:jc w:val="center"/>
              <w:rPr>
                <w:rFonts w:hint="eastAsia" w:ascii="微软雅黑" w:hAnsi="微软雅黑" w:eastAsia="微软雅黑" w:cs="微软雅黑"/>
                <w:i/>
                <w:iCs/>
                <w:color w:val="000000"/>
                <w:sz w:val="16"/>
                <w:szCs w:val="16"/>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262D">
            <w:pPr>
              <w:snapToGrid w:val="0"/>
              <w:jc w:val="center"/>
              <w:rPr>
                <w:rFonts w:hint="eastAsia" w:ascii="微软雅黑" w:hAnsi="微软雅黑" w:eastAsia="微软雅黑" w:cs="微软雅黑"/>
                <w:i/>
                <w:iCs/>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4F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59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5DBFF">
            <w:pPr>
              <w:snapToGrid w:val="0"/>
              <w:rPr>
                <w:rFonts w:hint="eastAsia" w:ascii="黑体" w:hAnsi="黑体" w:eastAsia="黑体" w:cs="黑体"/>
                <w:i/>
                <w:iCs/>
                <w:color w:val="000000"/>
                <w:sz w:val="18"/>
                <w:szCs w:val="18"/>
                <w:u w:val="none"/>
              </w:rPr>
            </w:pPr>
          </w:p>
        </w:tc>
      </w:tr>
      <w:tr w14:paraId="6CC3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4DC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70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7D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ED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47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3D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8E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74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23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78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35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22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87297">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DED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B99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82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补助资金覆盖在校学生人数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80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C4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10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5D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84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44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B761">
            <w:pPr>
              <w:snapToGrid w:val="0"/>
              <w:jc w:val="center"/>
              <w:rPr>
                <w:rFonts w:hint="eastAsia" w:ascii="微软雅黑" w:hAnsi="微软雅黑" w:eastAsia="微软雅黑" w:cs="微软雅黑"/>
                <w:i/>
                <w:iCs/>
                <w:color w:val="000000"/>
                <w:sz w:val="16"/>
                <w:szCs w:val="16"/>
                <w:u w:val="none"/>
              </w:rPr>
            </w:pPr>
          </w:p>
        </w:tc>
      </w:tr>
      <w:tr w14:paraId="5FCB8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25E45">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C45E">
            <w:pPr>
              <w:snapToGrid w:val="0"/>
              <w:jc w:val="center"/>
              <w:rPr>
                <w:rFonts w:hint="eastAsia" w:ascii="宋体" w:hAnsi="宋体" w:eastAsia="宋体" w:cs="宋体"/>
                <w:i w:val="0"/>
                <w:iCs w:val="0"/>
                <w:color w:val="000000"/>
                <w:sz w:val="18"/>
                <w:szCs w:val="18"/>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A8BE7">
            <w:pPr>
              <w:snapToGrid w:val="0"/>
              <w:jc w:val="center"/>
              <w:rPr>
                <w:rFonts w:hint="eastAsia" w:ascii="宋体" w:hAnsi="宋体" w:eastAsia="宋体" w:cs="宋体"/>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2D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校舍修建面积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CC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7E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8270.21</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8A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BC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8270.21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05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45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940A">
            <w:pPr>
              <w:snapToGrid w:val="0"/>
              <w:jc w:val="center"/>
              <w:rPr>
                <w:rFonts w:hint="eastAsia" w:ascii="微软雅黑" w:hAnsi="微软雅黑" w:eastAsia="微软雅黑" w:cs="微软雅黑"/>
                <w:i/>
                <w:iCs/>
                <w:color w:val="000000"/>
                <w:sz w:val="16"/>
                <w:szCs w:val="16"/>
                <w:u w:val="none"/>
              </w:rPr>
            </w:pPr>
          </w:p>
        </w:tc>
      </w:tr>
      <w:tr w14:paraId="4774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6A936">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39CDD">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D2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18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09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51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C6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9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64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97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C160">
            <w:pPr>
              <w:snapToGrid w:val="0"/>
              <w:jc w:val="center"/>
              <w:rPr>
                <w:rFonts w:hint="eastAsia" w:ascii="微软雅黑" w:hAnsi="微软雅黑" w:eastAsia="微软雅黑" w:cs="微软雅黑"/>
                <w:i/>
                <w:iCs/>
                <w:color w:val="000000"/>
                <w:sz w:val="16"/>
                <w:szCs w:val="16"/>
                <w:u w:val="none"/>
              </w:rPr>
            </w:pPr>
          </w:p>
        </w:tc>
      </w:tr>
      <w:tr w14:paraId="1983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E43D7">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44E5C">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FD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5A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0A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7A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D8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D8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F6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E1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0DC3">
            <w:pPr>
              <w:snapToGrid w:val="0"/>
              <w:jc w:val="center"/>
              <w:rPr>
                <w:rFonts w:hint="eastAsia" w:ascii="微软雅黑" w:hAnsi="微软雅黑" w:eastAsia="微软雅黑" w:cs="微软雅黑"/>
                <w:i/>
                <w:iCs/>
                <w:color w:val="000000"/>
                <w:sz w:val="16"/>
                <w:szCs w:val="16"/>
                <w:u w:val="none"/>
              </w:rPr>
            </w:pPr>
          </w:p>
        </w:tc>
      </w:tr>
      <w:tr w14:paraId="59F4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2EAD7">
            <w:pPr>
              <w:snapToGrid w:val="0"/>
              <w:jc w:val="center"/>
              <w:rPr>
                <w:rFonts w:hint="eastAsia" w:ascii="宋体" w:hAnsi="宋体" w:eastAsia="宋体" w:cs="宋体"/>
                <w:i w:val="0"/>
                <w:iCs w:val="0"/>
                <w:color w:val="000000"/>
                <w:sz w:val="18"/>
                <w:szCs w:val="18"/>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F41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D9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01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DE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0B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332C">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45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24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8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A961">
            <w:pPr>
              <w:snapToGrid w:val="0"/>
              <w:jc w:val="center"/>
              <w:rPr>
                <w:rFonts w:hint="eastAsia" w:ascii="微软雅黑" w:hAnsi="微软雅黑" w:eastAsia="微软雅黑" w:cs="微软雅黑"/>
                <w:i/>
                <w:iCs/>
                <w:color w:val="000000"/>
                <w:sz w:val="16"/>
                <w:szCs w:val="16"/>
                <w:u w:val="none"/>
              </w:rPr>
            </w:pPr>
          </w:p>
        </w:tc>
      </w:tr>
      <w:tr w14:paraId="5722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E8647">
            <w:pPr>
              <w:snapToGrid w:val="0"/>
              <w:jc w:val="center"/>
              <w:rPr>
                <w:rFonts w:hint="eastAsia" w:ascii="宋体" w:hAnsi="宋体" w:eastAsia="宋体" w:cs="宋体"/>
                <w:i w:val="0"/>
                <w:iCs w:val="0"/>
                <w:color w:val="000000"/>
                <w:sz w:val="18"/>
                <w:szCs w:val="18"/>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A88BC">
            <w:pPr>
              <w:snapToGrid w:val="0"/>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EC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FB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23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3E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E5F4">
            <w:pPr>
              <w:snapToGrid w:val="0"/>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0A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15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D3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FA82">
            <w:pPr>
              <w:snapToGrid w:val="0"/>
              <w:jc w:val="center"/>
              <w:rPr>
                <w:rFonts w:hint="eastAsia" w:ascii="微软雅黑" w:hAnsi="微软雅黑" w:eastAsia="微软雅黑" w:cs="微软雅黑"/>
                <w:i/>
                <w:iCs/>
                <w:color w:val="000000"/>
                <w:sz w:val="16"/>
                <w:szCs w:val="16"/>
                <w:u w:val="none"/>
              </w:rPr>
            </w:pPr>
          </w:p>
        </w:tc>
      </w:tr>
      <w:tr w14:paraId="5BA0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A4F9B">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68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4A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64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0D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3D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7E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DC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A4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64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6E8C">
            <w:pPr>
              <w:snapToGrid w:val="0"/>
              <w:jc w:val="center"/>
              <w:rPr>
                <w:rFonts w:hint="eastAsia" w:ascii="微软雅黑" w:hAnsi="微软雅黑" w:eastAsia="微软雅黑" w:cs="微软雅黑"/>
                <w:i/>
                <w:iCs/>
                <w:color w:val="000000"/>
                <w:sz w:val="16"/>
                <w:szCs w:val="16"/>
                <w:u w:val="none"/>
              </w:rPr>
            </w:pPr>
          </w:p>
        </w:tc>
      </w:tr>
      <w:tr w14:paraId="6043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F756">
            <w:pPr>
              <w:snapToGrid w:val="0"/>
              <w:jc w:val="center"/>
              <w:rPr>
                <w:rFonts w:hint="eastAsia" w:ascii="宋体" w:hAnsi="宋体" w:eastAsia="宋体" w:cs="宋体"/>
                <w:i w:val="0"/>
                <w:iCs w:val="0"/>
                <w:color w:val="000000"/>
                <w:sz w:val="18"/>
                <w:szCs w:val="18"/>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72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BD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C7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42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DC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03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97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0C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D7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1369">
            <w:pPr>
              <w:snapToGrid w:val="0"/>
              <w:jc w:val="center"/>
              <w:rPr>
                <w:rFonts w:hint="eastAsia" w:ascii="微软雅黑" w:hAnsi="微软雅黑" w:eastAsia="微软雅黑" w:cs="微软雅黑"/>
                <w:i/>
                <w:iCs/>
                <w:color w:val="000000"/>
                <w:sz w:val="16"/>
                <w:szCs w:val="16"/>
                <w:u w:val="none"/>
              </w:rPr>
            </w:pPr>
          </w:p>
        </w:tc>
      </w:tr>
      <w:tr w14:paraId="59D8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C79B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3F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71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297C">
            <w:pPr>
              <w:snapToGrid w:val="0"/>
              <w:rPr>
                <w:rFonts w:hint="eastAsia" w:ascii="宋体" w:hAnsi="宋体" w:eastAsia="宋体" w:cs="宋体"/>
                <w:i w:val="0"/>
                <w:iCs w:val="0"/>
                <w:color w:val="000000"/>
                <w:sz w:val="18"/>
                <w:szCs w:val="18"/>
                <w:u w:val="none"/>
              </w:rPr>
            </w:pPr>
          </w:p>
        </w:tc>
      </w:tr>
      <w:tr w14:paraId="69D9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1D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291CD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972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25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6AFA82">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5974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7F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4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6D0F7C">
            <w:pPr>
              <w:snapToGrid w:val="0"/>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eastAsia="zh-CN"/>
              </w:rPr>
              <w:t>无</w:t>
            </w:r>
          </w:p>
        </w:tc>
      </w:tr>
      <w:tr w14:paraId="057D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50C9C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项目负责人：高强</w:t>
            </w:r>
          </w:p>
        </w:tc>
        <w:tc>
          <w:tcPr>
            <w:tcW w:w="27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786A4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财务负责人：徐学理</w:t>
            </w:r>
          </w:p>
        </w:tc>
      </w:tr>
    </w:tbl>
    <w:p w14:paraId="2760A635">
      <w:pPr>
        <w:pStyle w:val="2"/>
        <w:rPr>
          <w:rFonts w:hint="eastAsia" w:ascii="Times New Roman" w:hAnsi="Times New Roman" w:eastAsia="黑体" w:cs="黑体"/>
          <w:color w:val="FF0000"/>
          <w:sz w:val="32"/>
          <w:szCs w:val="32"/>
          <w:highlight w:val="none"/>
        </w:rPr>
      </w:pPr>
    </w:p>
    <w:p w14:paraId="0427FE4B">
      <w:pPr>
        <w:pStyle w:val="3"/>
        <w:rPr>
          <w:rFonts w:hint="eastAsia" w:ascii="Times New Roman" w:hAnsi="Times New Roman" w:eastAsia="黑体" w:cs="黑体"/>
          <w:color w:val="FF0000"/>
          <w:sz w:val="32"/>
          <w:szCs w:val="32"/>
          <w:highlight w:val="none"/>
        </w:rPr>
      </w:pPr>
    </w:p>
    <w:p w14:paraId="59A2BA56">
      <w:pPr>
        <w:pStyle w:val="3"/>
        <w:ind w:left="0" w:leftChars="0" w:firstLine="0" w:firstLineChars="0"/>
        <w:rPr>
          <w:rFonts w:hint="eastAsia" w:ascii="Times New Roman" w:hAnsi="Times New Roman" w:eastAsia="黑体" w:cs="黑体"/>
          <w:color w:val="FF0000"/>
          <w:sz w:val="32"/>
          <w:szCs w:val="32"/>
          <w:highlight w:val="none"/>
        </w:rPr>
      </w:pPr>
    </w:p>
    <w:p w14:paraId="36C9BBA5">
      <w:pPr>
        <w:pStyle w:val="3"/>
        <w:ind w:left="0" w:leftChars="0" w:firstLine="0" w:firstLineChars="0"/>
        <w:rPr>
          <w:rFonts w:hint="eastAsia" w:ascii="Times New Roman" w:hAnsi="Times New Roman" w:eastAsia="黑体" w:cs="黑体"/>
          <w:color w:val="FF0000"/>
          <w:sz w:val="32"/>
          <w:szCs w:val="32"/>
          <w:highlight w:val="none"/>
        </w:rPr>
      </w:pPr>
    </w:p>
    <w:p w14:paraId="4951B35B">
      <w:pPr>
        <w:pStyle w:val="3"/>
        <w:ind w:left="0" w:leftChars="0" w:firstLine="0" w:firstLineChars="0"/>
        <w:rPr>
          <w:rFonts w:hint="eastAsia" w:ascii="Times New Roman" w:hAnsi="Times New Roman" w:eastAsia="黑体" w:cs="黑体"/>
          <w:color w:val="FF0000"/>
          <w:sz w:val="32"/>
          <w:szCs w:val="32"/>
          <w:highlight w:val="none"/>
        </w:rPr>
      </w:pPr>
    </w:p>
    <w:p w14:paraId="61339650">
      <w:pPr>
        <w:pStyle w:val="3"/>
        <w:ind w:left="0" w:leftChars="0" w:firstLine="0" w:firstLineChars="0"/>
        <w:rPr>
          <w:rFonts w:hint="eastAsia" w:ascii="Times New Roman" w:hAnsi="Times New Roman" w:eastAsia="黑体" w:cs="黑体"/>
          <w:color w:val="FF0000"/>
          <w:sz w:val="32"/>
          <w:szCs w:val="32"/>
          <w:highlight w:val="none"/>
        </w:rPr>
      </w:pPr>
    </w:p>
    <w:p w14:paraId="36E6DF13">
      <w:pPr>
        <w:pStyle w:val="3"/>
        <w:ind w:left="0" w:leftChars="0" w:firstLine="0" w:firstLineChars="0"/>
        <w:rPr>
          <w:rFonts w:hint="eastAsia" w:ascii="Times New Roman" w:hAnsi="Times New Roman" w:eastAsia="黑体" w:cs="黑体"/>
          <w:color w:val="FF0000"/>
          <w:sz w:val="32"/>
          <w:szCs w:val="32"/>
          <w:highlight w:val="none"/>
        </w:rPr>
      </w:pPr>
    </w:p>
    <w:p w14:paraId="1F118287">
      <w:pPr>
        <w:pStyle w:val="3"/>
        <w:ind w:left="0" w:leftChars="0" w:firstLine="0" w:firstLineChars="0"/>
        <w:rPr>
          <w:rFonts w:hint="eastAsia" w:ascii="Times New Roman" w:hAnsi="Times New Roman" w:eastAsia="黑体" w:cs="黑体"/>
          <w:color w:val="FF0000"/>
          <w:sz w:val="32"/>
          <w:szCs w:val="32"/>
          <w:highlight w:val="none"/>
        </w:rPr>
      </w:pPr>
    </w:p>
    <w:p w14:paraId="3995E711">
      <w:pPr>
        <w:pStyle w:val="3"/>
        <w:ind w:left="0" w:leftChars="0" w:firstLine="0" w:firstLineChars="0"/>
        <w:rPr>
          <w:rFonts w:hint="eastAsia" w:ascii="Times New Roman" w:hAnsi="Times New Roman" w:eastAsia="黑体" w:cs="黑体"/>
          <w:color w:val="FF0000"/>
          <w:sz w:val="32"/>
          <w:szCs w:val="32"/>
          <w:highlight w:val="none"/>
        </w:rPr>
      </w:pPr>
    </w:p>
    <w:p w14:paraId="02E9813B">
      <w:pPr>
        <w:pStyle w:val="3"/>
        <w:ind w:left="0" w:leftChars="0" w:firstLine="0" w:firstLineChars="0"/>
        <w:rPr>
          <w:rFonts w:hint="eastAsia" w:ascii="Times New Roman" w:hAnsi="Times New Roman" w:eastAsia="黑体" w:cs="黑体"/>
          <w:color w:val="FF0000"/>
          <w:sz w:val="32"/>
          <w:szCs w:val="32"/>
          <w:highlight w:val="none"/>
        </w:rPr>
      </w:pPr>
    </w:p>
    <w:p w14:paraId="77FCCF14">
      <w:pPr>
        <w:pStyle w:val="3"/>
        <w:ind w:left="0" w:leftChars="0" w:firstLine="0" w:firstLineChars="0"/>
        <w:rPr>
          <w:rFonts w:hint="eastAsia" w:ascii="Times New Roman" w:hAnsi="Times New Roman" w:eastAsia="黑体" w:cs="黑体"/>
          <w:color w:val="FF0000"/>
          <w:sz w:val="32"/>
          <w:szCs w:val="32"/>
          <w:highlight w:val="none"/>
        </w:rPr>
      </w:pPr>
    </w:p>
    <w:p w14:paraId="70C9DF0D">
      <w:pPr>
        <w:pStyle w:val="3"/>
        <w:ind w:left="0" w:leftChars="0" w:firstLine="0" w:firstLineChars="0"/>
        <w:rPr>
          <w:rFonts w:hint="eastAsia" w:ascii="Times New Roman" w:hAnsi="Times New Roman" w:eastAsia="黑体" w:cs="黑体"/>
          <w:color w:val="FF0000"/>
          <w:sz w:val="32"/>
          <w:szCs w:val="32"/>
          <w:highlight w:val="none"/>
        </w:rPr>
      </w:pPr>
    </w:p>
    <w:p w14:paraId="061DC3B2">
      <w:pPr>
        <w:pStyle w:val="3"/>
        <w:ind w:left="0" w:leftChars="0" w:firstLine="0" w:firstLineChars="0"/>
        <w:rPr>
          <w:rFonts w:hint="eastAsia" w:ascii="Times New Roman" w:hAnsi="Times New Roman" w:eastAsia="黑体" w:cs="黑体"/>
          <w:color w:val="FF0000"/>
          <w:sz w:val="32"/>
          <w:szCs w:val="32"/>
          <w:highlight w:val="none"/>
        </w:rPr>
      </w:pPr>
    </w:p>
    <w:p w14:paraId="05369593">
      <w:pPr>
        <w:pStyle w:val="3"/>
        <w:ind w:left="0" w:leftChars="0" w:firstLine="0" w:firstLineChars="0"/>
        <w:rPr>
          <w:rFonts w:hint="eastAsia" w:ascii="Times New Roman" w:hAnsi="Times New Roman" w:eastAsia="黑体" w:cs="黑体"/>
          <w:color w:val="FF0000"/>
          <w:sz w:val="32"/>
          <w:szCs w:val="32"/>
          <w:highlight w:val="none"/>
        </w:rPr>
      </w:pPr>
    </w:p>
    <w:p w14:paraId="1938878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p>
    <w:p w14:paraId="2F398F4A">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7"/>
      <w:bookmarkEnd w:id="49"/>
      <w:bookmarkStart w:id="50" w:name="_Toc15396619"/>
    </w:p>
    <w:p w14:paraId="6501C43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C0971B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0018F51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5510184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24E730E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5D2419F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73BE777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7ED0F59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5696E66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4060684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1C73362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768CA45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9A3BA1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283D53B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1918AE5A">
      <w:pPr>
        <w:rPr>
          <w:rFonts w:hint="eastAsia" w:ascii="Times New Roman" w:hAnsi="Times New Roman"/>
          <w:lang w:eastAsia="zh-CN"/>
        </w:rPr>
      </w:pPr>
    </w:p>
    <w:sectPr>
      <w:footerReference r:id="rId7" w:type="first"/>
      <w:footerReference r:id="rId6" w:type="default"/>
      <w:pgSz w:w="11906" w:h="16838"/>
      <w:pgMar w:top="1417" w:right="1134" w:bottom="1134" w:left="1134" w:header="851" w:footer="992"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517BE">
    <w:pPr>
      <w:pStyle w:val="12"/>
      <w:jc w:val="center"/>
    </w:pPr>
  </w:p>
  <w:p w14:paraId="13FF205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7080A">
    <w:pPr>
      <w:pStyle w:val="12"/>
      <w:tabs>
        <w:tab w:val="left" w:pos="6370"/>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E532">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F45AF">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AF45AF">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604E100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B2CB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7E5C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37E5C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986D">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6A37A"/>
    <w:multiLevelType w:val="singleLevel"/>
    <w:tmpl w:val="E876A37A"/>
    <w:lvl w:ilvl="0" w:tentative="0">
      <w:start w:val="2"/>
      <w:numFmt w:val="chineseCounting"/>
      <w:suff w:val="nothing"/>
      <w:lvlText w:val="%1、"/>
      <w:lvlJc w:val="left"/>
      <w:rPr>
        <w:rFonts w:hint="eastAsia"/>
      </w:rPr>
    </w:lvl>
  </w:abstractNum>
  <w:abstractNum w:abstractNumId="1">
    <w:nsid w:val="3D886CBE"/>
    <w:multiLevelType w:val="singleLevel"/>
    <w:tmpl w:val="3D886CBE"/>
    <w:lvl w:ilvl="0" w:tentative="0">
      <w:start w:val="3"/>
      <w:numFmt w:val="decimal"/>
      <w:suff w:val="nothing"/>
      <w:lvlText w:val="（%1）"/>
      <w:lvlJc w:val="left"/>
    </w:lvl>
  </w:abstractNum>
  <w:abstractNum w:abstractNumId="2">
    <w:nsid w:val="4038A98A"/>
    <w:multiLevelType w:val="singleLevel"/>
    <w:tmpl w:val="4038A98A"/>
    <w:lvl w:ilvl="0" w:tentative="0">
      <w:start w:val="6"/>
      <w:numFmt w:val="decimal"/>
      <w:suff w:val="nothing"/>
      <w:lvlText w:val="（%1）"/>
      <w:lvlJc w:val="left"/>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56BA"/>
    <w:rsid w:val="012A5EC2"/>
    <w:rsid w:val="015975B8"/>
    <w:rsid w:val="01C25065"/>
    <w:rsid w:val="02F445D7"/>
    <w:rsid w:val="02FEBE30"/>
    <w:rsid w:val="03D539F6"/>
    <w:rsid w:val="04035D57"/>
    <w:rsid w:val="049031F8"/>
    <w:rsid w:val="04916F1E"/>
    <w:rsid w:val="04E802C9"/>
    <w:rsid w:val="055C30DB"/>
    <w:rsid w:val="061E35DE"/>
    <w:rsid w:val="065B55FE"/>
    <w:rsid w:val="066E0107"/>
    <w:rsid w:val="069A3EBB"/>
    <w:rsid w:val="07996F6E"/>
    <w:rsid w:val="079E4440"/>
    <w:rsid w:val="07DFD8BA"/>
    <w:rsid w:val="08B271EC"/>
    <w:rsid w:val="09867E8F"/>
    <w:rsid w:val="0A2032A3"/>
    <w:rsid w:val="0B6D39D2"/>
    <w:rsid w:val="0CA8290A"/>
    <w:rsid w:val="0CFB5CDA"/>
    <w:rsid w:val="0D35B1ED"/>
    <w:rsid w:val="0E254B6B"/>
    <w:rsid w:val="0E3E3CC5"/>
    <w:rsid w:val="0ECD56E7"/>
    <w:rsid w:val="0F98263C"/>
    <w:rsid w:val="101860EC"/>
    <w:rsid w:val="101F47CC"/>
    <w:rsid w:val="10C055FF"/>
    <w:rsid w:val="110E3E23"/>
    <w:rsid w:val="11694EBD"/>
    <w:rsid w:val="11772AA4"/>
    <w:rsid w:val="118107EC"/>
    <w:rsid w:val="12E24EE2"/>
    <w:rsid w:val="13006A6A"/>
    <w:rsid w:val="13817136"/>
    <w:rsid w:val="13D50BC4"/>
    <w:rsid w:val="14A26389"/>
    <w:rsid w:val="14B17F78"/>
    <w:rsid w:val="15601169"/>
    <w:rsid w:val="15793835"/>
    <w:rsid w:val="15C44FCD"/>
    <w:rsid w:val="165E0673"/>
    <w:rsid w:val="16B831D5"/>
    <w:rsid w:val="16B958C4"/>
    <w:rsid w:val="16BB723D"/>
    <w:rsid w:val="17C0133A"/>
    <w:rsid w:val="17E50567"/>
    <w:rsid w:val="186504BB"/>
    <w:rsid w:val="188B2E05"/>
    <w:rsid w:val="18A8690B"/>
    <w:rsid w:val="19A445FC"/>
    <w:rsid w:val="1A39381D"/>
    <w:rsid w:val="1A543ECA"/>
    <w:rsid w:val="1BE8440E"/>
    <w:rsid w:val="1BEF4851"/>
    <w:rsid w:val="1C494F81"/>
    <w:rsid w:val="1CBF420A"/>
    <w:rsid w:val="1D063DCA"/>
    <w:rsid w:val="1D155CEE"/>
    <w:rsid w:val="1D1638FE"/>
    <w:rsid w:val="1E071320"/>
    <w:rsid w:val="1E312DEB"/>
    <w:rsid w:val="1E740ACF"/>
    <w:rsid w:val="1ECA3F0A"/>
    <w:rsid w:val="1FF35744"/>
    <w:rsid w:val="1FF6BC77"/>
    <w:rsid w:val="201900EE"/>
    <w:rsid w:val="21155A3B"/>
    <w:rsid w:val="21783778"/>
    <w:rsid w:val="21843F7D"/>
    <w:rsid w:val="2186353C"/>
    <w:rsid w:val="2265586D"/>
    <w:rsid w:val="23662089"/>
    <w:rsid w:val="23860B96"/>
    <w:rsid w:val="240371BF"/>
    <w:rsid w:val="244F3473"/>
    <w:rsid w:val="24C97D99"/>
    <w:rsid w:val="25755DC7"/>
    <w:rsid w:val="25A718F0"/>
    <w:rsid w:val="25BB59F6"/>
    <w:rsid w:val="260F557C"/>
    <w:rsid w:val="26485289"/>
    <w:rsid w:val="26970054"/>
    <w:rsid w:val="27BF77CD"/>
    <w:rsid w:val="281408E2"/>
    <w:rsid w:val="283120F1"/>
    <w:rsid w:val="298C41F6"/>
    <w:rsid w:val="29FD04D3"/>
    <w:rsid w:val="2A181417"/>
    <w:rsid w:val="2AC7370D"/>
    <w:rsid w:val="2B3C42EB"/>
    <w:rsid w:val="2BFF7BC6"/>
    <w:rsid w:val="2C8A61B5"/>
    <w:rsid w:val="2CFB1453"/>
    <w:rsid w:val="2DF04E50"/>
    <w:rsid w:val="2E586DFA"/>
    <w:rsid w:val="2F040D46"/>
    <w:rsid w:val="2F6B035B"/>
    <w:rsid w:val="2FAE5751"/>
    <w:rsid w:val="2FB1A395"/>
    <w:rsid w:val="2FD9A7D8"/>
    <w:rsid w:val="2FDBF714"/>
    <w:rsid w:val="30AB6865"/>
    <w:rsid w:val="319F7F4E"/>
    <w:rsid w:val="32186458"/>
    <w:rsid w:val="32BD1EF1"/>
    <w:rsid w:val="3304709D"/>
    <w:rsid w:val="3327485B"/>
    <w:rsid w:val="334F40FB"/>
    <w:rsid w:val="33915228"/>
    <w:rsid w:val="33A773CB"/>
    <w:rsid w:val="33A85924"/>
    <w:rsid w:val="33D83672"/>
    <w:rsid w:val="349D6851"/>
    <w:rsid w:val="35543E57"/>
    <w:rsid w:val="363D0275"/>
    <w:rsid w:val="36AA5135"/>
    <w:rsid w:val="36BE0DA7"/>
    <w:rsid w:val="376B6AA6"/>
    <w:rsid w:val="376D39B2"/>
    <w:rsid w:val="37D53C3D"/>
    <w:rsid w:val="37D90437"/>
    <w:rsid w:val="37E16F03"/>
    <w:rsid w:val="37F53A3B"/>
    <w:rsid w:val="38046D23"/>
    <w:rsid w:val="389B6C89"/>
    <w:rsid w:val="38D469F0"/>
    <w:rsid w:val="39627CCD"/>
    <w:rsid w:val="397BAF1F"/>
    <w:rsid w:val="3A2E5525"/>
    <w:rsid w:val="3A7309A3"/>
    <w:rsid w:val="3AB79AF3"/>
    <w:rsid w:val="3AE834C0"/>
    <w:rsid w:val="3B602C1D"/>
    <w:rsid w:val="3B7EF35A"/>
    <w:rsid w:val="3B9FDB6C"/>
    <w:rsid w:val="3BF5BC2F"/>
    <w:rsid w:val="3C783041"/>
    <w:rsid w:val="3C795779"/>
    <w:rsid w:val="3CEBA265"/>
    <w:rsid w:val="3D98207C"/>
    <w:rsid w:val="3DEE7CF3"/>
    <w:rsid w:val="3E740A63"/>
    <w:rsid w:val="3E78745D"/>
    <w:rsid w:val="3E995B0B"/>
    <w:rsid w:val="3EE17838"/>
    <w:rsid w:val="3EE347B8"/>
    <w:rsid w:val="3F55381A"/>
    <w:rsid w:val="3F77579A"/>
    <w:rsid w:val="3F7F7599"/>
    <w:rsid w:val="3FB318FD"/>
    <w:rsid w:val="3FF4CAE0"/>
    <w:rsid w:val="3FF7B227"/>
    <w:rsid w:val="4059573D"/>
    <w:rsid w:val="41E06987"/>
    <w:rsid w:val="44313487"/>
    <w:rsid w:val="449A71A0"/>
    <w:rsid w:val="44E268DA"/>
    <w:rsid w:val="450D13D7"/>
    <w:rsid w:val="45506656"/>
    <w:rsid w:val="4588349D"/>
    <w:rsid w:val="4592728A"/>
    <w:rsid w:val="48680A98"/>
    <w:rsid w:val="486A6C7A"/>
    <w:rsid w:val="48A5204C"/>
    <w:rsid w:val="4A627F82"/>
    <w:rsid w:val="4B0E749A"/>
    <w:rsid w:val="4B2477C4"/>
    <w:rsid w:val="4B304239"/>
    <w:rsid w:val="4B4F25DA"/>
    <w:rsid w:val="4BE068DB"/>
    <w:rsid w:val="4C481703"/>
    <w:rsid w:val="4D577224"/>
    <w:rsid w:val="4DBF1CEB"/>
    <w:rsid w:val="4DF0007C"/>
    <w:rsid w:val="4E8F4101"/>
    <w:rsid w:val="4EAB630A"/>
    <w:rsid w:val="4ECA5384"/>
    <w:rsid w:val="4ECE2238"/>
    <w:rsid w:val="4F833267"/>
    <w:rsid w:val="4FE9BD67"/>
    <w:rsid w:val="4FFB052F"/>
    <w:rsid w:val="52137536"/>
    <w:rsid w:val="52CA39B4"/>
    <w:rsid w:val="535B3F9E"/>
    <w:rsid w:val="537E6D0A"/>
    <w:rsid w:val="53F500CD"/>
    <w:rsid w:val="53F74C96"/>
    <w:rsid w:val="55170BA8"/>
    <w:rsid w:val="553218C9"/>
    <w:rsid w:val="567E1AA5"/>
    <w:rsid w:val="56E47B74"/>
    <w:rsid w:val="57175D52"/>
    <w:rsid w:val="57BD3DD4"/>
    <w:rsid w:val="5AF92295"/>
    <w:rsid w:val="5B250254"/>
    <w:rsid w:val="5B3712C4"/>
    <w:rsid w:val="5BDD79E6"/>
    <w:rsid w:val="5BF561CA"/>
    <w:rsid w:val="5BFF5DFC"/>
    <w:rsid w:val="5C2304A2"/>
    <w:rsid w:val="5C2E163D"/>
    <w:rsid w:val="5CAF482F"/>
    <w:rsid w:val="5CD71FC4"/>
    <w:rsid w:val="5D1F11B5"/>
    <w:rsid w:val="5D695134"/>
    <w:rsid w:val="5DAE1B18"/>
    <w:rsid w:val="5DBB6C80"/>
    <w:rsid w:val="5DE7D9E5"/>
    <w:rsid w:val="5E124FB4"/>
    <w:rsid w:val="5ECEC941"/>
    <w:rsid w:val="5FBF9FF3"/>
    <w:rsid w:val="5FCD4E2C"/>
    <w:rsid w:val="5FEF394A"/>
    <w:rsid w:val="5FF67715"/>
    <w:rsid w:val="604B3519"/>
    <w:rsid w:val="604F4E8B"/>
    <w:rsid w:val="611D6097"/>
    <w:rsid w:val="62BF3928"/>
    <w:rsid w:val="62D1434A"/>
    <w:rsid w:val="63B3701E"/>
    <w:rsid w:val="647F5392"/>
    <w:rsid w:val="649F57FC"/>
    <w:rsid w:val="65E66580"/>
    <w:rsid w:val="664B1D71"/>
    <w:rsid w:val="664B4E8E"/>
    <w:rsid w:val="67277B67"/>
    <w:rsid w:val="67AA3209"/>
    <w:rsid w:val="69312995"/>
    <w:rsid w:val="6942733B"/>
    <w:rsid w:val="698D0931"/>
    <w:rsid w:val="6A7FE5F3"/>
    <w:rsid w:val="6AD15A56"/>
    <w:rsid w:val="6B053271"/>
    <w:rsid w:val="6BDD78B3"/>
    <w:rsid w:val="6C4A05C8"/>
    <w:rsid w:val="6C8742B8"/>
    <w:rsid w:val="6DBF5E93"/>
    <w:rsid w:val="6DFF077E"/>
    <w:rsid w:val="6E005A16"/>
    <w:rsid w:val="6E714EF0"/>
    <w:rsid w:val="6E757A9C"/>
    <w:rsid w:val="6E7E3605"/>
    <w:rsid w:val="6E7FDCC7"/>
    <w:rsid w:val="6ED6A62E"/>
    <w:rsid w:val="6EE00B15"/>
    <w:rsid w:val="6F1E2564"/>
    <w:rsid w:val="6F6FB3EB"/>
    <w:rsid w:val="6F8731EA"/>
    <w:rsid w:val="6F8F49A6"/>
    <w:rsid w:val="6FA06B69"/>
    <w:rsid w:val="6FCE6052"/>
    <w:rsid w:val="6FD57C00"/>
    <w:rsid w:val="6FEFFFD8"/>
    <w:rsid w:val="6FF5CC65"/>
    <w:rsid w:val="6FFB47EC"/>
    <w:rsid w:val="6FFF034A"/>
    <w:rsid w:val="70484440"/>
    <w:rsid w:val="70645DE9"/>
    <w:rsid w:val="70D20D6E"/>
    <w:rsid w:val="712A28F1"/>
    <w:rsid w:val="715C0E4B"/>
    <w:rsid w:val="71992E7C"/>
    <w:rsid w:val="72233669"/>
    <w:rsid w:val="72734D90"/>
    <w:rsid w:val="73160E6D"/>
    <w:rsid w:val="7332FE48"/>
    <w:rsid w:val="738B1D49"/>
    <w:rsid w:val="73AB61DA"/>
    <w:rsid w:val="73AD73D5"/>
    <w:rsid w:val="73B6EB34"/>
    <w:rsid w:val="73FA497D"/>
    <w:rsid w:val="744731E5"/>
    <w:rsid w:val="7480796C"/>
    <w:rsid w:val="74BBD01D"/>
    <w:rsid w:val="74ED5379"/>
    <w:rsid w:val="75DEEEC2"/>
    <w:rsid w:val="75E32345"/>
    <w:rsid w:val="75F9779D"/>
    <w:rsid w:val="760E3D09"/>
    <w:rsid w:val="76180790"/>
    <w:rsid w:val="76E3355F"/>
    <w:rsid w:val="76FF5125"/>
    <w:rsid w:val="771D13E7"/>
    <w:rsid w:val="776F6FFA"/>
    <w:rsid w:val="778769C8"/>
    <w:rsid w:val="77A75DCA"/>
    <w:rsid w:val="77DC22F5"/>
    <w:rsid w:val="783E271A"/>
    <w:rsid w:val="78616DE9"/>
    <w:rsid w:val="78E875D7"/>
    <w:rsid w:val="79086DAD"/>
    <w:rsid w:val="795F5CE7"/>
    <w:rsid w:val="79D7FD79"/>
    <w:rsid w:val="79EE5BA4"/>
    <w:rsid w:val="7A894339"/>
    <w:rsid w:val="7AD284E8"/>
    <w:rsid w:val="7AFF7572"/>
    <w:rsid w:val="7B6C7DFB"/>
    <w:rsid w:val="7B71553D"/>
    <w:rsid w:val="7BBFBED0"/>
    <w:rsid w:val="7BC3E394"/>
    <w:rsid w:val="7C1F3737"/>
    <w:rsid w:val="7C365F96"/>
    <w:rsid w:val="7C3B0964"/>
    <w:rsid w:val="7CBFC87B"/>
    <w:rsid w:val="7CFE0F48"/>
    <w:rsid w:val="7D272ABC"/>
    <w:rsid w:val="7D7EC23E"/>
    <w:rsid w:val="7E175E53"/>
    <w:rsid w:val="7E317FCB"/>
    <w:rsid w:val="7E8ADEBF"/>
    <w:rsid w:val="7EEF11D3"/>
    <w:rsid w:val="7EFE4840"/>
    <w:rsid w:val="7F0971A6"/>
    <w:rsid w:val="7F0A7BAC"/>
    <w:rsid w:val="7F1D62E7"/>
    <w:rsid w:val="7F3F679B"/>
    <w:rsid w:val="7F4FC4EF"/>
    <w:rsid w:val="7F5E4D54"/>
    <w:rsid w:val="7F6E0135"/>
    <w:rsid w:val="7F79F205"/>
    <w:rsid w:val="7FA30C79"/>
    <w:rsid w:val="7FA79C44"/>
    <w:rsid w:val="7FAF8ABF"/>
    <w:rsid w:val="7FB7269E"/>
    <w:rsid w:val="7FBD5515"/>
    <w:rsid w:val="7FC96657"/>
    <w:rsid w:val="7FCB3300"/>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index 6"/>
    <w:basedOn w:val="1"/>
    <w:next w:val="1"/>
    <w:semiHidden/>
    <w:qFormat/>
    <w:uiPriority w:val="0"/>
    <w:pPr>
      <w:ind w:firstLine="640" w:firstLineChars="200"/>
    </w:pPr>
  </w:style>
  <w:style w:type="paragraph" w:styleId="9">
    <w:name w:val="Body Text"/>
    <w:basedOn w:val="1"/>
    <w:next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正文首行缩进 21"/>
    <w:basedOn w:val="38"/>
    <w:qFormat/>
    <w:uiPriority w:val="0"/>
    <w:pPr>
      <w:ind w:firstLine="420" w:firstLineChars="200"/>
    </w:pPr>
  </w:style>
  <w:style w:type="paragraph" w:customStyle="1" w:styleId="38">
    <w:name w:val="正文文本缩进1"/>
    <w:basedOn w:val="1"/>
    <w:qFormat/>
    <w:uiPriority w:val="0"/>
    <w:pPr>
      <w:spacing w:after="120"/>
      <w:ind w:left="420" w:leftChars="200"/>
    </w:pPr>
  </w:style>
  <w:style w:type="character" w:customStyle="1" w:styleId="39">
    <w:name w:val="font81"/>
    <w:basedOn w:val="18"/>
    <w:qFormat/>
    <w:uiPriority w:val="0"/>
    <w:rPr>
      <w:rFonts w:ascii="Arial" w:hAnsi="Arial" w:cs="Arial"/>
      <w:color w:val="000000"/>
      <w:sz w:val="18"/>
      <w:szCs w:val="18"/>
      <w:u w:val="none"/>
    </w:rPr>
  </w:style>
  <w:style w:type="character" w:customStyle="1" w:styleId="40">
    <w:name w:val="font31"/>
    <w:basedOn w:val="18"/>
    <w:qFormat/>
    <w:uiPriority w:val="0"/>
    <w:rPr>
      <w:rFonts w:hint="eastAsia" w:ascii="黑体" w:hAnsi="黑体" w:eastAsia="黑体" w:cs="黑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8518</Words>
  <Characters>9061</Characters>
  <Lines>61</Lines>
  <Paragraphs>17</Paragraphs>
  <TotalTime>1</TotalTime>
  <ScaleCrop>false</ScaleCrop>
  <LinksUpToDate>false</LinksUpToDate>
  <CharactersWithSpaces>9257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2025-11-25T05:43:00Z</cp:lastPrinted>
  <dcterms:modified xsi:type="dcterms:W3CDTF">2025-12-04T00:09:45Z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