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1B8D">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475"/>
      <w:bookmarkStart w:id="3" w:name="_Toc15306267"/>
      <w:bookmarkStart w:id="4" w:name="_Toc15377425"/>
      <w:bookmarkStart w:id="5" w:name="_Toc15396597"/>
    </w:p>
    <w:p w14:paraId="2ABDB7D6">
      <w:pPr>
        <w:pStyle w:val="2"/>
        <w:rPr>
          <w:rFonts w:hint="eastAsia" w:ascii="Times New Roman" w:hAnsi="Times New Roman" w:eastAsia="方正小标宋简体" w:cs="Times New Roman"/>
          <w:color w:val="auto"/>
          <w:kern w:val="2"/>
          <w:sz w:val="72"/>
          <w:szCs w:val="72"/>
          <w:highlight w:val="none"/>
          <w:lang w:val="en-US" w:eastAsia="zh-CN" w:bidi="ar-SA"/>
        </w:rPr>
      </w:pPr>
    </w:p>
    <w:p w14:paraId="2CF61CE7">
      <w:pPr>
        <w:pStyle w:val="2"/>
        <w:rPr>
          <w:rFonts w:hint="eastAsia" w:ascii="Times New Roman" w:hAnsi="Times New Roman" w:eastAsia="方正小标宋简体" w:cs="Times New Roman"/>
          <w:color w:val="auto"/>
          <w:kern w:val="2"/>
          <w:sz w:val="72"/>
          <w:szCs w:val="72"/>
          <w:highlight w:val="none"/>
          <w:lang w:val="en-US" w:eastAsia="zh-CN" w:bidi="ar-SA"/>
        </w:rPr>
      </w:pPr>
    </w:p>
    <w:p w14:paraId="389E8796">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14:paraId="4584F7F4">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四川省乐山市</w:t>
      </w:r>
      <w:bookmarkStart w:id="61" w:name="_GoBack"/>
      <w:bookmarkEnd w:id="61"/>
      <w:r>
        <w:rPr>
          <w:rFonts w:hint="eastAsia" w:ascii="方正小标宋简体" w:hAnsi="方正小标宋简体" w:eastAsia="方正小标宋简体" w:cs="方正小标宋简体"/>
          <w:sz w:val="72"/>
          <w:szCs w:val="72"/>
          <w:lang w:val="en-US" w:eastAsia="zh-CN"/>
        </w:rPr>
        <w:t>峨眉山市</w:t>
      </w:r>
    </w:p>
    <w:p w14:paraId="3C0809F4">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第三小学校</w:t>
      </w:r>
    </w:p>
    <w:p w14:paraId="333A0680">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单位决算</w:t>
      </w:r>
    </w:p>
    <w:p w14:paraId="67C7AB0D">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75788214">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B4B8E2C">
      <w:pPr>
        <w:widowControl/>
        <w:jc w:val="center"/>
        <w:rPr>
          <w:rFonts w:ascii="Times New Roman" w:hAnsi="Times New Roman" w:eastAsia="黑体" w:cstheme="minorBidi"/>
          <w:color w:val="auto"/>
          <w:sz w:val="28"/>
          <w:szCs w:val="28"/>
          <w:highlight w:val="none"/>
        </w:rPr>
      </w:pPr>
    </w:p>
    <w:p w14:paraId="5DDA3F1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日</w:t>
      </w:r>
    </w:p>
    <w:p w14:paraId="39C31841">
      <w:pPr>
        <w:rPr>
          <w:rFonts w:ascii="Times New Roman" w:hAnsi="Times New Roman"/>
          <w:color w:val="auto"/>
          <w:highlight w:val="none"/>
        </w:rPr>
      </w:pPr>
    </w:p>
    <w:p w14:paraId="6A6F6E66">
      <w:pPr>
        <w:keepNext w:val="0"/>
        <w:keepLines w:val="0"/>
        <w:widowControl/>
        <w:suppressLineNumbers w:val="0"/>
        <w:jc w:val="left"/>
      </w:pPr>
      <w:r>
        <w:rPr>
          <w:rFonts w:hint="eastAsia" w:ascii="Times New Roman" w:hAnsi="Times New Roman" w:eastAsia="黑体" w:cs="黑体"/>
          <w:color w:val="auto"/>
          <w:sz w:val="32"/>
          <w:szCs w:val="32"/>
          <w:highlight w:val="none"/>
        </w:rPr>
        <w:t>第一部分 部门概况</w:t>
      </w:r>
      <w:r>
        <w:rPr>
          <w:rFonts w:ascii="Arial" w:hAnsi="Arial" w:eastAsia="宋体" w:cs="Arial"/>
          <w:color w:val="000000"/>
          <w:kern w:val="0"/>
          <w:sz w:val="24"/>
          <w:szCs w:val="24"/>
          <w:lang w:val="en-US" w:eastAsia="zh-CN" w:bidi="ar"/>
        </w:rPr>
        <w:t>…………………………………………………………4</w:t>
      </w:r>
    </w:p>
    <w:p w14:paraId="06A3B77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ascii="Arial" w:hAnsi="Arial" w:eastAsia="宋体" w:cs="Arial"/>
          <w:color w:val="000000"/>
          <w:kern w:val="0"/>
          <w:sz w:val="24"/>
          <w:szCs w:val="24"/>
          <w:lang w:val="en-US" w:eastAsia="zh-CN" w:bidi="ar"/>
        </w:rPr>
        <w:t>……………………………………………………………4</w:t>
      </w:r>
    </w:p>
    <w:p w14:paraId="09A0A55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Arial" w:hAnsi="Arial" w:cs="Arial"/>
          <w:color w:val="000000"/>
          <w:kern w:val="0"/>
          <w:sz w:val="24"/>
          <w:szCs w:val="24"/>
          <w:lang w:val="en-US" w:eastAsia="zh-CN" w:bidi="ar"/>
        </w:rPr>
      </w:pPr>
      <w:r>
        <w:rPr>
          <w:rFonts w:hint="eastAsia" w:ascii="Times New Roman" w:hAnsi="Times New Roman" w:eastAsia="仿宋_GB2312" w:cs="仿宋_GB2312"/>
          <w:color w:val="auto"/>
          <w:sz w:val="32"/>
          <w:szCs w:val="32"/>
          <w:highlight w:val="none"/>
        </w:rPr>
        <w:t>二、机构设置</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10</w:t>
      </w:r>
    </w:p>
    <w:p w14:paraId="31F7F8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11</w:t>
      </w:r>
    </w:p>
    <w:p w14:paraId="6621FC2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11</w:t>
      </w:r>
    </w:p>
    <w:p w14:paraId="5152512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11</w:t>
      </w:r>
    </w:p>
    <w:p w14:paraId="2378DAB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12</w:t>
      </w:r>
    </w:p>
    <w:p w14:paraId="657BFD8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13</w:t>
      </w:r>
    </w:p>
    <w:p w14:paraId="11CDEAF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13</w:t>
      </w:r>
    </w:p>
    <w:p w14:paraId="032CEDE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16</w:t>
      </w:r>
    </w:p>
    <w:p w14:paraId="5D4BEC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17</w:t>
      </w:r>
    </w:p>
    <w:p w14:paraId="332C0B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18</w:t>
      </w:r>
    </w:p>
    <w:p w14:paraId="02AD283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18</w:t>
      </w:r>
    </w:p>
    <w:p w14:paraId="308B7A9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19</w:t>
      </w:r>
    </w:p>
    <w:p w14:paraId="350ECE50">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ascii="Arial" w:hAnsi="Arial" w:eastAsia="宋体" w:cs="Arial"/>
          <w:color w:val="000000"/>
          <w:kern w:val="0"/>
          <w:sz w:val="24"/>
          <w:szCs w:val="24"/>
          <w:lang w:val="en-US" w:eastAsia="zh-CN" w:bidi="ar"/>
        </w:rPr>
        <w:t>…………………………………………………………</w:t>
      </w:r>
      <w:r>
        <w:rPr>
          <w:rFonts w:hint="eastAsia" w:ascii="Arial" w:hAnsi="Arial" w:eastAsia="宋体" w:cs="Arial"/>
          <w:color w:val="000000"/>
          <w:kern w:val="0"/>
          <w:sz w:val="24"/>
          <w:szCs w:val="24"/>
          <w:lang w:val="en-US" w:eastAsia="zh-CN" w:bidi="ar"/>
        </w:rPr>
        <w:t>20</w:t>
      </w:r>
    </w:p>
    <w:p w14:paraId="6CD109E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ascii="Arial" w:hAnsi="Arial" w:eastAsia="宋体" w:cs="Arial"/>
          <w:color w:val="000000"/>
          <w:kern w:val="0"/>
          <w:sz w:val="24"/>
          <w:szCs w:val="24"/>
          <w:lang w:val="en-US" w:eastAsia="zh-CN" w:bidi="ar"/>
        </w:rPr>
        <w:t>………………………………………………………………</w:t>
      </w:r>
      <w:r>
        <w:rPr>
          <w:rFonts w:hint="eastAsia" w:ascii="Arial" w:hAnsi="Arial" w:eastAsia="宋体" w:cs="Arial"/>
          <w:color w:val="000000"/>
          <w:kern w:val="0"/>
          <w:sz w:val="24"/>
          <w:szCs w:val="24"/>
          <w:lang w:val="en-US" w:eastAsia="zh-CN" w:bidi="ar"/>
        </w:rPr>
        <w:t>23</w:t>
      </w:r>
    </w:p>
    <w:p w14:paraId="64038CE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ascii="Arial" w:hAnsi="Arial" w:eastAsia="宋体" w:cs="Arial"/>
          <w:color w:val="000000"/>
          <w:kern w:val="0"/>
          <w:sz w:val="24"/>
          <w:szCs w:val="24"/>
          <w:lang w:val="en-US" w:eastAsia="zh-CN" w:bidi="ar"/>
        </w:rPr>
        <w:t>………………………………………………………………</w:t>
      </w:r>
      <w:r>
        <w:rPr>
          <w:rFonts w:hint="eastAsia" w:ascii="Arial" w:hAnsi="Arial" w:eastAsia="宋体" w:cs="Arial"/>
          <w:color w:val="000000"/>
          <w:kern w:val="0"/>
          <w:sz w:val="24"/>
          <w:szCs w:val="24"/>
          <w:lang w:val="en-US" w:eastAsia="zh-CN" w:bidi="ar"/>
        </w:rPr>
        <w:t>41</w:t>
      </w:r>
    </w:p>
    <w:p w14:paraId="6C18403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30C4BF9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4ACC72F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42CD47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0D464F6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50882B1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09F65B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606EEA1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524289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3281302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2EEFF7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1B937C5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30F23A7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ascii="Arial" w:hAnsi="Arial" w:eastAsia="宋体" w:cs="Arial"/>
          <w:color w:val="000000"/>
          <w:kern w:val="0"/>
          <w:sz w:val="24"/>
          <w:szCs w:val="24"/>
          <w:lang w:val="en-US" w:eastAsia="zh-CN" w:bidi="ar"/>
        </w:rPr>
        <w:t>…………………</w:t>
      </w:r>
      <w:r>
        <w:rPr>
          <w:rFonts w:hint="eastAsia" w:ascii="Arial" w:hAnsi="Arial" w:cs="Arial"/>
          <w:color w:val="000000"/>
          <w:kern w:val="0"/>
          <w:sz w:val="24"/>
          <w:szCs w:val="24"/>
          <w:lang w:val="en-US" w:eastAsia="zh-CN" w:bidi="ar"/>
        </w:rPr>
        <w:t>41</w:t>
      </w:r>
    </w:p>
    <w:p w14:paraId="346ED02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13EA328B">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37281835">
      <w:pPr>
        <w:widowControl/>
        <w:jc w:val="left"/>
        <w:rPr>
          <w:rFonts w:ascii="Times New Roman" w:hAnsi="Times New Roman" w:eastAsia="黑体"/>
          <w:color w:val="auto"/>
          <w:sz w:val="32"/>
          <w:szCs w:val="32"/>
          <w:highlight w:val="none"/>
        </w:rPr>
      </w:pPr>
    </w:p>
    <w:p w14:paraId="0534F255">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59FDD19">
      <w:pPr>
        <w:keepNext w:val="0"/>
        <w:keepLines w:val="0"/>
        <w:widowControl/>
        <w:suppressLineNumbers w:val="0"/>
        <w:jc w:val="left"/>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6D7450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实施小学义务教育，促进基础教育发展。进行小学学历教育。</w:t>
      </w:r>
    </w:p>
    <w:p w14:paraId="79FED57B">
      <w:pPr>
        <w:pStyle w:val="2"/>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 xml:space="preserve">（二）2024年重点工作完成情况 </w:t>
      </w:r>
    </w:p>
    <w:p w14:paraId="29EF71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本年度我校在峨眉山市市委市政府、峨眉山市教育主管部门的正 </w:t>
      </w:r>
    </w:p>
    <w:p w14:paraId="3C2D91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确领导和大力支持下，学校聚焦高质量发展，落实五育并举，推进融合育人，着力打造“安全稳定、质量一流、特色鲜明、团结和谐”的学校。学校紧扣学年发展主题“弘扬教育家精神，持之以恒提质量”一手抓内涵发展力促教育教学质量的提升，一手抓师资队伍培养着力提升办学品质。回首耕耘路，那是三小师生们乘风破浪、追光而行的心路历程，本年度各项工作已圆满完成，于机遇中共同成长、发展中共同举力、创新中缔造未来，学校各方面工作取得了可喜的成绩。 </w:t>
      </w:r>
    </w:p>
    <w:p w14:paraId="7FE593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1、强党性，带队伍，党建引领学校发展 </w:t>
      </w:r>
    </w:p>
    <w:p w14:paraId="6C6BD0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学校坚持以党建为引领，持续打造“星光党建”品牌，引领学校不断发展。在学校党委书记向桂英同志的带领下，坚持落实“第一议题”制度，扎实开展党纪学习教育活动，举办读书班，支部书记讲纪律党课，严抓群众身边的不正之风和腐败问题集中整治活动。根据不同时期的政治热点，开展内容丰富的“三会一课”、“主题党日”、“我为群众办实事”等活动，分发挥党支部的战斗堡垒作用，发挥党员教师的先锋模范作用，争当教育教学“排头兵”，牢牢抓住课堂主阵地，有力促进了党建工作与教育教学工作深度融合，充分发挥思政课程在立德树人中的重要作用。充分发挥党员的先锋模范作用，在学校各项工作中当标兵、作表率。本学年，学校教师中有四名入党积极分子，涵盖学校语文、数学、音乐学科。先后有三十多名党员进行了党员示范课，三名党员被评为峨眉山市优秀共产党员，一名党员被评为乐山市优秀教师。学校党委被中共峨眉山市委教育工作委员会授予“先进基层党组织”。本学年，学校全面从严治党，落实意识形态责任制，在学校党委 的领导下坚持贯彻落实党的教育方针政策，确保学校意识形态工作稳 中求进。学校坚持每季度一次专题研判意识形态工作，每半年一次意识形态工作小结，一年一次全面总结。坚持每月开展师德师风教育，直面问题，抓住关键，落实细节，全面把控和维护党的核心价值观，确保良好的校风、教风、学风。 </w:t>
      </w:r>
    </w:p>
    <w:p w14:paraId="17D735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2、重防范，抓细节，构筑安全守护屏障。 </w:t>
      </w:r>
    </w:p>
    <w:p w14:paraId="0098C2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平安勿以其小而不为，管安全勿以其小而不管”。学校始终保持对安全工作的高度敏感性，把安全工作当作一件政治任务来抓，积极开展平安校园创建工作，落实防欺凌、防火、防触电、防溺水、防交通事故、防食物中毒等安全管理措施，分层签订安全管理责任书。打印下发了《告学生家长安全书》、《关于切实加强校园安全工作、预防学生伤害事故的若干规定》等。</w:t>
      </w:r>
    </w:p>
    <w:p w14:paraId="51D0A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坚持定期开展安全主题教育活动，每周开展一次拉网式安全隐患排查，建立排查问题清单及整改台账，落实整改措施，明确责任人，限时整改销号。安全演练促防范，每月组织一次主题安全演练，确保了学校安全零事故的良好态势。 </w:t>
      </w:r>
    </w:p>
    <w:p w14:paraId="1A6504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3、铸师魂，强师能，壮大骨干教师队伍 </w:t>
      </w:r>
    </w:p>
    <w:p w14:paraId="4154C4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学校坚持以人为本、以德治校、精细管理、科学管理。将制度管理与情感管理、人性化管理紧密结合，最大限度地调动教师工作的主动性、能动性和积极性。借助学校研发的“生·创课堂”观察量表，引领教师专业学习，积极开展课题研究，搭建专业化发展平台，提高教师的科研能力。2024 年 4 月，峨眉三小教师团队荣获峨眉山市小学数学课堂教学展评活动一等奖第一名。本期，学校以弘扬教育家精神为主题，加强师德师风建设，强化教师的各类培训学习，确保每年培训 5%的经费的落实和使用实效，充分发挥名师及名师工作室的带动作用，逐步形成符合并支持三小创新发展的名优师梯队。进一步完善机制与制度，坚持“分类定岗、多劳多得、优质优酬”的绩效分配原则，完善绩效等考核、优化竞职、评优、分配等制度，增进了教师和学校的获得感。 </w:t>
      </w:r>
    </w:p>
    <w:p w14:paraId="7F59AA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4、抓课堂，优作业，提质减负协调推进 </w:t>
      </w:r>
    </w:p>
    <w:p w14:paraId="3C3CD5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学校狠抓教学常规管理，通过教学专题会、教研会、业务培训会、评教赛讲、抓差辅优、随堂走课听课。开展特殊学生关爱帮扶、跟踪走访等多种行之有效的措施提高各学段的教学质量，取得了显著的成效。学生学习能力都得到了提高，学科素养提到大幅度提升，涌现出了上百名“星光少年”、优秀三好学生、优秀学生干部。一学年以来，学校致力于教师教学业务水平的提升，积极探索“双减”背景下课堂教学新模式，聚焦学生学习力的提升，以常态课巡查为抓手，将课堂改革落到实处。深研作业，乐在校外。各学科教师精选作业内容，量化时间，做到作业布置有分层、形式多样。在学年调研测评中多学科名列前茅，取得了优异的成绩。 </w:t>
      </w:r>
    </w:p>
    <w:p w14:paraId="661CC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5、明事理，见行动，立德树人成效显著 </w:t>
      </w:r>
    </w:p>
    <w:p w14:paraId="29D401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学校在狠抓教育教学质量的同时，高度重视学生的品德教育，从小教育学生如何与人相处、如何为人处事。一学期以来，先后组织召开了开学典礼、新队员入队仪式、家长会、体育节、庆六一新苗艺术节、毕业典礼等活动。坚持每周一的国旗下主题展示，培育引导学生具备仁爱、健康、聪慧、优雅、多能、中国心六大品格，以身心健康为突破点强化五育并举，引导学生坚定听党话、跟党走。利用红领巾广播站等阵地，加强学生良好行为习惯养成教育，从小播下红色种子。 </w:t>
      </w:r>
    </w:p>
    <w:p w14:paraId="2F7E9B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学年，学校德育课程图谱得以优化升级，进一步细化了德育评价细则，为“星光少年”评选提供量化支撑。蒙学课程、毕业课程作为学校特色品牌项目开展了“星光娃娃初长成”“春天，我们一起读书吧！”“职业体验 快乐成长”“当情绪来敲门“龙年诗词擂台赛”等一系列独具三小特色的课程活动，留下孩子们最珍贵的成长印记。学生全面发展，成果突出：舞蹈《星火》荣获峨眉山市艺术展演一等奖；五年级 10 班陈亦伶荣获峨眉山市中小学生讲故事比赛一等奖第一名；四年级 5 班的科学影像作品《护水行动》荣获峨眉山市青少年科技创新大赛一等奖。</w:t>
      </w:r>
    </w:p>
    <w:p w14:paraId="00A836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6、办社团，拓兴趣，以体育人共促成长 </w:t>
      </w:r>
    </w:p>
    <w:p w14:paraId="157F6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针对学生的爱好，学校开设各种丰富多彩的社团活动，满足学生多元化的需求。学校目前有上百个艺体、科创社团。结合学校社团、兴趣小组建设，组织开展各类艺术兴趣小组活动（启智美术社团、舞蹈、合唱、口风琴、拉丁舞、陶笛社团），力所能及开发具有地域特色的艺术课，培养艺术特长，号召全体学生每人至少参加一个社团，坚持每周延时服务社团活动的开展，一系列举措切实减轻了学习的压力和负担，让孩子们拥有快乐的童年。学校坚持“无体育 不三小”的特色发展之路，坚持“育体”与“育人”双轨并进，创新“阳光体育”活动，丰富多彩的大课间活动和学生校外体育活动指导机制，隆重举办了 2024 年校园体育节暨第70 届春季田径运动会。强化健康教育课和体育课教学，实施教师“走班制”专项体育教学；开设专项体育项目，形成学校专项体育教学课程。本学年体质健康测试优良率达到 86.49%，学生近视率从 34.3%下降至 29.92%。学校被乐山市体育局、乐山市教育局共同命名为“乐山市体育特色学校（2023-2025）”。 </w:t>
      </w:r>
    </w:p>
    <w:p w14:paraId="65876A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7、抓后勤，促保障，提升服务师生满意 </w:t>
      </w:r>
    </w:p>
    <w:p w14:paraId="1CB98B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本学年，学校严格执行《中小学财务管理制度》，依据学校财务内部控制制度，进一步健全学校财务管理办法，规范教育资金使用行为，落实经费保障机制各项政策。对于新担任后勤、财务、食堂等岗位的同志强化思想引领和业务培训。一学期以来，收费有公示，伙食费、课后服务费按期结算清退，无教育乱收费行为。同时，定期财务公开，公布学校经费使用情况。及时盘点清理资产，做到账实相符。 </w:t>
      </w:r>
    </w:p>
    <w:p w14:paraId="54968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按程序完成各项大宗食品定点采购。完善公示、索证、留样和各种台账登记，定期开展了食品安全培训和应急演练工作。 </w:t>
      </w:r>
    </w:p>
    <w:p w14:paraId="4C8B46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8、互交流，广辐射，高位领衔提升影响 </w:t>
      </w:r>
    </w:p>
    <w:p w14:paraId="356DA1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学校作为首批“四川省义务教育优质发展共同体领航学校”和首批“省级教师教育实践基地”，还承担了多项跨区域的交流引领活动。2024 年 3 月，来自眉山、泸州的跟岗学员教师，到我校开展了为期20 天的跟岗学习，通过资源共享和学习，形成互帮互助的教育氛围，加速着青年教师的专业成长步伐。2024 年 4 月 22 日，学校远赴涪陵城区第十四小学校开展交流学习活动，促进两校在教育理念、学校管理、队伍建设、教研能力等方面的经验共享，携手打开了两校教育合作共赢的新局面。通过多维度的交流活动，学校以更加开放的姿态，不断探索教育教学管理新方法，积极搭建合作交流新平台，提升学校的影响力，进一步促进学校高品质发展。</w:t>
      </w:r>
    </w:p>
    <w:p w14:paraId="768BF4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星霜荏苒，居诸不息；不忘来路，向阳生长。成绩永远属于过去，展望未来任重而道远，过去的成绩是鞭策我们前进的动力，今后我们要走可持续发展的道路，走质量立校、科研兴校之路，以务实创新谋求发展，加大教育科研力度，强化教学工作各个环节的管理，提升教育教学水平，努力向“积淀文化底蕴、注重精细管理、打造名校品牌、培育一流人才”的目标迈进，着力内涵发展，提高办学品质，为教育高质量发展而贡献力量。</w:t>
      </w:r>
    </w:p>
    <w:p w14:paraId="3BC1D7D0">
      <w:pPr>
        <w:pStyle w:val="4"/>
        <w:rPr>
          <w:rStyle w:val="29"/>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00D1C923">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峨眉山市第三小学校属于峨眉山市教育局部门下属的</w:t>
      </w:r>
      <w:r>
        <w:rPr>
          <w:rFonts w:hint="eastAsia" w:ascii="仿宋" w:hAnsi="仿宋" w:eastAsia="仿宋" w:cs="仿宋"/>
          <w:color w:val="000000"/>
          <w:kern w:val="0"/>
          <w:sz w:val="31"/>
          <w:szCs w:val="31"/>
          <w:lang w:val="en-US" w:eastAsia="zh-CN" w:bidi="ar"/>
        </w:rPr>
        <w:t xml:space="preserve">二级预算单位，下设独立编制机构 1 个，其中行政机构 0 个， </w:t>
      </w:r>
    </w:p>
    <w:p w14:paraId="6A03609A">
      <w:pPr>
        <w:keepNext w:val="0"/>
        <w:keepLines w:val="0"/>
        <w:widowControl/>
        <w:suppressLineNumbers w:val="0"/>
        <w:jc w:val="left"/>
      </w:pPr>
      <w:r>
        <w:rPr>
          <w:rFonts w:hint="eastAsia" w:ascii="仿宋" w:hAnsi="仿宋" w:eastAsia="仿宋" w:cs="仿宋"/>
          <w:color w:val="000000"/>
          <w:kern w:val="0"/>
          <w:sz w:val="31"/>
          <w:szCs w:val="31"/>
          <w:lang w:val="en-US" w:eastAsia="zh-CN" w:bidi="ar"/>
        </w:rPr>
        <w:t>参照公务员法管理的事业机构 0 个，其他事业机构 1 个。</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ascii="仿宋" w:hAnsi="仿宋" w:eastAsia="仿宋" w:cs="仿宋"/>
          <w:color w:val="000000"/>
          <w:kern w:val="0"/>
          <w:sz w:val="31"/>
          <w:szCs w:val="31"/>
          <w:lang w:val="en-US" w:eastAsia="zh-CN" w:bidi="ar"/>
        </w:rPr>
        <w:t>峨眉山市第三小学校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13734C34">
      <w:pPr>
        <w:widowControl/>
        <w:ind w:firstLine="640" w:firstLineChars="200"/>
        <w:jc w:val="left"/>
        <w:rPr>
          <w:rFonts w:ascii="Times New Roman" w:hAnsi="Times New Roman" w:eastAsia="仿宋"/>
          <w:color w:val="auto"/>
          <w:kern w:val="0"/>
          <w:sz w:val="32"/>
          <w:szCs w:val="32"/>
          <w:highlight w:val="none"/>
        </w:rPr>
      </w:pPr>
      <w:r>
        <w:rPr>
          <w:rFonts w:hint="eastAsia" w:cs="仿宋_GB2312"/>
          <w:color w:val="auto"/>
          <w:sz w:val="32"/>
          <w:szCs w:val="32"/>
          <w:highlight w:val="none"/>
          <w:lang w:val="en-US" w:eastAsia="zh-CN"/>
        </w:rPr>
        <w:t>1、</w:t>
      </w:r>
      <w:r>
        <w:rPr>
          <w:rFonts w:ascii="仿宋" w:hAnsi="仿宋" w:eastAsia="仿宋" w:cs="仿宋"/>
          <w:color w:val="000000"/>
          <w:kern w:val="0"/>
          <w:sz w:val="31"/>
          <w:szCs w:val="31"/>
          <w:lang w:val="en-US" w:eastAsia="zh-CN" w:bidi="ar"/>
        </w:rPr>
        <w:t>峨眉山市第三小学校</w:t>
      </w:r>
      <w:r>
        <w:rPr>
          <w:rFonts w:hint="eastAsia" w:ascii="仿宋" w:hAnsi="仿宋" w:eastAsia="仿宋"/>
          <w:color w:val="auto"/>
          <w:sz w:val="32"/>
          <w:szCs w:val="32"/>
          <w:lang w:eastAsia="zh-CN"/>
        </w:rPr>
        <w:t>。</w:t>
      </w:r>
    </w:p>
    <w:p w14:paraId="72949A33">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5A5E12BB">
      <w:pPr>
        <w:rPr>
          <w:rFonts w:ascii="Times New Roman" w:hAnsi="Times New Roman"/>
          <w:color w:val="auto"/>
          <w:highlight w:val="none"/>
        </w:rPr>
      </w:pPr>
    </w:p>
    <w:p w14:paraId="5DD25F3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513F9F9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4295.55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361.17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9.18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人员经费增加。</w:t>
      </w:r>
    </w:p>
    <w:p w14:paraId="2D126A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18693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33925" cy="2867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733925" cy="2867025"/>
                    </a:xfrm>
                    <a:prstGeom prst="rect">
                      <a:avLst/>
                    </a:prstGeom>
                    <a:noFill/>
                    <a:ln>
                      <a:noFill/>
                    </a:ln>
                  </pic:spPr>
                </pic:pic>
              </a:graphicData>
            </a:graphic>
          </wp:inline>
        </w:drawing>
      </w:r>
    </w:p>
    <w:p w14:paraId="010FDF2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6F319E4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4200.5万元，其中：一般公共预算财政拨款收入3699.2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46.47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454.83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10.82</w:t>
      </w:r>
      <w:r>
        <w:rPr>
          <w:rFonts w:hint="eastAsia" w:ascii="仿宋_GB2312" w:hAnsi="仿宋_GB2312" w:eastAsia="仿宋_GB2312" w:cs="仿宋_GB2312"/>
          <w:color w:val="auto"/>
          <w:sz w:val="32"/>
          <w:szCs w:val="32"/>
          <w:highlight w:val="none"/>
          <w:lang w:eastAsia="zh-CN"/>
        </w:rPr>
        <w:t>%。</w:t>
      </w:r>
    </w:p>
    <w:p w14:paraId="472AC0A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C516ADF">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152390" cy="3163570"/>
            <wp:effectExtent l="4445" t="4445" r="5715" b="13335"/>
            <wp:docPr id="18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4D0BC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180EA4A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4204.08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2968.72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1235.35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29.38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67682E1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DD4ECF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010025" cy="27527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010025" cy="2752725"/>
                    </a:xfrm>
                    <a:prstGeom prst="rect">
                      <a:avLst/>
                    </a:prstGeom>
                    <a:noFill/>
                    <a:ln>
                      <a:noFill/>
                    </a:ln>
                  </pic:spPr>
                </pic:pic>
              </a:graphicData>
            </a:graphic>
          </wp:inline>
        </w:drawing>
      </w:r>
    </w:p>
    <w:p w14:paraId="7EED1636">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56A11F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3745.67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281.91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8.14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人员经费增加。</w:t>
      </w:r>
    </w:p>
    <w:p w14:paraId="42D6B83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E5DF7FD">
      <w:pPr>
        <w:spacing w:line="600" w:lineRule="exact"/>
        <w:ind w:firstLine="640"/>
        <w:rPr>
          <w:rStyle w:val="29"/>
          <w:rFonts w:ascii="Times New Roman" w:hAnsi="Times New Roman" w:eastAsia="黑体"/>
          <w:b w:val="0"/>
          <w:color w:val="auto"/>
          <w:highlight w:val="none"/>
        </w:rPr>
      </w:pPr>
      <w:r>
        <w:drawing>
          <wp:anchor distT="0" distB="0" distL="114300" distR="114300" simplePos="0" relativeHeight="251660288" behindDoc="0" locked="0" layoutInCell="1" allowOverlap="1">
            <wp:simplePos x="0" y="0"/>
            <wp:positionH relativeFrom="column">
              <wp:posOffset>304800</wp:posOffset>
            </wp:positionH>
            <wp:positionV relativeFrom="paragraph">
              <wp:posOffset>219075</wp:posOffset>
            </wp:positionV>
            <wp:extent cx="4019550" cy="2771775"/>
            <wp:effectExtent l="0" t="0" r="0"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019550" cy="2771775"/>
                    </a:xfrm>
                    <a:prstGeom prst="rect">
                      <a:avLst/>
                    </a:prstGeom>
                    <a:noFill/>
                    <a:ln>
                      <a:noFill/>
                    </a:ln>
                  </pic:spPr>
                </pic:pic>
              </a:graphicData>
            </a:graphic>
          </wp:anchor>
        </w:drawing>
      </w: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092623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3406FF3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3699.2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87.99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%。与2023年度相比，一般公共预算财政拨款支出增加396.68万元，增长12.01%。主要变动原因是人员经费增加。</w:t>
      </w:r>
    </w:p>
    <w:p w14:paraId="79E80E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292100</wp:posOffset>
            </wp:positionH>
            <wp:positionV relativeFrom="paragraph">
              <wp:posOffset>914400</wp:posOffset>
            </wp:positionV>
            <wp:extent cx="4800600" cy="3276600"/>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800600" cy="327660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517E37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56157C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3699.2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%；教育支出2,861.67万元，占</w:t>
      </w:r>
      <w:r>
        <w:rPr>
          <w:rFonts w:hint="eastAsia" w:eastAsia="仿宋_GB2312" w:cs="仿宋_GB2312"/>
          <w:color w:val="auto"/>
          <w:kern w:val="2"/>
          <w:sz w:val="32"/>
          <w:szCs w:val="32"/>
          <w:highlight w:val="none"/>
          <w:lang w:val="en-US" w:eastAsia="zh-CN" w:bidi="ar-SA"/>
        </w:rPr>
        <w:t>77.36</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%；社会保障和就业支出455.87万元，占</w:t>
      </w:r>
      <w:r>
        <w:rPr>
          <w:rFonts w:hint="eastAsia" w:eastAsia="仿宋_GB2312" w:cs="仿宋_GB2312"/>
          <w:color w:val="auto"/>
          <w:kern w:val="2"/>
          <w:sz w:val="32"/>
          <w:szCs w:val="32"/>
          <w:highlight w:val="none"/>
          <w:lang w:val="en-US" w:eastAsia="zh-CN" w:bidi="ar-SA"/>
        </w:rPr>
        <w:t>12.33</w:t>
      </w:r>
      <w:r>
        <w:rPr>
          <w:rFonts w:hint="eastAsia" w:ascii="Times New Roman" w:hAnsi="Times New Roman" w:eastAsia="仿宋_GB2312" w:cs="仿宋_GB2312"/>
          <w:color w:val="auto"/>
          <w:kern w:val="2"/>
          <w:sz w:val="32"/>
          <w:szCs w:val="32"/>
          <w:highlight w:val="none"/>
          <w:lang w:val="en-US" w:eastAsia="zh-CN" w:bidi="ar-SA"/>
        </w:rPr>
        <w:t>%；卫生健康支出91.84万元，占</w:t>
      </w:r>
      <w:r>
        <w:rPr>
          <w:rFonts w:hint="eastAsia" w:eastAsia="仿宋_GB2312" w:cs="仿宋_GB2312"/>
          <w:color w:val="auto"/>
          <w:kern w:val="2"/>
          <w:sz w:val="32"/>
          <w:szCs w:val="32"/>
          <w:highlight w:val="none"/>
          <w:lang w:val="en-US" w:eastAsia="zh-CN" w:bidi="ar-SA"/>
        </w:rPr>
        <w:t>2.48</w:t>
      </w:r>
      <w:r>
        <w:rPr>
          <w:rFonts w:hint="eastAsia" w:ascii="Times New Roman" w:hAnsi="Times New Roman" w:eastAsia="仿宋_GB2312" w:cs="仿宋_GB2312"/>
          <w:color w:val="auto"/>
          <w:kern w:val="2"/>
          <w:sz w:val="32"/>
          <w:szCs w:val="32"/>
          <w:highlight w:val="none"/>
          <w:lang w:val="en-US" w:eastAsia="zh-CN" w:bidi="ar-SA"/>
        </w:rPr>
        <w:t>%；城乡社区支出</w:t>
      </w:r>
      <w:r>
        <w:rPr>
          <w:rFonts w:hint="eastAsia" w:eastAsia="仿宋_GB2312" w:cs="仿宋_GB2312"/>
          <w:color w:val="auto"/>
          <w:kern w:val="2"/>
          <w:sz w:val="32"/>
          <w:szCs w:val="32"/>
          <w:highlight w:val="none"/>
          <w:lang w:val="en-US" w:eastAsia="zh-CN" w:bidi="ar-SA"/>
        </w:rPr>
        <w:t>70</w:t>
      </w:r>
      <w:r>
        <w:rPr>
          <w:rFonts w:hint="eastAsia" w:ascii="Times New Roman" w:hAnsi="Times New Roman" w:eastAsia="仿宋_GB2312" w:cs="仿宋_GB2312"/>
          <w:color w:val="auto"/>
          <w:kern w:val="2"/>
          <w:sz w:val="32"/>
          <w:szCs w:val="32"/>
          <w:highlight w:val="none"/>
          <w:lang w:val="en-US" w:eastAsia="zh-CN" w:bidi="ar-SA"/>
        </w:rPr>
        <w:t>万元，占1.89%；住房保障支出219.82万元，占</w:t>
      </w:r>
      <w:r>
        <w:rPr>
          <w:rFonts w:hint="eastAsia" w:eastAsia="仿宋_GB2312" w:cs="仿宋_GB2312"/>
          <w:color w:val="auto"/>
          <w:kern w:val="2"/>
          <w:sz w:val="32"/>
          <w:szCs w:val="32"/>
          <w:highlight w:val="none"/>
          <w:lang w:val="en-US" w:eastAsia="zh-CN" w:bidi="ar-SA"/>
        </w:rPr>
        <w:t>5.94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7D4DC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361950</wp:posOffset>
            </wp:positionH>
            <wp:positionV relativeFrom="paragraph">
              <wp:posOffset>438150</wp:posOffset>
            </wp:positionV>
            <wp:extent cx="4743450" cy="304800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4743450" cy="304800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7F05C12">
      <w:pPr>
        <w:spacing w:line="600" w:lineRule="exact"/>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39E9A6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3699.2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130D8F17">
      <w:pPr>
        <w:keepNext w:val="0"/>
        <w:keepLines w:val="0"/>
        <w:widowControl/>
        <w:suppressLineNumbers w:val="0"/>
        <w:ind w:firstLine="622" w:firstLineChars="200"/>
        <w:jc w:val="left"/>
      </w:pPr>
      <w:r>
        <w:rPr>
          <w:rFonts w:ascii="仿宋" w:hAnsi="仿宋" w:eastAsia="仿宋" w:cs="仿宋"/>
          <w:b/>
          <w:color w:val="000000"/>
          <w:kern w:val="0"/>
          <w:sz w:val="31"/>
          <w:szCs w:val="31"/>
          <w:lang w:val="en-US" w:eastAsia="zh-CN" w:bidi="ar"/>
        </w:rPr>
        <w:t xml:space="preserve">1.教育（类）普通教育（款）小学教育（项）: </w:t>
      </w:r>
      <w:r>
        <w:rPr>
          <w:rFonts w:hint="eastAsia" w:ascii="仿宋" w:hAnsi="仿宋" w:eastAsia="仿宋" w:cs="仿宋"/>
          <w:color w:val="000000"/>
          <w:kern w:val="0"/>
          <w:sz w:val="31"/>
          <w:szCs w:val="31"/>
          <w:lang w:val="en-US" w:eastAsia="zh-CN" w:bidi="ar"/>
        </w:rPr>
        <w:t xml:space="preserve">支出决 </w:t>
      </w:r>
    </w:p>
    <w:p w14:paraId="2EB9203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算为 1866.65 万元，完成预算 100%。 </w:t>
      </w:r>
    </w:p>
    <w:p w14:paraId="71010905">
      <w:pPr>
        <w:keepNext w:val="0"/>
        <w:keepLines w:val="0"/>
        <w:widowControl/>
        <w:suppressLineNumbers w:val="0"/>
        <w:ind w:firstLine="622" w:firstLineChars="200"/>
        <w:jc w:val="left"/>
      </w:pPr>
      <w:r>
        <w:rPr>
          <w:rFonts w:ascii="仿宋" w:hAnsi="仿宋" w:eastAsia="仿宋" w:cs="仿宋"/>
          <w:b/>
          <w:color w:val="000000"/>
          <w:kern w:val="0"/>
          <w:sz w:val="31"/>
          <w:szCs w:val="31"/>
          <w:lang w:val="en-US" w:eastAsia="zh-CN" w:bidi="ar"/>
        </w:rPr>
        <w:t xml:space="preserve">2.教育（类）普通教育（款）其他普通教育（项）: </w:t>
      </w:r>
      <w:r>
        <w:rPr>
          <w:rFonts w:hint="eastAsia" w:ascii="仿宋" w:hAnsi="仿宋" w:eastAsia="仿宋" w:cs="仿宋"/>
          <w:color w:val="000000"/>
          <w:kern w:val="0"/>
          <w:sz w:val="31"/>
          <w:szCs w:val="31"/>
          <w:lang w:val="en-US" w:eastAsia="zh-CN" w:bidi="ar"/>
        </w:rPr>
        <w:t xml:space="preserve">支 </w:t>
      </w:r>
    </w:p>
    <w:p w14:paraId="1CC5261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出决算为 781.37万元，完成预算 100%。 </w:t>
      </w:r>
    </w:p>
    <w:p w14:paraId="47AE9000">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 xml:space="preserve">3.教育（类）普通教育（款）教育费附加（项）: </w:t>
      </w:r>
      <w:r>
        <w:rPr>
          <w:rFonts w:hint="eastAsia" w:ascii="仿宋" w:hAnsi="仿宋" w:eastAsia="仿宋" w:cs="仿宋"/>
          <w:color w:val="000000"/>
          <w:kern w:val="0"/>
          <w:sz w:val="31"/>
          <w:szCs w:val="31"/>
          <w:lang w:val="en-US" w:eastAsia="zh-CN" w:bidi="ar"/>
        </w:rPr>
        <w:t xml:space="preserve">支出决算为 213.66 万元，完成预算 100%。 </w:t>
      </w:r>
    </w:p>
    <w:p w14:paraId="725F22AC">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 xml:space="preserve">4.社会保障和就业（类）行政事业单位养老（款）机关事业单位基本养老保险缴费（项）: </w:t>
      </w:r>
      <w:r>
        <w:rPr>
          <w:rFonts w:hint="eastAsia" w:ascii="仿宋" w:hAnsi="仿宋" w:eastAsia="仿宋" w:cs="仿宋"/>
          <w:color w:val="000000"/>
          <w:kern w:val="0"/>
          <w:sz w:val="31"/>
          <w:szCs w:val="31"/>
          <w:lang w:val="en-US" w:eastAsia="zh-CN" w:bidi="ar"/>
        </w:rPr>
        <w:t xml:space="preserve">支出决算为 235.45 万元，完成预算 100%。 </w:t>
      </w:r>
    </w:p>
    <w:p w14:paraId="46739F45">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 xml:space="preserve">5.社会保障和就业（类）行政事业单位养老（款）机关事业单位职业年金缴费（项）: </w:t>
      </w:r>
      <w:r>
        <w:rPr>
          <w:rFonts w:hint="eastAsia" w:ascii="仿宋" w:hAnsi="仿宋" w:eastAsia="仿宋" w:cs="仿宋"/>
          <w:color w:val="000000"/>
          <w:kern w:val="0"/>
          <w:sz w:val="31"/>
          <w:szCs w:val="31"/>
          <w:lang w:val="en-US" w:eastAsia="zh-CN" w:bidi="ar"/>
        </w:rPr>
        <w:t xml:space="preserve">支出决算为 136.91 万元，完成预算 100%。 </w:t>
      </w:r>
    </w:p>
    <w:p w14:paraId="723E172B">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 xml:space="preserve">6.社会保障和就业（类）抚恤（款）死亡抚恤（项）: </w:t>
      </w:r>
      <w:r>
        <w:rPr>
          <w:rFonts w:hint="eastAsia" w:ascii="仿宋" w:hAnsi="仿宋" w:eastAsia="仿宋" w:cs="仿宋"/>
          <w:color w:val="000000"/>
          <w:kern w:val="0"/>
          <w:sz w:val="31"/>
          <w:szCs w:val="31"/>
          <w:lang w:val="en-US" w:eastAsia="zh-CN" w:bidi="ar"/>
        </w:rPr>
        <w:t xml:space="preserve">支 </w:t>
      </w:r>
    </w:p>
    <w:p w14:paraId="1421A35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出决算为 30.23 万元，完成预算 100%。 </w:t>
      </w:r>
    </w:p>
    <w:p w14:paraId="53147048">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7.社会保障和就业（类）抚恤（款）其他优抚支出（项）:</w:t>
      </w:r>
      <w:r>
        <w:rPr>
          <w:rFonts w:hint="eastAsia" w:ascii="仿宋" w:hAnsi="仿宋" w:eastAsia="仿宋" w:cs="仿宋"/>
          <w:color w:val="000000"/>
          <w:kern w:val="0"/>
          <w:sz w:val="31"/>
          <w:szCs w:val="31"/>
          <w:lang w:val="en-US" w:eastAsia="zh-CN" w:bidi="ar"/>
        </w:rPr>
        <w:t xml:space="preserve">支出决算为 1.86 万元，完成预算 100%。 </w:t>
      </w:r>
    </w:p>
    <w:p w14:paraId="2A06ECFF">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 xml:space="preserve">8.社会保障和就业（类）其他社会保障和就业（款）其他社会保障和就业支出（项）: </w:t>
      </w:r>
      <w:r>
        <w:rPr>
          <w:rFonts w:hint="eastAsia" w:ascii="仿宋" w:hAnsi="仿宋" w:eastAsia="仿宋" w:cs="仿宋"/>
          <w:color w:val="000000"/>
          <w:kern w:val="0"/>
          <w:sz w:val="31"/>
          <w:szCs w:val="31"/>
          <w:lang w:val="en-US" w:eastAsia="zh-CN" w:bidi="ar"/>
        </w:rPr>
        <w:t xml:space="preserve">支出决算为 51.43 万元，完成预算 100%。 </w:t>
      </w:r>
    </w:p>
    <w:p w14:paraId="0A08C06B">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9.卫生健康（类）行政事业单位医疗（款）事业单位医疗（项）:</w:t>
      </w:r>
      <w:r>
        <w:rPr>
          <w:rFonts w:hint="eastAsia" w:ascii="仿宋" w:hAnsi="仿宋" w:eastAsia="仿宋" w:cs="仿宋"/>
          <w:color w:val="000000"/>
          <w:kern w:val="0"/>
          <w:sz w:val="31"/>
          <w:szCs w:val="31"/>
          <w:lang w:val="en-US" w:eastAsia="zh-CN" w:bidi="ar"/>
        </w:rPr>
        <w:t xml:space="preserve">支出决算为91.84万元，完成预算 100%。 </w:t>
      </w:r>
    </w:p>
    <w:p w14:paraId="6610E0B6">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10.城乡社区（类）其他城乡社区（款）其他城乡社区（项）:</w:t>
      </w:r>
      <w:r>
        <w:rPr>
          <w:rFonts w:hint="eastAsia" w:ascii="仿宋" w:hAnsi="仿宋" w:eastAsia="仿宋" w:cs="仿宋"/>
          <w:color w:val="000000"/>
          <w:kern w:val="0"/>
          <w:sz w:val="31"/>
          <w:szCs w:val="31"/>
          <w:lang w:val="en-US" w:eastAsia="zh-CN" w:bidi="ar"/>
        </w:rPr>
        <w:t>支出决算为70万元，完成预算 100%。</w:t>
      </w:r>
    </w:p>
    <w:p w14:paraId="3CA6FBA4">
      <w:pPr>
        <w:keepNext w:val="0"/>
        <w:keepLines w:val="0"/>
        <w:widowControl/>
        <w:suppressLineNumbers w:val="0"/>
        <w:ind w:firstLine="622" w:firstLineChars="200"/>
        <w:jc w:val="left"/>
      </w:pPr>
      <w:r>
        <w:rPr>
          <w:rFonts w:hint="eastAsia" w:ascii="仿宋" w:hAnsi="仿宋" w:eastAsia="仿宋" w:cs="仿宋"/>
          <w:b/>
          <w:color w:val="000000"/>
          <w:kern w:val="0"/>
          <w:sz w:val="31"/>
          <w:szCs w:val="31"/>
          <w:lang w:val="en-US" w:eastAsia="zh-CN" w:bidi="ar"/>
        </w:rPr>
        <w:t>11.住房保障（类）住房改革（款）住房公积金（项）:</w:t>
      </w:r>
      <w:r>
        <w:rPr>
          <w:rFonts w:hint="eastAsia" w:ascii="仿宋" w:hAnsi="仿宋" w:eastAsia="仿宋" w:cs="仿宋"/>
          <w:color w:val="000000"/>
          <w:kern w:val="0"/>
          <w:sz w:val="31"/>
          <w:szCs w:val="31"/>
          <w:lang w:val="en-US" w:eastAsia="zh-CN" w:bidi="ar"/>
        </w:rPr>
        <w:t xml:space="preserve">支出决算为 219.82 万元，完成预算 100%。 </w:t>
      </w:r>
    </w:p>
    <w:p w14:paraId="08AD3FAF">
      <w:pPr>
        <w:tabs>
          <w:tab w:val="right" w:pos="8306"/>
        </w:tabs>
        <w:spacing w:line="600" w:lineRule="exact"/>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152247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2968.72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EE9C1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2886.45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82.27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维修（护）费、租赁费、会议费、培训费、劳务费、委托业务费、工会经费、其他交通费、税金及附加费用、其他商品和服务支出、办公设备购置、专用设备购置、信息网络及软件购置更新、其他资本性支出等。</w:t>
      </w:r>
    </w:p>
    <w:p w14:paraId="21C0C777">
      <w:pPr>
        <w:spacing w:line="600" w:lineRule="exact"/>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5828A3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6307649D">
      <w:pPr>
        <w:keepNext w:val="0"/>
        <w:keepLines w:val="0"/>
        <w:widowControl/>
        <w:suppressLineNumbers w:val="0"/>
        <w:jc w:val="left"/>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ascii="仿宋" w:hAnsi="仿宋" w:eastAsia="仿宋" w:cs="仿宋"/>
          <w:color w:val="000000"/>
          <w:kern w:val="0"/>
          <w:sz w:val="31"/>
          <w:szCs w:val="31"/>
          <w:lang w:val="en-US" w:eastAsia="zh-CN" w:bidi="ar"/>
        </w:rPr>
        <w:t>，与上年度相等</w:t>
      </w:r>
      <w:r>
        <w:rPr>
          <w:rFonts w:hint="eastAsia" w:ascii="仿宋_GB2312" w:hAnsi="仿宋_GB2312" w:eastAsia="仿宋_GB2312" w:cs="仿宋_GB2312"/>
          <w:color w:val="auto"/>
          <w:kern w:val="2"/>
          <w:sz w:val="32"/>
          <w:szCs w:val="32"/>
          <w:highlight w:val="none"/>
          <w:lang w:val="en-US" w:eastAsia="zh-CN" w:bidi="ar-SA"/>
        </w:rPr>
        <w:t>。</w:t>
      </w:r>
    </w:p>
    <w:p w14:paraId="59122AF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498ECB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5C532FF4">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A7D089E">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A532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92E4A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29A50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463487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32681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247831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p>
    <w:p w14:paraId="447B9C08">
      <w:pPr>
        <w:spacing w:line="600" w:lineRule="exact"/>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739F90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46.47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114.78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71.19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今年政府性基金预算安排减少。</w:t>
      </w:r>
    </w:p>
    <w:p w14:paraId="00ABBF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8CA71A">
      <w:pPr>
        <w:numPr>
          <w:ilvl w:val="0"/>
          <w:numId w:val="0"/>
        </w:numPr>
        <w:spacing w:line="600" w:lineRule="exact"/>
        <w:outlineLvl w:val="1"/>
        <w:rPr>
          <w:rStyle w:val="29"/>
          <w:rFonts w:ascii="Times New Roman" w:hAnsi="Times New Roman" w:eastAsia="黑体"/>
          <w:b w:val="0"/>
          <w:color w:val="auto"/>
          <w:highlight w:val="none"/>
        </w:rPr>
      </w:pPr>
      <w:bookmarkStart w:id="36" w:name="_Toc15377219"/>
      <w:bookmarkStart w:id="3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3A91E1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3E10694">
      <w:pPr>
        <w:numPr>
          <w:ilvl w:val="0"/>
          <w:numId w:val="0"/>
        </w:numPr>
        <w:spacing w:line="600" w:lineRule="exact"/>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2D5FFF1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2D62EE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峨眉山市第三小学校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2F7706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B79E36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峨眉山市第三小学校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9D8BA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73759E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峨眉山市第三小学校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5ED9A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EADFFB">
      <w:pPr>
        <w:keepNext w:val="0"/>
        <w:keepLines w:val="0"/>
        <w:widowControl/>
        <w:suppressLineNumbers w:val="0"/>
        <w:jc w:val="left"/>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峨眉山市第三小学校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在2024年度预算编制阶段，组织对城乡义务教育公用经费项目等</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ascii="仿宋" w:hAnsi="仿宋" w:eastAsia="仿宋" w:cs="仿宋"/>
          <w:color w:val="000000"/>
          <w:kern w:val="0"/>
          <w:sz w:val="31"/>
          <w:szCs w:val="31"/>
          <w:lang w:val="en-US" w:eastAsia="zh-CN" w:bidi="ar"/>
        </w:rPr>
        <w:t>组织对 1</w:t>
      </w: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个项</w:t>
      </w:r>
      <w:r>
        <w:rPr>
          <w:rFonts w:hint="eastAsia" w:ascii="仿宋" w:hAnsi="仿宋" w:eastAsia="仿宋" w:cs="仿宋"/>
          <w:color w:val="000000"/>
          <w:kern w:val="0"/>
          <w:sz w:val="31"/>
          <w:szCs w:val="31"/>
          <w:lang w:val="en-US" w:eastAsia="zh-CN" w:bidi="ar"/>
        </w:rPr>
        <w:t xml:space="preserve">目开展绩效自评，绩效自评表详见第四部分附件。 </w:t>
      </w:r>
    </w:p>
    <w:p w14:paraId="1DE7D2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78AF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6B36D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2AFA2FC8">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1.财政拨款收入：指单位从同级财政部门取得的财政预算资金。</w:t>
      </w:r>
    </w:p>
    <w:p w14:paraId="38B7B756">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2.事业收入：指事业单位开展专业业务活动及辅助活动取得的收入。</w:t>
      </w:r>
    </w:p>
    <w:p w14:paraId="333C1169">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3.经营收入：指事业单位在专业业务活动及其辅助活动之外开展非独立核算经营活动取得的收入。</w:t>
      </w:r>
    </w:p>
    <w:p w14:paraId="7084D6EC">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4.其他收入：指单位取得的除上述收入以外的各项收入。 </w:t>
      </w:r>
    </w:p>
    <w:p w14:paraId="3435A0DF">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5.使用非财政拨款结余（含专用结余）：指事业单位使用以前年度积累的非财政拨款结余弥补当年收支差额的金额。 </w:t>
      </w:r>
    </w:p>
    <w:p w14:paraId="0915AF0A">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6.年初结转和结余：指以前年度尚未完成、结转到本年按有关规定继续使用的资金。 </w:t>
      </w:r>
    </w:p>
    <w:p w14:paraId="7CAADEBC">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7.结余分配：指事业单位按照会计制度规定缴纳的所得税、提取的专用结余以及转入非财政拨款结余的金额等。</w:t>
      </w:r>
    </w:p>
    <w:p w14:paraId="5538BF5E">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8.年末结转和结余：指单位按有关规定结转到下年或以后年度继续使用的资金。</w:t>
      </w:r>
    </w:p>
    <w:p w14:paraId="44EDDA3C">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9.教育支出（类）普通教育（款）小学教育（项）:指反映各部门举办的小学教育支出。政府各部门对社会组织等举办的小学的资助，如捐赠、补贴等。</w:t>
      </w:r>
    </w:p>
    <w:p w14:paraId="1FC5FD51">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10.教育支出（类）普通教育（款）其他普通教育支出（项）:指反映除上述项目以外其他用于普通教育方面的支出。</w:t>
      </w:r>
    </w:p>
    <w:p w14:paraId="3B9AEDCA">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11.教育支出（类）教育费附加安排的支出（款）其他教育费附加安排的支出（项）: 指反映除上述项目以外的教育费附加支出。</w:t>
      </w:r>
    </w:p>
    <w:p w14:paraId="709982C5">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12.社会保障和就业支出（类）行政事业单位养老（款）机关事业单位基本养老保险缴费支出（项）: 指反映机关事业单位实施养老保险制度由单位缴纳的基本养老保险费支出。</w:t>
      </w:r>
    </w:p>
    <w:p w14:paraId="7F4F2E79">
      <w:pPr>
        <w:spacing w:line="600" w:lineRule="exact"/>
        <w:ind w:right="105" w:rightChars="50"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13.社会保障和就业支出（类）行政事业单位养老（款）机关事业单位职业年金缴费支出（项）: 指反映机关事业单位实施养老保险制度由单位缴纳的职业年金支出。</w:t>
      </w:r>
    </w:p>
    <w:p w14:paraId="221B3279">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14.社会保障和就业支出（类）抚恤（款）死亡抚恤（项）:指反映按规定用于烈士和牺牲、病故人员家属的一次性和定期抚恤金、丧葬补助费以及烈士褒扬金。</w:t>
      </w:r>
    </w:p>
    <w:p w14:paraId="11C8C38D">
      <w:pPr>
        <w:spacing w:line="600" w:lineRule="exact"/>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15.社会保障和就业支出（类）抚恤（款）其他优抚支出（项）:指反映除上述项目以外其他用于优抚方面的支出，包括向优抚对象发放的价格临时补贴等支出。</w:t>
      </w:r>
    </w:p>
    <w:p w14:paraId="60835F9F">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16.卫生健康支出（类）行政事业单位医疗（款）事业单位医疗（项）:指反映财政部门集中安排的事业单位基本医疗保险缴费经费，未参加医疗保险的行政单位的公费医疗经费，按国家规定享受离休人员待遇的医疗经费。</w:t>
      </w:r>
    </w:p>
    <w:p w14:paraId="4231A629">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17.住房保障支出（类）住房改革支出（款）住房公积金（项）: 指反映行政事业单位按人力资源和社会保障部、财政部规定的基本工资和津贴补贴以及规定比例为职工缴纳的住房公积金。</w:t>
      </w:r>
    </w:p>
    <w:p w14:paraId="459BD26A">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18.基本支出：指为保障机构正常运转、完成日常工作任务而发生的人员支出和公用支出。</w:t>
      </w:r>
    </w:p>
    <w:p w14:paraId="0A660AD8">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19.项目支出：指在基本支出之外为完成特定行政任务和事业发展目标所发生的支出。</w:t>
      </w:r>
    </w:p>
    <w:p w14:paraId="45B988B8">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20.经营支出：指事业单位在专业业务活动及其辅助活动之外开展非独立核算经营活动发生的支出。</w:t>
      </w:r>
    </w:p>
    <w:p w14:paraId="03D04566">
      <w:pPr>
        <w:spacing w:line="600" w:lineRule="exact"/>
        <w:ind w:firstLine="640" w:firstLineChars="20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070EDD">
      <w:pPr>
        <w:spacing w:line="600" w:lineRule="exact"/>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757A32C">
      <w:pPr>
        <w:spacing w:line="600" w:lineRule="exact"/>
        <w:jc w:val="left"/>
        <w:rPr>
          <w:rFonts w:hint="eastAsia" w:ascii="仿宋_GB2312" w:hAnsi="仿宋_GB2312" w:eastAsia="仿宋_GB2312" w:cs="仿宋_GB2312"/>
          <w:b w:val="0"/>
          <w:bCs/>
          <w:color w:val="auto"/>
          <w:sz w:val="32"/>
          <w:szCs w:val="32"/>
          <w:highlight w:val="none"/>
        </w:rPr>
      </w:pPr>
    </w:p>
    <w:p w14:paraId="0EA3CF09">
      <w:pPr>
        <w:pStyle w:val="2"/>
        <w:rPr>
          <w:rFonts w:ascii="Times New Roman" w:hAnsi="Times New Roman"/>
          <w:b/>
          <w:color w:val="auto"/>
          <w:sz w:val="44"/>
          <w:szCs w:val="44"/>
          <w:highlight w:val="none"/>
        </w:rPr>
      </w:pPr>
    </w:p>
    <w:p w14:paraId="2D7941DE">
      <w:pPr>
        <w:spacing w:line="600" w:lineRule="exact"/>
        <w:jc w:val="center"/>
        <w:rPr>
          <w:rStyle w:val="28"/>
          <w:rFonts w:hint="eastAsia" w:ascii="Times New Roman" w:hAnsi="Times New Roman" w:eastAsia="黑体"/>
          <w:b w:val="0"/>
          <w:color w:val="auto"/>
          <w:highlight w:val="none"/>
          <w:lang w:eastAsia="zh-CN"/>
        </w:rPr>
      </w:pPr>
      <w:bookmarkStart w:id="45" w:name="_Toc15396614"/>
      <w:bookmarkStart w:id="46"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tbl>
      <w:tblPr>
        <w:tblStyle w:val="15"/>
        <w:tblW w:w="8955" w:type="dxa"/>
        <w:tblInd w:w="0" w:type="dxa"/>
        <w:shd w:val="clear" w:color="auto" w:fill="auto"/>
        <w:tblLayout w:type="autofit"/>
        <w:tblCellMar>
          <w:top w:w="0" w:type="dxa"/>
          <w:left w:w="0" w:type="dxa"/>
          <w:bottom w:w="0" w:type="dxa"/>
          <w:right w:w="0" w:type="dxa"/>
        </w:tblCellMar>
      </w:tblPr>
      <w:tblGrid>
        <w:gridCol w:w="683"/>
        <w:gridCol w:w="1184"/>
        <w:gridCol w:w="1155"/>
        <w:gridCol w:w="1200"/>
        <w:gridCol w:w="521"/>
        <w:gridCol w:w="765"/>
        <w:gridCol w:w="521"/>
        <w:gridCol w:w="975"/>
        <w:gridCol w:w="505"/>
        <w:gridCol w:w="456"/>
        <w:gridCol w:w="990"/>
      </w:tblGrid>
      <w:tr w14:paraId="09CFDBD4">
        <w:tblPrEx>
          <w:shd w:val="clear" w:color="auto" w:fill="auto"/>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6741">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47" w:name="_Toc15396618"/>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3D46E59">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B7D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D0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51118122T000005809072-峨眉山市第三小学校后校门及综合楼新建项目</w:t>
            </w:r>
          </w:p>
        </w:tc>
      </w:tr>
      <w:tr w14:paraId="5F2207DD">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529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E9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743CB3B8">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2B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0B617E80">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3F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90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6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C7E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CC015B7">
        <w:tblPrEx>
          <w:tblCellMar>
            <w:top w:w="0" w:type="dxa"/>
            <w:left w:w="0" w:type="dxa"/>
            <w:bottom w:w="0" w:type="dxa"/>
            <w:right w:w="0" w:type="dxa"/>
          </w:tblCellMar>
        </w:tblPrEx>
        <w:trPr>
          <w:trHeight w:val="1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C9AE">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0932">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80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建成占地面积18100平方米，建筑面积2600平方米的后校门及综合楼。建成后将完善学校基础设施配套，改善学校的办学条件，解决学校上学、放学期间交通拥堵问题。</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758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建成占地面积18100平方米，建筑面积2600平方米的后校门及综合楼。建成后将完善学校基础设施配套，改善学校的办学条件，解决学校上学、放学期间交通拥堵问题。</w:t>
            </w:r>
          </w:p>
        </w:tc>
      </w:tr>
      <w:tr w14:paraId="0D876BE9">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E3F4">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AED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5E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建成占地面积18100平方米，建筑面积2600平方米的后校门及综合楼。建成后将完善学校基础设施配套，改善学校的办学条件，解决学校上学、放学期间交通拥堵问题。</w:t>
            </w:r>
          </w:p>
        </w:tc>
      </w:tr>
      <w:tr w14:paraId="2AA08005">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7C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5B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0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8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AF3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ECC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6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EF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76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1C85EB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81E6">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6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9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A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1C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1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CC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4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0B65">
            <w:pPr>
              <w:rPr>
                <w:rFonts w:hint="eastAsia" w:ascii="黑体" w:hAnsi="黑体" w:eastAsia="黑体" w:cs="黑体"/>
                <w:i/>
                <w:color w:val="000000"/>
                <w:sz w:val="18"/>
                <w:szCs w:val="18"/>
                <w:u w:val="none"/>
              </w:rPr>
            </w:pPr>
          </w:p>
        </w:tc>
      </w:tr>
      <w:tr w14:paraId="7131E89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E51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1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E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E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2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A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B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6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5C55">
            <w:pPr>
              <w:rPr>
                <w:rFonts w:hint="eastAsia" w:ascii="黑体" w:hAnsi="黑体" w:eastAsia="黑体" w:cs="黑体"/>
                <w:i/>
                <w:color w:val="000000"/>
                <w:sz w:val="18"/>
                <w:szCs w:val="18"/>
                <w:u w:val="none"/>
              </w:rPr>
            </w:pPr>
          </w:p>
        </w:tc>
      </w:tr>
      <w:tr w14:paraId="2D745EA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58DC">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7A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5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14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5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2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85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0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E6EB">
            <w:pPr>
              <w:rPr>
                <w:rFonts w:hint="eastAsia" w:ascii="黑体" w:hAnsi="黑体" w:eastAsia="黑体" w:cs="黑体"/>
                <w:i/>
                <w:color w:val="000000"/>
                <w:sz w:val="18"/>
                <w:szCs w:val="18"/>
                <w:u w:val="none"/>
              </w:rPr>
            </w:pPr>
          </w:p>
        </w:tc>
      </w:tr>
      <w:tr w14:paraId="01D0E8D9">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E40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A9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4A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B4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3B1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B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B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0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8811">
            <w:pPr>
              <w:rPr>
                <w:rFonts w:hint="eastAsia" w:ascii="黑体" w:hAnsi="黑体" w:eastAsia="黑体" w:cs="黑体"/>
                <w:i/>
                <w:color w:val="000000"/>
                <w:sz w:val="18"/>
                <w:szCs w:val="18"/>
                <w:u w:val="none"/>
              </w:rPr>
            </w:pPr>
          </w:p>
        </w:tc>
      </w:tr>
      <w:tr w14:paraId="63D6667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6F5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0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D2F5">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7445">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E3FD">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C916">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B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E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7E4E">
            <w:pPr>
              <w:rPr>
                <w:rFonts w:hint="eastAsia" w:ascii="黑体" w:hAnsi="黑体" w:eastAsia="黑体" w:cs="黑体"/>
                <w:i/>
                <w:color w:val="000000"/>
                <w:sz w:val="18"/>
                <w:szCs w:val="18"/>
                <w:u w:val="none"/>
              </w:rPr>
            </w:pPr>
          </w:p>
        </w:tc>
      </w:tr>
      <w:tr w14:paraId="18D3EC22">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6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3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6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AB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3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31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0D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F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5E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1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AB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C33857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7330">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C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C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6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建筑面积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6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B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3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6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C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D3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1B7C">
            <w:pPr>
              <w:jc w:val="center"/>
              <w:rPr>
                <w:rFonts w:hint="eastAsia" w:ascii="微软雅黑" w:hAnsi="微软雅黑" w:eastAsia="微软雅黑" w:cs="微软雅黑"/>
                <w:i/>
                <w:color w:val="000000"/>
                <w:sz w:val="16"/>
                <w:szCs w:val="16"/>
                <w:u w:val="none"/>
              </w:rPr>
            </w:pPr>
          </w:p>
        </w:tc>
      </w:tr>
      <w:tr w14:paraId="2A56060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3C59">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044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4C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A6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53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5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6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6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035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2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E6B4">
            <w:pPr>
              <w:jc w:val="center"/>
              <w:rPr>
                <w:rFonts w:hint="eastAsia" w:ascii="微软雅黑" w:hAnsi="微软雅黑" w:eastAsia="微软雅黑" w:cs="微软雅黑"/>
                <w:i/>
                <w:color w:val="000000"/>
                <w:sz w:val="16"/>
                <w:szCs w:val="16"/>
                <w:u w:val="none"/>
              </w:rPr>
            </w:pPr>
          </w:p>
        </w:tc>
      </w:tr>
      <w:tr w14:paraId="6429C89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51E5">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AAD1">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10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2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工程期限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B6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412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1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9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E6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9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C455">
            <w:pPr>
              <w:jc w:val="center"/>
              <w:rPr>
                <w:rFonts w:hint="eastAsia" w:ascii="微软雅黑" w:hAnsi="微软雅黑" w:eastAsia="微软雅黑" w:cs="微软雅黑"/>
                <w:i/>
                <w:color w:val="000000"/>
                <w:sz w:val="16"/>
                <w:szCs w:val="16"/>
                <w:u w:val="none"/>
              </w:rPr>
            </w:pPr>
          </w:p>
        </w:tc>
      </w:tr>
      <w:tr w14:paraId="058AA78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638C">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0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3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B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完善学生基础设施，成为优质教育基地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D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B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9EBA">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8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1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02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30752">
            <w:pPr>
              <w:jc w:val="center"/>
              <w:rPr>
                <w:rFonts w:hint="eastAsia" w:ascii="微软雅黑" w:hAnsi="微软雅黑" w:eastAsia="微软雅黑" w:cs="微软雅黑"/>
                <w:i/>
                <w:color w:val="000000"/>
                <w:sz w:val="16"/>
                <w:szCs w:val="16"/>
                <w:u w:val="none"/>
              </w:rPr>
            </w:pPr>
          </w:p>
        </w:tc>
      </w:tr>
      <w:tr w14:paraId="45B76D1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BD3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05388">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8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C3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满足学校教育教学正常进行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7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0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16A93">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B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4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3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3858">
            <w:pPr>
              <w:jc w:val="center"/>
              <w:rPr>
                <w:rFonts w:hint="eastAsia" w:ascii="微软雅黑" w:hAnsi="微软雅黑" w:eastAsia="微软雅黑" w:cs="微软雅黑"/>
                <w:i/>
                <w:color w:val="000000"/>
                <w:sz w:val="16"/>
                <w:szCs w:val="16"/>
                <w:u w:val="none"/>
              </w:rPr>
            </w:pPr>
          </w:p>
        </w:tc>
      </w:tr>
      <w:tr w14:paraId="668FE3C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6D9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6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77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E3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师生、家长及社会满意度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0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E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9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1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0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F1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B092">
            <w:pPr>
              <w:jc w:val="center"/>
              <w:rPr>
                <w:rFonts w:hint="eastAsia" w:ascii="微软雅黑" w:hAnsi="微软雅黑" w:eastAsia="微软雅黑" w:cs="微软雅黑"/>
                <w:i/>
                <w:color w:val="000000"/>
                <w:sz w:val="16"/>
                <w:szCs w:val="16"/>
                <w:u w:val="none"/>
              </w:rPr>
            </w:pPr>
          </w:p>
        </w:tc>
      </w:tr>
      <w:tr w14:paraId="4BD035BA">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0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2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E3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B9A8">
            <w:pPr>
              <w:rPr>
                <w:rFonts w:hint="eastAsia" w:ascii="宋体" w:hAnsi="宋体" w:eastAsia="宋体" w:cs="宋体"/>
                <w:i w:val="0"/>
                <w:color w:val="000000"/>
                <w:sz w:val="18"/>
                <w:szCs w:val="18"/>
                <w:u w:val="none"/>
              </w:rPr>
            </w:pPr>
          </w:p>
        </w:tc>
      </w:tr>
      <w:tr w14:paraId="3DE42B36">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9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F46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65045604">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D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FFF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6855B08">
        <w:tblPrEx>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5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8C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A01CE89">
        <w:tblPrEx>
          <w:tblCellMar>
            <w:top w:w="0" w:type="dxa"/>
            <w:left w:w="0" w:type="dxa"/>
            <w:bottom w:w="0" w:type="dxa"/>
            <w:right w:w="0" w:type="dxa"/>
          </w:tblCellMar>
        </w:tblPrEx>
        <w:trPr>
          <w:trHeight w:val="48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1C6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28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A52866B">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0F38DB3E">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298CC968">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27793B86">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06510AD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CC2BAE6">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28D23C6A">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526B8E4">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6FF7A2F6">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331895B3">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0AD8C9C7">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7AE2137A">
            <w:pPr>
              <w:rPr>
                <w:rFonts w:hint="eastAsia" w:ascii="宋体" w:hAnsi="宋体" w:eastAsia="宋体" w:cs="宋体"/>
                <w:i w:val="0"/>
                <w:color w:val="000000"/>
                <w:sz w:val="18"/>
                <w:szCs w:val="18"/>
                <w:u w:val="none"/>
              </w:rPr>
            </w:pPr>
          </w:p>
        </w:tc>
      </w:tr>
      <w:tr w14:paraId="27670F53">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8468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C4850BF">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AF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38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51118123T000007903276-引进研究生安家补助</w:t>
            </w:r>
          </w:p>
        </w:tc>
      </w:tr>
      <w:tr w14:paraId="467DD47A">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A1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A5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1318487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9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257BDCE4">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AB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7F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F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F49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080D0D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792B7">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F0E6">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02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目标1：提升区域内教师队伍的素质和能力。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目标2：按时发放研究生安家费补助经费，保障教师队伍稳定，确保教育教学工作持续推进。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目标3：让教师安心从事教育教学工作，提升满意度。</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907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按时发放研究生安家费补助经费，保障教师队伍稳定，确保教育教学工作持续推进。　　　　　　　　　</w:t>
            </w:r>
            <w:r>
              <w:rPr>
                <w:rFonts w:hint="eastAsia" w:ascii="黑体" w:hAnsi="黑体" w:eastAsia="黑体" w:cs="黑体"/>
                <w:i w:val="0"/>
                <w:color w:val="000000"/>
                <w:kern w:val="0"/>
                <w:sz w:val="18"/>
                <w:szCs w:val="18"/>
                <w:u w:val="none"/>
                <w:lang w:val="en-US" w:eastAsia="zh-CN" w:bidi="ar"/>
              </w:rPr>
              <w:br w:type="textWrapping"/>
            </w:r>
            <w:r>
              <w:rPr>
                <w:rFonts w:hint="eastAsia" w:ascii="黑体" w:hAnsi="黑体" w:eastAsia="黑体" w:cs="黑体"/>
                <w:i w:val="0"/>
                <w:color w:val="000000"/>
                <w:kern w:val="0"/>
                <w:sz w:val="18"/>
                <w:szCs w:val="18"/>
                <w:u w:val="none"/>
                <w:lang w:val="en-US" w:eastAsia="zh-CN" w:bidi="ar"/>
              </w:rPr>
              <w:t>让教师安心从事教育教学工作，提升满意度。</w:t>
            </w:r>
          </w:p>
        </w:tc>
      </w:tr>
      <w:tr w14:paraId="73BD385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9771">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FD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AE1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让教师安心从事教育教学工作，提升满意度。</w:t>
            </w:r>
          </w:p>
        </w:tc>
      </w:tr>
      <w:tr w14:paraId="1ACBC520">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1A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08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F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5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8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4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84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23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4F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EBAE97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4826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5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9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D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9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3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0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4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D606">
            <w:pPr>
              <w:rPr>
                <w:rFonts w:hint="eastAsia" w:ascii="黑体" w:hAnsi="黑体" w:eastAsia="黑体" w:cs="黑体"/>
                <w:i/>
                <w:color w:val="000000"/>
                <w:sz w:val="18"/>
                <w:szCs w:val="18"/>
                <w:u w:val="none"/>
              </w:rPr>
            </w:pPr>
          </w:p>
        </w:tc>
      </w:tr>
      <w:tr w14:paraId="4F10B37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C04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00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3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35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4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8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5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1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F7FE">
            <w:pPr>
              <w:rPr>
                <w:rFonts w:hint="eastAsia" w:ascii="黑体" w:hAnsi="黑体" w:eastAsia="黑体" w:cs="黑体"/>
                <w:i/>
                <w:color w:val="000000"/>
                <w:sz w:val="18"/>
                <w:szCs w:val="18"/>
                <w:u w:val="none"/>
              </w:rPr>
            </w:pPr>
          </w:p>
        </w:tc>
      </w:tr>
      <w:tr w14:paraId="6C73CBF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4385">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04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A8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7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9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A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0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2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6D544">
            <w:pPr>
              <w:rPr>
                <w:rFonts w:hint="eastAsia" w:ascii="黑体" w:hAnsi="黑体" w:eastAsia="黑体" w:cs="黑体"/>
                <w:i/>
                <w:color w:val="000000"/>
                <w:sz w:val="18"/>
                <w:szCs w:val="18"/>
                <w:u w:val="none"/>
              </w:rPr>
            </w:pPr>
          </w:p>
        </w:tc>
      </w:tr>
      <w:tr w14:paraId="0F31A4F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4BE0">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2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0DB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5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47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5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EA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D91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1628C">
            <w:pPr>
              <w:rPr>
                <w:rFonts w:hint="eastAsia" w:ascii="黑体" w:hAnsi="黑体" w:eastAsia="黑体" w:cs="黑体"/>
                <w:i/>
                <w:color w:val="000000"/>
                <w:sz w:val="18"/>
                <w:szCs w:val="18"/>
                <w:u w:val="none"/>
              </w:rPr>
            </w:pPr>
          </w:p>
        </w:tc>
      </w:tr>
      <w:tr w14:paraId="50D1E4A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D307">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DC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F91F">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85D2">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4283">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683D">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F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4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7CF0">
            <w:pPr>
              <w:rPr>
                <w:rFonts w:hint="eastAsia" w:ascii="黑体" w:hAnsi="黑体" w:eastAsia="黑体" w:cs="黑体"/>
                <w:i/>
                <w:color w:val="000000"/>
                <w:sz w:val="18"/>
                <w:szCs w:val="18"/>
                <w:u w:val="none"/>
              </w:rPr>
            </w:pPr>
          </w:p>
        </w:tc>
      </w:tr>
      <w:tr w14:paraId="7E67B24B">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F2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68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1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63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E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8F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2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9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46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9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4F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B10E04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9494">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0E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2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8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7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2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6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E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6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0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C677">
            <w:pPr>
              <w:jc w:val="center"/>
              <w:rPr>
                <w:rFonts w:hint="eastAsia" w:ascii="微软雅黑" w:hAnsi="微软雅黑" w:eastAsia="微软雅黑" w:cs="微软雅黑"/>
                <w:i/>
                <w:color w:val="000000"/>
                <w:sz w:val="16"/>
                <w:szCs w:val="16"/>
                <w:u w:val="none"/>
              </w:rPr>
            </w:pPr>
          </w:p>
        </w:tc>
      </w:tr>
      <w:tr w14:paraId="71C79AA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86B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AF33">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02175">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09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引进硕士研究生人数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A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8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3E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1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2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A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7C96">
            <w:pPr>
              <w:jc w:val="center"/>
              <w:rPr>
                <w:rFonts w:hint="eastAsia" w:ascii="微软雅黑" w:hAnsi="微软雅黑" w:eastAsia="微软雅黑" w:cs="微软雅黑"/>
                <w:i/>
                <w:color w:val="000000"/>
                <w:sz w:val="16"/>
                <w:szCs w:val="16"/>
                <w:u w:val="none"/>
              </w:rPr>
            </w:pPr>
          </w:p>
        </w:tc>
      </w:tr>
      <w:tr w14:paraId="1BDBF0E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259A">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E2F1">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59A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C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保障学校正常运转，完成上级下达的教学目标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40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5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3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0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87D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0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145D">
            <w:pPr>
              <w:jc w:val="center"/>
              <w:rPr>
                <w:rFonts w:hint="eastAsia" w:ascii="微软雅黑" w:hAnsi="微软雅黑" w:eastAsia="微软雅黑" w:cs="微软雅黑"/>
                <w:i/>
                <w:color w:val="000000"/>
                <w:sz w:val="16"/>
                <w:szCs w:val="16"/>
                <w:u w:val="none"/>
              </w:rPr>
            </w:pPr>
          </w:p>
        </w:tc>
      </w:tr>
      <w:tr w14:paraId="1256E42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40BC">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1C4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A6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9B4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6B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7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D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7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14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3B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1B720">
            <w:pPr>
              <w:jc w:val="center"/>
              <w:rPr>
                <w:rFonts w:hint="eastAsia" w:ascii="微软雅黑" w:hAnsi="微软雅黑" w:eastAsia="微软雅黑" w:cs="微软雅黑"/>
                <w:i/>
                <w:color w:val="000000"/>
                <w:sz w:val="16"/>
                <w:szCs w:val="16"/>
                <w:u w:val="none"/>
              </w:rPr>
            </w:pPr>
          </w:p>
        </w:tc>
      </w:tr>
      <w:tr w14:paraId="3BDDF87C">
        <w:tblPrEx>
          <w:tblCellMar>
            <w:top w:w="0" w:type="dxa"/>
            <w:left w:w="0" w:type="dxa"/>
            <w:bottom w:w="0" w:type="dxa"/>
            <w:right w:w="0"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159D">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5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39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97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全面提高峨眉山市教育整体办学水平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6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CF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0D0D">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77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0F0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0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A96D">
            <w:pPr>
              <w:jc w:val="center"/>
              <w:rPr>
                <w:rFonts w:hint="eastAsia" w:ascii="微软雅黑" w:hAnsi="微软雅黑" w:eastAsia="微软雅黑" w:cs="微软雅黑"/>
                <w:i/>
                <w:color w:val="000000"/>
                <w:sz w:val="16"/>
                <w:szCs w:val="16"/>
                <w:u w:val="none"/>
              </w:rPr>
            </w:pPr>
          </w:p>
        </w:tc>
      </w:tr>
      <w:tr w14:paraId="3305F796">
        <w:tblPrEx>
          <w:tblCellMar>
            <w:top w:w="0" w:type="dxa"/>
            <w:left w:w="0" w:type="dxa"/>
            <w:bottom w:w="0" w:type="dxa"/>
            <w:right w:w="0" w:type="dxa"/>
          </w:tblCellMar>
        </w:tblPrEx>
        <w:trPr>
          <w:trHeight w:val="10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AA52">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732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71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C4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提升教师队伍能力，促进本市教育事业的良性发展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1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8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C5E5">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0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2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1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DD0A">
            <w:pPr>
              <w:jc w:val="center"/>
              <w:rPr>
                <w:rFonts w:hint="eastAsia" w:ascii="微软雅黑" w:hAnsi="微软雅黑" w:eastAsia="微软雅黑" w:cs="微软雅黑"/>
                <w:i/>
                <w:color w:val="000000"/>
                <w:sz w:val="16"/>
                <w:szCs w:val="16"/>
                <w:u w:val="none"/>
              </w:rPr>
            </w:pPr>
          </w:p>
        </w:tc>
      </w:tr>
      <w:tr w14:paraId="090F7CB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CC0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7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A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F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9D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92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7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6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83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7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38B7">
            <w:pPr>
              <w:jc w:val="center"/>
              <w:rPr>
                <w:rFonts w:hint="eastAsia" w:ascii="微软雅黑" w:hAnsi="微软雅黑" w:eastAsia="微软雅黑" w:cs="微软雅黑"/>
                <w:i/>
                <w:color w:val="000000"/>
                <w:sz w:val="16"/>
                <w:szCs w:val="16"/>
                <w:u w:val="none"/>
              </w:rPr>
            </w:pPr>
          </w:p>
        </w:tc>
      </w:tr>
      <w:tr w14:paraId="5652F692">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BB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96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3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5F82">
            <w:pPr>
              <w:rPr>
                <w:rFonts w:hint="eastAsia" w:ascii="宋体" w:hAnsi="宋体" w:eastAsia="宋体" w:cs="宋体"/>
                <w:i w:val="0"/>
                <w:color w:val="000000"/>
                <w:sz w:val="18"/>
                <w:szCs w:val="18"/>
                <w:u w:val="none"/>
              </w:rPr>
            </w:pPr>
          </w:p>
        </w:tc>
      </w:tr>
      <w:tr w14:paraId="4BE3D56E">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6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816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5F24D2B0">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C8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0FC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B53726">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7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686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6314F13">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BD0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E1C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DBB6EB8">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446AD0B4">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5F47A28A">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0CA5FD14">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6C2A9220">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13CD807">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55D65160">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2D9AC978">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5B872AA1">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5A7DFB85">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6B8A883C">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514FC0FA">
            <w:pPr>
              <w:rPr>
                <w:rFonts w:hint="eastAsia" w:ascii="宋体" w:hAnsi="宋体" w:eastAsia="宋体" w:cs="宋体"/>
                <w:i w:val="0"/>
                <w:color w:val="000000"/>
                <w:sz w:val="18"/>
                <w:szCs w:val="18"/>
                <w:u w:val="none"/>
              </w:rPr>
            </w:pPr>
          </w:p>
        </w:tc>
      </w:tr>
      <w:tr w14:paraId="74D5AAC8">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47B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1455316">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EF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8B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51118123T000007903462-公办学校安保经费</w:t>
            </w:r>
          </w:p>
        </w:tc>
      </w:tr>
      <w:tr w14:paraId="759995C4">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F3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09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0099355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A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1F992F55">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59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EE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0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8EC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CDF40E9">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C472">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9F4F">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48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目标1：维护学校安全秩序，保障学校师生财产和人身安全。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目标2：保障安保人员经费按时足额发放，维护安保人员稳定。</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092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维护学校安全秩序，保障学校师生财产和人身安全。　　　　　　　　　　　                                               </w:t>
            </w:r>
          </w:p>
        </w:tc>
      </w:tr>
      <w:tr w14:paraId="16B4DC1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74259">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C3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49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保障安保人员经费按时足额发放，维护安保人员稳定。</w:t>
            </w:r>
          </w:p>
        </w:tc>
      </w:tr>
      <w:tr w14:paraId="0D064754">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C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6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8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2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1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A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26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4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27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5ABF90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8EF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4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B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9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33.71</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5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33.71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D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C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6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5879">
            <w:pPr>
              <w:rPr>
                <w:rFonts w:hint="eastAsia" w:ascii="黑体" w:hAnsi="黑体" w:eastAsia="黑体" w:cs="黑体"/>
                <w:i/>
                <w:color w:val="000000"/>
                <w:sz w:val="18"/>
                <w:szCs w:val="18"/>
                <w:u w:val="none"/>
              </w:rPr>
            </w:pPr>
          </w:p>
        </w:tc>
      </w:tr>
      <w:tr w14:paraId="68F32C7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95402">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21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A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2B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33.71</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1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33.71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B3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C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DF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7857">
            <w:pPr>
              <w:rPr>
                <w:rFonts w:hint="eastAsia" w:ascii="黑体" w:hAnsi="黑体" w:eastAsia="黑体" w:cs="黑体"/>
                <w:i/>
                <w:color w:val="000000"/>
                <w:sz w:val="18"/>
                <w:szCs w:val="18"/>
                <w:u w:val="none"/>
              </w:rPr>
            </w:pPr>
          </w:p>
        </w:tc>
      </w:tr>
      <w:tr w14:paraId="6AEAB40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6A82">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0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7D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372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B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D5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6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D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0D09">
            <w:pPr>
              <w:rPr>
                <w:rFonts w:hint="eastAsia" w:ascii="黑体" w:hAnsi="黑体" w:eastAsia="黑体" w:cs="黑体"/>
                <w:i/>
                <w:color w:val="000000"/>
                <w:sz w:val="18"/>
                <w:szCs w:val="18"/>
                <w:u w:val="none"/>
              </w:rPr>
            </w:pPr>
          </w:p>
        </w:tc>
      </w:tr>
      <w:tr w14:paraId="4E4545B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B4A4">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01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44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A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7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A7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D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7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2B8C">
            <w:pPr>
              <w:rPr>
                <w:rFonts w:hint="eastAsia" w:ascii="黑体" w:hAnsi="黑体" w:eastAsia="黑体" w:cs="黑体"/>
                <w:i/>
                <w:color w:val="000000"/>
                <w:sz w:val="18"/>
                <w:szCs w:val="18"/>
                <w:u w:val="none"/>
              </w:rPr>
            </w:pPr>
          </w:p>
        </w:tc>
      </w:tr>
      <w:tr w14:paraId="642B661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FFCE">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E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286B">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E015">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F7D1">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F28A">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23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B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512C">
            <w:pPr>
              <w:rPr>
                <w:rFonts w:hint="eastAsia" w:ascii="黑体" w:hAnsi="黑体" w:eastAsia="黑体" w:cs="黑体"/>
                <w:i/>
                <w:color w:val="000000"/>
                <w:sz w:val="18"/>
                <w:szCs w:val="18"/>
                <w:u w:val="none"/>
              </w:rPr>
            </w:pPr>
          </w:p>
        </w:tc>
      </w:tr>
      <w:tr w14:paraId="4846BB9B">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A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5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37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82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39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16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63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2C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35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9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43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B762FC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585A">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20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2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4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配备安保人员数量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10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D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ED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2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C4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B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A492">
            <w:pPr>
              <w:jc w:val="center"/>
              <w:rPr>
                <w:rFonts w:hint="eastAsia" w:ascii="微软雅黑" w:hAnsi="微软雅黑" w:eastAsia="微软雅黑" w:cs="微软雅黑"/>
                <w:i/>
                <w:color w:val="000000"/>
                <w:sz w:val="16"/>
                <w:szCs w:val="16"/>
                <w:u w:val="none"/>
              </w:rPr>
            </w:pPr>
          </w:p>
        </w:tc>
      </w:tr>
      <w:tr w14:paraId="13B007F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8C2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8847">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A38F">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F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8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ED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6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5D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4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E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7BE2">
            <w:pPr>
              <w:jc w:val="center"/>
              <w:rPr>
                <w:rFonts w:hint="eastAsia" w:ascii="微软雅黑" w:hAnsi="微软雅黑" w:eastAsia="微软雅黑" w:cs="微软雅黑"/>
                <w:i/>
                <w:color w:val="000000"/>
                <w:sz w:val="16"/>
                <w:szCs w:val="16"/>
                <w:u w:val="none"/>
              </w:rPr>
            </w:pPr>
          </w:p>
        </w:tc>
      </w:tr>
      <w:tr w14:paraId="7C295F96">
        <w:tblPrEx>
          <w:tblCellMar>
            <w:top w:w="0" w:type="dxa"/>
            <w:left w:w="0" w:type="dxa"/>
            <w:bottom w:w="0" w:type="dxa"/>
            <w:right w:w="0" w:type="dxa"/>
          </w:tblCellMar>
        </w:tblPrEx>
        <w:trPr>
          <w:trHeight w:val="8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D792">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C00F">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D7746">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F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学生人数3711人，增减率控制范围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5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7D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C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79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6A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FA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B7E4">
            <w:pPr>
              <w:jc w:val="center"/>
              <w:rPr>
                <w:rFonts w:hint="eastAsia" w:ascii="微软雅黑" w:hAnsi="微软雅黑" w:eastAsia="微软雅黑" w:cs="微软雅黑"/>
                <w:i/>
                <w:color w:val="000000"/>
                <w:sz w:val="16"/>
                <w:szCs w:val="16"/>
                <w:u w:val="none"/>
              </w:rPr>
            </w:pPr>
          </w:p>
        </w:tc>
      </w:tr>
      <w:tr w14:paraId="02E28BA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7B94">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F508">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2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D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保障学校师生人身及财产安全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9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A5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B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3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D5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D8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07CF">
            <w:pPr>
              <w:jc w:val="center"/>
              <w:rPr>
                <w:rFonts w:hint="eastAsia" w:ascii="微软雅黑" w:hAnsi="微软雅黑" w:eastAsia="微软雅黑" w:cs="微软雅黑"/>
                <w:i/>
                <w:color w:val="000000"/>
                <w:sz w:val="16"/>
                <w:szCs w:val="16"/>
                <w:u w:val="none"/>
              </w:rPr>
            </w:pPr>
          </w:p>
        </w:tc>
      </w:tr>
      <w:tr w14:paraId="5E5CB6E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DCB8">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4CB4">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52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B8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3E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5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6F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4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66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F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BE44">
            <w:pPr>
              <w:jc w:val="center"/>
              <w:rPr>
                <w:rFonts w:hint="eastAsia" w:ascii="微软雅黑" w:hAnsi="微软雅黑" w:eastAsia="微软雅黑" w:cs="微软雅黑"/>
                <w:i/>
                <w:color w:val="000000"/>
                <w:sz w:val="16"/>
                <w:szCs w:val="16"/>
                <w:u w:val="none"/>
              </w:rPr>
            </w:pPr>
          </w:p>
        </w:tc>
      </w:tr>
      <w:tr w14:paraId="043306E0">
        <w:tblPrEx>
          <w:tblCellMar>
            <w:top w:w="0" w:type="dxa"/>
            <w:left w:w="0" w:type="dxa"/>
            <w:bottom w:w="0" w:type="dxa"/>
            <w:right w:w="0" w:type="dxa"/>
          </w:tblCellMar>
        </w:tblPrEx>
        <w:trPr>
          <w:trHeight w:val="11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AEB9">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AF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EE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B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维持校园安全稳定，创造良好的校园安全环境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F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5F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5A58">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3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9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0F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40FDD">
            <w:pPr>
              <w:jc w:val="center"/>
              <w:rPr>
                <w:rFonts w:hint="eastAsia" w:ascii="微软雅黑" w:hAnsi="微软雅黑" w:eastAsia="微软雅黑" w:cs="微软雅黑"/>
                <w:i/>
                <w:color w:val="000000"/>
                <w:sz w:val="16"/>
                <w:szCs w:val="16"/>
                <w:u w:val="none"/>
              </w:rPr>
            </w:pPr>
          </w:p>
        </w:tc>
      </w:tr>
      <w:tr w14:paraId="349D8728">
        <w:tblPrEx>
          <w:tblCellMar>
            <w:top w:w="0" w:type="dxa"/>
            <w:left w:w="0" w:type="dxa"/>
            <w:bottom w:w="0" w:type="dxa"/>
            <w:right w:w="0" w:type="dxa"/>
          </w:tblCellMar>
        </w:tblPrEx>
        <w:trPr>
          <w:trHeight w:val="13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428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813D">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6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D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确保学校安保工作的持续开展，逐年提升校园安保水平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B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8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6BA9">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3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4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F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F41A">
            <w:pPr>
              <w:jc w:val="center"/>
              <w:rPr>
                <w:rFonts w:hint="eastAsia" w:ascii="微软雅黑" w:hAnsi="微软雅黑" w:eastAsia="微软雅黑" w:cs="微软雅黑"/>
                <w:i/>
                <w:color w:val="000000"/>
                <w:sz w:val="16"/>
                <w:szCs w:val="16"/>
                <w:u w:val="none"/>
              </w:rPr>
            </w:pPr>
          </w:p>
        </w:tc>
      </w:tr>
      <w:tr w14:paraId="12D7DF1E">
        <w:tblPrEx>
          <w:tblCellMar>
            <w:top w:w="0" w:type="dxa"/>
            <w:left w:w="0" w:type="dxa"/>
            <w:bottom w:w="0" w:type="dxa"/>
            <w:right w:w="0" w:type="dxa"/>
          </w:tblCellMar>
        </w:tblPrEx>
        <w:trPr>
          <w:trHeight w:val="8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6C4A">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62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FBA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C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师生及家长对校园安全工作的满意度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4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20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C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E8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A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D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943D">
            <w:pPr>
              <w:jc w:val="center"/>
              <w:rPr>
                <w:rFonts w:hint="eastAsia" w:ascii="微软雅黑" w:hAnsi="微软雅黑" w:eastAsia="微软雅黑" w:cs="微软雅黑"/>
                <w:i/>
                <w:color w:val="000000"/>
                <w:sz w:val="16"/>
                <w:szCs w:val="16"/>
                <w:u w:val="none"/>
              </w:rPr>
            </w:pPr>
          </w:p>
        </w:tc>
      </w:tr>
      <w:tr w14:paraId="3D02D3B6">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B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2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2C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3B0E">
            <w:pPr>
              <w:rPr>
                <w:rFonts w:hint="eastAsia" w:ascii="宋体" w:hAnsi="宋体" w:eastAsia="宋体" w:cs="宋体"/>
                <w:i w:val="0"/>
                <w:color w:val="000000"/>
                <w:sz w:val="18"/>
                <w:szCs w:val="18"/>
                <w:u w:val="none"/>
              </w:rPr>
            </w:pPr>
          </w:p>
        </w:tc>
      </w:tr>
      <w:tr w14:paraId="5D66AC47">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B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76C3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2ED32E8B">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2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170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7F3C47F">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74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4613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DADF121">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7FC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C87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435A95D">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156C0947">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10EFF08C">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0F1E56D8">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61A5448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33961D9">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2D235B6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6274D8BB">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04AB9B72">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5E1A1298">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0674056B">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2D4CA90E">
            <w:pPr>
              <w:rPr>
                <w:rFonts w:hint="eastAsia" w:ascii="宋体" w:hAnsi="宋体" w:eastAsia="宋体" w:cs="宋体"/>
                <w:i w:val="0"/>
                <w:color w:val="000000"/>
                <w:sz w:val="18"/>
                <w:szCs w:val="18"/>
                <w:u w:val="none"/>
              </w:rPr>
            </w:pPr>
          </w:p>
        </w:tc>
      </w:tr>
      <w:tr w14:paraId="5DAA9292">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D4B4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FA78A15">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9E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B7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51118123T000007904955-学校骨干教师经费</w:t>
            </w:r>
          </w:p>
        </w:tc>
      </w:tr>
      <w:tr w14:paraId="443F939A">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68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A0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026080A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B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5CCAC97F">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33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5B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B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EDD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8D6C92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727F">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5EEB">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58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目标1：起到骨干领头作用，提升区域内教师队伍的素质和能力。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目标2：提升教育教学水平，推进教育事业发展。　　</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C3B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起到骨干领头作用，提升区域内教师队伍的素质和能力。　　　　　　　　　　　　　　　　　　　　　</w:t>
            </w:r>
          </w:p>
        </w:tc>
      </w:tr>
      <w:tr w14:paraId="5A33D8A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166B">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05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5B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提升教育教学水平，推进教育事业发展。</w:t>
            </w:r>
          </w:p>
        </w:tc>
      </w:tr>
      <w:tr w14:paraId="52AB47A4">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A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3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C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D4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A4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A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73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1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7DC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CF38B4E">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58FD">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52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F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B3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1F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00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7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7C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D1AA">
            <w:pPr>
              <w:rPr>
                <w:rFonts w:hint="eastAsia" w:ascii="黑体" w:hAnsi="黑体" w:eastAsia="黑体" w:cs="黑体"/>
                <w:i/>
                <w:color w:val="000000"/>
                <w:sz w:val="18"/>
                <w:szCs w:val="18"/>
                <w:u w:val="none"/>
              </w:rPr>
            </w:pPr>
          </w:p>
        </w:tc>
      </w:tr>
      <w:tr w14:paraId="228AE06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56D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53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4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F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B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10.80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6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3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4F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F6A4">
            <w:pPr>
              <w:rPr>
                <w:rFonts w:hint="eastAsia" w:ascii="黑体" w:hAnsi="黑体" w:eastAsia="黑体" w:cs="黑体"/>
                <w:i/>
                <w:color w:val="000000"/>
                <w:sz w:val="18"/>
                <w:szCs w:val="18"/>
                <w:u w:val="none"/>
              </w:rPr>
            </w:pPr>
          </w:p>
        </w:tc>
      </w:tr>
      <w:tr w14:paraId="09C524B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190C">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8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F5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6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77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EE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6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18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B01A">
            <w:pPr>
              <w:rPr>
                <w:rFonts w:hint="eastAsia" w:ascii="黑体" w:hAnsi="黑体" w:eastAsia="黑体" w:cs="黑体"/>
                <w:i/>
                <w:color w:val="000000"/>
                <w:sz w:val="18"/>
                <w:szCs w:val="18"/>
                <w:u w:val="none"/>
              </w:rPr>
            </w:pPr>
          </w:p>
        </w:tc>
      </w:tr>
      <w:tr w14:paraId="10CDAD4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CD7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B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64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F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7F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3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25E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F9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C8001">
            <w:pPr>
              <w:rPr>
                <w:rFonts w:hint="eastAsia" w:ascii="黑体" w:hAnsi="黑体" w:eastAsia="黑体" w:cs="黑体"/>
                <w:i/>
                <w:color w:val="000000"/>
                <w:sz w:val="18"/>
                <w:szCs w:val="18"/>
                <w:u w:val="none"/>
              </w:rPr>
            </w:pPr>
          </w:p>
        </w:tc>
      </w:tr>
      <w:tr w14:paraId="6A041F9E">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09D4">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D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AC5C">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9887">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DA0E6">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7315">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9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1E8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D9F0">
            <w:pPr>
              <w:rPr>
                <w:rFonts w:hint="eastAsia" w:ascii="黑体" w:hAnsi="黑体" w:eastAsia="黑体" w:cs="黑体"/>
                <w:i/>
                <w:color w:val="000000"/>
                <w:sz w:val="18"/>
                <w:szCs w:val="18"/>
                <w:u w:val="none"/>
              </w:rPr>
            </w:pPr>
          </w:p>
        </w:tc>
      </w:tr>
      <w:tr w14:paraId="1C6B3EC7">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1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51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3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3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16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3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365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9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AF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E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0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657D50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05DD">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F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B3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D9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D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1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5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22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2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6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60F4">
            <w:pPr>
              <w:jc w:val="center"/>
              <w:rPr>
                <w:rFonts w:hint="eastAsia" w:ascii="微软雅黑" w:hAnsi="微软雅黑" w:eastAsia="微软雅黑" w:cs="微软雅黑"/>
                <w:i/>
                <w:color w:val="000000"/>
                <w:sz w:val="16"/>
                <w:szCs w:val="16"/>
                <w:u w:val="none"/>
              </w:rPr>
            </w:pPr>
          </w:p>
        </w:tc>
      </w:tr>
      <w:tr w14:paraId="5C1DA2B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FB0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3CB1">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59B2">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6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骨干教师人数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C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D5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5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9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3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AB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1BFE">
            <w:pPr>
              <w:jc w:val="center"/>
              <w:rPr>
                <w:rFonts w:hint="eastAsia" w:ascii="微软雅黑" w:hAnsi="微软雅黑" w:eastAsia="微软雅黑" w:cs="微软雅黑"/>
                <w:i/>
                <w:color w:val="000000"/>
                <w:sz w:val="16"/>
                <w:szCs w:val="16"/>
                <w:u w:val="none"/>
              </w:rPr>
            </w:pPr>
          </w:p>
        </w:tc>
      </w:tr>
      <w:tr w14:paraId="671F027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D9C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DD98">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1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1E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完成上级下达的骨干教师目标任务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A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E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72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4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B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CA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A225">
            <w:pPr>
              <w:jc w:val="center"/>
              <w:rPr>
                <w:rFonts w:hint="eastAsia" w:ascii="微软雅黑" w:hAnsi="微软雅黑" w:eastAsia="微软雅黑" w:cs="微软雅黑"/>
                <w:i/>
                <w:color w:val="000000"/>
                <w:sz w:val="16"/>
                <w:szCs w:val="16"/>
                <w:u w:val="none"/>
              </w:rPr>
            </w:pPr>
          </w:p>
        </w:tc>
      </w:tr>
      <w:tr w14:paraId="71282DE0">
        <w:tblPrEx>
          <w:tblCellMar>
            <w:top w:w="0" w:type="dxa"/>
            <w:left w:w="0" w:type="dxa"/>
            <w:bottom w:w="0" w:type="dxa"/>
            <w:right w:w="0" w:type="dxa"/>
          </w:tblCellMar>
        </w:tblPrEx>
        <w:trPr>
          <w:trHeight w:val="9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A9C5">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DA7C">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A5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B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D4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0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18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8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9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A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FC6D">
            <w:pPr>
              <w:jc w:val="center"/>
              <w:rPr>
                <w:rFonts w:hint="eastAsia" w:ascii="微软雅黑" w:hAnsi="微软雅黑" w:eastAsia="微软雅黑" w:cs="微软雅黑"/>
                <w:i/>
                <w:color w:val="000000"/>
                <w:sz w:val="16"/>
                <w:szCs w:val="16"/>
                <w:u w:val="none"/>
              </w:rPr>
            </w:pPr>
          </w:p>
        </w:tc>
      </w:tr>
      <w:tr w14:paraId="31637CE5">
        <w:tblPrEx>
          <w:tblCellMar>
            <w:top w:w="0" w:type="dxa"/>
            <w:left w:w="0" w:type="dxa"/>
            <w:bottom w:w="0" w:type="dxa"/>
            <w:right w:w="0" w:type="dxa"/>
          </w:tblCellMar>
        </w:tblPrEx>
        <w:trPr>
          <w:trHeight w:val="11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9E67">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5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C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07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提升教育教学水平，推进教育事业的发展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B0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0A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0287">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D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20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3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FFB5">
            <w:pPr>
              <w:jc w:val="center"/>
              <w:rPr>
                <w:rFonts w:hint="eastAsia" w:ascii="微软雅黑" w:hAnsi="微软雅黑" w:eastAsia="微软雅黑" w:cs="微软雅黑"/>
                <w:i/>
                <w:color w:val="000000"/>
                <w:sz w:val="16"/>
                <w:szCs w:val="16"/>
                <w:u w:val="none"/>
              </w:rPr>
            </w:pPr>
          </w:p>
        </w:tc>
      </w:tr>
      <w:tr w14:paraId="792583CA">
        <w:tblPrEx>
          <w:tblCellMar>
            <w:top w:w="0" w:type="dxa"/>
            <w:left w:w="0" w:type="dxa"/>
            <w:bottom w:w="0" w:type="dxa"/>
            <w:right w:w="0" w:type="dxa"/>
          </w:tblCellMar>
        </w:tblPrEx>
        <w:trPr>
          <w:trHeight w:val="9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268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0253">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2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0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提升区域内教师队伍的素质和能力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8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3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EF2D">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F2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8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DF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8C95">
            <w:pPr>
              <w:jc w:val="center"/>
              <w:rPr>
                <w:rFonts w:hint="eastAsia" w:ascii="微软雅黑" w:hAnsi="微软雅黑" w:eastAsia="微软雅黑" w:cs="微软雅黑"/>
                <w:i/>
                <w:color w:val="000000"/>
                <w:sz w:val="16"/>
                <w:szCs w:val="16"/>
                <w:u w:val="none"/>
              </w:rPr>
            </w:pPr>
          </w:p>
        </w:tc>
      </w:tr>
      <w:tr w14:paraId="173F2161">
        <w:tblPrEx>
          <w:tblCellMar>
            <w:top w:w="0" w:type="dxa"/>
            <w:left w:w="0" w:type="dxa"/>
            <w:bottom w:w="0" w:type="dxa"/>
            <w:right w:w="0" w:type="dxa"/>
          </w:tblCellMar>
        </w:tblPrEx>
        <w:trPr>
          <w:trHeight w:val="8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A36A">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B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4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B5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77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33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968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4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5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61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B0A8">
            <w:pPr>
              <w:jc w:val="center"/>
              <w:rPr>
                <w:rFonts w:hint="eastAsia" w:ascii="微软雅黑" w:hAnsi="微软雅黑" w:eastAsia="微软雅黑" w:cs="微软雅黑"/>
                <w:i/>
                <w:color w:val="000000"/>
                <w:sz w:val="16"/>
                <w:szCs w:val="16"/>
                <w:u w:val="none"/>
              </w:rPr>
            </w:pPr>
          </w:p>
        </w:tc>
      </w:tr>
      <w:tr w14:paraId="7D7E0A30">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C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D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C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AC40">
            <w:pPr>
              <w:rPr>
                <w:rFonts w:hint="eastAsia" w:ascii="宋体" w:hAnsi="宋体" w:eastAsia="宋体" w:cs="宋体"/>
                <w:i w:val="0"/>
                <w:color w:val="000000"/>
                <w:sz w:val="18"/>
                <w:szCs w:val="18"/>
                <w:u w:val="none"/>
              </w:rPr>
            </w:pPr>
          </w:p>
        </w:tc>
      </w:tr>
      <w:tr w14:paraId="5865DF89">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3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FF90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26ECAFB3">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F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449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A98157">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7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5E7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9D532F9">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CE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53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1F293B4">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2F7AF3B6">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349C347B">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2F08A0DA">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44D453B8">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D41C5ED">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6B7EF1C3">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B3FA299">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3D2CA602">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3170B820">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469B7E1E">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77BD0D18">
            <w:pPr>
              <w:rPr>
                <w:rFonts w:hint="eastAsia" w:ascii="宋体" w:hAnsi="宋体" w:eastAsia="宋体" w:cs="宋体"/>
                <w:i w:val="0"/>
                <w:color w:val="000000"/>
                <w:sz w:val="18"/>
                <w:szCs w:val="18"/>
                <w:u w:val="none"/>
              </w:rPr>
            </w:pPr>
          </w:p>
        </w:tc>
      </w:tr>
      <w:tr w14:paraId="0113EE59">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C54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5A854CE">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45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38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51118123T000008614849-中小学课后服务费</w:t>
            </w:r>
          </w:p>
        </w:tc>
      </w:tr>
      <w:tr w14:paraId="3F0EC009">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8D8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75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5778DD6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8A1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6B7FA8B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FF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E7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49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5F8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BFFFEB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CE15">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5803">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8C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目标1：以学校为主体实施课后服务，保障课后服务活动的正常运转。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目标2：减轻学生和家庭课后负担、培养学生兴趣爱好和特长，让学生健康成长。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目标3：以促进学生身心健康发展为目标，办人民满意的教育。　</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F0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减轻学生和家庭课后负担、培养学生兴趣爱好和特长，让学生健康成长。　　　　　　　　　　　　　　　　　　　　　　　　　　　　　　　　　</w:t>
            </w:r>
          </w:p>
        </w:tc>
      </w:tr>
      <w:tr w14:paraId="38139AE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4EE5">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9F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13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减轻学生和家庭课后负担、培养学生兴趣爱好和特长，让学生健康成长。　　　　　　　　　　　　　　　　　　　　　　　　　　　　　　　　　</w:t>
            </w:r>
          </w:p>
        </w:tc>
      </w:tr>
      <w:tr w14:paraId="2729DAAF">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6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6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9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C3E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4C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22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F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3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3B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94973F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1E6B">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4D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2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556.65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4E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556.65</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D7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458.40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F0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8E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4C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B95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12月费用在次年1月支付</w:t>
            </w:r>
          </w:p>
        </w:tc>
      </w:tr>
      <w:tr w14:paraId="2368C8EE">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2891">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4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7E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14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2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C2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2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68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C38D9">
            <w:pPr>
              <w:rPr>
                <w:rFonts w:hint="eastAsia" w:ascii="黑体" w:hAnsi="黑体" w:eastAsia="黑体" w:cs="黑体"/>
                <w:i/>
                <w:color w:val="000000"/>
                <w:sz w:val="18"/>
                <w:szCs w:val="18"/>
                <w:u w:val="none"/>
              </w:rPr>
            </w:pPr>
          </w:p>
        </w:tc>
      </w:tr>
      <w:tr w14:paraId="374EE4B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5C6A">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7C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D1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9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81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4B1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5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3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E1C6">
            <w:pPr>
              <w:rPr>
                <w:rFonts w:hint="eastAsia" w:ascii="黑体" w:hAnsi="黑体" w:eastAsia="黑体" w:cs="黑体"/>
                <w:i/>
                <w:color w:val="000000"/>
                <w:sz w:val="18"/>
                <w:szCs w:val="18"/>
                <w:u w:val="none"/>
              </w:rPr>
            </w:pPr>
          </w:p>
        </w:tc>
      </w:tr>
      <w:tr w14:paraId="6599956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426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7D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2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556.65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9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556.65</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4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458.40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A6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82.35%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6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6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6C19">
            <w:pPr>
              <w:rPr>
                <w:rFonts w:hint="eastAsia" w:ascii="黑体" w:hAnsi="黑体" w:eastAsia="黑体" w:cs="黑体"/>
                <w:i/>
                <w:color w:val="000000"/>
                <w:sz w:val="18"/>
                <w:szCs w:val="18"/>
                <w:u w:val="none"/>
              </w:rPr>
            </w:pPr>
          </w:p>
        </w:tc>
      </w:tr>
      <w:tr w14:paraId="3BB10CC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FFB5">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A2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DDBA">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13E4">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430F">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EFB6">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D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9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55F0">
            <w:pPr>
              <w:rPr>
                <w:rFonts w:hint="eastAsia" w:ascii="黑体" w:hAnsi="黑体" w:eastAsia="黑体" w:cs="黑体"/>
                <w:i/>
                <w:color w:val="000000"/>
                <w:sz w:val="18"/>
                <w:szCs w:val="18"/>
                <w:u w:val="none"/>
              </w:rPr>
            </w:pPr>
          </w:p>
        </w:tc>
      </w:tr>
      <w:tr w14:paraId="5436F812">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B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A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71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55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1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E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D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5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A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C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0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8A754F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E8D96">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B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B7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9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参与课后服务学生人数3711人，增减率控制范围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4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8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71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645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6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47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0913">
            <w:pPr>
              <w:jc w:val="center"/>
              <w:rPr>
                <w:rFonts w:hint="eastAsia" w:ascii="微软雅黑" w:hAnsi="微软雅黑" w:eastAsia="微软雅黑" w:cs="微软雅黑"/>
                <w:i/>
                <w:color w:val="000000"/>
                <w:sz w:val="16"/>
                <w:szCs w:val="16"/>
                <w:u w:val="none"/>
              </w:rPr>
            </w:pPr>
          </w:p>
        </w:tc>
      </w:tr>
      <w:tr w14:paraId="5C159A9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147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0F75">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C53A">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2E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参与课后服务教师215人，增减率控制范围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60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93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5B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0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9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C4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11FF">
            <w:pPr>
              <w:jc w:val="center"/>
              <w:rPr>
                <w:rFonts w:hint="eastAsia" w:ascii="微软雅黑" w:hAnsi="微软雅黑" w:eastAsia="微软雅黑" w:cs="微软雅黑"/>
                <w:i/>
                <w:color w:val="000000"/>
                <w:sz w:val="16"/>
                <w:szCs w:val="16"/>
                <w:u w:val="none"/>
              </w:rPr>
            </w:pPr>
          </w:p>
        </w:tc>
      </w:tr>
      <w:tr w14:paraId="48609E4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97B2">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5DC5">
            <w:pPr>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E5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2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73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9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AB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62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3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D4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9F3C">
            <w:pPr>
              <w:jc w:val="center"/>
              <w:rPr>
                <w:rFonts w:hint="eastAsia" w:ascii="微软雅黑" w:hAnsi="微软雅黑" w:eastAsia="微软雅黑" w:cs="微软雅黑"/>
                <w:i/>
                <w:color w:val="000000"/>
                <w:sz w:val="16"/>
                <w:szCs w:val="16"/>
                <w:u w:val="none"/>
              </w:rPr>
            </w:pPr>
          </w:p>
        </w:tc>
      </w:tr>
      <w:tr w14:paraId="629FE29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34EF">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9086">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920E">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23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各项课后服务活动完成率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8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6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4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20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6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2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A1FB">
            <w:pPr>
              <w:jc w:val="center"/>
              <w:rPr>
                <w:rFonts w:hint="eastAsia" w:ascii="微软雅黑" w:hAnsi="微软雅黑" w:eastAsia="微软雅黑" w:cs="微软雅黑"/>
                <w:i/>
                <w:color w:val="000000"/>
                <w:sz w:val="16"/>
                <w:szCs w:val="16"/>
                <w:u w:val="none"/>
              </w:rPr>
            </w:pPr>
          </w:p>
        </w:tc>
      </w:tr>
      <w:tr w14:paraId="5AE66BD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CC78">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895B">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CD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4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本学年内完成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26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6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5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0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D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E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8BDAA">
            <w:pPr>
              <w:jc w:val="center"/>
              <w:rPr>
                <w:rFonts w:hint="eastAsia" w:ascii="微软雅黑" w:hAnsi="微软雅黑" w:eastAsia="微软雅黑" w:cs="微软雅黑"/>
                <w:i/>
                <w:color w:val="000000"/>
                <w:sz w:val="16"/>
                <w:szCs w:val="16"/>
                <w:u w:val="none"/>
              </w:rPr>
            </w:pPr>
          </w:p>
        </w:tc>
      </w:tr>
      <w:tr w14:paraId="3206F7D8">
        <w:tblPrEx>
          <w:tblCellMar>
            <w:top w:w="0" w:type="dxa"/>
            <w:left w:w="0" w:type="dxa"/>
            <w:bottom w:w="0" w:type="dxa"/>
            <w:right w:w="0" w:type="dxa"/>
          </w:tblCellMar>
        </w:tblPrEx>
        <w:trPr>
          <w:trHeight w:val="10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355C8">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C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5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F0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减轻学生和家庭课后负担，让学生健康成长</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B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8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974F6">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5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1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949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5CD8">
            <w:pPr>
              <w:jc w:val="center"/>
              <w:rPr>
                <w:rFonts w:hint="eastAsia" w:ascii="微软雅黑" w:hAnsi="微软雅黑" w:eastAsia="微软雅黑" w:cs="微软雅黑"/>
                <w:i/>
                <w:color w:val="000000"/>
                <w:sz w:val="16"/>
                <w:szCs w:val="16"/>
                <w:u w:val="none"/>
              </w:rPr>
            </w:pPr>
          </w:p>
        </w:tc>
      </w:tr>
      <w:tr w14:paraId="756412E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E14E">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4E1C">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8B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7E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促进学生身心健康发展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C1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C4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F874">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FA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E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1A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0FCD">
            <w:pPr>
              <w:jc w:val="center"/>
              <w:rPr>
                <w:rFonts w:hint="eastAsia" w:ascii="微软雅黑" w:hAnsi="微软雅黑" w:eastAsia="微软雅黑" w:cs="微软雅黑"/>
                <w:i/>
                <w:color w:val="000000"/>
                <w:sz w:val="16"/>
                <w:szCs w:val="16"/>
                <w:u w:val="none"/>
              </w:rPr>
            </w:pPr>
          </w:p>
        </w:tc>
      </w:tr>
      <w:tr w14:paraId="60AB73A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72B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1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FF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A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教师、学生和家长满意度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CC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5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3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6A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B8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A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A99A">
            <w:pPr>
              <w:jc w:val="center"/>
              <w:rPr>
                <w:rFonts w:hint="eastAsia" w:ascii="微软雅黑" w:hAnsi="微软雅黑" w:eastAsia="微软雅黑" w:cs="微软雅黑"/>
                <w:i/>
                <w:color w:val="000000"/>
                <w:sz w:val="16"/>
                <w:szCs w:val="16"/>
                <w:u w:val="none"/>
              </w:rPr>
            </w:pPr>
          </w:p>
        </w:tc>
      </w:tr>
      <w:tr w14:paraId="7C338494">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C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FE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D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0847">
            <w:pPr>
              <w:rPr>
                <w:rFonts w:hint="eastAsia" w:ascii="宋体" w:hAnsi="宋体" w:eastAsia="宋体" w:cs="宋体"/>
                <w:i w:val="0"/>
                <w:color w:val="000000"/>
                <w:sz w:val="18"/>
                <w:szCs w:val="18"/>
                <w:u w:val="none"/>
              </w:rPr>
            </w:pPr>
          </w:p>
        </w:tc>
      </w:tr>
      <w:tr w14:paraId="1CC25742">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E5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C22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全面完成年度目标，综合自评为95分。</w:t>
            </w:r>
          </w:p>
        </w:tc>
      </w:tr>
      <w:tr w14:paraId="1D8F4FA4">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D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20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888E729">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4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98F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47E710">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C981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F4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D8A99E7">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13E90F09">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59DAE43D">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4089F96E">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55CA2B2C">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A2D3DDB">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0A65591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C4030BE">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41A5B7A2">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726903A6">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003AD501">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1BE7B6A1">
            <w:pPr>
              <w:rPr>
                <w:rFonts w:hint="eastAsia" w:ascii="宋体" w:hAnsi="宋体" w:eastAsia="宋体" w:cs="宋体"/>
                <w:i w:val="0"/>
                <w:color w:val="000000"/>
                <w:sz w:val="18"/>
                <w:szCs w:val="18"/>
                <w:u w:val="none"/>
              </w:rPr>
            </w:pPr>
          </w:p>
        </w:tc>
      </w:tr>
      <w:tr w14:paraId="62CAC8F7">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CDD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C1F48A">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07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6D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51118123T000008642365-城乡义务教育生均公用经费（小学）</w:t>
            </w:r>
          </w:p>
        </w:tc>
      </w:tr>
      <w:tr w14:paraId="2CA633D1">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BD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03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69623AC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F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28F791A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1D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51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C4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2BD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44B8EC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58A9">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BBAF">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51E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目标1：落实城乡义务教育经费保障机制。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6532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生均公用经费主要用于学校公用支出，保障学校教育教学秩序正常运转，完成上级下达的教学目标，全面发展义务教育事业。</w:t>
            </w:r>
          </w:p>
        </w:tc>
      </w:tr>
      <w:tr w14:paraId="7021813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AB99">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C3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B8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生均公用经费主要用于学校公用支出，保障学校教育教学秩序正常运转，完成上级下达的教学目标，全面发展义务教育事业。</w:t>
            </w:r>
          </w:p>
        </w:tc>
      </w:tr>
      <w:tr w14:paraId="3C46CBFC">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B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0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2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1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C4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CEE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5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F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A2C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DF7A39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8332">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7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7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92.86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D4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350.72</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DD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346.93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C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98.92%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1D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3A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F3FB">
            <w:pPr>
              <w:rPr>
                <w:rFonts w:hint="eastAsia" w:ascii="黑体" w:hAnsi="黑体" w:eastAsia="黑体" w:cs="黑体"/>
                <w:i/>
                <w:color w:val="000000"/>
                <w:sz w:val="18"/>
                <w:szCs w:val="18"/>
                <w:u w:val="none"/>
              </w:rPr>
            </w:pPr>
          </w:p>
        </w:tc>
      </w:tr>
      <w:tr w14:paraId="5B2D633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6D3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50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A9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92.86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F6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350.72</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E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346.93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5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98.92%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C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9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AF97">
            <w:pPr>
              <w:rPr>
                <w:rFonts w:hint="eastAsia" w:ascii="黑体" w:hAnsi="黑体" w:eastAsia="黑体" w:cs="黑体"/>
                <w:i/>
                <w:color w:val="000000"/>
                <w:sz w:val="18"/>
                <w:szCs w:val="18"/>
                <w:u w:val="none"/>
              </w:rPr>
            </w:pPr>
          </w:p>
        </w:tc>
      </w:tr>
      <w:tr w14:paraId="720314A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8F40">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1D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162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6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5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B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5D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9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58E50">
            <w:pPr>
              <w:rPr>
                <w:rFonts w:hint="eastAsia" w:ascii="黑体" w:hAnsi="黑体" w:eastAsia="黑体" w:cs="黑体"/>
                <w:i/>
                <w:color w:val="000000"/>
                <w:sz w:val="18"/>
                <w:szCs w:val="18"/>
                <w:u w:val="none"/>
              </w:rPr>
            </w:pPr>
          </w:p>
        </w:tc>
      </w:tr>
      <w:tr w14:paraId="0C98D6E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3B3B">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B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3D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8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5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94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2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C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BB93">
            <w:pPr>
              <w:rPr>
                <w:rFonts w:hint="eastAsia" w:ascii="黑体" w:hAnsi="黑体" w:eastAsia="黑体" w:cs="黑体"/>
                <w:i/>
                <w:color w:val="000000"/>
                <w:sz w:val="18"/>
                <w:szCs w:val="18"/>
                <w:u w:val="none"/>
              </w:rPr>
            </w:pPr>
          </w:p>
        </w:tc>
      </w:tr>
      <w:tr w14:paraId="79036B6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2E0E">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01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EF3C">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EDD8">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D1C47">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4162">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9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15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A15B">
            <w:pPr>
              <w:rPr>
                <w:rFonts w:hint="eastAsia" w:ascii="黑体" w:hAnsi="黑体" w:eastAsia="黑体" w:cs="黑体"/>
                <w:i/>
                <w:color w:val="000000"/>
                <w:sz w:val="18"/>
                <w:szCs w:val="18"/>
                <w:u w:val="none"/>
              </w:rPr>
            </w:pPr>
          </w:p>
        </w:tc>
      </w:tr>
      <w:tr w14:paraId="72AC538C">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78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FB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E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A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14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8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E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D5A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C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A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0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957238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424A">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6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C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4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享受免费义务教育学生人数3711人，增减率控制范围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AD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9B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B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86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C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4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8002">
            <w:pPr>
              <w:jc w:val="center"/>
              <w:rPr>
                <w:rFonts w:hint="eastAsia" w:ascii="微软雅黑" w:hAnsi="微软雅黑" w:eastAsia="微软雅黑" w:cs="微软雅黑"/>
                <w:i/>
                <w:color w:val="000000"/>
                <w:sz w:val="16"/>
                <w:szCs w:val="16"/>
                <w:u w:val="none"/>
              </w:rPr>
            </w:pPr>
          </w:p>
        </w:tc>
      </w:tr>
      <w:tr w14:paraId="2E28E76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196C">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816C">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FDA1">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B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义务教育学生入学率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63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35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5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C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3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2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7DBF">
            <w:pPr>
              <w:jc w:val="center"/>
              <w:rPr>
                <w:rFonts w:hint="eastAsia" w:ascii="微软雅黑" w:hAnsi="微软雅黑" w:eastAsia="微软雅黑" w:cs="微软雅黑"/>
                <w:i/>
                <w:color w:val="000000"/>
                <w:sz w:val="16"/>
                <w:szCs w:val="16"/>
                <w:u w:val="none"/>
              </w:rPr>
            </w:pPr>
          </w:p>
        </w:tc>
      </w:tr>
      <w:tr w14:paraId="41A9768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7E5B">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3AFD">
            <w:pPr>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B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C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8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F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7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A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B9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1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41E0">
            <w:pPr>
              <w:jc w:val="center"/>
              <w:rPr>
                <w:rFonts w:hint="eastAsia" w:ascii="微软雅黑" w:hAnsi="微软雅黑" w:eastAsia="微软雅黑" w:cs="微软雅黑"/>
                <w:i/>
                <w:color w:val="000000"/>
                <w:sz w:val="16"/>
                <w:szCs w:val="16"/>
                <w:u w:val="none"/>
              </w:rPr>
            </w:pPr>
          </w:p>
        </w:tc>
      </w:tr>
      <w:tr w14:paraId="4A89602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F4C3">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5615">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4B9B">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8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05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8F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4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5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B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82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146F">
            <w:pPr>
              <w:jc w:val="center"/>
              <w:rPr>
                <w:rFonts w:hint="eastAsia" w:ascii="微软雅黑" w:hAnsi="微软雅黑" w:eastAsia="微软雅黑" w:cs="微软雅黑"/>
                <w:i/>
                <w:color w:val="000000"/>
                <w:sz w:val="16"/>
                <w:szCs w:val="16"/>
                <w:u w:val="none"/>
              </w:rPr>
            </w:pPr>
          </w:p>
        </w:tc>
      </w:tr>
      <w:tr w14:paraId="06222FD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0BFF">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C2F9">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06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12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资金拨付周期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1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1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EF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51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7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9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BDDC">
            <w:pPr>
              <w:jc w:val="center"/>
              <w:rPr>
                <w:rFonts w:hint="eastAsia" w:ascii="微软雅黑" w:hAnsi="微软雅黑" w:eastAsia="微软雅黑" w:cs="微软雅黑"/>
                <w:i/>
                <w:color w:val="000000"/>
                <w:sz w:val="16"/>
                <w:szCs w:val="16"/>
                <w:u w:val="none"/>
              </w:rPr>
            </w:pPr>
          </w:p>
        </w:tc>
      </w:tr>
      <w:tr w14:paraId="18485356">
        <w:tblPrEx>
          <w:tblCellMar>
            <w:top w:w="0" w:type="dxa"/>
            <w:left w:w="0" w:type="dxa"/>
            <w:bottom w:w="0" w:type="dxa"/>
            <w:right w:w="0" w:type="dxa"/>
          </w:tblCellMar>
        </w:tblPrEx>
        <w:trPr>
          <w:trHeight w:val="12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52A9">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CE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4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89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落实国家政策，保障适龄儿童全面接受义务教育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8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6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0850">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8A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513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8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FBCD">
            <w:pPr>
              <w:jc w:val="center"/>
              <w:rPr>
                <w:rFonts w:hint="eastAsia" w:ascii="微软雅黑" w:hAnsi="微软雅黑" w:eastAsia="微软雅黑" w:cs="微软雅黑"/>
                <w:i/>
                <w:color w:val="000000"/>
                <w:sz w:val="16"/>
                <w:szCs w:val="16"/>
                <w:u w:val="none"/>
              </w:rPr>
            </w:pPr>
          </w:p>
        </w:tc>
      </w:tr>
      <w:tr w14:paraId="16F6695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61C8">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69C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2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8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4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1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19CB">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BB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F8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8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13766">
            <w:pPr>
              <w:jc w:val="center"/>
              <w:rPr>
                <w:rFonts w:hint="eastAsia" w:ascii="微软雅黑" w:hAnsi="微软雅黑" w:eastAsia="微软雅黑" w:cs="微软雅黑"/>
                <w:i/>
                <w:color w:val="000000"/>
                <w:sz w:val="16"/>
                <w:szCs w:val="16"/>
                <w:u w:val="none"/>
              </w:rPr>
            </w:pPr>
          </w:p>
        </w:tc>
      </w:tr>
      <w:tr w14:paraId="7B3DF54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C904">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0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42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9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9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B1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5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5DB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DA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E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D47B7">
            <w:pPr>
              <w:jc w:val="center"/>
              <w:rPr>
                <w:rFonts w:hint="eastAsia" w:ascii="微软雅黑" w:hAnsi="微软雅黑" w:eastAsia="微软雅黑" w:cs="微软雅黑"/>
                <w:i/>
                <w:color w:val="000000"/>
                <w:sz w:val="16"/>
                <w:szCs w:val="16"/>
                <w:u w:val="none"/>
              </w:rPr>
            </w:pPr>
          </w:p>
        </w:tc>
      </w:tr>
      <w:tr w14:paraId="71570CA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ED9C">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CBD2">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7AB0">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3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8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4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80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D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2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9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0CE0">
            <w:pPr>
              <w:jc w:val="center"/>
              <w:rPr>
                <w:rFonts w:hint="eastAsia" w:ascii="微软雅黑" w:hAnsi="微软雅黑" w:eastAsia="微软雅黑" w:cs="微软雅黑"/>
                <w:i/>
                <w:color w:val="000000"/>
                <w:sz w:val="16"/>
                <w:szCs w:val="16"/>
                <w:u w:val="none"/>
              </w:rPr>
            </w:pPr>
          </w:p>
        </w:tc>
      </w:tr>
      <w:tr w14:paraId="4DDC456E">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1E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4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0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47F6">
            <w:pPr>
              <w:rPr>
                <w:rFonts w:hint="eastAsia" w:ascii="宋体" w:hAnsi="宋体" w:eastAsia="宋体" w:cs="宋体"/>
                <w:i w:val="0"/>
                <w:color w:val="000000"/>
                <w:sz w:val="18"/>
                <w:szCs w:val="18"/>
                <w:u w:val="none"/>
              </w:rPr>
            </w:pPr>
          </w:p>
        </w:tc>
      </w:tr>
      <w:tr w14:paraId="1BC0A7ED">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62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49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020CD182">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8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564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FE06885">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2B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F13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3A9EFCE">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409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27E0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BD6C3AF">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7EA43111">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038C1171">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5A033EDA">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3D2484B2">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2D6D5441">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08D4BBBC">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1DB2627">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3CEF3EFF">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07341F31">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5A46D6A2">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3B697D55">
            <w:pPr>
              <w:rPr>
                <w:rFonts w:hint="eastAsia" w:ascii="宋体" w:hAnsi="宋体" w:eastAsia="宋体" w:cs="宋体"/>
                <w:i w:val="0"/>
                <w:color w:val="000000"/>
                <w:sz w:val="18"/>
                <w:szCs w:val="18"/>
                <w:u w:val="none"/>
              </w:rPr>
            </w:pPr>
          </w:p>
        </w:tc>
      </w:tr>
      <w:tr w14:paraId="40BD4002">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0C1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AF18603">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64A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42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51118123T000008642747-义务教育阶段特殊教育学校和随班就读残疾学生生均公用经费</w:t>
            </w:r>
          </w:p>
        </w:tc>
      </w:tr>
      <w:tr w14:paraId="447CCCEF">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01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118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0B22FD8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46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276D8A5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F8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C6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4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5E3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9EC519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5E10">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88D3">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28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目标1：落实城乡义务教育经费保障机制。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D112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随班就读残疾学生生均公用经费主要用于学校公用支出，保障学校教育教学秩序正常运转，完成上级下达的教学目标，全面发展义务教育事业。</w:t>
            </w:r>
          </w:p>
        </w:tc>
      </w:tr>
      <w:tr w14:paraId="1A9E0C5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4C14">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53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E8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随班就读残疾学生生均公用经费主要用于学校公用支出，保障学校教育教学秩序正常运转，完成上级下达的教学目标，全面发展义务教育事业。</w:t>
            </w:r>
          </w:p>
        </w:tc>
      </w:tr>
      <w:tr w14:paraId="6302F90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D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1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02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BF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3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17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34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3CB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5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530D7B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0CB5">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F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97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59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11.21</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5D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10.15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6C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E3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E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1C13">
            <w:pPr>
              <w:rPr>
                <w:rFonts w:hint="eastAsia" w:ascii="黑体" w:hAnsi="黑体" w:eastAsia="黑体" w:cs="黑体"/>
                <w:i/>
                <w:color w:val="000000"/>
                <w:sz w:val="18"/>
                <w:szCs w:val="18"/>
                <w:u w:val="none"/>
              </w:rPr>
            </w:pPr>
          </w:p>
        </w:tc>
      </w:tr>
      <w:tr w14:paraId="2DE42E0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FA922">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62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7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4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11.21</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0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10.15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63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90.58%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8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83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882E">
            <w:pPr>
              <w:rPr>
                <w:rFonts w:hint="eastAsia" w:ascii="黑体" w:hAnsi="黑体" w:eastAsia="黑体" w:cs="黑体"/>
                <w:i/>
                <w:color w:val="000000"/>
                <w:sz w:val="18"/>
                <w:szCs w:val="18"/>
                <w:u w:val="none"/>
              </w:rPr>
            </w:pPr>
          </w:p>
        </w:tc>
      </w:tr>
      <w:tr w14:paraId="53AD5EB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BBE76">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4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20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C0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67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8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4C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9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AF0F2">
            <w:pPr>
              <w:rPr>
                <w:rFonts w:hint="eastAsia" w:ascii="黑体" w:hAnsi="黑体" w:eastAsia="黑体" w:cs="黑体"/>
                <w:i/>
                <w:color w:val="000000"/>
                <w:sz w:val="18"/>
                <w:szCs w:val="18"/>
                <w:u w:val="none"/>
              </w:rPr>
            </w:pPr>
          </w:p>
        </w:tc>
      </w:tr>
      <w:tr w14:paraId="170230C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C5E6">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FD7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2C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694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743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EE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14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7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759F">
            <w:pPr>
              <w:rPr>
                <w:rFonts w:hint="eastAsia" w:ascii="黑体" w:hAnsi="黑体" w:eastAsia="黑体" w:cs="黑体"/>
                <w:i/>
                <w:color w:val="000000"/>
                <w:sz w:val="18"/>
                <w:szCs w:val="18"/>
                <w:u w:val="none"/>
              </w:rPr>
            </w:pPr>
          </w:p>
        </w:tc>
      </w:tr>
      <w:tr w14:paraId="10FE61A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0FB8">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9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F16B">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9B29">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F79F">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2957">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0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CB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8596">
            <w:pPr>
              <w:rPr>
                <w:rFonts w:hint="eastAsia" w:ascii="黑体" w:hAnsi="黑体" w:eastAsia="黑体" w:cs="黑体"/>
                <w:i/>
                <w:color w:val="000000"/>
                <w:sz w:val="18"/>
                <w:szCs w:val="18"/>
                <w:u w:val="none"/>
              </w:rPr>
            </w:pPr>
          </w:p>
        </w:tc>
      </w:tr>
      <w:tr w14:paraId="3BA7F474">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D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C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5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A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97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76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7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2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8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1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3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FE8F795">
        <w:tblPrEx>
          <w:tblCellMar>
            <w:top w:w="0" w:type="dxa"/>
            <w:left w:w="0" w:type="dxa"/>
            <w:bottom w:w="0" w:type="dxa"/>
            <w:right w:w="0" w:type="dxa"/>
          </w:tblCellMar>
        </w:tblPrEx>
        <w:trPr>
          <w:trHeight w:val="8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64D6">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C6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75B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E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享受免费义务教育随班就读残疾学生人数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D8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26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7D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5F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0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1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14F7D">
            <w:pPr>
              <w:jc w:val="center"/>
              <w:rPr>
                <w:rFonts w:hint="eastAsia" w:ascii="微软雅黑" w:hAnsi="微软雅黑" w:eastAsia="微软雅黑" w:cs="微软雅黑"/>
                <w:i/>
                <w:color w:val="000000"/>
                <w:sz w:val="16"/>
                <w:szCs w:val="16"/>
                <w:u w:val="none"/>
              </w:rPr>
            </w:pPr>
          </w:p>
        </w:tc>
      </w:tr>
      <w:tr w14:paraId="29BD667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06D63">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49B4">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E6C1">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B5D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义务教育随班就读残疾学生入学率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F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09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B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70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6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300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C7B1">
            <w:pPr>
              <w:jc w:val="center"/>
              <w:rPr>
                <w:rFonts w:hint="eastAsia" w:ascii="微软雅黑" w:hAnsi="微软雅黑" w:eastAsia="微软雅黑" w:cs="微软雅黑"/>
                <w:i/>
                <w:color w:val="000000"/>
                <w:sz w:val="16"/>
                <w:szCs w:val="16"/>
                <w:u w:val="none"/>
              </w:rPr>
            </w:pPr>
          </w:p>
        </w:tc>
      </w:tr>
      <w:tr w14:paraId="3E7B342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49DA">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90272">
            <w:pPr>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C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6E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2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7A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C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32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F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C8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FB40">
            <w:pPr>
              <w:jc w:val="center"/>
              <w:rPr>
                <w:rFonts w:hint="eastAsia" w:ascii="微软雅黑" w:hAnsi="微软雅黑" w:eastAsia="微软雅黑" w:cs="微软雅黑"/>
                <w:i/>
                <w:color w:val="000000"/>
                <w:sz w:val="16"/>
                <w:szCs w:val="16"/>
                <w:u w:val="none"/>
              </w:rPr>
            </w:pPr>
          </w:p>
        </w:tc>
      </w:tr>
      <w:tr w14:paraId="03A7F32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92EF">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F2891">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3C8C">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A8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B9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96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FA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41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7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A8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1B8A">
            <w:pPr>
              <w:jc w:val="center"/>
              <w:rPr>
                <w:rFonts w:hint="eastAsia" w:ascii="微软雅黑" w:hAnsi="微软雅黑" w:eastAsia="微软雅黑" w:cs="微软雅黑"/>
                <w:i/>
                <w:color w:val="000000"/>
                <w:sz w:val="16"/>
                <w:szCs w:val="16"/>
                <w:u w:val="none"/>
              </w:rPr>
            </w:pPr>
          </w:p>
        </w:tc>
      </w:tr>
      <w:tr w14:paraId="4619976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FD3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717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0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3B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当年内完成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C2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6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DE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E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6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D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6EB0">
            <w:pPr>
              <w:jc w:val="center"/>
              <w:rPr>
                <w:rFonts w:hint="eastAsia" w:ascii="微软雅黑" w:hAnsi="微软雅黑" w:eastAsia="微软雅黑" w:cs="微软雅黑"/>
                <w:i/>
                <w:color w:val="000000"/>
                <w:sz w:val="16"/>
                <w:szCs w:val="16"/>
                <w:u w:val="none"/>
              </w:rPr>
            </w:pPr>
          </w:p>
        </w:tc>
      </w:tr>
      <w:tr w14:paraId="04CC4D3E">
        <w:tblPrEx>
          <w:tblCellMar>
            <w:top w:w="0" w:type="dxa"/>
            <w:left w:w="0" w:type="dxa"/>
            <w:bottom w:w="0" w:type="dxa"/>
            <w:right w:w="0" w:type="dxa"/>
          </w:tblCellMar>
        </w:tblPrEx>
        <w:trPr>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EB37">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FD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5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F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落实国家政策，保障适龄随班就读残疾学生全面接受义务教育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3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20C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931F">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8A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9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2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C6AA">
            <w:pPr>
              <w:jc w:val="center"/>
              <w:rPr>
                <w:rFonts w:hint="eastAsia" w:ascii="微软雅黑" w:hAnsi="微软雅黑" w:eastAsia="微软雅黑" w:cs="微软雅黑"/>
                <w:i/>
                <w:color w:val="000000"/>
                <w:sz w:val="16"/>
                <w:szCs w:val="16"/>
                <w:u w:val="none"/>
              </w:rPr>
            </w:pPr>
          </w:p>
        </w:tc>
      </w:tr>
      <w:tr w14:paraId="620EEB3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DBD4">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6575">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7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6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F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E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D43B">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7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9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C7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08E7C">
            <w:pPr>
              <w:jc w:val="center"/>
              <w:rPr>
                <w:rFonts w:hint="eastAsia" w:ascii="微软雅黑" w:hAnsi="微软雅黑" w:eastAsia="微软雅黑" w:cs="微软雅黑"/>
                <w:i/>
                <w:color w:val="000000"/>
                <w:sz w:val="16"/>
                <w:szCs w:val="16"/>
                <w:u w:val="none"/>
              </w:rPr>
            </w:pPr>
          </w:p>
        </w:tc>
      </w:tr>
      <w:tr w14:paraId="3A162DE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80870">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E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9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5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0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C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B1C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2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C9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E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5D16">
            <w:pPr>
              <w:jc w:val="center"/>
              <w:rPr>
                <w:rFonts w:hint="eastAsia" w:ascii="微软雅黑" w:hAnsi="微软雅黑" w:eastAsia="微软雅黑" w:cs="微软雅黑"/>
                <w:i/>
                <w:color w:val="000000"/>
                <w:sz w:val="16"/>
                <w:szCs w:val="16"/>
                <w:u w:val="none"/>
              </w:rPr>
            </w:pPr>
          </w:p>
        </w:tc>
      </w:tr>
      <w:tr w14:paraId="3E8DD9CE">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2480">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3C36">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F11B">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48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DA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2A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5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4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D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4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51E6">
            <w:pPr>
              <w:jc w:val="center"/>
              <w:rPr>
                <w:rFonts w:hint="eastAsia" w:ascii="微软雅黑" w:hAnsi="微软雅黑" w:eastAsia="微软雅黑" w:cs="微软雅黑"/>
                <w:i/>
                <w:color w:val="000000"/>
                <w:sz w:val="16"/>
                <w:szCs w:val="16"/>
                <w:u w:val="none"/>
              </w:rPr>
            </w:pPr>
          </w:p>
        </w:tc>
      </w:tr>
      <w:tr w14:paraId="54C62AEA">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5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3C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1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644A">
            <w:pPr>
              <w:rPr>
                <w:rFonts w:hint="eastAsia" w:ascii="宋体" w:hAnsi="宋体" w:eastAsia="宋体" w:cs="宋体"/>
                <w:i w:val="0"/>
                <w:color w:val="000000"/>
                <w:sz w:val="18"/>
                <w:szCs w:val="18"/>
                <w:u w:val="none"/>
              </w:rPr>
            </w:pPr>
          </w:p>
        </w:tc>
      </w:tr>
      <w:tr w14:paraId="6E2C76A1">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5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6CD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58126F78">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3C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3C7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47E0C53">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3C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04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3558F80E">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E4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86D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56A1047">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442D0E46">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6A177644">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4DEEACDD">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776E3D51">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57B396D1">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392BA220">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7E9853E">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109960FC">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5C164172">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399186A6">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5CC1DF0A">
            <w:pPr>
              <w:rPr>
                <w:rFonts w:hint="eastAsia" w:ascii="宋体" w:hAnsi="宋体" w:eastAsia="宋体" w:cs="宋体"/>
                <w:i w:val="0"/>
                <w:color w:val="000000"/>
                <w:sz w:val="18"/>
                <w:szCs w:val="18"/>
                <w:u w:val="none"/>
              </w:rPr>
            </w:pPr>
          </w:p>
        </w:tc>
      </w:tr>
      <w:tr w14:paraId="7838F11B">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A21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885EF34">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1F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63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51118123T000008642865-免除义教作业本费（小学）</w:t>
            </w:r>
          </w:p>
        </w:tc>
      </w:tr>
      <w:tr w14:paraId="1320226A">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4EB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88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370DBE5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1F3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5B7043F3">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06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81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A2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64F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A4A4F6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6192">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C825B">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EE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目标1：落实城乡义务教育经费保障机制。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目标3：本项目主要用于为学生购置作业本费支出，保障学生正常使用。</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909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本项目主要用于为学生购置作业本费支出，保障学生正常使用。</w:t>
            </w:r>
          </w:p>
        </w:tc>
      </w:tr>
      <w:tr w14:paraId="2F59DBE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D404">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A0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E9B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本项目主要用于为学生购置作业本费支出，保障学生正常使用。</w:t>
            </w:r>
          </w:p>
        </w:tc>
      </w:tr>
      <w:tr w14:paraId="3045B01D">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6C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D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90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E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B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7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D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D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D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2FE321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9518">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4B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C5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9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11.36</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EC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F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2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D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AC02">
            <w:pPr>
              <w:rPr>
                <w:rFonts w:hint="eastAsia" w:ascii="黑体" w:hAnsi="黑体" w:eastAsia="黑体" w:cs="黑体"/>
                <w:i/>
                <w:color w:val="000000"/>
                <w:sz w:val="18"/>
                <w:szCs w:val="18"/>
                <w:u w:val="none"/>
              </w:rPr>
            </w:pPr>
          </w:p>
        </w:tc>
      </w:tr>
      <w:tr w14:paraId="1AABC80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DE2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C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B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3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11.36</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B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11.36</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2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D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25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7EA0">
            <w:pPr>
              <w:rPr>
                <w:rFonts w:hint="eastAsia" w:ascii="黑体" w:hAnsi="黑体" w:eastAsia="黑体" w:cs="黑体"/>
                <w:i/>
                <w:color w:val="000000"/>
                <w:sz w:val="18"/>
                <w:szCs w:val="18"/>
                <w:u w:val="none"/>
              </w:rPr>
            </w:pPr>
          </w:p>
        </w:tc>
      </w:tr>
      <w:tr w14:paraId="2DE12DB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F98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3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FE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11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5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B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8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FD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3E64">
            <w:pPr>
              <w:rPr>
                <w:rFonts w:hint="eastAsia" w:ascii="黑体" w:hAnsi="黑体" w:eastAsia="黑体" w:cs="黑体"/>
                <w:i/>
                <w:color w:val="000000"/>
                <w:sz w:val="18"/>
                <w:szCs w:val="18"/>
                <w:u w:val="none"/>
              </w:rPr>
            </w:pPr>
          </w:p>
        </w:tc>
      </w:tr>
      <w:tr w14:paraId="0C9814A9">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1782">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E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14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24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D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4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3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6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0655">
            <w:pPr>
              <w:rPr>
                <w:rFonts w:hint="eastAsia" w:ascii="黑体" w:hAnsi="黑体" w:eastAsia="黑体" w:cs="黑体"/>
                <w:i/>
                <w:color w:val="000000"/>
                <w:sz w:val="18"/>
                <w:szCs w:val="18"/>
                <w:u w:val="none"/>
              </w:rPr>
            </w:pPr>
          </w:p>
        </w:tc>
      </w:tr>
      <w:tr w14:paraId="15DCA6E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2FF5">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1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D6F0">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DC99">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32E3">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6724">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85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6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63DA">
            <w:pPr>
              <w:rPr>
                <w:rFonts w:hint="eastAsia" w:ascii="黑体" w:hAnsi="黑体" w:eastAsia="黑体" w:cs="黑体"/>
                <w:i/>
                <w:color w:val="000000"/>
                <w:sz w:val="18"/>
                <w:szCs w:val="18"/>
                <w:u w:val="none"/>
              </w:rPr>
            </w:pPr>
          </w:p>
        </w:tc>
      </w:tr>
      <w:tr w14:paraId="56A25D8D">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B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B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3B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8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A0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B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2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38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FA8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9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67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B84D19F">
        <w:tblPrEx>
          <w:tblCellMar>
            <w:top w:w="0" w:type="dxa"/>
            <w:left w:w="0" w:type="dxa"/>
            <w:bottom w:w="0" w:type="dxa"/>
            <w:right w:w="0" w:type="dxa"/>
          </w:tblCellMar>
        </w:tblPrEx>
        <w:trPr>
          <w:trHeight w:val="11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6A40">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7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24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66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享受免除作业本费学生人数3711人，增减率控制范围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8F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F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E5D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37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6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7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D76D">
            <w:pPr>
              <w:jc w:val="center"/>
              <w:rPr>
                <w:rFonts w:hint="eastAsia" w:ascii="微软雅黑" w:hAnsi="微软雅黑" w:eastAsia="微软雅黑" w:cs="微软雅黑"/>
                <w:i/>
                <w:color w:val="000000"/>
                <w:sz w:val="16"/>
                <w:szCs w:val="16"/>
                <w:u w:val="none"/>
              </w:rPr>
            </w:pPr>
          </w:p>
        </w:tc>
      </w:tr>
      <w:tr w14:paraId="1D0BEE0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13F3">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877CF">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C101">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E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义务教育学生入学率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11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F7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6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3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C9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9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0288">
            <w:pPr>
              <w:jc w:val="center"/>
              <w:rPr>
                <w:rFonts w:hint="eastAsia" w:ascii="微软雅黑" w:hAnsi="微软雅黑" w:eastAsia="微软雅黑" w:cs="微软雅黑"/>
                <w:i/>
                <w:color w:val="000000"/>
                <w:sz w:val="16"/>
                <w:szCs w:val="16"/>
                <w:u w:val="none"/>
              </w:rPr>
            </w:pPr>
          </w:p>
        </w:tc>
      </w:tr>
      <w:tr w14:paraId="2C343E8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A1D0">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86B4">
            <w:pPr>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F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9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E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E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88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B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2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9A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D199">
            <w:pPr>
              <w:jc w:val="center"/>
              <w:rPr>
                <w:rFonts w:hint="eastAsia" w:ascii="微软雅黑" w:hAnsi="微软雅黑" w:eastAsia="微软雅黑" w:cs="微软雅黑"/>
                <w:i/>
                <w:color w:val="000000"/>
                <w:sz w:val="16"/>
                <w:szCs w:val="16"/>
                <w:u w:val="none"/>
              </w:rPr>
            </w:pPr>
          </w:p>
        </w:tc>
      </w:tr>
      <w:tr w14:paraId="348E06A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B7C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8EA9">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BBB6">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F3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D8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3D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3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E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95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1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E912">
            <w:pPr>
              <w:jc w:val="center"/>
              <w:rPr>
                <w:rFonts w:hint="eastAsia" w:ascii="微软雅黑" w:hAnsi="微软雅黑" w:eastAsia="微软雅黑" w:cs="微软雅黑"/>
                <w:i/>
                <w:color w:val="000000"/>
                <w:sz w:val="16"/>
                <w:szCs w:val="16"/>
                <w:u w:val="none"/>
              </w:rPr>
            </w:pPr>
          </w:p>
        </w:tc>
      </w:tr>
      <w:tr w14:paraId="23E5249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93F4">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1995">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2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6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当年内完成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72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9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6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A97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E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3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73A7">
            <w:pPr>
              <w:jc w:val="center"/>
              <w:rPr>
                <w:rFonts w:hint="eastAsia" w:ascii="微软雅黑" w:hAnsi="微软雅黑" w:eastAsia="微软雅黑" w:cs="微软雅黑"/>
                <w:i/>
                <w:color w:val="000000"/>
                <w:sz w:val="16"/>
                <w:szCs w:val="16"/>
                <w:u w:val="none"/>
              </w:rPr>
            </w:pPr>
          </w:p>
        </w:tc>
      </w:tr>
      <w:tr w14:paraId="369A2C34">
        <w:tblPrEx>
          <w:tblCellMar>
            <w:top w:w="0" w:type="dxa"/>
            <w:left w:w="0" w:type="dxa"/>
            <w:bottom w:w="0" w:type="dxa"/>
            <w:right w:w="0" w:type="dxa"/>
          </w:tblCellMar>
        </w:tblPrEx>
        <w:trPr>
          <w:trHeight w:val="12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37B1">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F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1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60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落实国家政策，保障适龄儿童全面接受义务教育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1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9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93AE6">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0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75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1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613B">
            <w:pPr>
              <w:jc w:val="center"/>
              <w:rPr>
                <w:rFonts w:hint="eastAsia" w:ascii="微软雅黑" w:hAnsi="微软雅黑" w:eastAsia="微软雅黑" w:cs="微软雅黑"/>
                <w:i/>
                <w:color w:val="000000"/>
                <w:sz w:val="16"/>
                <w:szCs w:val="16"/>
                <w:u w:val="none"/>
              </w:rPr>
            </w:pPr>
          </w:p>
        </w:tc>
      </w:tr>
      <w:tr w14:paraId="7A341CF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C303B">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C30E">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8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8F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D3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E7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36F1">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5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5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82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28476">
            <w:pPr>
              <w:jc w:val="center"/>
              <w:rPr>
                <w:rFonts w:hint="eastAsia" w:ascii="微软雅黑" w:hAnsi="微软雅黑" w:eastAsia="微软雅黑" w:cs="微软雅黑"/>
                <w:i/>
                <w:color w:val="000000"/>
                <w:sz w:val="16"/>
                <w:szCs w:val="16"/>
                <w:u w:val="none"/>
              </w:rPr>
            </w:pPr>
          </w:p>
        </w:tc>
      </w:tr>
      <w:tr w14:paraId="44A6AAC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2F8D">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5A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A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3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学校和师生满意度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4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EA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6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8B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C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1C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48B7">
            <w:pPr>
              <w:jc w:val="center"/>
              <w:rPr>
                <w:rFonts w:hint="eastAsia" w:ascii="微软雅黑" w:hAnsi="微软雅黑" w:eastAsia="微软雅黑" w:cs="微软雅黑"/>
                <w:i/>
                <w:color w:val="000000"/>
                <w:sz w:val="16"/>
                <w:szCs w:val="16"/>
                <w:u w:val="none"/>
              </w:rPr>
            </w:pPr>
          </w:p>
        </w:tc>
      </w:tr>
      <w:tr w14:paraId="2D8E2316">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D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67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6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963F8">
            <w:pPr>
              <w:rPr>
                <w:rFonts w:hint="eastAsia" w:ascii="宋体" w:hAnsi="宋体" w:eastAsia="宋体" w:cs="宋体"/>
                <w:i w:val="0"/>
                <w:color w:val="000000"/>
                <w:sz w:val="18"/>
                <w:szCs w:val="18"/>
                <w:u w:val="none"/>
              </w:rPr>
            </w:pPr>
          </w:p>
        </w:tc>
      </w:tr>
      <w:tr w14:paraId="45F55D16">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D1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F9E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02A5753E">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A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37C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F8056CE">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5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BCA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6FE60D8">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480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F98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B06B702">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57F38BBD">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67222CD1">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6AD909FB">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11D27F7E">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8F120A6">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12452EA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E4AFA4C">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00BEFFFE">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6070B2B2">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5015E00A">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2E72240F">
            <w:pPr>
              <w:rPr>
                <w:rFonts w:hint="eastAsia" w:ascii="宋体" w:hAnsi="宋体" w:eastAsia="宋体" w:cs="宋体"/>
                <w:i w:val="0"/>
                <w:color w:val="000000"/>
                <w:sz w:val="18"/>
                <w:szCs w:val="18"/>
                <w:u w:val="none"/>
              </w:rPr>
            </w:pPr>
          </w:p>
        </w:tc>
      </w:tr>
      <w:tr w14:paraId="09E2F3F3">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B0A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4748846">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06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24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51118123T000009001352-（春节前）工程款</w:t>
            </w:r>
          </w:p>
        </w:tc>
      </w:tr>
      <w:tr w14:paraId="3124CD1C">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FF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F8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1A16F7E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0E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2D474FF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52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16B8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29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E209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12CB2A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18F4">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3302">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60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目标1：有效解决了学校体育馆屋面破损而存在的安全隐患。</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目标2：有效解决学校场地破损和基础设施陈旧老化而存在的安生隐患等实际情况，改善学校办学条件，提高学校基础设施条件，强化教育教学管理，完善学校整体功能，为峨眉山市义务教育提供优质教育基地。</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目标3：建成后将完善学校基础设施配套，改善学校的办学条件，解决学校上学、放学期间交通拥堵问题。</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8F5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有效解决学校场地破损和基础设施陈旧老化而存在的安生隐患等实际情况，改善学校办学条件，提高学校基础设施条件，强化教育教学管理，完善学校整体功能，为峨眉山市义务教育提供优质教育基地。</w:t>
            </w:r>
          </w:p>
        </w:tc>
      </w:tr>
      <w:tr w14:paraId="6612E28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49FF">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3C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A0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有效解决学校场地破损和基础设施陈旧老化而存在的安生隐患等实际情况，改善学校办学条件，提高学校基础设施条件，强化教育教学管理，完善学校整体功能，为峨眉山市义务教育提供优质教育基地。</w:t>
            </w:r>
          </w:p>
        </w:tc>
      </w:tr>
      <w:tr w14:paraId="4A40079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1E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6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D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B5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4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4AB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D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18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1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786136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49C6">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F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7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0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225.13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DD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225.13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60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F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F9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AC9F">
            <w:pPr>
              <w:rPr>
                <w:rFonts w:hint="eastAsia" w:ascii="黑体" w:hAnsi="黑体" w:eastAsia="黑体" w:cs="黑体"/>
                <w:i/>
                <w:color w:val="000000"/>
                <w:sz w:val="18"/>
                <w:szCs w:val="18"/>
                <w:u w:val="none"/>
              </w:rPr>
            </w:pPr>
          </w:p>
        </w:tc>
      </w:tr>
      <w:tr w14:paraId="730D62F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68AF">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17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8A4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3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225.13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D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225.13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82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31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7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255B">
            <w:pPr>
              <w:rPr>
                <w:rFonts w:hint="eastAsia" w:ascii="黑体" w:hAnsi="黑体" w:eastAsia="黑体" w:cs="黑体"/>
                <w:i/>
                <w:color w:val="000000"/>
                <w:sz w:val="18"/>
                <w:szCs w:val="18"/>
                <w:u w:val="none"/>
              </w:rPr>
            </w:pPr>
          </w:p>
        </w:tc>
      </w:tr>
      <w:tr w14:paraId="2CB5F17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2E0C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5B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9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1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7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1A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43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7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63BF">
            <w:pPr>
              <w:rPr>
                <w:rFonts w:hint="eastAsia" w:ascii="黑体" w:hAnsi="黑体" w:eastAsia="黑体" w:cs="黑体"/>
                <w:i/>
                <w:color w:val="000000"/>
                <w:sz w:val="18"/>
                <w:szCs w:val="18"/>
                <w:u w:val="none"/>
              </w:rPr>
            </w:pPr>
          </w:p>
        </w:tc>
      </w:tr>
      <w:tr w14:paraId="6B28874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2CCB">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E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B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6F3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E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E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F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9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5D0B">
            <w:pPr>
              <w:rPr>
                <w:rFonts w:hint="eastAsia" w:ascii="黑体" w:hAnsi="黑体" w:eastAsia="黑体" w:cs="黑体"/>
                <w:i/>
                <w:color w:val="000000"/>
                <w:sz w:val="18"/>
                <w:szCs w:val="18"/>
                <w:u w:val="none"/>
              </w:rPr>
            </w:pPr>
          </w:p>
        </w:tc>
      </w:tr>
      <w:tr w14:paraId="357AA3F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E093">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A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8290">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E552">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291C">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6DB6">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B5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4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AAC9">
            <w:pPr>
              <w:rPr>
                <w:rFonts w:hint="eastAsia" w:ascii="黑体" w:hAnsi="黑体" w:eastAsia="黑体" w:cs="黑体"/>
                <w:i/>
                <w:color w:val="000000"/>
                <w:sz w:val="18"/>
                <w:szCs w:val="18"/>
                <w:u w:val="none"/>
              </w:rPr>
            </w:pPr>
          </w:p>
        </w:tc>
      </w:tr>
      <w:tr w14:paraId="4230B6C4">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2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32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A5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3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5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F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2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F6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80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C3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4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563B87D">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B912">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D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2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F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受益学生数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F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B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3711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4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8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3711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7B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3A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E79A">
            <w:pPr>
              <w:jc w:val="center"/>
              <w:rPr>
                <w:rFonts w:hint="eastAsia" w:ascii="微软雅黑" w:hAnsi="微软雅黑" w:eastAsia="微软雅黑" w:cs="微软雅黑"/>
                <w:i/>
                <w:color w:val="000000"/>
                <w:sz w:val="16"/>
                <w:szCs w:val="16"/>
                <w:u w:val="none"/>
              </w:rPr>
            </w:pPr>
          </w:p>
        </w:tc>
      </w:tr>
      <w:tr w14:paraId="62772C60">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9BC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3A6D">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0019">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C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修缮、改造任务完成率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87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B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1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9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AB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E7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7F04">
            <w:pPr>
              <w:jc w:val="center"/>
              <w:rPr>
                <w:rFonts w:hint="eastAsia" w:ascii="微软雅黑" w:hAnsi="微软雅黑" w:eastAsia="微软雅黑" w:cs="微软雅黑"/>
                <w:i/>
                <w:color w:val="000000"/>
                <w:sz w:val="16"/>
                <w:szCs w:val="16"/>
                <w:u w:val="none"/>
              </w:rPr>
            </w:pPr>
          </w:p>
        </w:tc>
      </w:tr>
      <w:tr w14:paraId="4C6277A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BC6F">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0296">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5C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0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35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CE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BB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7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F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A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A1EF">
            <w:pPr>
              <w:jc w:val="center"/>
              <w:rPr>
                <w:rFonts w:hint="eastAsia" w:ascii="微软雅黑" w:hAnsi="微软雅黑" w:eastAsia="微软雅黑" w:cs="微软雅黑"/>
                <w:i/>
                <w:color w:val="000000"/>
                <w:sz w:val="16"/>
                <w:szCs w:val="16"/>
                <w:u w:val="none"/>
              </w:rPr>
            </w:pPr>
          </w:p>
        </w:tc>
      </w:tr>
      <w:tr w14:paraId="58F0AA9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DD1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4F08">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14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C5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工程按期完成率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7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4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31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C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7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3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8E49">
            <w:pPr>
              <w:jc w:val="center"/>
              <w:rPr>
                <w:rFonts w:hint="eastAsia" w:ascii="微软雅黑" w:hAnsi="微软雅黑" w:eastAsia="微软雅黑" w:cs="微软雅黑"/>
                <w:i/>
                <w:color w:val="000000"/>
                <w:sz w:val="16"/>
                <w:szCs w:val="16"/>
                <w:u w:val="none"/>
              </w:rPr>
            </w:pPr>
          </w:p>
        </w:tc>
      </w:tr>
      <w:tr w14:paraId="2FDF613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13B9">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66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33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B1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改善办学条件，保障校舍安全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70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56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316F">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8A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A0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12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96CA">
            <w:pPr>
              <w:jc w:val="center"/>
              <w:rPr>
                <w:rFonts w:hint="eastAsia" w:ascii="微软雅黑" w:hAnsi="微软雅黑" w:eastAsia="微软雅黑" w:cs="微软雅黑"/>
                <w:i/>
                <w:color w:val="000000"/>
                <w:sz w:val="16"/>
                <w:szCs w:val="16"/>
                <w:u w:val="none"/>
              </w:rPr>
            </w:pPr>
          </w:p>
        </w:tc>
      </w:tr>
      <w:tr w14:paraId="44C7742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956A">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6544">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8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4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保障学校长期稳定的可持续发展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3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3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C427C">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0B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D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7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DDB8">
            <w:pPr>
              <w:jc w:val="center"/>
              <w:rPr>
                <w:rFonts w:hint="eastAsia" w:ascii="微软雅黑" w:hAnsi="微软雅黑" w:eastAsia="微软雅黑" w:cs="微软雅黑"/>
                <w:i/>
                <w:color w:val="000000"/>
                <w:sz w:val="16"/>
                <w:szCs w:val="16"/>
                <w:u w:val="none"/>
              </w:rPr>
            </w:pPr>
          </w:p>
        </w:tc>
      </w:tr>
      <w:tr w14:paraId="5E4D44C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F574">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D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B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BB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学校、学生和家长满意度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7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28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4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39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7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CF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42AF">
            <w:pPr>
              <w:jc w:val="center"/>
              <w:rPr>
                <w:rFonts w:hint="eastAsia" w:ascii="微软雅黑" w:hAnsi="微软雅黑" w:eastAsia="微软雅黑" w:cs="微软雅黑"/>
                <w:i/>
                <w:color w:val="000000"/>
                <w:sz w:val="16"/>
                <w:szCs w:val="16"/>
                <w:u w:val="none"/>
              </w:rPr>
            </w:pPr>
          </w:p>
        </w:tc>
      </w:tr>
      <w:tr w14:paraId="72F6FC59">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BC95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218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F2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3D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经费控制在预算下达范围内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AF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0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526.7808</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2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10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526.7808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0A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20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E113">
            <w:pPr>
              <w:jc w:val="center"/>
              <w:rPr>
                <w:rFonts w:hint="eastAsia" w:ascii="微软雅黑" w:hAnsi="微软雅黑" w:eastAsia="微软雅黑" w:cs="微软雅黑"/>
                <w:i/>
                <w:color w:val="000000"/>
                <w:sz w:val="16"/>
                <w:szCs w:val="16"/>
                <w:u w:val="none"/>
              </w:rPr>
            </w:pPr>
          </w:p>
        </w:tc>
      </w:tr>
      <w:tr w14:paraId="318935D8">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09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E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F3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ADCD">
            <w:pPr>
              <w:rPr>
                <w:rFonts w:hint="eastAsia" w:ascii="宋体" w:hAnsi="宋体" w:eastAsia="宋体" w:cs="宋体"/>
                <w:i w:val="0"/>
                <w:color w:val="000000"/>
                <w:sz w:val="18"/>
                <w:szCs w:val="18"/>
                <w:u w:val="none"/>
              </w:rPr>
            </w:pPr>
          </w:p>
        </w:tc>
      </w:tr>
      <w:tr w14:paraId="197B8CD9">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C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D6F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全面完成年度目标，综合自评为100分。</w:t>
            </w:r>
          </w:p>
        </w:tc>
      </w:tr>
      <w:tr w14:paraId="283BC9D2">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1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74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42ABB0">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EC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213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D1CEE66">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5D8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5AB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DB580F2">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07AC6EFC">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1A5FB11E">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6E0D1172">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3169188A">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401D5ED4">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3F441379">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0AF1A0C3">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53B3D5BC">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1460AB2B">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56C59D35">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11E22CD9">
            <w:pPr>
              <w:rPr>
                <w:rFonts w:hint="eastAsia" w:ascii="宋体" w:hAnsi="宋体" w:eastAsia="宋体" w:cs="宋体"/>
                <w:i w:val="0"/>
                <w:color w:val="000000"/>
                <w:sz w:val="18"/>
                <w:szCs w:val="18"/>
                <w:u w:val="none"/>
              </w:rPr>
            </w:pPr>
          </w:p>
        </w:tc>
      </w:tr>
      <w:tr w14:paraId="73A363BE">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8AF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56EC5EB">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CC5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D7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51118123T000009156997-体育美育专项经费</w:t>
            </w:r>
          </w:p>
        </w:tc>
      </w:tr>
      <w:tr w14:paraId="6A7A8E53">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F9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44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099F29F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99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001E7F9B">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7A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8E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D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3C2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AE6858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7F35">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1622">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79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目标1：以校园足球联赛为引领，带动学校体育总体水平提升。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目标2：深入推进我市中小学校素质教育，提高我市青少年学生体质和竞技体育水平，培养和选拔优秀体育后备人才。</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0E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以校园足球联赛为引领，带动学校体育总体水平提升。</w:t>
            </w:r>
          </w:p>
        </w:tc>
      </w:tr>
      <w:tr w14:paraId="4C80D77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E6BFF">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01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4A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深入推进我市中小学校素质教育，提高我市青少年学生体质和竞技体育水平，培养和选拔优秀体育后备人才。</w:t>
            </w:r>
          </w:p>
        </w:tc>
      </w:tr>
      <w:tr w14:paraId="74FDA4E5">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6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9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1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90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5E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F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C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A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C0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CB9057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97BE">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5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C5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2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3D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31.65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1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43.51%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B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F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794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项目完成后，相关单位票据未及时汇总票据，导致支付不及时。</w:t>
            </w:r>
          </w:p>
        </w:tc>
      </w:tr>
      <w:tr w14:paraId="283DCC9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3DF4">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B0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2C1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AA7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72.73</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5F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31.65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9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43.51%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53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0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216E">
            <w:pPr>
              <w:rPr>
                <w:rFonts w:hint="eastAsia" w:ascii="黑体" w:hAnsi="黑体" w:eastAsia="黑体" w:cs="黑体"/>
                <w:i/>
                <w:color w:val="000000"/>
                <w:sz w:val="18"/>
                <w:szCs w:val="18"/>
                <w:u w:val="none"/>
              </w:rPr>
            </w:pPr>
          </w:p>
        </w:tc>
      </w:tr>
      <w:tr w14:paraId="3A584A93">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9F3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0B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6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A0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26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DB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A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97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C43E">
            <w:pPr>
              <w:rPr>
                <w:rFonts w:hint="eastAsia" w:ascii="黑体" w:hAnsi="黑体" w:eastAsia="黑体" w:cs="黑体"/>
                <w:i/>
                <w:color w:val="000000"/>
                <w:sz w:val="18"/>
                <w:szCs w:val="18"/>
                <w:u w:val="none"/>
              </w:rPr>
            </w:pPr>
          </w:p>
        </w:tc>
      </w:tr>
      <w:tr w14:paraId="5700F80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F50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2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7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2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DA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9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6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9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D4EB">
            <w:pPr>
              <w:rPr>
                <w:rFonts w:hint="eastAsia" w:ascii="黑体" w:hAnsi="黑体" w:eastAsia="黑体" w:cs="黑体"/>
                <w:i/>
                <w:color w:val="000000"/>
                <w:sz w:val="18"/>
                <w:szCs w:val="18"/>
                <w:u w:val="none"/>
              </w:rPr>
            </w:pPr>
          </w:p>
        </w:tc>
      </w:tr>
      <w:tr w14:paraId="6D6D705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B210">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0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2A68">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EE4A">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58E2">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ABB1">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5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86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BF42">
            <w:pPr>
              <w:rPr>
                <w:rFonts w:hint="eastAsia" w:ascii="黑体" w:hAnsi="黑体" w:eastAsia="黑体" w:cs="黑体"/>
                <w:i/>
                <w:color w:val="000000"/>
                <w:sz w:val="18"/>
                <w:szCs w:val="18"/>
                <w:u w:val="none"/>
              </w:rPr>
            </w:pPr>
          </w:p>
        </w:tc>
      </w:tr>
      <w:tr w14:paraId="1ADCF9F3">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0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2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3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46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F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54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4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F6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4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1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C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0C9DB94">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DD44">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F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3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0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参赛队伍</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F4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A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4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B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E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7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C8BB">
            <w:pPr>
              <w:jc w:val="center"/>
              <w:rPr>
                <w:rFonts w:hint="eastAsia" w:ascii="微软雅黑" w:hAnsi="微软雅黑" w:eastAsia="微软雅黑" w:cs="微软雅黑"/>
                <w:i/>
                <w:color w:val="000000"/>
                <w:sz w:val="16"/>
                <w:szCs w:val="16"/>
                <w:u w:val="none"/>
              </w:rPr>
            </w:pPr>
          </w:p>
        </w:tc>
      </w:tr>
      <w:tr w14:paraId="150F80D6">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1A9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192C">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480D">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3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比赛场次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2A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8E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A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7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C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E2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4A73">
            <w:pPr>
              <w:jc w:val="center"/>
              <w:rPr>
                <w:rFonts w:hint="eastAsia" w:ascii="微软雅黑" w:hAnsi="微软雅黑" w:eastAsia="微软雅黑" w:cs="微软雅黑"/>
                <w:i/>
                <w:color w:val="000000"/>
                <w:sz w:val="16"/>
                <w:szCs w:val="16"/>
                <w:u w:val="none"/>
              </w:rPr>
            </w:pPr>
          </w:p>
        </w:tc>
      </w:tr>
      <w:tr w14:paraId="526FD03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BE22">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9E5F">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11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0E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学生体质健康测试合格率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BC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B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29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B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4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2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D63C">
            <w:pPr>
              <w:jc w:val="center"/>
              <w:rPr>
                <w:rFonts w:hint="eastAsia" w:ascii="微软雅黑" w:hAnsi="微软雅黑" w:eastAsia="微软雅黑" w:cs="微软雅黑"/>
                <w:i/>
                <w:color w:val="000000"/>
                <w:sz w:val="16"/>
                <w:szCs w:val="16"/>
                <w:u w:val="none"/>
              </w:rPr>
            </w:pPr>
          </w:p>
        </w:tc>
      </w:tr>
      <w:tr w14:paraId="1B4429D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9A0B">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033FA">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E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A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8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9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B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天</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E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0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AF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B3C0">
            <w:pPr>
              <w:jc w:val="center"/>
              <w:rPr>
                <w:rFonts w:hint="eastAsia" w:ascii="微软雅黑" w:hAnsi="微软雅黑" w:eastAsia="微软雅黑" w:cs="微软雅黑"/>
                <w:i/>
                <w:color w:val="000000"/>
                <w:sz w:val="16"/>
                <w:szCs w:val="16"/>
                <w:u w:val="none"/>
              </w:rPr>
            </w:pPr>
          </w:p>
        </w:tc>
      </w:tr>
      <w:tr w14:paraId="21CFF05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0E7C">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0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0A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AC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提高了学校体育总体水平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F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3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C6F4">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6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4B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1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5A37">
            <w:pPr>
              <w:jc w:val="center"/>
              <w:rPr>
                <w:rFonts w:hint="eastAsia" w:ascii="微软雅黑" w:hAnsi="微软雅黑" w:eastAsia="微软雅黑" w:cs="微软雅黑"/>
                <w:i/>
                <w:color w:val="000000"/>
                <w:sz w:val="16"/>
                <w:szCs w:val="16"/>
                <w:u w:val="none"/>
              </w:rPr>
            </w:pPr>
          </w:p>
        </w:tc>
      </w:tr>
      <w:tr w14:paraId="1B5FCEE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12A02">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6871">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0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4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增强了学生体质和竞技水平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6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38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AF58">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6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3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A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6E363">
            <w:pPr>
              <w:jc w:val="center"/>
              <w:rPr>
                <w:rFonts w:hint="eastAsia" w:ascii="微软雅黑" w:hAnsi="微软雅黑" w:eastAsia="微软雅黑" w:cs="微软雅黑"/>
                <w:i/>
                <w:color w:val="000000"/>
                <w:sz w:val="16"/>
                <w:szCs w:val="16"/>
                <w:u w:val="none"/>
              </w:rPr>
            </w:pPr>
          </w:p>
        </w:tc>
      </w:tr>
      <w:tr w14:paraId="0558359E">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199E">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A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5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1B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体育教师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A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6E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8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C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7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87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FCEB">
            <w:pPr>
              <w:jc w:val="center"/>
              <w:rPr>
                <w:rFonts w:hint="eastAsia" w:ascii="微软雅黑" w:hAnsi="微软雅黑" w:eastAsia="微软雅黑" w:cs="微软雅黑"/>
                <w:i/>
                <w:color w:val="000000"/>
                <w:sz w:val="16"/>
                <w:szCs w:val="16"/>
                <w:u w:val="none"/>
              </w:rPr>
            </w:pPr>
          </w:p>
        </w:tc>
      </w:tr>
      <w:tr w14:paraId="3269F792">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62A5">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C558">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4177">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F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7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1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F5D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0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D4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73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A43D">
            <w:pPr>
              <w:jc w:val="center"/>
              <w:rPr>
                <w:rFonts w:hint="eastAsia" w:ascii="微软雅黑" w:hAnsi="微软雅黑" w:eastAsia="微软雅黑" w:cs="微软雅黑"/>
                <w:i/>
                <w:color w:val="000000"/>
                <w:sz w:val="16"/>
                <w:szCs w:val="16"/>
                <w:u w:val="none"/>
              </w:rPr>
            </w:pPr>
          </w:p>
        </w:tc>
      </w:tr>
      <w:tr w14:paraId="3E8A9302">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0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9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4CC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107C">
            <w:pPr>
              <w:rPr>
                <w:rFonts w:hint="eastAsia" w:ascii="宋体" w:hAnsi="宋体" w:eastAsia="宋体" w:cs="宋体"/>
                <w:i w:val="0"/>
                <w:color w:val="000000"/>
                <w:sz w:val="18"/>
                <w:szCs w:val="18"/>
                <w:u w:val="none"/>
              </w:rPr>
            </w:pPr>
          </w:p>
        </w:tc>
      </w:tr>
      <w:tr w14:paraId="75E5B562">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A6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9DF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全面完成年度目标，综合自评为95分。</w:t>
            </w:r>
          </w:p>
        </w:tc>
      </w:tr>
      <w:tr w14:paraId="6AFACA92">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14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AE1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项目完成后，相关单位票据未及时汇总票据，导致支付不及时。</w:t>
            </w:r>
          </w:p>
        </w:tc>
      </w:tr>
      <w:tr w14:paraId="48511377">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E6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DCC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督促及时完成。</w:t>
            </w:r>
          </w:p>
        </w:tc>
      </w:tr>
      <w:tr w14:paraId="0BD745A4">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258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CE9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D84516E">
        <w:tblPrEx>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14:paraId="1CAA29C1">
            <w:pPr>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auto"/>
            <w:tcMar>
              <w:top w:w="15" w:type="dxa"/>
              <w:left w:w="15" w:type="dxa"/>
              <w:right w:w="15" w:type="dxa"/>
            </w:tcMar>
            <w:vAlign w:val="center"/>
          </w:tcPr>
          <w:p w14:paraId="0A671A9F">
            <w:pP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auto" w:fill="auto"/>
            <w:tcMar>
              <w:top w:w="15" w:type="dxa"/>
              <w:left w:w="15" w:type="dxa"/>
              <w:right w:w="15" w:type="dxa"/>
            </w:tcMar>
            <w:vAlign w:val="center"/>
          </w:tcPr>
          <w:p w14:paraId="35AE50FD">
            <w:pPr>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14:paraId="7F09BF85">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3A5A0D9A">
            <w:pPr>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auto"/>
            <w:tcMar>
              <w:top w:w="15" w:type="dxa"/>
              <w:left w:w="15" w:type="dxa"/>
              <w:right w:w="15" w:type="dxa"/>
            </w:tcMar>
            <w:vAlign w:val="center"/>
          </w:tcPr>
          <w:p w14:paraId="056CFC7B">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14:paraId="7005E541">
            <w:pPr>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auto"/>
            <w:tcMar>
              <w:top w:w="15" w:type="dxa"/>
              <w:left w:w="15" w:type="dxa"/>
              <w:right w:w="15" w:type="dxa"/>
            </w:tcMar>
            <w:vAlign w:val="center"/>
          </w:tcPr>
          <w:p w14:paraId="38C75F9B">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14:paraId="10D0623E">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14:paraId="7924BA26">
            <w:pPr>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auto"/>
            <w:tcMar>
              <w:top w:w="15" w:type="dxa"/>
              <w:left w:w="15" w:type="dxa"/>
              <w:right w:w="15" w:type="dxa"/>
            </w:tcMar>
            <w:vAlign w:val="center"/>
          </w:tcPr>
          <w:p w14:paraId="0CCCB261">
            <w:pPr>
              <w:rPr>
                <w:rFonts w:hint="eastAsia" w:ascii="宋体" w:hAnsi="宋体" w:eastAsia="宋体" w:cs="宋体"/>
                <w:i w:val="0"/>
                <w:color w:val="000000"/>
                <w:sz w:val="18"/>
                <w:szCs w:val="18"/>
                <w:u w:val="none"/>
              </w:rPr>
            </w:pPr>
          </w:p>
        </w:tc>
      </w:tr>
      <w:tr w14:paraId="28B75135">
        <w:tblPrEx>
          <w:tblCellMar>
            <w:top w:w="0" w:type="dxa"/>
            <w:left w:w="0" w:type="dxa"/>
            <w:bottom w:w="0" w:type="dxa"/>
            <w:right w:w="0" w:type="dxa"/>
          </w:tblCellMar>
        </w:tblPrEx>
        <w:trPr>
          <w:trHeight w:val="904" w:hRule="atLeast"/>
        </w:trPr>
        <w:tc>
          <w:tcPr>
            <w:tcW w:w="89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AED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F0102C0">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8C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778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51118124T000011644269-教育培训经费</w:t>
            </w:r>
          </w:p>
        </w:tc>
      </w:tr>
      <w:tr w14:paraId="3D56E116">
        <w:tblPrEx>
          <w:tblCellMar>
            <w:top w:w="0" w:type="dxa"/>
            <w:left w:w="0" w:type="dxa"/>
            <w:bottom w:w="0" w:type="dxa"/>
            <w:right w:w="0" w:type="dxa"/>
          </w:tblCellMar>
        </w:tblPrEx>
        <w:trPr>
          <w:trHeight w:val="700" w:hRule="atLeast"/>
        </w:trPr>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A4A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B6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教育局</w:t>
            </w:r>
          </w:p>
        </w:tc>
        <w:tc>
          <w:tcPr>
            <w:tcW w:w="975" w:type="dxa"/>
            <w:tcBorders>
              <w:top w:val="nil"/>
              <w:left w:val="nil"/>
              <w:bottom w:val="nil"/>
              <w:right w:val="nil"/>
            </w:tcBorders>
            <w:shd w:val="clear" w:color="auto" w:fill="auto"/>
            <w:tcMar>
              <w:top w:w="15" w:type="dxa"/>
              <w:left w:w="15" w:type="dxa"/>
              <w:right w:w="15" w:type="dxa"/>
            </w:tcMar>
            <w:vAlign w:val="center"/>
          </w:tcPr>
          <w:p w14:paraId="3F5D40E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D4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峨眉山市第三小学校</w:t>
            </w:r>
          </w:p>
        </w:tc>
      </w:tr>
      <w:tr w14:paraId="3FBB2538">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C1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08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1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5D9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44A9B7A">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69DA6">
            <w:pP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04A8">
            <w:pPr>
              <w:rPr>
                <w:rFonts w:hint="eastAsia" w:ascii="宋体" w:hAnsi="宋体" w:eastAsia="宋体" w:cs="宋体"/>
                <w:i w:val="0"/>
                <w:color w:val="000000"/>
                <w:sz w:val="18"/>
                <w:szCs w:val="18"/>
                <w:u w:val="none"/>
              </w:rPr>
            </w:pPr>
          </w:p>
        </w:tc>
        <w:tc>
          <w:tcPr>
            <w:tcW w:w="41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EF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目标1：按照年度培训计划，培训中小学幼儿园骨干教师校长；</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目标2：支持地方提升教师培训专业化水平，建立高水平教师培训团队。</w:t>
            </w:r>
          </w:p>
        </w:tc>
        <w:tc>
          <w:tcPr>
            <w:tcW w:w="29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9A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支持地方提升教师培训专业化水平，建立高水平教师培训团队。</w:t>
            </w:r>
          </w:p>
        </w:tc>
      </w:tr>
      <w:tr w14:paraId="64D4230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98D5">
            <w:pP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F4E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B5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支持地方提升教师培训专业化水平，建立高水平教师培训团队。</w:t>
            </w:r>
          </w:p>
        </w:tc>
      </w:tr>
      <w:tr w14:paraId="1787C2AA">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3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B09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4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E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9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FD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F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BC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C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C14DEF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6C8E">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2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3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0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6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5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47.76%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0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2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9EA0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秋季学期培训未结束，相关费用未支付。</w:t>
            </w:r>
          </w:p>
        </w:tc>
      </w:tr>
      <w:tr w14:paraId="55AC58F7">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A5CC">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A3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9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8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3.35</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3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9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47.76%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1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F03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EC699">
            <w:pPr>
              <w:rPr>
                <w:rFonts w:hint="eastAsia" w:ascii="黑体" w:hAnsi="黑体" w:eastAsia="黑体" w:cs="黑体"/>
                <w:i/>
                <w:color w:val="000000"/>
                <w:sz w:val="18"/>
                <w:szCs w:val="18"/>
                <w:u w:val="none"/>
              </w:rPr>
            </w:pPr>
          </w:p>
        </w:tc>
      </w:tr>
      <w:tr w14:paraId="6ED14A7C">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653E">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E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2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79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A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84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7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8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A7AA">
            <w:pPr>
              <w:rPr>
                <w:rFonts w:hint="eastAsia" w:ascii="黑体" w:hAnsi="黑体" w:eastAsia="黑体" w:cs="黑体"/>
                <w:i/>
                <w:color w:val="000000"/>
                <w:sz w:val="18"/>
                <w:szCs w:val="18"/>
                <w:u w:val="none"/>
              </w:rPr>
            </w:pPr>
          </w:p>
        </w:tc>
      </w:tr>
      <w:tr w14:paraId="54C6D36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27A8">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B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8B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5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F0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E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51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7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392A">
            <w:pPr>
              <w:rPr>
                <w:rFonts w:hint="eastAsia" w:ascii="黑体" w:hAnsi="黑体" w:eastAsia="黑体" w:cs="黑体"/>
                <w:i/>
                <w:color w:val="000000"/>
                <w:sz w:val="18"/>
                <w:szCs w:val="18"/>
                <w:u w:val="none"/>
              </w:rPr>
            </w:pPr>
          </w:p>
        </w:tc>
      </w:tr>
      <w:tr w14:paraId="3068165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FDD9">
            <w:pPr>
              <w:jc w:val="center"/>
              <w:rPr>
                <w:rFonts w:hint="eastAsia" w:ascii="宋体" w:hAnsi="宋体" w:eastAsia="宋体" w:cs="宋体"/>
                <w:i w:val="0"/>
                <w:color w:val="000000"/>
                <w:sz w:val="18"/>
                <w:szCs w:val="18"/>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37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8642">
            <w:pPr>
              <w:jc w:val="center"/>
              <w:rPr>
                <w:rFonts w:hint="eastAsia" w:ascii="微软雅黑" w:hAnsi="微软雅黑" w:eastAsia="微软雅黑" w:cs="微软雅黑"/>
                <w:i/>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9B59">
            <w:pPr>
              <w:jc w:val="center"/>
              <w:rPr>
                <w:rFonts w:hint="eastAsia" w:ascii="微软雅黑" w:hAnsi="微软雅黑" w:eastAsia="微软雅黑" w:cs="微软雅黑"/>
                <w:i/>
                <w:color w:val="000000"/>
                <w:sz w:val="16"/>
                <w:szCs w:val="16"/>
                <w:u w:val="none"/>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F61B">
            <w:pPr>
              <w:jc w:val="center"/>
              <w:rPr>
                <w:rFonts w:hint="eastAsia" w:ascii="微软雅黑" w:hAnsi="微软雅黑" w:eastAsia="微软雅黑" w:cs="微软雅黑"/>
                <w:i/>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316B">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00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4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2EA4">
            <w:pPr>
              <w:rPr>
                <w:rFonts w:hint="eastAsia" w:ascii="黑体" w:hAnsi="黑体" w:eastAsia="黑体" w:cs="黑体"/>
                <w:i/>
                <w:color w:val="000000"/>
                <w:sz w:val="18"/>
                <w:szCs w:val="18"/>
                <w:u w:val="none"/>
              </w:rPr>
            </w:pPr>
          </w:p>
        </w:tc>
      </w:tr>
      <w:tr w14:paraId="35F56FCF">
        <w:tblPrEx>
          <w:tblCellMar>
            <w:top w:w="0" w:type="dxa"/>
            <w:left w:w="0" w:type="dxa"/>
            <w:bottom w:w="0" w:type="dxa"/>
            <w:right w:w="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B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7C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A0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E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35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D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E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C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3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2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C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A85DEA3">
        <w:tblPrEx>
          <w:tblCellMar>
            <w:top w:w="0" w:type="dxa"/>
            <w:left w:w="0" w:type="dxa"/>
            <w:bottom w:w="0" w:type="dxa"/>
            <w:right w:w="0" w:type="dxa"/>
          </w:tblCellMar>
        </w:tblPrEx>
        <w:trPr>
          <w:trHeight w:val="9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358D">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50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F5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A1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培训农村中小学幼儿园骨干教师校长人次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8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2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1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A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3F9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B0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F530">
            <w:pPr>
              <w:jc w:val="center"/>
              <w:rPr>
                <w:rFonts w:hint="eastAsia" w:ascii="微软雅黑" w:hAnsi="微软雅黑" w:eastAsia="微软雅黑" w:cs="微软雅黑"/>
                <w:i/>
                <w:color w:val="000000"/>
                <w:sz w:val="16"/>
                <w:szCs w:val="16"/>
                <w:u w:val="none"/>
              </w:rPr>
            </w:pPr>
          </w:p>
        </w:tc>
      </w:tr>
      <w:tr w14:paraId="02911EAB">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D1269">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B86E">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1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0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培训内容符合要求度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A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A6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AC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86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0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6F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39F5">
            <w:pPr>
              <w:jc w:val="center"/>
              <w:rPr>
                <w:rFonts w:hint="eastAsia" w:ascii="微软雅黑" w:hAnsi="微软雅黑" w:eastAsia="微软雅黑" w:cs="微软雅黑"/>
                <w:i/>
                <w:color w:val="000000"/>
                <w:sz w:val="16"/>
                <w:szCs w:val="16"/>
                <w:u w:val="none"/>
              </w:rPr>
            </w:pPr>
          </w:p>
        </w:tc>
      </w:tr>
      <w:tr w14:paraId="1FC7886F">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58B6">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DB2E">
            <w:pPr>
              <w:jc w:val="center"/>
              <w:rPr>
                <w:rFonts w:hint="eastAsia" w:ascii="宋体" w:hAnsi="宋体" w:eastAsia="宋体" w:cs="宋体"/>
                <w:i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57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E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培训计划执行率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8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5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0BF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04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24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2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CEBB">
            <w:pPr>
              <w:jc w:val="center"/>
              <w:rPr>
                <w:rFonts w:hint="eastAsia" w:ascii="微软雅黑" w:hAnsi="微软雅黑" w:eastAsia="微软雅黑" w:cs="微软雅黑"/>
                <w:i/>
                <w:color w:val="000000"/>
                <w:sz w:val="16"/>
                <w:szCs w:val="16"/>
                <w:u w:val="none"/>
              </w:rPr>
            </w:pPr>
          </w:p>
        </w:tc>
      </w:tr>
      <w:tr w14:paraId="31387161">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90E4">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8F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A0B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6E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参与教师教学能力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04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DC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76D6">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41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379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A1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A690">
            <w:pPr>
              <w:jc w:val="center"/>
              <w:rPr>
                <w:rFonts w:hint="eastAsia" w:ascii="微软雅黑" w:hAnsi="微软雅黑" w:eastAsia="微软雅黑" w:cs="微软雅黑"/>
                <w:i/>
                <w:color w:val="000000"/>
                <w:sz w:val="16"/>
                <w:szCs w:val="16"/>
                <w:u w:val="none"/>
              </w:rPr>
            </w:pPr>
          </w:p>
        </w:tc>
      </w:tr>
      <w:tr w14:paraId="23BDC1E1">
        <w:tblPrEx>
          <w:tblCellMar>
            <w:top w:w="0" w:type="dxa"/>
            <w:left w:w="0" w:type="dxa"/>
            <w:bottom w:w="0" w:type="dxa"/>
            <w:right w:w="0" w:type="dxa"/>
          </w:tblCellMar>
        </w:tblPrEx>
        <w:trPr>
          <w:trHeight w:val="8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04B3">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6E2A">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74B0">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76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示范引领带动乡村教师培训覆盖率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5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B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扩大</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6BAA">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42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扩大</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D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E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52C3">
            <w:pPr>
              <w:jc w:val="center"/>
              <w:rPr>
                <w:rFonts w:hint="eastAsia" w:ascii="微软雅黑" w:hAnsi="微软雅黑" w:eastAsia="微软雅黑" w:cs="微软雅黑"/>
                <w:i/>
                <w:color w:val="000000"/>
                <w:sz w:val="16"/>
                <w:szCs w:val="16"/>
                <w:u w:val="none"/>
              </w:rPr>
            </w:pPr>
          </w:p>
        </w:tc>
      </w:tr>
      <w:tr w14:paraId="0631FA48">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0C20">
            <w:pPr>
              <w:jc w:val="center"/>
              <w:rPr>
                <w:rFonts w:hint="eastAsia" w:ascii="宋体" w:hAnsi="宋体" w:eastAsia="宋体" w:cs="宋体"/>
                <w:i w:val="0"/>
                <w:color w:val="000000"/>
                <w:sz w:val="18"/>
                <w:szCs w:val="18"/>
                <w:u w:val="none"/>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6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4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D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4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B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E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0E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F6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F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E952">
            <w:pPr>
              <w:jc w:val="center"/>
              <w:rPr>
                <w:rFonts w:hint="eastAsia" w:ascii="微软雅黑" w:hAnsi="微软雅黑" w:eastAsia="微软雅黑" w:cs="微软雅黑"/>
                <w:i/>
                <w:color w:val="000000"/>
                <w:sz w:val="16"/>
                <w:szCs w:val="16"/>
                <w:u w:val="none"/>
              </w:rPr>
            </w:pPr>
          </w:p>
        </w:tc>
      </w:tr>
      <w:tr w14:paraId="6F910C05">
        <w:tblPrEx>
          <w:tblCellMar>
            <w:top w:w="0" w:type="dxa"/>
            <w:left w:w="0" w:type="dxa"/>
            <w:bottom w:w="0" w:type="dxa"/>
            <w:right w:w="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1081">
            <w:pPr>
              <w:jc w:val="center"/>
              <w:rPr>
                <w:rFonts w:hint="eastAsia" w:ascii="宋体" w:hAnsi="宋体" w:eastAsia="宋体" w:cs="宋体"/>
                <w:i w:val="0"/>
                <w:color w:val="000000"/>
                <w:sz w:val="18"/>
                <w:szCs w:val="18"/>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DB74">
            <w:pPr>
              <w:jc w:val="center"/>
              <w:rPr>
                <w:rFonts w:hint="eastAsia" w:ascii="宋体" w:hAnsi="宋体" w:eastAsia="宋体" w:cs="宋体"/>
                <w:i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1724C">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2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学生和老师满意度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30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1F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B1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E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CE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CB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C0FF">
            <w:pPr>
              <w:jc w:val="center"/>
              <w:rPr>
                <w:rFonts w:hint="eastAsia" w:ascii="微软雅黑" w:hAnsi="微软雅黑" w:eastAsia="微软雅黑" w:cs="微软雅黑"/>
                <w:i/>
                <w:color w:val="000000"/>
                <w:sz w:val="16"/>
                <w:szCs w:val="16"/>
                <w:u w:val="none"/>
              </w:rPr>
            </w:pPr>
          </w:p>
        </w:tc>
      </w:tr>
      <w:tr w14:paraId="0CFFE89B">
        <w:tblPrEx>
          <w:tblCellMar>
            <w:top w:w="0" w:type="dxa"/>
            <w:left w:w="0" w:type="dxa"/>
            <w:bottom w:w="0" w:type="dxa"/>
            <w:right w:w="0" w:type="dxa"/>
          </w:tblCellMar>
        </w:tblPrEx>
        <w:trPr>
          <w:trHeight w:val="700" w:hRule="atLeast"/>
        </w:trPr>
        <w:tc>
          <w:tcPr>
            <w:tcW w:w="70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0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5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5914">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1319">
            <w:pPr>
              <w:rPr>
                <w:rFonts w:hint="eastAsia" w:ascii="宋体" w:hAnsi="宋体" w:eastAsia="宋体" w:cs="宋体"/>
                <w:i w:val="0"/>
                <w:color w:val="000000"/>
                <w:sz w:val="18"/>
                <w:szCs w:val="18"/>
                <w:u w:val="none"/>
              </w:rPr>
            </w:pPr>
          </w:p>
        </w:tc>
      </w:tr>
      <w:tr w14:paraId="0BDC2A5A">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B6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616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全面完成年度目标，综合自评为95分。</w:t>
            </w:r>
          </w:p>
        </w:tc>
      </w:tr>
      <w:tr w14:paraId="3FDA4127">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D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70E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秋季学期培训未结束，相关费用未支付。</w:t>
            </w:r>
          </w:p>
        </w:tc>
      </w:tr>
      <w:tr w14:paraId="32B86309">
        <w:tblPrEx>
          <w:tblCellMar>
            <w:top w:w="0" w:type="dxa"/>
            <w:left w:w="0" w:type="dxa"/>
            <w:bottom w:w="0" w:type="dxa"/>
            <w:right w:w="0"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68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27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F53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秋季学期培训未结束，相关费用未支付。</w:t>
            </w:r>
          </w:p>
        </w:tc>
      </w:tr>
      <w:tr w14:paraId="04504509">
        <w:tblPrEx>
          <w:tblCellMar>
            <w:top w:w="0" w:type="dxa"/>
            <w:left w:w="0" w:type="dxa"/>
            <w:bottom w:w="0" w:type="dxa"/>
            <w:right w:w="0" w:type="dxa"/>
          </w:tblCellMar>
        </w:tblPrEx>
        <w:trPr>
          <w:trHeight w:val="700" w:hRule="atLeast"/>
        </w:trPr>
        <w:tc>
          <w:tcPr>
            <w:tcW w:w="47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C33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2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6CB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15010DED">
      <w:pPr>
        <w:widowControl/>
        <w:jc w:val="left"/>
        <w:rPr>
          <w:rFonts w:hint="eastAsia" w:ascii="Times New Roman" w:hAnsi="Times New Roman" w:eastAsia="黑体"/>
          <w:color w:val="auto"/>
          <w:sz w:val="44"/>
          <w:szCs w:val="44"/>
          <w:highlight w:val="none"/>
        </w:rPr>
      </w:pPr>
    </w:p>
    <w:p w14:paraId="4EA00CAE">
      <w:pPr>
        <w:widowControl/>
        <w:jc w:val="center"/>
        <w:rPr>
          <w:rFonts w:hint="eastAsia" w:ascii="Times New Roman" w:hAnsi="Times New Roman" w:eastAsia="黑体"/>
          <w:color w:val="auto"/>
          <w:sz w:val="44"/>
          <w:szCs w:val="44"/>
          <w:highlight w:val="none"/>
        </w:rPr>
      </w:pPr>
    </w:p>
    <w:p w14:paraId="1327B241">
      <w:pPr>
        <w:widowControl/>
        <w:jc w:val="center"/>
        <w:rPr>
          <w:rFonts w:hint="eastAsia" w:ascii="Times New Roman" w:hAnsi="Times New Roman" w:eastAsia="黑体"/>
          <w:color w:val="auto"/>
          <w:sz w:val="44"/>
          <w:szCs w:val="44"/>
          <w:highlight w:val="none"/>
        </w:rPr>
      </w:pPr>
    </w:p>
    <w:p w14:paraId="10EF0525">
      <w:pPr>
        <w:widowControl/>
        <w:jc w:val="center"/>
        <w:rPr>
          <w:rFonts w:hint="eastAsia" w:ascii="Times New Roman" w:hAnsi="Times New Roman" w:eastAsia="黑体"/>
          <w:color w:val="auto"/>
          <w:sz w:val="44"/>
          <w:szCs w:val="44"/>
          <w:highlight w:val="none"/>
        </w:rPr>
      </w:pPr>
    </w:p>
    <w:p w14:paraId="26E7F0EE">
      <w:pPr>
        <w:widowControl/>
        <w:jc w:val="center"/>
        <w:rPr>
          <w:rFonts w:hint="eastAsia" w:ascii="Times New Roman" w:hAnsi="Times New Roman" w:eastAsia="黑体"/>
          <w:color w:val="auto"/>
          <w:sz w:val="44"/>
          <w:szCs w:val="44"/>
          <w:highlight w:val="none"/>
        </w:rPr>
      </w:pPr>
    </w:p>
    <w:p w14:paraId="2CCC060E">
      <w:pPr>
        <w:widowControl/>
        <w:jc w:val="center"/>
        <w:rPr>
          <w:rFonts w:hint="eastAsia" w:ascii="Times New Roman" w:hAnsi="Times New Roman" w:eastAsia="黑体"/>
          <w:color w:val="auto"/>
          <w:sz w:val="44"/>
          <w:szCs w:val="44"/>
          <w:highlight w:val="none"/>
        </w:rPr>
      </w:pPr>
    </w:p>
    <w:p w14:paraId="66ABA924">
      <w:pPr>
        <w:widowControl/>
        <w:jc w:val="center"/>
        <w:rPr>
          <w:rFonts w:hint="eastAsia" w:ascii="Times New Roman" w:hAnsi="Times New Roman" w:eastAsia="黑体"/>
          <w:color w:val="auto"/>
          <w:sz w:val="44"/>
          <w:szCs w:val="44"/>
          <w:highlight w:val="none"/>
        </w:rPr>
      </w:pPr>
    </w:p>
    <w:p w14:paraId="061C0813">
      <w:pPr>
        <w:widowControl/>
        <w:jc w:val="center"/>
        <w:rPr>
          <w:rFonts w:hint="eastAsia" w:ascii="Times New Roman" w:hAnsi="Times New Roman" w:eastAsia="黑体"/>
          <w:color w:val="auto"/>
          <w:sz w:val="44"/>
          <w:szCs w:val="44"/>
          <w:highlight w:val="none"/>
        </w:rPr>
      </w:pPr>
    </w:p>
    <w:p w14:paraId="30D0556B">
      <w:pPr>
        <w:widowControl/>
        <w:jc w:val="center"/>
        <w:rPr>
          <w:rFonts w:hint="eastAsia" w:ascii="Times New Roman" w:hAnsi="Times New Roman" w:eastAsia="黑体"/>
          <w:color w:val="auto"/>
          <w:sz w:val="44"/>
          <w:szCs w:val="44"/>
          <w:highlight w:val="none"/>
        </w:rPr>
      </w:pPr>
    </w:p>
    <w:p w14:paraId="2BAAA77A">
      <w:pPr>
        <w:widowControl/>
        <w:jc w:val="center"/>
        <w:rPr>
          <w:rFonts w:hint="eastAsia" w:ascii="Times New Roman" w:hAnsi="Times New Roman" w:eastAsia="黑体"/>
          <w:color w:val="auto"/>
          <w:sz w:val="44"/>
          <w:szCs w:val="44"/>
          <w:highlight w:val="none"/>
        </w:rPr>
      </w:pPr>
    </w:p>
    <w:p w14:paraId="064C4B06">
      <w:pPr>
        <w:widowControl/>
        <w:jc w:val="center"/>
        <w:rPr>
          <w:rFonts w:hint="eastAsia" w:ascii="Times New Roman" w:hAnsi="Times New Roman" w:eastAsia="黑体"/>
          <w:color w:val="auto"/>
          <w:sz w:val="44"/>
          <w:szCs w:val="44"/>
          <w:highlight w:val="none"/>
        </w:rPr>
      </w:pPr>
    </w:p>
    <w:p w14:paraId="060369DE">
      <w:pPr>
        <w:widowControl/>
        <w:jc w:val="center"/>
        <w:rPr>
          <w:rFonts w:hint="eastAsia" w:ascii="Times New Roman" w:hAnsi="Times New Roman" w:eastAsia="黑体"/>
          <w:color w:val="auto"/>
          <w:sz w:val="44"/>
          <w:szCs w:val="44"/>
          <w:highlight w:val="none"/>
        </w:rPr>
      </w:pPr>
    </w:p>
    <w:p w14:paraId="5FE0B0E8">
      <w:pPr>
        <w:widowControl/>
        <w:jc w:val="center"/>
        <w:rPr>
          <w:rFonts w:hint="eastAsia" w:ascii="Times New Roman" w:hAnsi="Times New Roman" w:eastAsia="黑体"/>
          <w:color w:val="auto"/>
          <w:sz w:val="44"/>
          <w:szCs w:val="44"/>
          <w:highlight w:val="none"/>
        </w:rPr>
      </w:pPr>
    </w:p>
    <w:p w14:paraId="48648172">
      <w:pPr>
        <w:widowControl/>
        <w:jc w:val="center"/>
        <w:rPr>
          <w:rFonts w:hint="eastAsia" w:ascii="Times New Roman" w:hAnsi="Times New Roman" w:eastAsia="黑体"/>
          <w:color w:val="auto"/>
          <w:sz w:val="44"/>
          <w:szCs w:val="44"/>
          <w:highlight w:val="none"/>
        </w:rPr>
      </w:pPr>
    </w:p>
    <w:p w14:paraId="3EF99BC5">
      <w:pPr>
        <w:widowControl/>
        <w:jc w:val="center"/>
        <w:rPr>
          <w:rFonts w:hint="eastAsia" w:ascii="Times New Roman" w:hAnsi="Times New Roman" w:eastAsia="黑体"/>
          <w:color w:val="auto"/>
          <w:sz w:val="44"/>
          <w:szCs w:val="44"/>
          <w:highlight w:val="none"/>
        </w:rPr>
      </w:pPr>
    </w:p>
    <w:p w14:paraId="02F1BEAF">
      <w:pPr>
        <w:widowControl/>
        <w:jc w:val="center"/>
        <w:rPr>
          <w:rFonts w:hint="eastAsia" w:ascii="Times New Roman" w:hAnsi="Times New Roman" w:eastAsia="黑体"/>
          <w:color w:val="auto"/>
          <w:sz w:val="44"/>
          <w:szCs w:val="44"/>
          <w:highlight w:val="none"/>
        </w:rPr>
      </w:pPr>
    </w:p>
    <w:p w14:paraId="60B2A234">
      <w:pPr>
        <w:widowControl/>
        <w:jc w:val="center"/>
        <w:rPr>
          <w:rFonts w:hint="eastAsia" w:ascii="Times New Roman" w:hAnsi="Times New Roman" w:eastAsia="黑体"/>
          <w:color w:val="auto"/>
          <w:sz w:val="44"/>
          <w:szCs w:val="44"/>
          <w:highlight w:val="none"/>
        </w:rPr>
      </w:pPr>
    </w:p>
    <w:p w14:paraId="6ABDC6FB">
      <w:pPr>
        <w:widowControl/>
        <w:jc w:val="center"/>
        <w:rPr>
          <w:rFonts w:hint="eastAsia" w:ascii="Times New Roman" w:hAnsi="Times New Roman" w:eastAsia="黑体"/>
          <w:color w:val="auto"/>
          <w:sz w:val="44"/>
          <w:szCs w:val="44"/>
          <w:highlight w:val="none"/>
        </w:rPr>
      </w:pPr>
    </w:p>
    <w:p w14:paraId="6AADFA6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6"/>
      <w:bookmarkEnd w:id="47"/>
      <w:bookmarkStart w:id="48" w:name="_Toc15396619"/>
    </w:p>
    <w:p w14:paraId="3E860A5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83667A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44A6A2E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3EE4531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78E0052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3AA54BF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6EC8F36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6B8469E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881E3A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470D8C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25919E9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130D194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53CA2C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7640DF0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3AE2852C">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CBB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FF0D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AFF0D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26BBE30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B00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0AA71">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10AA71">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3B22">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B81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D7B81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46FD065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E6876">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796F0">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9796F0">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EBF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8C048"/>
    <w:multiLevelType w:val="singleLevel"/>
    <w:tmpl w:val="1A88C0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0FD90D28"/>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F0786E"/>
    <w:rsid w:val="29FD04D3"/>
    <w:rsid w:val="2BFF7BC6"/>
    <w:rsid w:val="2C8A61B5"/>
    <w:rsid w:val="2DF04E50"/>
    <w:rsid w:val="2E586DFA"/>
    <w:rsid w:val="2EDF6B8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9853A0B"/>
    <w:rsid w:val="4A627F82"/>
    <w:rsid w:val="4B0E749A"/>
    <w:rsid w:val="4B2477C4"/>
    <w:rsid w:val="4B4F25DA"/>
    <w:rsid w:val="4BE068DB"/>
    <w:rsid w:val="4D54416D"/>
    <w:rsid w:val="4D577224"/>
    <w:rsid w:val="4DBF1CEB"/>
    <w:rsid w:val="4DF0007C"/>
    <w:rsid w:val="4EAB630A"/>
    <w:rsid w:val="4ECE2238"/>
    <w:rsid w:val="4F101A0E"/>
    <w:rsid w:val="4F833267"/>
    <w:rsid w:val="4FE9BD67"/>
    <w:rsid w:val="4FFB052F"/>
    <w:rsid w:val="537E6D0A"/>
    <w:rsid w:val="53F74C96"/>
    <w:rsid w:val="55170BA8"/>
    <w:rsid w:val="553218C9"/>
    <w:rsid w:val="567E1AA5"/>
    <w:rsid w:val="56E47B74"/>
    <w:rsid w:val="57175D52"/>
    <w:rsid w:val="57BD3DD4"/>
    <w:rsid w:val="590706C3"/>
    <w:rsid w:val="5AF92295"/>
    <w:rsid w:val="5B250254"/>
    <w:rsid w:val="5BDD79E6"/>
    <w:rsid w:val="5BF561CA"/>
    <w:rsid w:val="5BFF5DFC"/>
    <w:rsid w:val="5CD71FC4"/>
    <w:rsid w:val="5D1F11B5"/>
    <w:rsid w:val="5D695134"/>
    <w:rsid w:val="5DAE1B18"/>
    <w:rsid w:val="5DC932CF"/>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7554CD"/>
    <w:rsid w:val="6C8742B8"/>
    <w:rsid w:val="6D88169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J:\&#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3699.2</c:v>
                </c:pt>
                <c:pt idx="1">
                  <c:v>46.47</c:v>
                </c:pt>
                <c:pt idx="2">
                  <c:v>0</c:v>
                </c:pt>
                <c:pt idx="3">
                  <c:v>0</c:v>
                </c:pt>
                <c:pt idx="4">
                  <c:v>0</c:v>
                </c:pt>
                <c:pt idx="5">
                  <c:v>0</c:v>
                </c:pt>
                <c:pt idx="6">
                  <c:v>454.83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015873015873"/>
          <c:h val="0.932944619184216"/>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c766564-0ff8-4201-b514-79dfe05d8ef0}"/>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0.0633333333333333</cdr:x>
      <cdr:y>0.86827661909989</cdr:y>
    </cdr:from>
    <cdr:to>
      <cdr:x>0.331904761904762</cdr:x>
      <cdr:y>0.955214050493963</cdr:y>
    </cdr:to>
    <cdr:sp>
      <cdr:nvSpPr>
        <cdr:cNvPr id="2" name="矩形 1"/>
        <cdr:cNvSpPr/>
      </cdr:nvSpPr>
      <cdr:spPr xmlns:a="http://schemas.openxmlformats.org/drawingml/2006/main">
        <a:xfrm xmlns:a="http://schemas.openxmlformats.org/drawingml/2006/main">
          <a:off x="253365" y="2317899"/>
          <a:ext cx="1074420" cy="23208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8303</Words>
  <Characters>9219</Characters>
  <Lines>61</Lines>
  <Paragraphs>17</Paragraphs>
  <TotalTime>0</TotalTime>
  <ScaleCrop>false</ScaleCrop>
  <LinksUpToDate>false</LinksUpToDate>
  <CharactersWithSpaces>9352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2025-11-25T07:53:00Z</cp:lastPrinted>
  <dcterms:modified xsi:type="dcterms:W3CDTF">2025-12-04T00:34:05Z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