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6A0D">
      <w:pPr>
        <w:pStyle w:val="34"/>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06267"/>
      <w:bookmarkStart w:id="2" w:name="_Toc15378441"/>
      <w:bookmarkStart w:id="3" w:name="_Toc15377425"/>
      <w:bookmarkStart w:id="4" w:name="_Toc15396475"/>
      <w:bookmarkStart w:id="5" w:name="_Toc15377193"/>
    </w:p>
    <w:p w14:paraId="27030ED5">
      <w:pPr>
        <w:pStyle w:val="34"/>
        <w:rPr>
          <w:rFonts w:hint="eastAsia" w:ascii="Times New Roman" w:hAnsi="Times New Roman" w:eastAsia="方正小标宋简体" w:cs="Times New Roman"/>
          <w:color w:val="auto"/>
          <w:kern w:val="2"/>
          <w:sz w:val="72"/>
          <w:szCs w:val="72"/>
          <w:highlight w:val="none"/>
          <w:lang w:val="en-US" w:eastAsia="zh-CN" w:bidi="ar-SA"/>
        </w:rPr>
      </w:pPr>
    </w:p>
    <w:p w14:paraId="76171C97">
      <w:pPr>
        <w:pStyle w:val="34"/>
        <w:rPr>
          <w:rFonts w:hint="eastAsia" w:ascii="Times New Roman" w:hAnsi="Times New Roman" w:eastAsia="方正小标宋简体" w:cs="Times New Roman"/>
          <w:color w:val="auto"/>
          <w:kern w:val="2"/>
          <w:sz w:val="72"/>
          <w:szCs w:val="72"/>
          <w:highlight w:val="none"/>
          <w:lang w:val="en-US" w:eastAsia="zh-CN" w:bidi="ar-SA"/>
        </w:rPr>
      </w:pPr>
    </w:p>
    <w:p w14:paraId="67FC9D3A">
      <w:pPr>
        <w:pStyle w:val="34"/>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2024年度</w:t>
      </w:r>
    </w:p>
    <w:p w14:paraId="7A6D161F">
      <w:pPr>
        <w:pStyle w:val="34"/>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四川省乐山市</w:t>
      </w:r>
      <w:bookmarkStart w:id="66" w:name="_GoBack"/>
      <w:bookmarkEnd w:id="66"/>
      <w:r>
        <w:rPr>
          <w:rFonts w:hint="eastAsia" w:ascii="Times New Roman" w:hAnsi="Times New Roman" w:eastAsia="方正小标宋简体" w:cs="Times New Roman"/>
          <w:color w:val="auto"/>
          <w:kern w:val="2"/>
          <w:sz w:val="72"/>
          <w:szCs w:val="72"/>
          <w:highlight w:val="none"/>
          <w:lang w:val="en-US" w:eastAsia="zh-CN" w:bidi="ar-SA"/>
        </w:rPr>
        <w:t>峨眉山市</w:t>
      </w:r>
    </w:p>
    <w:p w14:paraId="4ACB4918">
      <w:pPr>
        <w:pStyle w:val="34"/>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第二小学校</w:t>
      </w:r>
    </w:p>
    <w:p w14:paraId="76C57F35">
      <w:pPr>
        <w:pStyle w:val="34"/>
        <w:jc w:val="center"/>
        <w:rPr>
          <w:rFonts w:hint="eastAsia" w:ascii="Times New Roman" w:hAnsi="Times New Roman" w:eastAsia="方正小标宋简体" w:cs="Times New Roman"/>
          <w:color w:val="auto"/>
          <w:kern w:val="2"/>
          <w:sz w:val="72"/>
          <w:szCs w:val="72"/>
          <w:highlight w:val="none"/>
          <w:lang w:val="en-US" w:eastAsia="zh-CN" w:bidi="ar-SA"/>
        </w:rPr>
      </w:pPr>
      <w:r>
        <w:rPr>
          <w:rFonts w:hint="eastAsia" w:ascii="Times New Roman" w:hAnsi="Times New Roman" w:eastAsia="方正小标宋简体" w:cs="Times New Roman"/>
          <w:color w:val="auto"/>
          <w:kern w:val="2"/>
          <w:sz w:val="72"/>
          <w:szCs w:val="72"/>
          <w:highlight w:val="none"/>
          <w:lang w:val="en-US" w:eastAsia="zh-CN" w:bidi="ar-SA"/>
        </w:rPr>
        <w:t>单位决算</w:t>
      </w:r>
    </w:p>
    <w:p w14:paraId="537C43E6">
      <w:pPr>
        <w:pStyle w:val="34"/>
        <w:jc w:val="center"/>
        <w:rPr>
          <w:rFonts w:hint="default" w:ascii="Times New Roman" w:hAnsi="Times New Roman" w:eastAsia="方正小标宋简体" w:cs="Times New Roman"/>
          <w:color w:val="auto"/>
          <w:kern w:val="2"/>
          <w:sz w:val="72"/>
          <w:szCs w:val="72"/>
          <w:highlight w:val="none"/>
          <w:lang w:val="en-US" w:eastAsia="zh-CN" w:bidi="ar-SA"/>
        </w:rPr>
      </w:pPr>
    </w:p>
    <w:p w14:paraId="7200B378">
      <w:pPr>
        <w:spacing w:line="600" w:lineRule="exact"/>
        <w:jc w:val="center"/>
        <w:outlineLvl w:val="0"/>
        <w:rPr>
          <w:rFonts w:ascii="Times New Roman" w:hAnsi="Times New Roman" w:eastAsia="方正小标宋简体"/>
          <w:color w:val="auto"/>
          <w:sz w:val="72"/>
          <w:szCs w:val="72"/>
          <w:highlight w:val="none"/>
        </w:rPr>
      </w:pPr>
    </w:p>
    <w:p w14:paraId="0C1D3064">
      <w:pPr>
        <w:pStyle w:val="9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8906CD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4D808FC">
      <w:pPr>
        <w:widowControl/>
        <w:jc w:val="center"/>
        <w:rPr>
          <w:rFonts w:ascii="Times New Roman" w:hAnsi="Times New Roman" w:eastAsia="黑体" w:cstheme="minorBidi"/>
          <w:color w:val="auto"/>
          <w:sz w:val="28"/>
          <w:szCs w:val="28"/>
          <w:highlight w:val="none"/>
        </w:rPr>
      </w:pPr>
    </w:p>
    <w:p w14:paraId="3A85D1D6">
      <w:pPr>
        <w:pStyle w:val="59"/>
        <w:tabs>
          <w:tab w:val="right" w:leader="dot" w:pos="8296"/>
        </w:tabs>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7AFF7737">
      <w:pPr>
        <w:rPr>
          <w:rFonts w:ascii="Times New Roman" w:hAnsi="Times New Roman"/>
          <w:color w:val="auto"/>
          <w:highlight w:val="none"/>
        </w:rPr>
      </w:pPr>
    </w:p>
    <w:p w14:paraId="71F505B0">
      <w:pPr>
        <w:pStyle w:val="59"/>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bookmarkStart w:id="6" w:name="_Toc15377196"/>
      <w:bookmarkStart w:id="7" w:name="_Toc15396599"/>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6B13696C">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19077130">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65B5DB4">
      <w:pPr>
        <w:pStyle w:val="59"/>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5CE75852">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B6EDB7F">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4EEA04AF">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16ECA3FB">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10F0DEEA">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6F198CF6">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507467BF">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73393AF6">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3F2F62F6">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16</w:t>
      </w:r>
    </w:p>
    <w:p w14:paraId="4FC88DFB">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17</w:t>
      </w:r>
    </w:p>
    <w:p w14:paraId="4475E89F">
      <w:pPr>
        <w:pStyle w:val="59"/>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18</w:t>
      </w:r>
    </w:p>
    <w:p w14:paraId="165094FB">
      <w:pPr>
        <w:pStyle w:val="59"/>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20</w:t>
      </w:r>
    </w:p>
    <w:p w14:paraId="12E6767C">
      <w:pPr>
        <w:pStyle w:val="59"/>
        <w:keepNext w:val="0"/>
        <w:keepLines w:val="0"/>
        <w:pageBreakBefore w:val="0"/>
        <w:widowControl w:val="0"/>
        <w:tabs>
          <w:tab w:val="right" w:leader="dot"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37</w:t>
      </w:r>
    </w:p>
    <w:p w14:paraId="163E0559">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49DD7861">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D87DD76">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139E7B95">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763139B7">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611499B">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36108005">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B3B2A05">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B5AD79D">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32D03693">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B10FCD4">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78E5B8CB">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140B25A9">
      <w:pPr>
        <w:pStyle w:val="74"/>
        <w:keepNext w:val="0"/>
        <w:keepLines w:val="0"/>
        <w:pageBreakBefore w:val="0"/>
        <w:widowControl w:val="0"/>
        <w:tabs>
          <w:tab w:val="right" w:leader="dot"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37</w:t>
      </w:r>
    </w:p>
    <w:p w14:paraId="2D15298F">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06D177AA">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101"/>
          <w:rFonts w:hint="eastAsia" w:ascii="Times New Roman" w:hAnsi="Times New Roman" w:eastAsia="方正小标宋简体" w:cs="方正小标宋简体"/>
          <w:b w:val="0"/>
          <w:bCs w:val="0"/>
          <w:color w:val="auto"/>
          <w:highlight w:val="none"/>
        </w:rPr>
        <w:t>部门概况</w:t>
      </w:r>
      <w:bookmarkEnd w:id="6"/>
      <w:bookmarkEnd w:id="7"/>
    </w:p>
    <w:p w14:paraId="41C5D95C">
      <w:pPr>
        <w:pStyle w:val="4"/>
        <w:numPr>
          <w:ilvl w:val="0"/>
          <w:numId w:val="1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189D9C71">
      <w:pPr>
        <w:spacing w:before="100" w:line="230" w:lineRule="auto"/>
        <w:ind w:left="327"/>
        <w:rPr>
          <w:rFonts w:ascii="仿宋" w:hAnsi="仿宋" w:eastAsia="仿宋" w:cs="仿宋"/>
          <w:sz w:val="31"/>
          <w:szCs w:val="31"/>
        </w:rPr>
      </w:pPr>
      <w:r>
        <w:rPr>
          <w:rFonts w:ascii="仿宋" w:hAnsi="仿宋" w:eastAsia="仿宋" w:cs="仿宋"/>
          <w:spacing w:val="6"/>
          <w:sz w:val="31"/>
          <w:szCs w:val="31"/>
        </w:rPr>
        <w:t>（一）主要职责</w:t>
      </w:r>
    </w:p>
    <w:p w14:paraId="0A7FC729">
      <w:pPr>
        <w:spacing w:before="136" w:line="310" w:lineRule="auto"/>
        <w:ind w:left="6" w:right="188" w:firstLine="644"/>
        <w:rPr>
          <w:rFonts w:ascii="仿宋" w:hAnsi="仿宋" w:eastAsia="仿宋" w:cs="仿宋"/>
          <w:sz w:val="31"/>
          <w:szCs w:val="31"/>
        </w:rPr>
      </w:pPr>
      <w:r>
        <w:rPr>
          <w:rFonts w:ascii="仿宋" w:hAnsi="仿宋" w:eastAsia="仿宋" w:cs="仿宋"/>
          <w:spacing w:val="13"/>
          <w:sz w:val="31"/>
          <w:szCs w:val="31"/>
        </w:rPr>
        <w:t>实施小学义务教育，促进基础教育发展。进行小学学历</w:t>
      </w:r>
      <w:r>
        <w:rPr>
          <w:rFonts w:ascii="仿宋" w:hAnsi="仿宋" w:eastAsia="仿宋" w:cs="仿宋"/>
          <w:spacing w:val="12"/>
          <w:sz w:val="31"/>
          <w:szCs w:val="31"/>
        </w:rPr>
        <w:t>教育。</w:t>
      </w:r>
      <w:r>
        <w:rPr>
          <w:rFonts w:ascii="仿宋" w:hAnsi="仿宋" w:eastAsia="仿宋" w:cs="仿宋"/>
          <w:spacing w:val="9"/>
          <w:sz w:val="31"/>
          <w:szCs w:val="31"/>
        </w:rPr>
        <w:t>采用现代特殊教育手段为残疾儿童、青少年提</w:t>
      </w:r>
      <w:r>
        <w:rPr>
          <w:rFonts w:ascii="仿宋" w:hAnsi="仿宋" w:eastAsia="仿宋" w:cs="仿宋"/>
          <w:spacing w:val="8"/>
          <w:sz w:val="31"/>
          <w:szCs w:val="31"/>
        </w:rPr>
        <w:t>供义务康复教育。</w:t>
      </w:r>
    </w:p>
    <w:p w14:paraId="5010DC00">
      <w:pPr>
        <w:spacing w:before="102" w:line="226" w:lineRule="auto"/>
        <w:ind w:left="327"/>
        <w:rPr>
          <w:rFonts w:ascii="仿宋" w:hAnsi="仿宋" w:eastAsia="仿宋" w:cs="仿宋"/>
          <w:spacing w:val="5"/>
          <w:sz w:val="31"/>
          <w:szCs w:val="31"/>
        </w:rPr>
      </w:pPr>
      <w:r>
        <w:rPr>
          <w:rFonts w:ascii="仿宋" w:hAnsi="仿宋" w:eastAsia="仿宋" w:cs="仿宋"/>
          <w:spacing w:val="5"/>
          <w:sz w:val="31"/>
          <w:szCs w:val="31"/>
        </w:rPr>
        <w:t>（二）202</w:t>
      </w:r>
      <w:r>
        <w:rPr>
          <w:rFonts w:hint="eastAsia" w:ascii="仿宋" w:hAnsi="仿宋" w:eastAsia="仿宋" w:cs="仿宋"/>
          <w:spacing w:val="5"/>
          <w:sz w:val="31"/>
          <w:szCs w:val="31"/>
          <w:lang w:val="en-US" w:eastAsia="zh-CN"/>
        </w:rPr>
        <w:t>4</w:t>
      </w:r>
      <w:r>
        <w:rPr>
          <w:rFonts w:ascii="仿宋" w:hAnsi="仿宋" w:eastAsia="仿宋" w:cs="仿宋"/>
          <w:spacing w:val="-42"/>
          <w:sz w:val="31"/>
          <w:szCs w:val="31"/>
        </w:rPr>
        <w:t xml:space="preserve"> </w:t>
      </w:r>
      <w:r>
        <w:rPr>
          <w:rFonts w:ascii="仿宋" w:hAnsi="仿宋" w:eastAsia="仿宋" w:cs="仿宋"/>
          <w:spacing w:val="5"/>
          <w:sz w:val="31"/>
          <w:szCs w:val="31"/>
        </w:rPr>
        <w:t>年重点工作完成情况</w:t>
      </w:r>
    </w:p>
    <w:p w14:paraId="3070DFC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全面负责学校工作，认真贯彻落实党和国家的方针、政策，正确执行上级主管部门的决议和指示，全面实施素质教育，培养德、智、体、美等方面全面发展的社会主义事业的建设者和接班人。</w:t>
      </w:r>
    </w:p>
    <w:p w14:paraId="431D6D5F">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根据教育规律、社会要求和学校实际，组织制定学校发展的远景规划、近期目标、学年和学期各项工作计划以及各项工作指标并组织实施。</w:t>
      </w:r>
    </w:p>
    <w:p w14:paraId="35F40D6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加强学校的科学化管理，制定和健全各项规章制度，规范办学行为，培养良好校风，逐步实现管理决策的科学化，管理方法的定量化和管理手段的现代化。</w:t>
      </w:r>
    </w:p>
    <w:p w14:paraId="0B56D0A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负责教师队伍建设工作，决定校内教职工的工作安排，组织对教职工进行考核，实施奖惩。制定教师队伍建设规划，不断提高他们的政治素质、文化业务水平和科研水平。</w:t>
      </w:r>
    </w:p>
    <w:p w14:paraId="5A52970B">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w:t>
      </w:r>
    </w:p>
    <w:p w14:paraId="6DC5CC98">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负责领导和组织学校的教学工作，坚持以教学为中心，保证教学计划的贯彻执行。有计划地参加教研活动，有目的地深入教学第一线，了解教师教学和学生学习情况，大力推进教学改革，加强科研工作的组织领导。有计划地组织质量检查、分析，提出提高教学质量的方法。</w:t>
      </w:r>
    </w:p>
    <w:p w14:paraId="643C594A">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组织制定和实施校舍建设和校园建设规划，加强对财务工作的领导，加强财务管理，重大项目及经费收支严格按照流程，都经党总支会议讨论决定，严格落实民主监督，主动做好财务公开。进一步优化项目经费支出，开源节流，完成了运动场及食堂改造、校门及大厅的校园文化建设、校舍教室改造、神农百草园打造等。全力做好专项经费保障，特别是确保了安全设备设施经费、体育工作经费、足球专项经费、艺术工作经费、研训经费等的投入。正确使用各项经费，不断改善办学条件，强化安全工作管理，创造良好的育人环境。改善教职工的福利生活，提高福利待遇，努力解除教职工的后顾之忧。</w:t>
      </w:r>
    </w:p>
    <w:p w14:paraId="67AEDDF6">
      <w:pPr>
        <w:numPr>
          <w:ilvl w:val="0"/>
          <w:numId w:val="0"/>
        </w:numPr>
        <w:rPr>
          <w:rFonts w:hint="eastAsia"/>
          <w:lang w:eastAsia="zh-CN"/>
        </w:rPr>
      </w:pPr>
    </w:p>
    <w:p w14:paraId="62BEF9C9">
      <w:pPr>
        <w:pStyle w:val="4"/>
        <w:rPr>
          <w:rStyle w:val="102"/>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102"/>
          <w:rFonts w:hint="eastAsia" w:ascii="Times New Roman" w:hAnsi="Times New Roman" w:eastAsia="黑体"/>
          <w:b w:val="0"/>
          <w:bCs w:val="0"/>
          <w:color w:val="auto"/>
          <w:highlight w:val="none"/>
        </w:rPr>
        <w:t>构设置</w:t>
      </w:r>
      <w:bookmarkEnd w:id="8"/>
      <w:bookmarkEnd w:id="9"/>
    </w:p>
    <w:p w14:paraId="0452FC8B">
      <w:pPr>
        <w:spacing w:before="101" w:line="371" w:lineRule="auto"/>
        <w:ind w:left="9" w:right="265" w:firstLine="638"/>
        <w:rPr>
          <w:rFonts w:ascii="仿宋" w:hAnsi="仿宋" w:eastAsia="仿宋" w:cs="仿宋"/>
          <w:sz w:val="31"/>
          <w:szCs w:val="31"/>
        </w:rPr>
      </w:pPr>
      <w:r>
        <w:rPr>
          <w:rFonts w:ascii="仿宋" w:hAnsi="仿宋" w:eastAsia="仿宋" w:cs="仿宋"/>
          <w:spacing w:val="9"/>
          <w:sz w:val="31"/>
          <w:szCs w:val="31"/>
        </w:rPr>
        <w:t>峨眉山市第二小学校属于峨眉山市教育局部门下属的二级预算</w:t>
      </w:r>
      <w:r>
        <w:rPr>
          <w:rFonts w:ascii="仿宋" w:hAnsi="仿宋" w:eastAsia="仿宋" w:cs="仿宋"/>
          <w:spacing w:val="6"/>
          <w:sz w:val="31"/>
          <w:szCs w:val="31"/>
        </w:rPr>
        <w:t>单位，包括独立编制机构</w:t>
      </w:r>
      <w:r>
        <w:rPr>
          <w:rFonts w:ascii="仿宋" w:hAnsi="仿宋" w:eastAsia="仿宋" w:cs="仿宋"/>
          <w:spacing w:val="-38"/>
          <w:sz w:val="31"/>
          <w:szCs w:val="31"/>
        </w:rPr>
        <w:t xml:space="preserve"> </w:t>
      </w:r>
      <w:r>
        <w:rPr>
          <w:rFonts w:hint="eastAsia" w:ascii="仿宋" w:hAnsi="仿宋" w:eastAsia="仿宋" w:cs="仿宋"/>
          <w:spacing w:val="6"/>
          <w:sz w:val="31"/>
          <w:szCs w:val="31"/>
          <w:lang w:val="en-US" w:eastAsia="zh-CN"/>
        </w:rPr>
        <w:t>2</w:t>
      </w:r>
      <w:r>
        <w:rPr>
          <w:rFonts w:ascii="仿宋" w:hAnsi="仿宋" w:eastAsia="仿宋" w:cs="仿宋"/>
          <w:spacing w:val="-52"/>
          <w:sz w:val="31"/>
          <w:szCs w:val="31"/>
        </w:rPr>
        <w:t xml:space="preserve"> </w:t>
      </w:r>
      <w:r>
        <w:rPr>
          <w:rFonts w:ascii="仿宋" w:hAnsi="仿宋" w:eastAsia="仿宋" w:cs="仿宋"/>
          <w:spacing w:val="6"/>
          <w:sz w:val="31"/>
          <w:szCs w:val="31"/>
        </w:rPr>
        <w:t>个，即峨眉山市第二</w:t>
      </w:r>
      <w:r>
        <w:rPr>
          <w:rFonts w:ascii="仿宋" w:hAnsi="仿宋" w:eastAsia="仿宋" w:cs="仿宋"/>
          <w:spacing w:val="5"/>
          <w:sz w:val="31"/>
          <w:szCs w:val="31"/>
        </w:rPr>
        <w:t>小学校</w:t>
      </w:r>
      <w:r>
        <w:rPr>
          <w:rFonts w:hint="eastAsia" w:ascii="仿宋" w:hAnsi="仿宋" w:eastAsia="仿宋" w:cs="仿宋"/>
          <w:spacing w:val="5"/>
          <w:sz w:val="31"/>
          <w:szCs w:val="31"/>
          <w:lang w:eastAsia="zh-CN"/>
        </w:rPr>
        <w:t>、峨眉山市特殊教育学校</w:t>
      </w:r>
      <w:r>
        <w:rPr>
          <w:rFonts w:ascii="仿宋" w:hAnsi="仿宋" w:eastAsia="仿宋" w:cs="仿宋"/>
          <w:spacing w:val="5"/>
          <w:sz w:val="31"/>
          <w:szCs w:val="31"/>
        </w:rPr>
        <w:t>。</w:t>
      </w:r>
    </w:p>
    <w:p w14:paraId="013DC2FE">
      <w:pPr>
        <w:pStyle w:val="34"/>
        <w:adjustRightInd w:val="0"/>
        <w:snapToGrid w:val="0"/>
        <w:spacing w:before="93" w:line="600" w:lineRule="exact"/>
        <w:ind w:firstLine="688" w:firstLineChars="210"/>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纳入</w:t>
      </w:r>
      <w:r>
        <w:rPr>
          <w:rFonts w:ascii="仿宋" w:hAnsi="仿宋" w:eastAsia="仿宋" w:cs="仿宋"/>
          <w:spacing w:val="9"/>
          <w:kern w:val="2"/>
          <w:sz w:val="31"/>
          <w:szCs w:val="31"/>
          <w:lang w:val="en-US" w:eastAsia="zh-CN" w:bidi="ar-SA"/>
        </w:rPr>
        <w:t>峨眉山市第二小学校</w:t>
      </w:r>
      <w:r>
        <w:rPr>
          <w:rFonts w:hint="eastAsia" w:ascii="仿宋" w:hAnsi="仿宋" w:eastAsia="仿宋" w:cs="仿宋"/>
          <w:spacing w:val="9"/>
          <w:kern w:val="2"/>
          <w:sz w:val="31"/>
          <w:szCs w:val="31"/>
          <w:lang w:val="en-US" w:eastAsia="zh-CN" w:bidi="ar-SA"/>
        </w:rPr>
        <w:t>2024年度部门决算编制范围的二级预算单位包括：</w:t>
      </w:r>
    </w:p>
    <w:p w14:paraId="20216D6C">
      <w:pPr>
        <w:pStyle w:val="34"/>
        <w:numPr>
          <w:ilvl w:val="0"/>
          <w:numId w:val="12"/>
        </w:numPr>
        <w:adjustRightInd w:val="0"/>
        <w:snapToGrid w:val="0"/>
        <w:spacing w:before="93" w:line="600" w:lineRule="exact"/>
        <w:outlineLvl w:val="2"/>
        <w:rPr>
          <w:rFonts w:hint="eastAsia" w:ascii="仿宋" w:hAnsi="仿宋" w:eastAsia="仿宋" w:cs="仿宋"/>
          <w:spacing w:val="9"/>
          <w:kern w:val="2"/>
          <w:sz w:val="31"/>
          <w:szCs w:val="31"/>
          <w:lang w:val="en-US" w:eastAsia="zh-CN" w:bidi="ar-SA"/>
        </w:rPr>
      </w:pPr>
      <w:bookmarkStart w:id="10" w:name="_Toc15378449"/>
      <w:bookmarkStart w:id="11" w:name="_Toc15377433"/>
      <w:bookmarkStart w:id="12" w:name="_Toc15306276"/>
      <w:bookmarkStart w:id="13" w:name="_Toc15377202"/>
      <w:r>
        <w:rPr>
          <w:rFonts w:hint="eastAsia" w:ascii="仿宋" w:hAnsi="仿宋" w:eastAsia="仿宋" w:cs="仿宋"/>
          <w:spacing w:val="9"/>
          <w:kern w:val="2"/>
          <w:sz w:val="31"/>
          <w:szCs w:val="31"/>
          <w:lang w:val="en-US" w:eastAsia="zh-CN" w:bidi="ar-SA"/>
        </w:rPr>
        <w:t>峨眉山市第二小学校</w:t>
      </w:r>
      <w:bookmarkEnd w:id="10"/>
      <w:bookmarkEnd w:id="11"/>
      <w:bookmarkEnd w:id="12"/>
      <w:bookmarkEnd w:id="13"/>
    </w:p>
    <w:p w14:paraId="4A48832B">
      <w:pPr>
        <w:pStyle w:val="34"/>
        <w:numPr>
          <w:ilvl w:val="0"/>
          <w:numId w:val="12"/>
        </w:numPr>
        <w:adjustRightInd w:val="0"/>
        <w:snapToGrid w:val="0"/>
        <w:spacing w:before="93" w:line="600" w:lineRule="exact"/>
        <w:outlineLvl w:val="2"/>
        <w:rPr>
          <w:rFonts w:hint="eastAsia" w:ascii="仿宋" w:hAnsi="仿宋" w:eastAsia="仿宋" w:cs="仿宋"/>
          <w:spacing w:val="9"/>
          <w:kern w:val="2"/>
          <w:sz w:val="31"/>
          <w:szCs w:val="31"/>
          <w:lang w:val="en-US" w:eastAsia="zh-CN" w:bidi="ar-SA"/>
        </w:rPr>
      </w:pPr>
      <w:r>
        <w:rPr>
          <w:rFonts w:hint="eastAsia" w:ascii="仿宋" w:hAnsi="仿宋" w:eastAsia="仿宋" w:cs="仿宋"/>
          <w:spacing w:val="9"/>
          <w:kern w:val="2"/>
          <w:sz w:val="31"/>
          <w:szCs w:val="31"/>
          <w:lang w:val="en-US" w:eastAsia="zh-CN" w:bidi="ar-SA"/>
        </w:rPr>
        <w:t>峨眉山市特殊教育学校</w:t>
      </w:r>
    </w:p>
    <w:p w14:paraId="25272E9A">
      <w:pPr>
        <w:widowControl/>
        <w:jc w:val="left"/>
        <w:rPr>
          <w:rFonts w:ascii="仿宋" w:hAnsi="仿宋" w:eastAsia="仿宋" w:cs="仿宋"/>
          <w:spacing w:val="9"/>
          <w:kern w:val="2"/>
          <w:sz w:val="31"/>
          <w:szCs w:val="31"/>
          <w:lang w:val="en-US" w:eastAsia="zh-CN" w:bidi="ar-SA"/>
        </w:rPr>
      </w:pPr>
      <w:r>
        <w:rPr>
          <w:rFonts w:ascii="仿宋" w:hAnsi="仿宋" w:eastAsia="仿宋" w:cs="仿宋"/>
          <w:spacing w:val="9"/>
          <w:kern w:val="2"/>
          <w:sz w:val="31"/>
          <w:szCs w:val="31"/>
          <w:lang w:val="en-US" w:eastAsia="zh-CN" w:bidi="ar-SA"/>
        </w:rPr>
        <w:br w:type="page"/>
      </w:r>
    </w:p>
    <w:p w14:paraId="202070A8">
      <w:pPr>
        <w:pStyle w:val="3"/>
        <w:jc w:val="center"/>
        <w:rPr>
          <w:rFonts w:hint="eastAsia" w:ascii="Times New Roman" w:hAnsi="Times New Roman" w:eastAsia="方正小标宋简体" w:cs="方正小标宋简体"/>
          <w:b w:val="0"/>
          <w:color w:val="auto"/>
          <w:highlight w:val="none"/>
        </w:rPr>
      </w:pPr>
      <w:bookmarkStart w:id="14" w:name="_Toc15396602"/>
      <w:bookmarkStart w:id="15"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4"/>
      <w:bookmarkEnd w:id="15"/>
    </w:p>
    <w:p w14:paraId="3281758C">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02"/>
          <w:rFonts w:hint="eastAsia" w:ascii="Times New Roman" w:hAnsi="Times New Roman" w:eastAsia="黑体"/>
          <w:b w:val="0"/>
          <w:color w:val="auto"/>
          <w:highlight w:val="none"/>
        </w:rPr>
      </w:pPr>
      <w:bookmarkStart w:id="16" w:name="_Toc15377205"/>
      <w:bookmarkStart w:id="1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102"/>
          <w:rFonts w:hint="eastAsia" w:ascii="Times New Roman" w:hAnsi="Times New Roman" w:eastAsia="黑体"/>
          <w:b w:val="0"/>
          <w:color w:val="auto"/>
          <w:highlight w:val="none"/>
        </w:rPr>
        <w:t>入支出决算总体情况说明</w:t>
      </w:r>
      <w:bookmarkEnd w:id="16"/>
      <w:bookmarkEnd w:id="17"/>
    </w:p>
    <w:p w14:paraId="421B262D">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yellow"/>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4170.39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1040.79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33.26</w:t>
      </w:r>
      <w:r>
        <w:rPr>
          <w:rFonts w:hint="eastAsia" w:ascii="Times New Roman" w:hAnsi="Times New Roman" w:eastAsia="仿宋_GB2312" w:cs="仿宋_GB2312"/>
          <w:color w:val="auto"/>
          <w:sz w:val="32"/>
          <w:szCs w:val="32"/>
          <w:highlight w:val="none"/>
        </w:rPr>
        <w:t>%。主要变动原因是</w:t>
      </w:r>
      <w:r>
        <w:rPr>
          <w:rFonts w:ascii="仿宋" w:hAnsi="仿宋" w:eastAsia="仿宋" w:cs="仿宋"/>
          <w:spacing w:val="13"/>
          <w:sz w:val="31"/>
          <w:szCs w:val="31"/>
          <w:highlight w:val="none"/>
        </w:rPr>
        <w:t>学生课后服务费计入了收入，</w:t>
      </w:r>
      <w:r>
        <w:rPr>
          <w:rFonts w:ascii="仿宋" w:hAnsi="仿宋" w:eastAsia="仿宋" w:cs="仿宋"/>
          <w:spacing w:val="14"/>
          <w:sz w:val="31"/>
          <w:szCs w:val="31"/>
          <w:highlight w:val="none"/>
        </w:rPr>
        <w:t>教师人数增加，导致工资、社会保险费、住房公积金、职业年</w:t>
      </w:r>
      <w:r>
        <w:rPr>
          <w:rFonts w:ascii="仿宋" w:hAnsi="仿宋" w:eastAsia="仿宋" w:cs="仿宋"/>
          <w:spacing w:val="7"/>
          <w:sz w:val="31"/>
          <w:szCs w:val="31"/>
          <w:highlight w:val="none"/>
        </w:rPr>
        <w:t>金、医疗保险费等增加</w:t>
      </w:r>
      <w:r>
        <w:rPr>
          <w:rFonts w:hint="eastAsia" w:ascii="仿宋" w:hAnsi="仿宋" w:eastAsia="仿宋" w:cs="仿宋"/>
          <w:spacing w:val="8"/>
          <w:sz w:val="31"/>
          <w:szCs w:val="31"/>
          <w:highlight w:val="none"/>
          <w:lang w:val="en-US" w:eastAsia="zh-CN"/>
        </w:rPr>
        <w:t>以及房屋、设备支出增加</w:t>
      </w:r>
      <w:r>
        <w:rPr>
          <w:rFonts w:ascii="仿宋" w:hAnsi="仿宋" w:eastAsia="仿宋" w:cs="仿宋"/>
          <w:spacing w:val="7"/>
          <w:sz w:val="31"/>
          <w:szCs w:val="31"/>
          <w:highlight w:val="none"/>
        </w:rPr>
        <w:t>。</w:t>
      </w:r>
    </w:p>
    <w:p w14:paraId="53EF6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49353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0EDE07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5039995" cy="3599815"/>
            <wp:effectExtent l="0" t="0" r="8255" b="635"/>
            <wp:docPr id="10" name="图片 9"/>
            <wp:cNvGraphicFramePr/>
            <a:graphic xmlns:a="http://schemas.openxmlformats.org/drawingml/2006/main">
              <a:graphicData uri="http://schemas.openxmlformats.org/drawingml/2006/picture">
                <pic:pic xmlns:pic="http://schemas.openxmlformats.org/drawingml/2006/picture">
                  <pic:nvPicPr>
                    <pic:cNvPr id="10" name="图片 9"/>
                    <pic:cNvPicPr preferRelativeResize="0"/>
                  </pic:nvPicPr>
                  <pic:blipFill>
                    <a:blip r:embed="rId8"/>
                    <a:stretch>
                      <a:fillRect/>
                    </a:stretch>
                  </pic:blipFill>
                  <pic:spPr>
                    <a:xfrm>
                      <a:off x="0" y="0"/>
                      <a:ext cx="5039995" cy="3599815"/>
                    </a:xfrm>
                    <a:prstGeom prst="rect">
                      <a:avLst/>
                    </a:prstGeom>
                    <a:noFill/>
                    <a:ln w="9525">
                      <a:noFill/>
                    </a:ln>
                  </pic:spPr>
                </pic:pic>
              </a:graphicData>
            </a:graphic>
          </wp:inline>
        </w:drawing>
      </w:r>
    </w:p>
    <w:p w14:paraId="6BE19F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B9CC282">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4"/>
      <w:bookmarkStart w:id="19" w:name="_Toc15377206"/>
      <w:r>
        <w:rPr>
          <w:rFonts w:hint="eastAsia" w:ascii="Times New Roman" w:hAnsi="Times New Roman" w:eastAsia="黑体"/>
          <w:color w:val="auto"/>
          <w:sz w:val="32"/>
          <w:szCs w:val="32"/>
          <w:highlight w:val="none"/>
          <w:lang w:eastAsia="zh-CN"/>
        </w:rPr>
        <w:t>二、收入决算情况说明</w:t>
      </w:r>
      <w:bookmarkEnd w:id="18"/>
      <w:bookmarkEnd w:id="19"/>
    </w:p>
    <w:p w14:paraId="423C64AF">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4065.25万元，其中：一般公共预算财政拨款收入3504.04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86.19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38.06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523.16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12.8</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color w:val="auto"/>
          <w:sz w:val="32"/>
          <w:szCs w:val="32"/>
          <w:highlight w:val="none"/>
          <w:lang w:eastAsia="zh-CN"/>
        </w:rPr>
        <w:t>%。</w:t>
      </w:r>
    </w:p>
    <w:p w14:paraId="12D7858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BFD44E2">
      <w:pPr>
        <w:ind w:firstLine="800" w:firstLineChars="250"/>
        <w:rPr>
          <w:rFonts w:hint="eastAsia" w:ascii="Times New Roman" w:hAnsi="Times New Roman" w:eastAsia="仿宋_GB2312" w:cs="仿宋_GB2312"/>
          <w:color w:val="auto"/>
          <w:sz w:val="32"/>
          <w:szCs w:val="32"/>
          <w:highlight w:val="none"/>
          <w:lang w:eastAsia="zh-CN"/>
        </w:rPr>
      </w:pPr>
    </w:p>
    <w:p w14:paraId="5D286AD9">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114925" cy="3657600"/>
            <wp:effectExtent l="0" t="0" r="9525"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9"/>
                    <a:stretch>
                      <a:fillRect/>
                    </a:stretch>
                  </pic:blipFill>
                  <pic:spPr>
                    <a:xfrm>
                      <a:off x="0" y="0"/>
                      <a:ext cx="5114925" cy="3657600"/>
                    </a:xfrm>
                    <a:prstGeom prst="rect">
                      <a:avLst/>
                    </a:prstGeom>
                    <a:noFill/>
                    <a:ln w="9525">
                      <a:noFill/>
                    </a:ln>
                  </pic:spPr>
                </pic:pic>
              </a:graphicData>
            </a:graphic>
          </wp:inline>
        </w:drawing>
      </w:r>
    </w:p>
    <w:p w14:paraId="1FFE7C48">
      <w:pPr>
        <w:ind w:firstLine="800" w:firstLineChars="250"/>
        <w:rPr>
          <w:rFonts w:hint="eastAsia" w:ascii="Times New Roman" w:hAnsi="Times New Roman" w:eastAsia="仿宋_GB2312" w:cs="仿宋_GB2312"/>
          <w:color w:val="auto"/>
          <w:sz w:val="32"/>
          <w:szCs w:val="32"/>
          <w:highlight w:val="none"/>
          <w:lang w:eastAsia="zh-CN"/>
        </w:rPr>
      </w:pPr>
    </w:p>
    <w:p w14:paraId="3630CF61">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02"/>
          <w:rFonts w:hint="eastAsia" w:ascii="Times New Roman" w:hAnsi="Times New Roman" w:eastAsia="黑体"/>
          <w:b w:val="0"/>
          <w:color w:val="auto"/>
          <w:highlight w:val="none"/>
        </w:rPr>
      </w:pPr>
      <w:bookmarkStart w:id="20" w:name="_Toc15396605"/>
      <w:bookmarkStart w:id="21"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102"/>
          <w:rFonts w:hint="eastAsia" w:ascii="Times New Roman" w:hAnsi="Times New Roman" w:eastAsia="黑体"/>
          <w:b w:val="0"/>
          <w:color w:val="auto"/>
          <w:highlight w:val="none"/>
        </w:rPr>
        <w:t>出决算情况说明</w:t>
      </w:r>
      <w:bookmarkEnd w:id="20"/>
      <w:bookmarkEnd w:id="21"/>
    </w:p>
    <w:p w14:paraId="65C586CB">
      <w:pPr>
        <w:pStyle w:val="10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4059.17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2781.46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68.52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1277.71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4BFAC3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B8BD6EB">
      <w:pPr>
        <w:ind w:firstLine="800" w:firstLineChars="250"/>
        <w:rPr>
          <w:rFonts w:hint="eastAsia" w:ascii="Times New Roman" w:hAnsi="Times New Roman" w:eastAsia="仿宋_GB2312" w:cs="仿宋_GB2312"/>
          <w:color w:val="auto"/>
          <w:sz w:val="32"/>
          <w:szCs w:val="32"/>
          <w:highlight w:val="none"/>
          <w:lang w:eastAsia="zh-CN"/>
        </w:rPr>
      </w:pPr>
    </w:p>
    <w:p w14:paraId="3F9E26D8">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5095875" cy="3648075"/>
            <wp:effectExtent l="0" t="0" r="9525" b="952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0"/>
                    <a:stretch>
                      <a:fillRect/>
                    </a:stretch>
                  </pic:blipFill>
                  <pic:spPr>
                    <a:xfrm>
                      <a:off x="0" y="0"/>
                      <a:ext cx="5095875" cy="3648075"/>
                    </a:xfrm>
                    <a:prstGeom prst="rect">
                      <a:avLst/>
                    </a:prstGeom>
                    <a:noFill/>
                    <a:ln w="9525">
                      <a:noFill/>
                    </a:ln>
                  </pic:spPr>
                </pic:pic>
              </a:graphicData>
            </a:graphic>
          </wp:inline>
        </w:drawing>
      </w:r>
    </w:p>
    <w:p w14:paraId="3FCE2892">
      <w:pPr>
        <w:ind w:firstLine="800" w:firstLineChars="250"/>
        <w:rPr>
          <w:rFonts w:hint="eastAsia" w:ascii="Times New Roman" w:hAnsi="Times New Roman" w:eastAsia="仿宋_GB2312" w:cs="仿宋_GB2312"/>
          <w:color w:val="auto"/>
          <w:sz w:val="32"/>
          <w:szCs w:val="32"/>
          <w:highlight w:val="none"/>
          <w:lang w:eastAsia="zh-CN"/>
        </w:rPr>
      </w:pPr>
    </w:p>
    <w:p w14:paraId="603F910F">
      <w:pPr>
        <w:spacing w:line="600" w:lineRule="exact"/>
        <w:ind w:firstLine="640" w:firstLineChars="200"/>
        <w:outlineLvl w:val="1"/>
        <w:rPr>
          <w:rStyle w:val="102"/>
          <w:rFonts w:ascii="Times New Roman" w:hAnsi="Times New Roman" w:eastAsia="黑体"/>
          <w:b w:val="0"/>
          <w:color w:val="auto"/>
          <w:highlight w:val="none"/>
        </w:rPr>
      </w:pPr>
      <w:bookmarkStart w:id="22" w:name="_Toc15377208"/>
      <w:bookmarkStart w:id="23" w:name="_Toc15396606"/>
      <w:r>
        <w:rPr>
          <w:rFonts w:hint="eastAsia" w:ascii="Times New Roman" w:hAnsi="Times New Roman" w:eastAsia="黑体"/>
          <w:color w:val="auto"/>
          <w:sz w:val="32"/>
          <w:szCs w:val="32"/>
          <w:highlight w:val="none"/>
        </w:rPr>
        <w:t>四、财</w:t>
      </w:r>
      <w:r>
        <w:rPr>
          <w:rStyle w:val="102"/>
          <w:rFonts w:hint="eastAsia" w:ascii="Times New Roman" w:hAnsi="Times New Roman" w:eastAsia="黑体"/>
          <w:b w:val="0"/>
          <w:color w:val="auto"/>
          <w:highlight w:val="none"/>
        </w:rPr>
        <w:t>政拨款收入支出决算总体情况说明</w:t>
      </w:r>
      <w:bookmarkEnd w:id="22"/>
      <w:bookmarkEnd w:id="23"/>
    </w:p>
    <w:p w14:paraId="47001CF6">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3542.1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931.28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35.67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ascii="仿宋" w:hAnsi="仿宋" w:eastAsia="仿宋" w:cs="仿宋"/>
          <w:spacing w:val="14"/>
          <w:sz w:val="31"/>
          <w:szCs w:val="31"/>
          <w:highlight w:val="none"/>
        </w:rPr>
        <w:t>教师人数增加导致工资、社会保险费、住</w:t>
      </w:r>
      <w:r>
        <w:rPr>
          <w:rFonts w:ascii="仿宋" w:hAnsi="仿宋" w:eastAsia="仿宋" w:cs="仿宋"/>
          <w:spacing w:val="8"/>
          <w:sz w:val="31"/>
          <w:szCs w:val="31"/>
          <w:highlight w:val="none"/>
        </w:rPr>
        <w:t>房公积金、职业年金、医疗保险费等增加</w:t>
      </w:r>
      <w:r>
        <w:rPr>
          <w:rFonts w:hint="eastAsia" w:ascii="仿宋" w:hAnsi="仿宋" w:eastAsia="仿宋" w:cs="仿宋"/>
          <w:spacing w:val="8"/>
          <w:sz w:val="31"/>
          <w:szCs w:val="31"/>
          <w:highlight w:val="none"/>
          <w:lang w:val="en-US" w:eastAsia="zh-CN"/>
        </w:rPr>
        <w:t>以及房屋、设备支出增加</w:t>
      </w:r>
      <w:r>
        <w:rPr>
          <w:rFonts w:hint="eastAsia" w:ascii="仿宋" w:hAnsi="仿宋" w:eastAsia="仿宋" w:cs="仿宋"/>
          <w:spacing w:val="8"/>
          <w:sz w:val="31"/>
          <w:szCs w:val="31"/>
          <w:highlight w:val="none"/>
          <w:lang w:eastAsia="zh-CN"/>
        </w:rPr>
        <w:t>。</w:t>
      </w:r>
    </w:p>
    <w:p w14:paraId="62C06D7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24115F8">
      <w:pPr>
        <w:spacing w:line="600" w:lineRule="exact"/>
        <w:ind w:firstLine="640"/>
      </w:pPr>
    </w:p>
    <w:p w14:paraId="7EE20179">
      <w:pPr>
        <w:spacing w:line="600" w:lineRule="exact"/>
        <w:ind w:firstLine="640"/>
      </w:pPr>
    </w:p>
    <w:p w14:paraId="0AA5BC6A">
      <w:pPr>
        <w:spacing w:line="600" w:lineRule="exact"/>
        <w:ind w:firstLine="640"/>
      </w:pPr>
    </w:p>
    <w:p w14:paraId="17AD7410">
      <w:pPr>
        <w:spacing w:line="600" w:lineRule="exact"/>
        <w:ind w:firstLine="640"/>
      </w:pPr>
    </w:p>
    <w:p w14:paraId="7624B9E3">
      <w:pPr>
        <w:spacing w:line="600" w:lineRule="exact"/>
        <w:ind w:firstLine="640"/>
      </w:pPr>
    </w:p>
    <w:p w14:paraId="5A1E7856">
      <w:pPr>
        <w:spacing w:line="600" w:lineRule="exact"/>
        <w:ind w:firstLine="640"/>
      </w:pPr>
      <w:r>
        <w:drawing>
          <wp:anchor distT="0" distB="0" distL="114300" distR="114300" simplePos="0" relativeHeight="251660288" behindDoc="0" locked="0" layoutInCell="1" allowOverlap="1">
            <wp:simplePos x="0" y="0"/>
            <wp:positionH relativeFrom="column">
              <wp:posOffset>474980</wp:posOffset>
            </wp:positionH>
            <wp:positionV relativeFrom="paragraph">
              <wp:posOffset>105410</wp:posOffset>
            </wp:positionV>
            <wp:extent cx="5095875" cy="3657600"/>
            <wp:effectExtent l="0" t="0" r="9525" b="0"/>
            <wp:wrapNone/>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a:stretch>
                      <a:fillRect/>
                    </a:stretch>
                  </pic:blipFill>
                  <pic:spPr>
                    <a:xfrm>
                      <a:off x="0" y="0"/>
                      <a:ext cx="5095875" cy="3657600"/>
                    </a:xfrm>
                    <a:prstGeom prst="rect">
                      <a:avLst/>
                    </a:prstGeom>
                    <a:noFill/>
                    <a:ln w="9525">
                      <a:noFill/>
                    </a:ln>
                  </pic:spPr>
                </pic:pic>
              </a:graphicData>
            </a:graphic>
          </wp:anchor>
        </w:drawing>
      </w:r>
    </w:p>
    <w:p w14:paraId="11D1CAF8">
      <w:pPr>
        <w:spacing w:line="600" w:lineRule="exact"/>
        <w:ind w:firstLine="640"/>
      </w:pPr>
    </w:p>
    <w:p w14:paraId="25F317E3">
      <w:pPr>
        <w:spacing w:line="600" w:lineRule="exact"/>
        <w:ind w:firstLine="640"/>
      </w:pPr>
    </w:p>
    <w:p w14:paraId="2677930D">
      <w:pPr>
        <w:spacing w:line="600" w:lineRule="exact"/>
        <w:ind w:firstLine="640"/>
      </w:pPr>
    </w:p>
    <w:p w14:paraId="088D8AB2">
      <w:pPr>
        <w:spacing w:line="600" w:lineRule="exact"/>
        <w:ind w:firstLine="640"/>
      </w:pPr>
    </w:p>
    <w:p w14:paraId="0B86B1B3">
      <w:pPr>
        <w:spacing w:line="600" w:lineRule="exact"/>
        <w:ind w:firstLine="640"/>
      </w:pPr>
    </w:p>
    <w:p w14:paraId="47166C0A">
      <w:pPr>
        <w:spacing w:line="600" w:lineRule="exact"/>
        <w:ind w:firstLine="640"/>
      </w:pPr>
    </w:p>
    <w:p w14:paraId="28511734">
      <w:pPr>
        <w:spacing w:line="600" w:lineRule="exact"/>
        <w:ind w:firstLine="640"/>
      </w:pPr>
    </w:p>
    <w:p w14:paraId="2ACF3C2B">
      <w:pPr>
        <w:spacing w:line="600" w:lineRule="exact"/>
        <w:ind w:firstLine="640"/>
      </w:pPr>
    </w:p>
    <w:p w14:paraId="130728AC">
      <w:pPr>
        <w:spacing w:line="600" w:lineRule="exact"/>
        <w:ind w:firstLine="640"/>
      </w:pPr>
    </w:p>
    <w:p w14:paraId="4BD883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5BD624">
      <w:pPr>
        <w:spacing w:line="600" w:lineRule="exact"/>
        <w:ind w:firstLine="640" w:firstLineChars="200"/>
        <w:outlineLvl w:val="1"/>
        <w:rPr>
          <w:rStyle w:val="102"/>
          <w:rFonts w:ascii="Times New Roman" w:hAnsi="Times New Roman" w:eastAsia="黑体"/>
          <w:b w:val="0"/>
          <w:color w:val="auto"/>
          <w:highlight w:val="none"/>
        </w:rPr>
      </w:pPr>
      <w:bookmarkStart w:id="24" w:name="_Toc15377209"/>
      <w:bookmarkStart w:id="25"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102"/>
          <w:rFonts w:hint="eastAsia" w:ascii="Times New Roman" w:hAnsi="Times New Roman" w:eastAsia="黑体"/>
          <w:b w:val="0"/>
          <w:color w:val="auto"/>
          <w:highlight w:val="none"/>
        </w:rPr>
        <w:t>般公共预算财政拨款支出决算情况说明</w:t>
      </w:r>
      <w:bookmarkEnd w:id="24"/>
      <w:bookmarkEnd w:id="25"/>
    </w:p>
    <w:p w14:paraId="5608E1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6"/>
    </w:p>
    <w:p w14:paraId="4F1C8674">
      <w:pPr>
        <w:spacing w:before="215" w:line="358" w:lineRule="auto"/>
        <w:ind w:right="60" w:firstLine="635"/>
        <w:jc w:val="both"/>
        <w:rPr>
          <w:rFonts w:ascii="仿宋" w:hAnsi="仿宋" w:eastAsia="仿宋" w:cs="仿宋"/>
          <w:sz w:val="31"/>
          <w:szCs w:val="31"/>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3504.04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86.32</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%。与2023年度相比，一般公共预算财政拨款支出增加948.32万元，增长37.11%。主要变动原因是</w:t>
      </w:r>
      <w:r>
        <w:rPr>
          <w:rFonts w:ascii="仿宋" w:hAnsi="仿宋" w:eastAsia="仿宋" w:cs="仿宋"/>
          <w:spacing w:val="3"/>
          <w:sz w:val="31"/>
          <w:szCs w:val="31"/>
        </w:rPr>
        <w:t>教师</w:t>
      </w:r>
      <w:r>
        <w:rPr>
          <w:rFonts w:ascii="仿宋" w:hAnsi="仿宋" w:eastAsia="仿宋" w:cs="仿宋"/>
          <w:spacing w:val="14"/>
          <w:sz w:val="31"/>
          <w:szCs w:val="31"/>
        </w:rPr>
        <w:t>人数增加导致工资、社会保险费、住房公积金、职业年金、医疗保</w:t>
      </w:r>
      <w:r>
        <w:rPr>
          <w:rFonts w:ascii="仿宋" w:hAnsi="仿宋" w:eastAsia="仿宋" w:cs="仿宋"/>
          <w:spacing w:val="4"/>
          <w:sz w:val="31"/>
          <w:szCs w:val="31"/>
        </w:rPr>
        <w:t>险费等增加</w:t>
      </w:r>
      <w:r>
        <w:rPr>
          <w:rFonts w:hint="eastAsia" w:ascii="仿宋" w:hAnsi="仿宋" w:eastAsia="仿宋" w:cs="仿宋"/>
          <w:spacing w:val="8"/>
          <w:sz w:val="31"/>
          <w:szCs w:val="31"/>
          <w:highlight w:val="none"/>
          <w:lang w:val="en-US" w:eastAsia="zh-CN"/>
        </w:rPr>
        <w:t>以及房屋、设备支出增加</w:t>
      </w:r>
      <w:r>
        <w:rPr>
          <w:rFonts w:ascii="仿宋" w:hAnsi="仿宋" w:eastAsia="仿宋" w:cs="仿宋"/>
          <w:spacing w:val="4"/>
          <w:sz w:val="31"/>
          <w:szCs w:val="31"/>
        </w:rPr>
        <w:t>。</w:t>
      </w:r>
    </w:p>
    <w:p w14:paraId="3689B4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00D4D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344170</wp:posOffset>
            </wp:positionH>
            <wp:positionV relativeFrom="paragraph">
              <wp:posOffset>158750</wp:posOffset>
            </wp:positionV>
            <wp:extent cx="5114925" cy="3667125"/>
            <wp:effectExtent l="0" t="0" r="9525" b="9525"/>
            <wp:wrapNone/>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2"/>
                    <a:stretch>
                      <a:fillRect/>
                    </a:stretch>
                  </pic:blipFill>
                  <pic:spPr>
                    <a:xfrm>
                      <a:off x="0" y="0"/>
                      <a:ext cx="5114925" cy="3667125"/>
                    </a:xfrm>
                    <a:prstGeom prst="rect">
                      <a:avLst/>
                    </a:prstGeom>
                    <a:noFill/>
                    <a:ln w="9525">
                      <a:noFill/>
                    </a:ln>
                  </pic:spPr>
                </pic:pic>
              </a:graphicData>
            </a:graphic>
          </wp:anchor>
        </w:drawing>
      </w:r>
    </w:p>
    <w:p w14:paraId="08B458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29F7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285B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5800D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22F4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E98D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75B46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C31E66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7" w:name="_Toc15377211"/>
    </w:p>
    <w:p w14:paraId="159CB3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36C69C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4BDB26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7"/>
    </w:p>
    <w:p w14:paraId="2B4C138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3504.04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2606.91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74.40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405.08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11.56</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95.32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城乡社区支出186.10万元，占5.31%；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210.62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6.01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F2CED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945588A">
      <w:pPr>
        <w:spacing w:line="600" w:lineRule="exact"/>
        <w:ind w:firstLine="640"/>
      </w:pPr>
    </w:p>
    <w:p w14:paraId="5DE08E51">
      <w:pPr>
        <w:spacing w:line="600" w:lineRule="exact"/>
        <w:ind w:firstLine="640"/>
      </w:pPr>
    </w:p>
    <w:p w14:paraId="40A4E8DD">
      <w:pPr>
        <w:spacing w:line="600" w:lineRule="exact"/>
        <w:ind w:firstLine="640"/>
      </w:pPr>
    </w:p>
    <w:p w14:paraId="3AD4A467">
      <w:pPr>
        <w:spacing w:line="600" w:lineRule="exact"/>
        <w:ind w:firstLine="640"/>
      </w:pPr>
    </w:p>
    <w:p w14:paraId="6BA19CD9">
      <w:pPr>
        <w:spacing w:line="600" w:lineRule="exact"/>
        <w:ind w:firstLine="640"/>
      </w:pPr>
    </w:p>
    <w:p w14:paraId="500268A8">
      <w:pPr>
        <w:spacing w:line="600" w:lineRule="exact"/>
        <w:ind w:firstLine="640"/>
      </w:pPr>
    </w:p>
    <w:p w14:paraId="6F7B15E2">
      <w:pPr>
        <w:spacing w:line="600" w:lineRule="exact"/>
        <w:ind w:firstLine="640"/>
      </w:pPr>
    </w:p>
    <w:p w14:paraId="159E20C2">
      <w:pPr>
        <w:spacing w:line="600" w:lineRule="exact"/>
        <w:ind w:firstLine="640"/>
      </w:pPr>
    </w:p>
    <w:p w14:paraId="620F910E">
      <w:pPr>
        <w:spacing w:line="600" w:lineRule="exact"/>
        <w:ind w:firstLine="640"/>
      </w:pPr>
    </w:p>
    <w:p w14:paraId="5615AEC0">
      <w:pPr>
        <w:spacing w:line="600" w:lineRule="exact"/>
        <w:ind w:firstLine="640"/>
      </w:pPr>
    </w:p>
    <w:p w14:paraId="3A9D5C1B">
      <w:pPr>
        <w:spacing w:line="600" w:lineRule="exact"/>
        <w:ind w:firstLine="640"/>
      </w:pPr>
    </w:p>
    <w:p w14:paraId="0A932850">
      <w:pPr>
        <w:spacing w:line="600" w:lineRule="exact"/>
        <w:ind w:firstLine="640"/>
      </w:pPr>
    </w:p>
    <w:p w14:paraId="07878C23">
      <w:pPr>
        <w:spacing w:line="600" w:lineRule="exact"/>
        <w:ind w:firstLine="640"/>
      </w:pPr>
    </w:p>
    <w:p w14:paraId="59F59C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28B9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926E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406400</wp:posOffset>
            </wp:positionH>
            <wp:positionV relativeFrom="paragraph">
              <wp:posOffset>-3409950</wp:posOffset>
            </wp:positionV>
            <wp:extent cx="5133975" cy="3705225"/>
            <wp:effectExtent l="0" t="0" r="9525" b="9525"/>
            <wp:wrapNone/>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5133975" cy="3705225"/>
                    </a:xfrm>
                    <a:prstGeom prst="rect">
                      <a:avLst/>
                    </a:prstGeom>
                    <a:noFill/>
                    <a:ln w="9525">
                      <a:noFill/>
                    </a:ln>
                  </pic:spPr>
                </pic:pic>
              </a:graphicData>
            </a:graphic>
          </wp:anchor>
        </w:drawing>
      </w:r>
    </w:p>
    <w:p w14:paraId="0C4AC2F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8"/>
    </w:p>
    <w:p w14:paraId="2929CB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9" w:name="_Toc15377213"/>
      <w:bookmarkStart w:id="30" w:name="_Toc15378460"/>
      <w:bookmarkStart w:id="31"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3504.04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9"/>
      <w:bookmarkEnd w:id="30"/>
      <w:bookmarkEnd w:id="31"/>
    </w:p>
    <w:p w14:paraId="08B3C3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1.教育支出（类）普通教育（款）小学教育（项） : 支出决算为 </w:t>
      </w:r>
      <w:r>
        <w:rPr>
          <w:rFonts w:hint="eastAsia" w:eastAsia="仿宋_GB2312" w:cs="仿宋_GB2312"/>
          <w:color w:val="auto"/>
          <w:kern w:val="2"/>
          <w:sz w:val="32"/>
          <w:szCs w:val="32"/>
          <w:highlight w:val="none"/>
          <w:lang w:val="en-US" w:eastAsia="zh-CN" w:bidi="ar-SA"/>
        </w:rPr>
        <w:t>1747.32</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5DB4C4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2.教育支出（类）普通教育（款）其他普通教育支出（项）: 支出决算为</w:t>
      </w:r>
      <w:r>
        <w:rPr>
          <w:rFonts w:hint="eastAsia" w:eastAsia="仿宋_GB2312" w:cs="仿宋_GB2312"/>
          <w:color w:val="auto"/>
          <w:kern w:val="2"/>
          <w:sz w:val="32"/>
          <w:szCs w:val="32"/>
          <w:highlight w:val="none"/>
          <w:lang w:val="en-US" w:eastAsia="zh-CN" w:bidi="ar-SA"/>
        </w:rPr>
        <w:t>674.58</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3D7BEC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3.教育支出（类）特殊教育（款）特殊学校教育（项） : 支出决算为 </w:t>
      </w:r>
      <w:r>
        <w:rPr>
          <w:rFonts w:hint="eastAsia" w:eastAsia="仿宋_GB2312" w:cs="仿宋_GB2312"/>
          <w:color w:val="auto"/>
          <w:kern w:val="2"/>
          <w:sz w:val="32"/>
          <w:szCs w:val="32"/>
          <w:highlight w:val="none"/>
          <w:lang w:val="en-US" w:eastAsia="zh-CN" w:bidi="ar-SA"/>
        </w:rPr>
        <w:t>70.63</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52B1AF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教育支出（类）</w:t>
      </w:r>
      <w:r>
        <w:rPr>
          <w:rFonts w:hint="eastAsia" w:eastAsia="仿宋_GB2312" w:cs="仿宋_GB2312"/>
          <w:color w:val="auto"/>
          <w:kern w:val="2"/>
          <w:sz w:val="32"/>
          <w:szCs w:val="32"/>
          <w:highlight w:val="none"/>
          <w:lang w:val="en-US" w:eastAsia="zh-CN" w:bidi="ar-SA"/>
        </w:rPr>
        <w:t>教育费附加安排的支出（款）其他教育费附加安排的支出（项）：</w:t>
      </w:r>
      <w:r>
        <w:rPr>
          <w:rFonts w:hint="eastAsia" w:ascii="Times New Roman" w:hAnsi="Times New Roman" w:eastAsia="仿宋_GB2312" w:cs="仿宋_GB2312"/>
          <w:color w:val="auto"/>
          <w:kern w:val="2"/>
          <w:sz w:val="32"/>
          <w:szCs w:val="32"/>
          <w:highlight w:val="none"/>
          <w:lang w:val="en-US" w:eastAsia="zh-CN" w:bidi="ar-SA"/>
        </w:rPr>
        <w:t xml:space="preserve">支出决算为 </w:t>
      </w:r>
      <w:r>
        <w:rPr>
          <w:rFonts w:hint="eastAsia" w:eastAsia="仿宋_GB2312" w:cs="仿宋_GB2312"/>
          <w:color w:val="auto"/>
          <w:kern w:val="2"/>
          <w:sz w:val="32"/>
          <w:szCs w:val="32"/>
          <w:highlight w:val="none"/>
          <w:lang w:val="en-US" w:eastAsia="zh-CN" w:bidi="ar-SA"/>
        </w:rPr>
        <w:t>114.39</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7417D2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 xml:space="preserve">.社会保障和就业支出（类）行政事业单位养老支出（款）机关事业单位基本养老保险缴费支出（项）: 支出决算为 </w:t>
      </w:r>
      <w:r>
        <w:rPr>
          <w:rFonts w:hint="eastAsia" w:eastAsia="仿宋_GB2312" w:cs="仿宋_GB2312"/>
          <w:color w:val="auto"/>
          <w:kern w:val="2"/>
          <w:sz w:val="32"/>
          <w:szCs w:val="32"/>
          <w:highlight w:val="none"/>
          <w:lang w:val="en-US" w:eastAsia="zh-CN" w:bidi="ar-SA"/>
        </w:rPr>
        <w:t>240.08</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2611EA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w:t>
      </w:r>
      <w:bookmarkStart w:id="32" w:name="bookmark38"/>
      <w:bookmarkEnd w:id="32"/>
      <w:r>
        <w:rPr>
          <w:rFonts w:hint="eastAsia" w:ascii="Times New Roman" w:hAnsi="Times New Roman" w:eastAsia="仿宋_GB2312" w:cs="仿宋_GB2312"/>
          <w:color w:val="auto"/>
          <w:kern w:val="2"/>
          <w:sz w:val="32"/>
          <w:szCs w:val="32"/>
          <w:highlight w:val="none"/>
          <w:lang w:val="en-US" w:eastAsia="zh-CN" w:bidi="ar-SA"/>
        </w:rPr>
        <w:t xml:space="preserve">关事业单位职业年金缴费支出（项）: 支出决算为 </w:t>
      </w:r>
      <w:r>
        <w:rPr>
          <w:rFonts w:hint="eastAsia" w:eastAsia="仿宋_GB2312" w:cs="仿宋_GB2312"/>
          <w:color w:val="auto"/>
          <w:kern w:val="2"/>
          <w:sz w:val="32"/>
          <w:szCs w:val="32"/>
          <w:highlight w:val="none"/>
          <w:lang w:val="en-US" w:eastAsia="zh-CN" w:bidi="ar-SA"/>
        </w:rPr>
        <w:t>117.28</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2D028372">
      <w:pPr>
        <w:spacing w:line="600" w:lineRule="exact"/>
        <w:ind w:left="-17" w:leftChars="-8" w:firstLine="659"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7.社会保障和就业支出（类）抚恤（款）其他优抚支出（项）:支出决算为 0.8</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5556A13A">
      <w:pPr>
        <w:spacing w:line="600" w:lineRule="exact"/>
        <w:ind w:left="0" w:leftChars="0" w:firstLine="640"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8.社会保障和就业支出（类）其他社会保障和就业支出（款）其他社会保障和就业支出（项） : 支出决算为 46.86 万元，完成预算 100%。</w:t>
      </w:r>
    </w:p>
    <w:p w14:paraId="6295BA0B">
      <w:pPr>
        <w:spacing w:line="600" w:lineRule="exact"/>
        <w:ind w:left="-17" w:leftChars="-8" w:firstLine="659" w:firstLine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9.卫生健康支出（类）行政事业单位医疗（款）事业单位医疗（项）: 支出决算为 95.32 万元，完成预算 100%。</w:t>
      </w:r>
    </w:p>
    <w:p w14:paraId="7C96D959">
      <w:pPr>
        <w:spacing w:line="600" w:lineRule="exact"/>
        <w:ind w:left="-17" w:leftChars="-8" w:firstLine="659" w:firstLineChars="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10.城乡社区支出（类）其他城乡社区支出（款）其他城乡社区支出（项）：</w:t>
      </w:r>
      <w:r>
        <w:rPr>
          <w:rFonts w:hint="eastAsia" w:ascii="Times New Roman" w:hAnsi="Times New Roman" w:eastAsia="仿宋_GB2312" w:cs="仿宋_GB2312"/>
          <w:color w:val="auto"/>
          <w:kern w:val="2"/>
          <w:sz w:val="32"/>
          <w:szCs w:val="32"/>
          <w:highlight w:val="none"/>
          <w:lang w:val="en-US" w:eastAsia="zh-CN" w:bidi="ar-SA"/>
        </w:rPr>
        <w:t xml:space="preserve">支出决算为 </w:t>
      </w:r>
      <w:r>
        <w:rPr>
          <w:rFonts w:hint="eastAsia" w:eastAsia="仿宋_GB2312" w:cs="仿宋_GB2312"/>
          <w:color w:val="auto"/>
          <w:kern w:val="2"/>
          <w:sz w:val="32"/>
          <w:szCs w:val="32"/>
          <w:highlight w:val="none"/>
          <w:lang w:val="en-US" w:eastAsia="zh-CN" w:bidi="ar-SA"/>
        </w:rPr>
        <w:t>186.1</w:t>
      </w:r>
      <w:r>
        <w:rPr>
          <w:rFonts w:hint="eastAsia" w:ascii="Times New Roman" w:hAnsi="Times New Roman" w:eastAsia="仿宋_GB2312" w:cs="仿宋_GB2312"/>
          <w:color w:val="auto"/>
          <w:kern w:val="2"/>
          <w:sz w:val="32"/>
          <w:szCs w:val="32"/>
          <w:highlight w:val="none"/>
          <w:lang w:val="en-US" w:eastAsia="zh-CN" w:bidi="ar-SA"/>
        </w:rPr>
        <w:t xml:space="preserve"> 万元，完成预算 100%。</w:t>
      </w:r>
    </w:p>
    <w:p w14:paraId="1AEDAC6A">
      <w:pPr>
        <w:spacing w:line="600" w:lineRule="exact"/>
        <w:ind w:left="-17" w:leftChars="-8" w:firstLine="656" w:firstLineChars="205"/>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 210.62 万元，完成预算 100%。</w:t>
      </w:r>
    </w:p>
    <w:p w14:paraId="3CC60E42">
      <w:pPr>
        <w:tabs>
          <w:tab w:val="right" w:pos="8306"/>
        </w:tabs>
        <w:spacing w:line="600" w:lineRule="exact"/>
        <w:ind w:left="0" w:leftChars="0" w:firstLine="640" w:firstLineChars="200"/>
        <w:outlineLvl w:val="1"/>
        <w:rPr>
          <w:rStyle w:val="102"/>
          <w:rFonts w:ascii="Times New Roman" w:hAnsi="Times New Roman"/>
          <w:color w:val="auto"/>
          <w:highlight w:val="none"/>
        </w:rPr>
      </w:pPr>
      <w:bookmarkStart w:id="33" w:name="_Toc15377214"/>
      <w:bookmarkStart w:id="34"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102"/>
          <w:rFonts w:hint="eastAsia" w:ascii="Times New Roman" w:hAnsi="Times New Roman" w:eastAsia="黑体"/>
          <w:b w:val="0"/>
          <w:color w:val="auto"/>
          <w:highlight w:val="none"/>
        </w:rPr>
        <w:t>般公共预算财政拨款基本支出决算情况说明</w:t>
      </w:r>
      <w:bookmarkEnd w:id="33"/>
      <w:bookmarkEnd w:id="34"/>
      <w:r>
        <w:rPr>
          <w:rStyle w:val="102"/>
          <w:rFonts w:ascii="Times New Roman" w:hAnsi="Times New Roman" w:eastAsia="黑体"/>
          <w:b w:val="0"/>
          <w:color w:val="auto"/>
          <w:highlight w:val="none"/>
        </w:rPr>
        <w:tab/>
      </w:r>
    </w:p>
    <w:p w14:paraId="0AA67CA8">
      <w:pPr>
        <w:spacing w:line="600" w:lineRule="exact"/>
        <w:ind w:left="-17" w:leftChars="-8" w:firstLine="656" w:firstLineChars="20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2781.46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54153884">
      <w:pPr>
        <w:spacing w:line="600" w:lineRule="exact"/>
        <w:ind w:left="-17" w:leftChars="-8" w:firstLine="656" w:firstLineChars="20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2669.49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w:t>
      </w:r>
      <w:r>
        <w:rPr>
          <w:rFonts w:hint="eastAsia" w:eastAsia="仿宋_GB2312" w:cs="仿宋_GB2312"/>
          <w:color w:val="auto"/>
          <w:kern w:val="2"/>
          <w:sz w:val="32"/>
          <w:szCs w:val="32"/>
          <w:highlight w:val="none"/>
          <w:lang w:val="en-US" w:eastAsia="zh-CN" w:bidi="ar-SA"/>
        </w:rPr>
        <w:t>职工基本医疗缴费、</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其他社会保障缴费、住房公积金、其他工资福利支出、生活补助、奖励金等。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111.96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元，主要包括：劳务费、工会经费、其他商品和服务支出等。</w:t>
      </w:r>
    </w:p>
    <w:p w14:paraId="71ACB5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96A2E4">
      <w:pPr>
        <w:spacing w:line="600" w:lineRule="exact"/>
        <w:ind w:firstLine="640"/>
        <w:outlineLvl w:val="1"/>
        <w:rPr>
          <w:rStyle w:val="102"/>
          <w:rFonts w:ascii="Times New Roman" w:hAnsi="Times New Roman" w:eastAsia="黑体"/>
          <w:b w:val="0"/>
          <w:color w:val="auto"/>
          <w:highlight w:val="none"/>
        </w:rPr>
      </w:pPr>
      <w:bookmarkStart w:id="35" w:name="_Toc15377215"/>
      <w:bookmarkStart w:id="36" w:name="_Toc15396609"/>
      <w:r>
        <w:rPr>
          <w:rFonts w:hint="eastAsia" w:ascii="Times New Roman" w:hAnsi="Times New Roman" w:eastAsia="黑体"/>
          <w:color w:val="auto"/>
          <w:sz w:val="32"/>
          <w:szCs w:val="32"/>
          <w:highlight w:val="none"/>
        </w:rPr>
        <w:t>七、</w:t>
      </w:r>
      <w:r>
        <w:rPr>
          <w:rStyle w:val="102"/>
          <w:rFonts w:hint="eastAsia" w:ascii="Times New Roman" w:hAnsi="Times New Roman" w:eastAsia="黑体"/>
          <w:b w:val="0"/>
          <w:color w:val="auto"/>
          <w:highlight w:val="none"/>
        </w:rPr>
        <w:t>财政拨款</w:t>
      </w:r>
      <w:r>
        <w:rPr>
          <w:rStyle w:val="102"/>
          <w:rFonts w:hint="eastAsia" w:ascii="Times New Roman" w:hAnsi="Times New Roman" w:eastAsia="黑体"/>
          <w:color w:val="auto"/>
          <w:highlight w:val="none"/>
        </w:rPr>
        <w:t>“</w:t>
      </w:r>
      <w:r>
        <w:rPr>
          <w:rStyle w:val="102"/>
          <w:rFonts w:hint="eastAsia" w:ascii="Times New Roman" w:hAnsi="Times New Roman" w:eastAsia="黑体"/>
          <w:b w:val="0"/>
          <w:color w:val="auto"/>
          <w:highlight w:val="none"/>
        </w:rPr>
        <w:t>三公”经费支出决算情况说明</w:t>
      </w:r>
      <w:bookmarkEnd w:id="35"/>
      <w:bookmarkEnd w:id="36"/>
    </w:p>
    <w:p w14:paraId="138591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7"/>
    </w:p>
    <w:p w14:paraId="164024D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8B619A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8"/>
    </w:p>
    <w:p w14:paraId="43BE7D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5C3613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D61CD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B758B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582EA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AE1A7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2C25088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086E0A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p>
    <w:p w14:paraId="12F777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9" w:name="_Toc15396610"/>
      <w:bookmarkStart w:id="40" w:name="_Toc15377218"/>
    </w:p>
    <w:p w14:paraId="1E74C3B2">
      <w:pPr>
        <w:spacing w:line="600" w:lineRule="exact"/>
        <w:ind w:firstLine="640"/>
        <w:outlineLvl w:val="1"/>
        <w:rPr>
          <w:rStyle w:val="10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102"/>
          <w:rFonts w:hint="eastAsia" w:ascii="Times New Roman" w:hAnsi="Times New Roman" w:eastAsia="黑体"/>
          <w:b w:val="0"/>
          <w:color w:val="auto"/>
          <w:highlight w:val="none"/>
        </w:rPr>
        <w:t>政府性基金预算支出决算情况说明</w:t>
      </w:r>
      <w:bookmarkEnd w:id="39"/>
      <w:bookmarkEnd w:id="40"/>
    </w:p>
    <w:p w14:paraId="5B84647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38.06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17.04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30.93</w:t>
      </w:r>
      <w:r>
        <w:rPr>
          <w:rFonts w:hint="eastAsia" w:ascii="Times New Roman" w:hAnsi="Times New Roman" w:eastAsia="仿宋_GB2312" w:cs="仿宋_GB2312"/>
          <w:color w:val="auto"/>
          <w:kern w:val="2"/>
          <w:sz w:val="32"/>
          <w:szCs w:val="32"/>
          <w:highlight w:val="none"/>
          <w:lang w:val="en-US" w:eastAsia="zh-CN" w:bidi="ar-SA"/>
        </w:rPr>
        <w:t>%。主要变动原因是政府性基金预算安排的项目经费减少。</w:t>
      </w:r>
    </w:p>
    <w:p w14:paraId="2EBF39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3A30AF">
      <w:pPr>
        <w:numPr>
          <w:ilvl w:val="0"/>
          <w:numId w:val="0"/>
        </w:numPr>
        <w:spacing w:line="600" w:lineRule="exact"/>
        <w:ind w:left="630" w:leftChars="0"/>
        <w:outlineLvl w:val="1"/>
        <w:rPr>
          <w:rStyle w:val="102"/>
          <w:rFonts w:ascii="Times New Roman" w:hAnsi="Times New Roman" w:eastAsia="黑体"/>
          <w:b w:val="0"/>
          <w:color w:val="auto"/>
          <w:highlight w:val="none"/>
        </w:rPr>
      </w:pPr>
      <w:bookmarkStart w:id="41" w:name="_Toc15377219"/>
      <w:bookmarkStart w:id="42" w:name="_Toc15396611"/>
      <w:r>
        <w:rPr>
          <w:rStyle w:val="102"/>
          <w:rFonts w:hint="eastAsia" w:ascii="Times New Roman" w:hAnsi="Times New Roman" w:eastAsia="黑体"/>
          <w:b w:val="0"/>
          <w:color w:val="auto"/>
          <w:highlight w:val="none"/>
          <w:lang w:eastAsia="zh-CN"/>
        </w:rPr>
        <w:t>九、</w:t>
      </w:r>
      <w:r>
        <w:rPr>
          <w:rStyle w:val="102"/>
          <w:rFonts w:hint="eastAsia" w:ascii="Times New Roman" w:hAnsi="Times New Roman" w:eastAsia="黑体"/>
          <w:b w:val="0"/>
          <w:color w:val="auto"/>
          <w:highlight w:val="none"/>
        </w:rPr>
        <w:t>国有资本经营预算支出决算情况说明</w:t>
      </w:r>
      <w:bookmarkEnd w:id="41"/>
      <w:bookmarkEnd w:id="42"/>
    </w:p>
    <w:p w14:paraId="5B88EE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9CF4C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3A63EF1">
      <w:pPr>
        <w:numPr>
          <w:ilvl w:val="0"/>
          <w:numId w:val="0"/>
        </w:numPr>
        <w:spacing w:line="600" w:lineRule="exact"/>
        <w:ind w:left="630" w:leftChars="0"/>
        <w:outlineLvl w:val="1"/>
        <w:rPr>
          <w:rStyle w:val="102"/>
          <w:rFonts w:hint="eastAsia" w:ascii="Times New Roman" w:hAnsi="Times New Roman" w:eastAsia="黑体"/>
          <w:b w:val="0"/>
          <w:color w:val="auto"/>
          <w:highlight w:val="none"/>
        </w:rPr>
      </w:pPr>
      <w:bookmarkStart w:id="43" w:name="_Toc15377221"/>
      <w:bookmarkStart w:id="44" w:name="_Toc15396612"/>
      <w:r>
        <w:rPr>
          <w:rStyle w:val="102"/>
          <w:rFonts w:hint="eastAsia" w:ascii="Times New Roman" w:hAnsi="Times New Roman" w:eastAsia="黑体"/>
          <w:b w:val="0"/>
          <w:color w:val="auto"/>
          <w:highlight w:val="none"/>
          <w:lang w:eastAsia="zh-CN"/>
        </w:rPr>
        <w:t>十、</w:t>
      </w:r>
      <w:r>
        <w:rPr>
          <w:rStyle w:val="102"/>
          <w:rFonts w:hint="eastAsia" w:ascii="Times New Roman" w:hAnsi="Times New Roman" w:eastAsia="黑体"/>
          <w:b w:val="0"/>
          <w:color w:val="auto"/>
          <w:highlight w:val="none"/>
        </w:rPr>
        <w:t>其他重要事项的情况说明</w:t>
      </w:r>
      <w:bookmarkEnd w:id="43"/>
      <w:bookmarkEnd w:id="44"/>
    </w:p>
    <w:p w14:paraId="2357A7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22"/>
      <w:r>
        <w:rPr>
          <w:rFonts w:hint="eastAsia" w:ascii="Times New Roman" w:hAnsi="Times New Roman" w:eastAsia="楷体_GB2312" w:cs="楷体_GB2312"/>
          <w:b/>
          <w:color w:val="auto"/>
          <w:sz w:val="32"/>
          <w:szCs w:val="32"/>
          <w:highlight w:val="none"/>
        </w:rPr>
        <w:t>（一）机关运行经费支出情况</w:t>
      </w:r>
      <w:bookmarkEnd w:id="45"/>
    </w:p>
    <w:p w14:paraId="5E2AABD7">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峨眉山市第二小学校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46" w:name="_Toc15377223"/>
      <w:r>
        <w:rPr>
          <w:rFonts w:hint="eastAsia" w:eastAsia="仿宋_GB2312" w:cs="仿宋_GB2312"/>
          <w:color w:val="auto"/>
          <w:kern w:val="2"/>
          <w:sz w:val="32"/>
          <w:szCs w:val="32"/>
          <w:highlight w:val="none"/>
          <w:lang w:val="en-US" w:eastAsia="zh-CN" w:bidi="ar-SA"/>
        </w:rPr>
        <w:t>，</w:t>
      </w:r>
      <w:r>
        <w:rPr>
          <w:rFonts w:ascii="仿宋" w:hAnsi="仿宋" w:eastAsia="仿宋" w:cs="仿宋"/>
          <w:spacing w:val="3"/>
          <w:sz w:val="31"/>
          <w:szCs w:val="31"/>
        </w:rPr>
        <w:t>与</w:t>
      </w:r>
      <w:r>
        <w:rPr>
          <w:rFonts w:ascii="仿宋" w:hAnsi="仿宋" w:eastAsia="仿宋" w:cs="仿宋"/>
          <w:spacing w:val="-58"/>
          <w:sz w:val="31"/>
          <w:szCs w:val="31"/>
        </w:rPr>
        <w:t xml:space="preserve"> </w:t>
      </w:r>
      <w:r>
        <w:rPr>
          <w:rFonts w:ascii="仿宋" w:hAnsi="仿宋" w:eastAsia="仿宋" w:cs="仿宋"/>
          <w:spacing w:val="3"/>
          <w:sz w:val="31"/>
          <w:szCs w:val="31"/>
        </w:rPr>
        <w:t>202</w:t>
      </w:r>
      <w:r>
        <w:rPr>
          <w:rFonts w:hint="eastAsia" w:ascii="仿宋" w:hAnsi="仿宋" w:eastAsia="仿宋" w:cs="仿宋"/>
          <w:spacing w:val="3"/>
          <w:sz w:val="31"/>
          <w:szCs w:val="31"/>
          <w:lang w:val="en-US" w:eastAsia="zh-CN"/>
        </w:rPr>
        <w:t>3</w:t>
      </w:r>
      <w:r>
        <w:rPr>
          <w:rFonts w:ascii="仿宋" w:hAnsi="仿宋" w:eastAsia="仿宋" w:cs="仿宋"/>
          <w:spacing w:val="-47"/>
          <w:sz w:val="31"/>
          <w:szCs w:val="31"/>
        </w:rPr>
        <w:t xml:space="preserve"> </w:t>
      </w:r>
      <w:r>
        <w:rPr>
          <w:rFonts w:ascii="仿宋" w:hAnsi="仿宋" w:eastAsia="仿宋" w:cs="仿宋"/>
          <w:spacing w:val="3"/>
          <w:sz w:val="31"/>
          <w:szCs w:val="31"/>
        </w:rPr>
        <w:t>年度决算数持平。</w:t>
      </w:r>
    </w:p>
    <w:p w14:paraId="61BC7E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6"/>
    </w:p>
    <w:p w14:paraId="136C600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峨眉山市第二小学校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万元。主要用于办公用电脑和食堂空调的采购。授予中小企业合同金额</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518EDC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DA348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4"/>
      <w:r>
        <w:rPr>
          <w:rFonts w:hint="eastAsia" w:ascii="Times New Roman" w:hAnsi="Times New Roman" w:eastAsia="楷体_GB2312" w:cs="楷体_GB2312"/>
          <w:b/>
          <w:color w:val="auto"/>
          <w:sz w:val="32"/>
          <w:szCs w:val="32"/>
          <w:highlight w:val="none"/>
        </w:rPr>
        <w:t>（三）国有资产占有使用情况</w:t>
      </w:r>
      <w:bookmarkEnd w:id="47"/>
    </w:p>
    <w:p w14:paraId="49E381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峨眉山市第二小学校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36D31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06D0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F29DA8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峨眉山市第二小学校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在2024年度预算编制阶段，组织对峨眉二小项目经费等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组织对</w:t>
      </w:r>
      <w:r>
        <w:rPr>
          <w:rFonts w:hint="eastAsia" w:ascii="仿宋_GB2312" w:eastAsia="仿宋_GB2312"/>
          <w:sz w:val="32"/>
          <w:szCs w:val="32"/>
          <w:lang w:val="en-US" w:eastAsia="zh-CN"/>
        </w:rPr>
        <w:t>10</w:t>
      </w:r>
      <w:r>
        <w:rPr>
          <w:rFonts w:hint="eastAsia" w:ascii="仿宋_GB2312" w:eastAsia="仿宋_GB2312"/>
          <w:sz w:val="32"/>
          <w:szCs w:val="32"/>
        </w:rPr>
        <w:t>个项目开展绩效自评，绩效自评表详见第四部分附件</w:t>
      </w:r>
      <w:r>
        <w:rPr>
          <w:rFonts w:hint="eastAsia" w:ascii="Times New Roman" w:hAnsi="Times New Roman" w:eastAsia="仿宋_GB2312" w:cs="仿宋_GB2312"/>
          <w:color w:val="auto"/>
          <w:kern w:val="2"/>
          <w:sz w:val="32"/>
          <w:szCs w:val="32"/>
          <w:highlight w:val="none"/>
          <w:lang w:val="en-US" w:eastAsia="zh-CN" w:bidi="ar-SA"/>
        </w:rPr>
        <w:t>。</w:t>
      </w:r>
    </w:p>
    <w:p w14:paraId="5D615B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0C4D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72E3CCB">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8" w:name="_Toc15396613"/>
      <w:bookmarkStart w:id="49" w:name="_Toc15377225"/>
    </w:p>
    <w:p w14:paraId="76A30E0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93C3F4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278388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62221D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D04E41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8327AE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C51BC4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3A476F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7DDBECD">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382FC4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02C348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D5F7F8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531B8B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085893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71FFDE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29F873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A8754D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E37D44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20325B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8"/>
      <w:bookmarkEnd w:id="49"/>
    </w:p>
    <w:p w14:paraId="6D0A8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b/>
          <w:color w:val="auto"/>
          <w:sz w:val="44"/>
          <w:szCs w:val="44"/>
          <w:highlight w:val="none"/>
        </w:rPr>
      </w:pPr>
    </w:p>
    <w:p w14:paraId="2FC5E6C2">
      <w:pPr>
        <w:pStyle w:val="99"/>
        <w:spacing w:line="560" w:lineRule="exact"/>
        <w:ind w:firstLine="644" w:firstLineChars="200"/>
        <w:rPr>
          <w:rFonts w:ascii="仿宋_GB2312" w:eastAsia="仿宋_GB2312"/>
          <w:color w:val="auto"/>
          <w:sz w:val="32"/>
          <w:szCs w:val="32"/>
        </w:rPr>
      </w:pPr>
      <w:r>
        <w:rPr>
          <w:rFonts w:hint="eastAsia" w:ascii="仿宋" w:hAnsi="仿宋" w:eastAsia="仿宋" w:cs="仿宋"/>
          <w:spacing w:val="6"/>
          <w:sz w:val="31"/>
          <w:szCs w:val="31"/>
          <w:lang w:val="en-US" w:eastAsia="zh-CN"/>
        </w:rPr>
        <w:t xml:space="preserve">   </w:t>
      </w:r>
      <w:r>
        <w:rPr>
          <w:rFonts w:hint="eastAsia" w:ascii="仿宋_GB2312" w:eastAsia="仿宋_GB2312"/>
          <w:color w:val="auto"/>
          <w:sz w:val="32"/>
          <w:szCs w:val="32"/>
          <w:lang w:val="en-US" w:eastAsia="zh-CN"/>
        </w:rPr>
        <w:t xml:space="preserve"> </w:t>
      </w:r>
      <w:r>
        <w:rPr>
          <w:rFonts w:ascii="仿宋_GB2312" w:eastAsia="仿宋_GB2312"/>
          <w:color w:val="auto"/>
          <w:sz w:val="32"/>
          <w:szCs w:val="32"/>
        </w:rPr>
        <w:t>1.财政拨款收入：指单位从同级财政部门取得的财政预算资金。</w:t>
      </w:r>
    </w:p>
    <w:p w14:paraId="40A22D59">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.其他收入：指单位取得的除上述收入以外的各项收入。</w:t>
      </w:r>
    </w:p>
    <w:p w14:paraId="1CA6EDD2">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.年初结转和结余：指以前年度尚未完成、结转到本年按有关规定继续使用的资金。</w:t>
      </w:r>
    </w:p>
    <w:p w14:paraId="7424FAA8">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.年末结转和结余：指单位按有关规定结转到下年或以后年度继续使用的资金。</w:t>
      </w:r>
    </w:p>
    <w:p w14:paraId="783B5605">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.教育支出（类）普通教育（款）小学教育（项） : 指反映各部门举办的小学教育支出。政府各部门对社会组织等举办的小学的资助，如捐赠、补贴等。</w:t>
      </w:r>
    </w:p>
    <w:p w14:paraId="2E144068">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.教育支出（类）普通教育（款）其他普通教育支出（项）: 指反映除上述项目以外其他用于普通教育方面的支出。</w:t>
      </w:r>
    </w:p>
    <w:p w14:paraId="69FEB9B5">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.教育支出（类）特殊教育（款）特殊学校教育（项）: 反映各部门举办盲童学校、聋哑学校、智力落后儿童学校、其他生理缺陷儿童学校的支出。</w:t>
      </w:r>
    </w:p>
    <w:p w14:paraId="0B43653E">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.社会保障和就业支出（类）行政事业单位养老支出（款）机关事业单位基本养老保险缴费支出（项）:指反映机关事业单位实施养老保险制度由单位缴纳的基本养老保险费支出。</w:t>
      </w:r>
    </w:p>
    <w:p w14:paraId="7FDF88D6">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ascii="仿宋_GB2312" w:eastAsia="仿宋_GB2312"/>
          <w:color w:val="auto"/>
          <w:sz w:val="32"/>
          <w:szCs w:val="32"/>
        </w:rPr>
        <w:t>.社会保障和就业支出（类）行政事业单位养老支出（款）机关事业单位职业年金缴费支出（项） : 指反映机关事业单位实施养老保险制度由单位缴纳的职业年金支出（含职业年金补记支出）。</w:t>
      </w:r>
    </w:p>
    <w:p w14:paraId="69A66CD3">
      <w:pPr>
        <w:pStyle w:val="9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0</w:t>
      </w:r>
      <w:r>
        <w:rPr>
          <w:rFonts w:ascii="仿宋_GB2312" w:eastAsia="仿宋_GB2312"/>
          <w:color w:val="auto"/>
          <w:sz w:val="32"/>
          <w:szCs w:val="32"/>
        </w:rPr>
        <w:t>.社会保障和就业支出（类）抚恤（款）其他优抚支出（项）:反映除上述项目以外其他用于优抚方面的支出，包括向优抚对象发放的价格临时补贴、老烈士子女、老党员定期生活补助等支出。</w:t>
      </w:r>
    </w:p>
    <w:p w14:paraId="79826B96">
      <w:pPr>
        <w:pStyle w:val="9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1</w:t>
      </w:r>
      <w:r>
        <w:rPr>
          <w:rFonts w:ascii="仿宋_GB2312" w:eastAsia="仿宋_GB2312"/>
          <w:color w:val="auto"/>
          <w:sz w:val="32"/>
          <w:szCs w:val="32"/>
        </w:rPr>
        <w:t>.社会保障和就业支出（类）其他社会保障和就业支出（款）其他社会保障和就业支出（项） : 指反映除上述项目以外其他用于社会保障和就业方面的支出。</w:t>
      </w:r>
    </w:p>
    <w:p w14:paraId="657B2FA4">
      <w:pPr>
        <w:pStyle w:val="9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.卫生健康支出（类）行政事业单位医疗（款）事业单位医疗（项） : 指反映财政部门集中安排的事业单位基本医疗保险缴费经费，未参加医疗保险的事业单位的公费医疗经费，按国家规定享受离休人员待遇人员的医疗经费。</w:t>
      </w:r>
    </w:p>
    <w:p w14:paraId="1240AE4A">
      <w:pPr>
        <w:pStyle w:val="99"/>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城乡社区支出</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类）其他城乡社区支出（款）其他城乡社区支出（项）：反映除上述项目以外其他用于城乡社区方面的支出。</w:t>
      </w:r>
    </w:p>
    <w:p w14:paraId="6638806B">
      <w:pPr>
        <w:pStyle w:val="9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4</w:t>
      </w:r>
      <w:r>
        <w:rPr>
          <w:rFonts w:ascii="仿宋_GB2312" w:eastAsia="仿宋_GB2312"/>
          <w:color w:val="auto"/>
          <w:sz w:val="32"/>
          <w:szCs w:val="32"/>
        </w:rPr>
        <w:t>.住房保障支出（类）住房改革支出（款）住房公积金（项）:指反映行政事业单位按人力资源和社会保障部、财政部规定的基本工资和津贴补贴以及规定比例为职工缴纳的住房公积金。</w:t>
      </w:r>
    </w:p>
    <w:p w14:paraId="6AF3A1A9">
      <w:pPr>
        <w:pStyle w:val="9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5</w:t>
      </w:r>
      <w:r>
        <w:rPr>
          <w:rFonts w:ascii="仿宋_GB2312" w:eastAsia="仿宋_GB2312"/>
          <w:color w:val="auto"/>
          <w:sz w:val="32"/>
          <w:szCs w:val="32"/>
        </w:rPr>
        <w:t>.基本支出：指为保障机构正常运转、完成日常工作任务而发生的人员支出和公用支出。</w:t>
      </w:r>
    </w:p>
    <w:p w14:paraId="251CF32F">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ascii="仿宋_GB2312" w:eastAsia="仿宋_GB2312"/>
          <w:color w:val="auto"/>
          <w:sz w:val="32"/>
          <w:szCs w:val="32"/>
        </w:rPr>
        <w:t>.项目支出：指在基本支出之外为完成特定行政任务和事业发展目标所发生的支出。</w:t>
      </w:r>
    </w:p>
    <w:p w14:paraId="7DCDF6E7">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.“三公 ”经费：指单位用财政拨款安排的因公出国（境）费、公务用车购置及运行费和公务接待费。其中， 因公出国（境）费反映单位公务出国（境）的国际旅费、 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23AC99">
      <w:pPr>
        <w:pStyle w:val="9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 日常维修费、专用材料及一般设备购置费、办公用房水电费、办公用房取暖费、办公用房物业管理费、公务用车运行维护费以及其他费用。</w:t>
      </w:r>
    </w:p>
    <w:p w14:paraId="597639CC">
      <w:pPr>
        <w:numPr>
          <w:ilvl w:val="0"/>
          <w:numId w:val="13"/>
        </w:numPr>
        <w:spacing w:line="600" w:lineRule="exact"/>
        <w:jc w:val="center"/>
        <w:rPr>
          <w:rFonts w:hint="eastAsia" w:ascii="Times New Roman" w:hAnsi="Times New Roman" w:eastAsia="黑体"/>
          <w:color w:val="auto"/>
          <w:sz w:val="44"/>
          <w:szCs w:val="44"/>
          <w:highlight w:val="none"/>
        </w:rPr>
      </w:pPr>
      <w:bookmarkStart w:id="50"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1" w:name="_Toc15396614"/>
      <w:r>
        <w:rPr>
          <w:rFonts w:hint="eastAsia" w:ascii="Times New Roman" w:hAnsi="Times New Roman" w:eastAsia="黑体"/>
          <w:color w:val="auto"/>
          <w:sz w:val="44"/>
          <w:szCs w:val="44"/>
          <w:highlight w:val="none"/>
        </w:rPr>
        <w:t xml:space="preserve"> 附件</w:t>
      </w:r>
      <w:bookmarkEnd w:id="51"/>
    </w:p>
    <w:p w14:paraId="70DD6297">
      <w:pPr>
        <w:pStyle w:val="67"/>
        <w:numPr>
          <w:ilvl w:val="0"/>
          <w:numId w:val="0"/>
        </w:numPr>
        <w:rPr>
          <w:rFonts w:hint="eastAsia"/>
          <w:lang w:eastAsia="zh-CN"/>
        </w:rPr>
      </w:pPr>
    </w:p>
    <w:p w14:paraId="5BF3355F">
      <w:pPr>
        <w:pStyle w:val="87"/>
        <w:rPr>
          <w:rFonts w:hint="eastAsia"/>
          <w:lang w:eastAsia="zh-CN"/>
        </w:rPr>
      </w:pPr>
    </w:p>
    <w:tbl>
      <w:tblPr>
        <w:tblStyle w:val="8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6"/>
        <w:gridCol w:w="820"/>
        <w:gridCol w:w="1115"/>
        <w:gridCol w:w="396"/>
        <w:gridCol w:w="1116"/>
        <w:gridCol w:w="396"/>
        <w:gridCol w:w="846"/>
        <w:gridCol w:w="486"/>
        <w:gridCol w:w="486"/>
        <w:gridCol w:w="1299"/>
      </w:tblGrid>
      <w:tr w14:paraId="7C24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F5AB7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52"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CC8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D55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9FA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51118122T000005925815-峨眉二小项目经费</w:t>
            </w:r>
          </w:p>
        </w:tc>
      </w:tr>
      <w:tr w14:paraId="1416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4DA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04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616D12B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C5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3C6C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9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97F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44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5FA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51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A30D">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C0BB1">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43E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峨眉山市第二小学校项目经费，保障各个项目的顺利实施，保证学校教育教学工作正常开展，为教育发展提供保障。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C00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按照该项目经费用途使用，保障各个项目的顺利实施，保证学校教育教学工作正常开展，为教育发展提供保障。。</w:t>
            </w:r>
          </w:p>
        </w:tc>
      </w:tr>
      <w:tr w14:paraId="70B0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1D71">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CF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879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年初合理编制预算，经费支出严格按预算执行，报销流程、票据完整合规。</w:t>
            </w:r>
          </w:p>
        </w:tc>
      </w:tr>
      <w:tr w14:paraId="2316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7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B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2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4F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6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E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F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4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59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3BB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A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39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09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39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2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DD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6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EE6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由于项目进度慢，导致资金支付不能按时完成。</w:t>
            </w:r>
          </w:p>
        </w:tc>
      </w:tr>
      <w:tr w14:paraId="376B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A0A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4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2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3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97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E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67.03%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3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1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56DCC">
            <w:pPr>
              <w:rPr>
                <w:rFonts w:hint="eastAsia" w:ascii="黑体" w:hAnsi="黑体" w:eastAsia="黑体" w:cs="黑体"/>
                <w:i w:val="0"/>
                <w:iCs w:val="0"/>
                <w:color w:val="000000"/>
                <w:sz w:val="18"/>
                <w:szCs w:val="18"/>
                <w:u w:val="none"/>
              </w:rPr>
            </w:pPr>
          </w:p>
        </w:tc>
      </w:tr>
      <w:tr w14:paraId="1C47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C2F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A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E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0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9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A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B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53493">
            <w:pPr>
              <w:rPr>
                <w:rFonts w:hint="eastAsia" w:ascii="黑体" w:hAnsi="黑体" w:eastAsia="黑体" w:cs="黑体"/>
                <w:i w:val="0"/>
                <w:iCs w:val="0"/>
                <w:color w:val="000000"/>
                <w:sz w:val="18"/>
                <w:szCs w:val="18"/>
                <w:u w:val="none"/>
              </w:rPr>
            </w:pPr>
          </w:p>
        </w:tc>
      </w:tr>
      <w:tr w14:paraId="0DBB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425E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0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6D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C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67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3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9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5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6793">
            <w:pPr>
              <w:rPr>
                <w:rFonts w:hint="eastAsia" w:ascii="黑体" w:hAnsi="黑体" w:eastAsia="黑体" w:cs="黑体"/>
                <w:i w:val="0"/>
                <w:iCs w:val="0"/>
                <w:color w:val="000000"/>
                <w:sz w:val="18"/>
                <w:szCs w:val="18"/>
                <w:u w:val="none"/>
              </w:rPr>
            </w:pPr>
          </w:p>
        </w:tc>
      </w:tr>
      <w:tr w14:paraId="005E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C0B6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F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39E1">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CA8E">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32024">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7003">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5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A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E02A">
            <w:pPr>
              <w:rPr>
                <w:rFonts w:hint="eastAsia" w:ascii="黑体" w:hAnsi="黑体" w:eastAsia="黑体" w:cs="黑体"/>
                <w:i w:val="0"/>
                <w:iCs w:val="0"/>
                <w:color w:val="000000"/>
                <w:sz w:val="18"/>
                <w:szCs w:val="18"/>
                <w:u w:val="none"/>
              </w:rPr>
            </w:pPr>
          </w:p>
        </w:tc>
      </w:tr>
      <w:tr w14:paraId="5996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2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D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D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2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9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A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1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7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5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29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5D0F">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DF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77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在校学生数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5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3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4232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F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16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C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3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B3BF">
            <w:pPr>
              <w:jc w:val="center"/>
              <w:rPr>
                <w:rFonts w:hint="eastAsia" w:ascii="微软雅黑" w:hAnsi="微软雅黑" w:eastAsia="微软雅黑" w:cs="微软雅黑"/>
                <w:i w:val="0"/>
                <w:iCs w:val="0"/>
                <w:color w:val="000000"/>
                <w:sz w:val="16"/>
                <w:szCs w:val="16"/>
                <w:u w:val="none"/>
              </w:rPr>
            </w:pPr>
          </w:p>
        </w:tc>
      </w:tr>
      <w:tr w14:paraId="56BC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A1C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BCD86">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57D8">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7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控制成本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9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7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538600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4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07A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388200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5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E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EB7E">
            <w:pPr>
              <w:jc w:val="center"/>
              <w:rPr>
                <w:rFonts w:hint="eastAsia" w:ascii="微软雅黑" w:hAnsi="微软雅黑" w:eastAsia="微软雅黑" w:cs="微软雅黑"/>
                <w:i w:val="0"/>
                <w:iCs w:val="0"/>
                <w:color w:val="000000"/>
                <w:sz w:val="16"/>
                <w:szCs w:val="16"/>
                <w:u w:val="none"/>
              </w:rPr>
            </w:pPr>
          </w:p>
        </w:tc>
      </w:tr>
      <w:tr w14:paraId="68F1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819D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2A6A">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8F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保障学校教育教学质量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5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C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96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D08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7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F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1A17">
            <w:pPr>
              <w:jc w:val="center"/>
              <w:rPr>
                <w:rFonts w:hint="eastAsia" w:ascii="微软雅黑" w:hAnsi="微软雅黑" w:eastAsia="微软雅黑" w:cs="微软雅黑"/>
                <w:i w:val="0"/>
                <w:iCs w:val="0"/>
                <w:color w:val="000000"/>
                <w:sz w:val="16"/>
                <w:szCs w:val="16"/>
                <w:u w:val="none"/>
              </w:rPr>
            </w:pPr>
          </w:p>
        </w:tc>
      </w:tr>
      <w:tr w14:paraId="76E3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A53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CEBEC">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F971">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E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高质量完成各个项目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D1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08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9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C01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4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7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5E54">
            <w:pPr>
              <w:jc w:val="center"/>
              <w:rPr>
                <w:rFonts w:hint="eastAsia" w:ascii="微软雅黑" w:hAnsi="微软雅黑" w:eastAsia="微软雅黑" w:cs="微软雅黑"/>
                <w:i w:val="0"/>
                <w:iCs w:val="0"/>
                <w:color w:val="000000"/>
                <w:sz w:val="16"/>
                <w:szCs w:val="16"/>
                <w:u w:val="none"/>
              </w:rPr>
            </w:pPr>
          </w:p>
        </w:tc>
      </w:tr>
      <w:tr w14:paraId="04F3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DEF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C8FC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F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2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2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DC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1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8D1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4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A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A525">
            <w:pPr>
              <w:jc w:val="center"/>
              <w:rPr>
                <w:rFonts w:hint="eastAsia" w:ascii="微软雅黑" w:hAnsi="微软雅黑" w:eastAsia="微软雅黑" w:cs="微软雅黑"/>
                <w:i w:val="0"/>
                <w:iCs w:val="0"/>
                <w:color w:val="000000"/>
                <w:sz w:val="16"/>
                <w:szCs w:val="16"/>
                <w:u w:val="none"/>
              </w:rPr>
            </w:pPr>
          </w:p>
        </w:tc>
      </w:tr>
      <w:tr w14:paraId="5E22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518DE">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F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7F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7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大力发展小学教育，培养儿童德智体美劳全面发展成为社会主义事业的建设者和接班人。</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A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C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18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987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6E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8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E189">
            <w:pPr>
              <w:jc w:val="center"/>
              <w:rPr>
                <w:rFonts w:hint="eastAsia" w:ascii="微软雅黑" w:hAnsi="微软雅黑" w:eastAsia="微软雅黑" w:cs="微软雅黑"/>
                <w:i w:val="0"/>
                <w:iCs w:val="0"/>
                <w:color w:val="000000"/>
                <w:sz w:val="16"/>
                <w:szCs w:val="16"/>
                <w:u w:val="none"/>
              </w:rPr>
            </w:pPr>
          </w:p>
        </w:tc>
      </w:tr>
      <w:tr w14:paraId="04B8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3C2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37F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9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A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保障学校长期教育教学工作的正常运转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F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5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B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AB7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4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8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BD14">
            <w:pPr>
              <w:jc w:val="center"/>
              <w:rPr>
                <w:rFonts w:hint="eastAsia" w:ascii="微软雅黑" w:hAnsi="微软雅黑" w:eastAsia="微软雅黑" w:cs="微软雅黑"/>
                <w:i w:val="0"/>
                <w:iCs w:val="0"/>
                <w:color w:val="000000"/>
                <w:sz w:val="16"/>
                <w:szCs w:val="16"/>
                <w:u w:val="none"/>
              </w:rPr>
            </w:pPr>
          </w:p>
        </w:tc>
      </w:tr>
      <w:tr w14:paraId="60AC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272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0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0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8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师生、家长及社会满意度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D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A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F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101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D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F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E62D">
            <w:pPr>
              <w:jc w:val="center"/>
              <w:rPr>
                <w:rFonts w:hint="eastAsia" w:ascii="微软雅黑" w:hAnsi="微软雅黑" w:eastAsia="微软雅黑" w:cs="微软雅黑"/>
                <w:i w:val="0"/>
                <w:iCs w:val="0"/>
                <w:color w:val="000000"/>
                <w:sz w:val="16"/>
                <w:szCs w:val="16"/>
                <w:u w:val="none"/>
              </w:rPr>
            </w:pPr>
          </w:p>
        </w:tc>
      </w:tr>
      <w:tr w14:paraId="0CA6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63D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A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0B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AC74">
            <w:pPr>
              <w:rPr>
                <w:rFonts w:hint="eastAsia" w:ascii="宋体" w:hAnsi="宋体" w:eastAsia="宋体" w:cs="宋体"/>
                <w:i w:val="0"/>
                <w:iCs w:val="0"/>
                <w:color w:val="000000"/>
                <w:sz w:val="18"/>
                <w:szCs w:val="18"/>
                <w:u w:val="none"/>
              </w:rPr>
            </w:pPr>
          </w:p>
        </w:tc>
      </w:tr>
      <w:tr w14:paraId="64DD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F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0590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该项目实施改善了学校的办学条件，部分完成了项目年度目标。项目自评得分 ：95分。</w:t>
            </w:r>
          </w:p>
        </w:tc>
      </w:tr>
      <w:tr w14:paraId="0F0A0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5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CF2C6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业务进度慢。</w:t>
            </w:r>
          </w:p>
        </w:tc>
      </w:tr>
      <w:tr w14:paraId="5067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5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537D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按照业务节点，积极推进相关工作 ，保证项目顺利完成。</w:t>
            </w:r>
          </w:p>
        </w:tc>
      </w:tr>
      <w:tr w14:paraId="6C0F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20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1BE5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3A3CD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8631FF8">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4416961">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103EA3D">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72453D2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95C6AC9">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179D8D4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6136E4D">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6C4169DD">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A0D952E">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5BE8F4C6">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65903EAB">
            <w:pPr>
              <w:rPr>
                <w:rFonts w:hint="eastAsia" w:ascii="宋体" w:hAnsi="宋体" w:eastAsia="宋体" w:cs="宋体"/>
                <w:i w:val="0"/>
                <w:iCs w:val="0"/>
                <w:color w:val="000000"/>
                <w:sz w:val="18"/>
                <w:szCs w:val="18"/>
                <w:u w:val="none"/>
              </w:rPr>
            </w:pPr>
          </w:p>
        </w:tc>
      </w:tr>
      <w:tr w14:paraId="395B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94AD03D">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62EF4CD">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BCB02B2">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709E1A1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8F32C3E">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65DF1A9">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577158BB">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E2BD8F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24CD0513">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08A5022">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685D07AF">
            <w:pPr>
              <w:rPr>
                <w:rFonts w:hint="eastAsia" w:ascii="宋体" w:hAnsi="宋体" w:eastAsia="宋体" w:cs="宋体"/>
                <w:i w:val="0"/>
                <w:iCs w:val="0"/>
                <w:color w:val="000000"/>
                <w:sz w:val="18"/>
                <w:szCs w:val="18"/>
                <w:u w:val="none"/>
              </w:rPr>
            </w:pPr>
          </w:p>
        </w:tc>
      </w:tr>
      <w:tr w14:paraId="0449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1A656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86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870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EDCC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16A4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249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06C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6E5799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CB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3CD7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C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471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2D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2D75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7A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754E">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9BF4">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AE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目标2：保障安保人员和宿管人员经费按时足额发放，维护安保和宿管人员稳定。   　　　　　　                                                                       </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DD1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按照安保经费用途及时、足额支付，维护学校安全秩序，保障学校师生财产和人身安全，维护安保人员稳定。</w:t>
            </w:r>
          </w:p>
        </w:tc>
      </w:tr>
      <w:tr w14:paraId="6534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FBD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23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AA18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按照安保经费用途及时、足额支付，维护安保人员的稳定。</w:t>
            </w:r>
          </w:p>
        </w:tc>
      </w:tr>
      <w:tr w14:paraId="6789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1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9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64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6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7B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6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6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B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2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F2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654E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3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0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4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F6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4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B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926CE">
            <w:pPr>
              <w:rPr>
                <w:rFonts w:hint="eastAsia" w:ascii="黑体" w:hAnsi="黑体" w:eastAsia="黑体" w:cs="黑体"/>
                <w:i w:val="0"/>
                <w:iCs w:val="0"/>
                <w:color w:val="000000"/>
                <w:sz w:val="18"/>
                <w:szCs w:val="18"/>
                <w:u w:val="none"/>
              </w:rPr>
            </w:pPr>
          </w:p>
        </w:tc>
      </w:tr>
      <w:tr w14:paraId="0248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3A3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9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8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B5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10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44.63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8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D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1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D0E5">
            <w:pPr>
              <w:rPr>
                <w:rFonts w:hint="eastAsia" w:ascii="黑体" w:hAnsi="黑体" w:eastAsia="黑体" w:cs="黑体"/>
                <w:i w:val="0"/>
                <w:iCs w:val="0"/>
                <w:color w:val="000000"/>
                <w:sz w:val="18"/>
                <w:szCs w:val="18"/>
                <w:u w:val="none"/>
              </w:rPr>
            </w:pPr>
          </w:p>
        </w:tc>
      </w:tr>
      <w:tr w14:paraId="0A6A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3A9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D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9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3A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5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C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4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AD2E">
            <w:pPr>
              <w:rPr>
                <w:rFonts w:hint="eastAsia" w:ascii="黑体" w:hAnsi="黑体" w:eastAsia="黑体" w:cs="黑体"/>
                <w:i w:val="0"/>
                <w:iCs w:val="0"/>
                <w:color w:val="000000"/>
                <w:sz w:val="18"/>
                <w:szCs w:val="18"/>
                <w:u w:val="none"/>
              </w:rPr>
            </w:pPr>
          </w:p>
        </w:tc>
      </w:tr>
      <w:tr w14:paraId="1CB3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628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D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6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53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3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C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E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58CA">
            <w:pPr>
              <w:rPr>
                <w:rFonts w:hint="eastAsia" w:ascii="黑体" w:hAnsi="黑体" w:eastAsia="黑体" w:cs="黑体"/>
                <w:i w:val="0"/>
                <w:iCs w:val="0"/>
                <w:color w:val="000000"/>
                <w:sz w:val="18"/>
                <w:szCs w:val="18"/>
                <w:u w:val="none"/>
              </w:rPr>
            </w:pPr>
          </w:p>
        </w:tc>
      </w:tr>
      <w:tr w14:paraId="2B5A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31A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B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68A6">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4AA7">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379B1">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963E">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4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68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E871">
            <w:pPr>
              <w:rPr>
                <w:rFonts w:hint="eastAsia" w:ascii="黑体" w:hAnsi="黑体" w:eastAsia="黑体" w:cs="黑体"/>
                <w:i w:val="0"/>
                <w:iCs w:val="0"/>
                <w:color w:val="000000"/>
                <w:sz w:val="18"/>
                <w:szCs w:val="18"/>
                <w:u w:val="none"/>
              </w:rPr>
            </w:pPr>
          </w:p>
        </w:tc>
      </w:tr>
      <w:tr w14:paraId="52E7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75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24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1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5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0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1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E8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B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D3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A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2E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D2B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A9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DD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A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3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B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9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3EE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1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1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D640">
            <w:pPr>
              <w:jc w:val="center"/>
              <w:rPr>
                <w:rFonts w:hint="eastAsia" w:ascii="微软雅黑" w:hAnsi="微软雅黑" w:eastAsia="微软雅黑" w:cs="微软雅黑"/>
                <w:i w:val="0"/>
                <w:iCs w:val="0"/>
                <w:color w:val="000000"/>
                <w:sz w:val="16"/>
                <w:szCs w:val="16"/>
                <w:u w:val="none"/>
              </w:rPr>
            </w:pPr>
          </w:p>
        </w:tc>
      </w:tr>
      <w:tr w14:paraId="67AF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FEEB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4072">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51A78">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学生人数4515人，增减率控制范围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9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E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E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F95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4A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A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A67">
            <w:pPr>
              <w:jc w:val="center"/>
              <w:rPr>
                <w:rFonts w:hint="eastAsia" w:ascii="微软雅黑" w:hAnsi="微软雅黑" w:eastAsia="微软雅黑" w:cs="微软雅黑"/>
                <w:i w:val="0"/>
                <w:iCs w:val="0"/>
                <w:color w:val="000000"/>
                <w:sz w:val="16"/>
                <w:szCs w:val="16"/>
                <w:u w:val="none"/>
              </w:rPr>
            </w:pPr>
          </w:p>
        </w:tc>
      </w:tr>
      <w:tr w14:paraId="5AB5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8C8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3B6F">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961CA">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25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1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D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E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0B6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4C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A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009F">
            <w:pPr>
              <w:jc w:val="center"/>
              <w:rPr>
                <w:rFonts w:hint="eastAsia" w:ascii="微软雅黑" w:hAnsi="微软雅黑" w:eastAsia="微软雅黑" w:cs="微软雅黑"/>
                <w:i w:val="0"/>
                <w:iCs w:val="0"/>
                <w:color w:val="000000"/>
                <w:sz w:val="16"/>
                <w:szCs w:val="16"/>
                <w:u w:val="none"/>
              </w:rPr>
            </w:pPr>
          </w:p>
        </w:tc>
      </w:tr>
      <w:tr w14:paraId="5B03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5E30">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96F9E">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B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0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0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4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B0F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7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9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6027">
            <w:pPr>
              <w:jc w:val="center"/>
              <w:rPr>
                <w:rFonts w:hint="eastAsia" w:ascii="微软雅黑" w:hAnsi="微软雅黑" w:eastAsia="微软雅黑" w:cs="微软雅黑"/>
                <w:i w:val="0"/>
                <w:iCs w:val="0"/>
                <w:color w:val="000000"/>
                <w:sz w:val="16"/>
                <w:szCs w:val="16"/>
                <w:u w:val="none"/>
              </w:rPr>
            </w:pPr>
          </w:p>
        </w:tc>
      </w:tr>
      <w:tr w14:paraId="14D4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3706">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2F83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A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F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5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1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292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D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B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3E96">
            <w:pPr>
              <w:jc w:val="center"/>
              <w:rPr>
                <w:rFonts w:hint="eastAsia" w:ascii="微软雅黑" w:hAnsi="微软雅黑" w:eastAsia="微软雅黑" w:cs="微软雅黑"/>
                <w:i w:val="0"/>
                <w:iCs w:val="0"/>
                <w:color w:val="000000"/>
                <w:sz w:val="16"/>
                <w:szCs w:val="16"/>
                <w:u w:val="none"/>
              </w:rPr>
            </w:pPr>
          </w:p>
        </w:tc>
      </w:tr>
      <w:tr w14:paraId="2D7C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5AF2">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50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5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2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2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7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5D7C">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3F3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D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C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DD25">
            <w:pPr>
              <w:jc w:val="center"/>
              <w:rPr>
                <w:rFonts w:hint="eastAsia" w:ascii="微软雅黑" w:hAnsi="微软雅黑" w:eastAsia="微软雅黑" w:cs="微软雅黑"/>
                <w:i w:val="0"/>
                <w:iCs w:val="0"/>
                <w:color w:val="000000"/>
                <w:sz w:val="16"/>
                <w:szCs w:val="16"/>
                <w:u w:val="none"/>
              </w:rPr>
            </w:pPr>
          </w:p>
        </w:tc>
      </w:tr>
      <w:tr w14:paraId="7DF3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1B1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EBE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4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F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F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B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CC4C">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160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C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6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391A">
            <w:pPr>
              <w:jc w:val="center"/>
              <w:rPr>
                <w:rFonts w:hint="eastAsia" w:ascii="微软雅黑" w:hAnsi="微软雅黑" w:eastAsia="微软雅黑" w:cs="微软雅黑"/>
                <w:i w:val="0"/>
                <w:iCs w:val="0"/>
                <w:color w:val="000000"/>
                <w:sz w:val="16"/>
                <w:szCs w:val="16"/>
                <w:u w:val="none"/>
              </w:rPr>
            </w:pPr>
          </w:p>
        </w:tc>
      </w:tr>
      <w:tr w14:paraId="18E3F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1C3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C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F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29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6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F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E33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5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D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A569">
            <w:pPr>
              <w:jc w:val="center"/>
              <w:rPr>
                <w:rFonts w:hint="eastAsia" w:ascii="微软雅黑" w:hAnsi="微软雅黑" w:eastAsia="微软雅黑" w:cs="微软雅黑"/>
                <w:i w:val="0"/>
                <w:iCs w:val="0"/>
                <w:color w:val="000000"/>
                <w:sz w:val="16"/>
                <w:szCs w:val="16"/>
                <w:u w:val="none"/>
              </w:rPr>
            </w:pPr>
          </w:p>
        </w:tc>
      </w:tr>
      <w:tr w14:paraId="5A1C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5F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0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4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A75F">
            <w:pPr>
              <w:rPr>
                <w:rFonts w:hint="eastAsia" w:ascii="宋体" w:hAnsi="宋体" w:eastAsia="宋体" w:cs="宋体"/>
                <w:i w:val="0"/>
                <w:iCs w:val="0"/>
                <w:color w:val="000000"/>
                <w:sz w:val="18"/>
                <w:szCs w:val="18"/>
                <w:u w:val="none"/>
              </w:rPr>
            </w:pPr>
          </w:p>
        </w:tc>
      </w:tr>
      <w:tr w14:paraId="38FC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5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13291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，维护学校安全秩序 ，保障学校师生财产和人身安全 ，完成了项目年度目标。项目自评得分 ：100 分。</w:t>
            </w:r>
          </w:p>
        </w:tc>
      </w:tr>
      <w:tr w14:paraId="5B49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92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84A2E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EC8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6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6C7B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90D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965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816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4D06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07EB1A89">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B60B159">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5F50B11A">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519544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0FF093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0154181">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6F309172">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50F4263">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73579B81">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6323D75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2F15E5D3">
            <w:pPr>
              <w:rPr>
                <w:rFonts w:hint="eastAsia" w:ascii="宋体" w:hAnsi="宋体" w:eastAsia="宋体" w:cs="宋体"/>
                <w:i w:val="0"/>
                <w:iCs w:val="0"/>
                <w:color w:val="000000"/>
                <w:sz w:val="18"/>
                <w:szCs w:val="18"/>
                <w:u w:val="none"/>
              </w:rPr>
            </w:pPr>
          </w:p>
        </w:tc>
      </w:tr>
      <w:tr w14:paraId="26B4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2AF6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7BB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E0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9C7B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73E9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89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5B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6B656E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57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4202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3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4B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7E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453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6EF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EAEF">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7C75">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0DD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108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按照该项目经费用途及时、足额支付，维护学校安全秩序，保障学校安全稳定。</w:t>
            </w:r>
          </w:p>
        </w:tc>
      </w:tr>
      <w:tr w14:paraId="5360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6996">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E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D67B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按照该项目经费用途及时、足额支付，维护学校的安全稳定。</w:t>
            </w:r>
          </w:p>
        </w:tc>
      </w:tr>
      <w:tr w14:paraId="640D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A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4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B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66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7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0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2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4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2D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2F6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4A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6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2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1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87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B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2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30C1B">
            <w:pPr>
              <w:rPr>
                <w:rFonts w:hint="eastAsia" w:ascii="黑体" w:hAnsi="黑体" w:eastAsia="黑体" w:cs="黑体"/>
                <w:i w:val="0"/>
                <w:iCs w:val="0"/>
                <w:color w:val="000000"/>
                <w:sz w:val="18"/>
                <w:szCs w:val="18"/>
                <w:u w:val="none"/>
              </w:rPr>
            </w:pPr>
          </w:p>
        </w:tc>
      </w:tr>
      <w:tr w14:paraId="232C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76F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0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5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2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2C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1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F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AB57">
            <w:pPr>
              <w:rPr>
                <w:rFonts w:hint="eastAsia" w:ascii="黑体" w:hAnsi="黑体" w:eastAsia="黑体" w:cs="黑体"/>
                <w:i w:val="0"/>
                <w:iCs w:val="0"/>
                <w:color w:val="000000"/>
                <w:sz w:val="18"/>
                <w:szCs w:val="18"/>
                <w:u w:val="none"/>
              </w:rPr>
            </w:pPr>
          </w:p>
        </w:tc>
      </w:tr>
      <w:tr w14:paraId="14D1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4BE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F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2F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4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8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3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A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6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0D426">
            <w:pPr>
              <w:rPr>
                <w:rFonts w:hint="eastAsia" w:ascii="黑体" w:hAnsi="黑体" w:eastAsia="黑体" w:cs="黑体"/>
                <w:i w:val="0"/>
                <w:iCs w:val="0"/>
                <w:color w:val="000000"/>
                <w:sz w:val="18"/>
                <w:szCs w:val="18"/>
                <w:u w:val="none"/>
              </w:rPr>
            </w:pPr>
          </w:p>
        </w:tc>
      </w:tr>
      <w:tr w14:paraId="61E5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EBC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A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D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4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3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E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E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8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7EE8">
            <w:pPr>
              <w:rPr>
                <w:rFonts w:hint="eastAsia" w:ascii="黑体" w:hAnsi="黑体" w:eastAsia="黑体" w:cs="黑体"/>
                <w:i w:val="0"/>
                <w:iCs w:val="0"/>
                <w:color w:val="000000"/>
                <w:sz w:val="18"/>
                <w:szCs w:val="18"/>
                <w:u w:val="none"/>
              </w:rPr>
            </w:pPr>
          </w:p>
        </w:tc>
      </w:tr>
      <w:tr w14:paraId="2AD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144F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E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D661">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8444">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08428">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6D36">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4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B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F841">
            <w:pPr>
              <w:rPr>
                <w:rFonts w:hint="eastAsia" w:ascii="黑体" w:hAnsi="黑体" w:eastAsia="黑体" w:cs="黑体"/>
                <w:i w:val="0"/>
                <w:iCs w:val="0"/>
                <w:color w:val="000000"/>
                <w:sz w:val="18"/>
                <w:szCs w:val="18"/>
                <w:u w:val="none"/>
              </w:rPr>
            </w:pPr>
          </w:p>
        </w:tc>
      </w:tr>
      <w:tr w14:paraId="173D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26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8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0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E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9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7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E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8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7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74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4EA0">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F7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DE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6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A7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BC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8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EE8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3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5C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7839">
            <w:pPr>
              <w:jc w:val="center"/>
              <w:rPr>
                <w:rFonts w:hint="eastAsia" w:ascii="微软雅黑" w:hAnsi="微软雅黑" w:eastAsia="微软雅黑" w:cs="微软雅黑"/>
                <w:i w:val="0"/>
                <w:iCs w:val="0"/>
                <w:color w:val="000000"/>
                <w:sz w:val="16"/>
                <w:szCs w:val="16"/>
                <w:u w:val="none"/>
              </w:rPr>
            </w:pPr>
          </w:p>
        </w:tc>
      </w:tr>
      <w:tr w14:paraId="3310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17F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EA6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28CD">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7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7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C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D1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1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3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CD44">
            <w:pPr>
              <w:jc w:val="center"/>
              <w:rPr>
                <w:rFonts w:hint="eastAsia" w:ascii="微软雅黑" w:hAnsi="微软雅黑" w:eastAsia="微软雅黑" w:cs="微软雅黑"/>
                <w:i w:val="0"/>
                <w:iCs w:val="0"/>
                <w:color w:val="000000"/>
                <w:sz w:val="16"/>
                <w:szCs w:val="16"/>
                <w:u w:val="none"/>
              </w:rPr>
            </w:pPr>
          </w:p>
        </w:tc>
      </w:tr>
      <w:tr w14:paraId="0483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8D5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5287">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C709D">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3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学生人数4515人，增减率控制范围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2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4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5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76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5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F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9A8E">
            <w:pPr>
              <w:jc w:val="center"/>
              <w:rPr>
                <w:rFonts w:hint="eastAsia" w:ascii="微软雅黑" w:hAnsi="微软雅黑" w:eastAsia="微软雅黑" w:cs="微软雅黑"/>
                <w:i w:val="0"/>
                <w:iCs w:val="0"/>
                <w:color w:val="000000"/>
                <w:sz w:val="16"/>
                <w:szCs w:val="16"/>
                <w:u w:val="none"/>
              </w:rPr>
            </w:pPr>
          </w:p>
        </w:tc>
      </w:tr>
      <w:tr w14:paraId="36AF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6AC5">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5CE2">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5A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9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C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C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7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C3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3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3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ED25">
            <w:pPr>
              <w:jc w:val="center"/>
              <w:rPr>
                <w:rFonts w:hint="eastAsia" w:ascii="微软雅黑" w:hAnsi="微软雅黑" w:eastAsia="微软雅黑" w:cs="微软雅黑"/>
                <w:i w:val="0"/>
                <w:iCs w:val="0"/>
                <w:color w:val="000000"/>
                <w:sz w:val="16"/>
                <w:szCs w:val="16"/>
                <w:u w:val="none"/>
              </w:rPr>
            </w:pPr>
          </w:p>
        </w:tc>
      </w:tr>
      <w:tr w14:paraId="3DE3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3C50">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385D">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5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C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9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8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B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CC3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E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F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AD76">
            <w:pPr>
              <w:jc w:val="center"/>
              <w:rPr>
                <w:rFonts w:hint="eastAsia" w:ascii="微软雅黑" w:hAnsi="微软雅黑" w:eastAsia="微软雅黑" w:cs="微软雅黑"/>
                <w:i w:val="0"/>
                <w:iCs w:val="0"/>
                <w:color w:val="000000"/>
                <w:sz w:val="16"/>
                <w:szCs w:val="16"/>
                <w:u w:val="none"/>
              </w:rPr>
            </w:pPr>
          </w:p>
        </w:tc>
      </w:tr>
      <w:tr w14:paraId="436CC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8AF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EF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C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1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5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7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B25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E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C53B">
            <w:pPr>
              <w:jc w:val="center"/>
              <w:rPr>
                <w:rFonts w:hint="eastAsia" w:ascii="微软雅黑" w:hAnsi="微软雅黑" w:eastAsia="微软雅黑" w:cs="微软雅黑"/>
                <w:i w:val="0"/>
                <w:iCs w:val="0"/>
                <w:color w:val="000000"/>
                <w:sz w:val="16"/>
                <w:szCs w:val="16"/>
                <w:u w:val="none"/>
              </w:rPr>
            </w:pPr>
          </w:p>
        </w:tc>
      </w:tr>
      <w:tr w14:paraId="1D7F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7570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6D0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F7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8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4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5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A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0FB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F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4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7916">
            <w:pPr>
              <w:jc w:val="center"/>
              <w:rPr>
                <w:rFonts w:hint="eastAsia" w:ascii="微软雅黑" w:hAnsi="微软雅黑" w:eastAsia="微软雅黑" w:cs="微软雅黑"/>
                <w:i w:val="0"/>
                <w:iCs w:val="0"/>
                <w:color w:val="000000"/>
                <w:sz w:val="16"/>
                <w:szCs w:val="16"/>
                <w:u w:val="none"/>
              </w:rPr>
            </w:pPr>
          </w:p>
        </w:tc>
      </w:tr>
      <w:tr w14:paraId="2D38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620E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C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F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4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D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C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23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394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FC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EA2F">
            <w:pPr>
              <w:jc w:val="center"/>
              <w:rPr>
                <w:rFonts w:hint="eastAsia" w:ascii="微软雅黑" w:hAnsi="微软雅黑" w:eastAsia="微软雅黑" w:cs="微软雅黑"/>
                <w:i w:val="0"/>
                <w:iCs w:val="0"/>
                <w:color w:val="000000"/>
                <w:sz w:val="16"/>
                <w:szCs w:val="16"/>
                <w:u w:val="none"/>
              </w:rPr>
            </w:pPr>
          </w:p>
        </w:tc>
      </w:tr>
      <w:tr w14:paraId="2FB5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B7F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E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A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F5B2">
            <w:pPr>
              <w:rPr>
                <w:rFonts w:hint="eastAsia" w:ascii="宋体" w:hAnsi="宋体" w:eastAsia="宋体" w:cs="宋体"/>
                <w:i w:val="0"/>
                <w:iCs w:val="0"/>
                <w:color w:val="000000"/>
                <w:sz w:val="18"/>
                <w:szCs w:val="18"/>
                <w:u w:val="none"/>
              </w:rPr>
            </w:pPr>
          </w:p>
        </w:tc>
      </w:tr>
      <w:tr w14:paraId="0EC6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5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AD655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，保障学校安全稳定 ，完成了项目年度目标。项目自评得分 ：100 分。</w:t>
            </w:r>
          </w:p>
        </w:tc>
      </w:tr>
      <w:tr w14:paraId="0187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8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0BB56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EF3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3F19A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3B3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BF1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2A1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71A6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616193B">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1817C425">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AF70577">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1C1CB13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75682136">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7AF08F0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44279F9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49BE6AB3">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C7DA6CA">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07A061C4">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55DCC4F6">
            <w:pPr>
              <w:rPr>
                <w:rFonts w:hint="eastAsia" w:ascii="宋体" w:hAnsi="宋体" w:eastAsia="宋体" w:cs="宋体"/>
                <w:i w:val="0"/>
                <w:iCs w:val="0"/>
                <w:color w:val="000000"/>
                <w:sz w:val="18"/>
                <w:szCs w:val="18"/>
                <w:u w:val="none"/>
              </w:rPr>
            </w:pPr>
          </w:p>
        </w:tc>
      </w:tr>
      <w:tr w14:paraId="6445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EA6BF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D1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CC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91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5DEB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716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5F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09F08F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DE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0959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84B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8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37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672C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AA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D6AC">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FB6D">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6E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　　　　　　　　　　　　　　　　　　　　　　　　　　　　　　　　　　　　　　　　　　　　　　　　　　　　　　　　　　　　　　　　　　　　</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3B2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按照该项目经费用途及时、足额支付，提高了教师队伍的素质和能力，提升了教育教学水平，推进教育事业的发展。</w:t>
            </w:r>
          </w:p>
        </w:tc>
      </w:tr>
      <w:tr w14:paraId="27E2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457E">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7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8AA4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按照该项目经费用途及时、足额支付，有力的提高了教师素质和能力。</w:t>
            </w:r>
          </w:p>
        </w:tc>
      </w:tr>
      <w:tr w14:paraId="09F1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BC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8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B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36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3B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3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B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D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E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29F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362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6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C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85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4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6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B540F">
            <w:pPr>
              <w:rPr>
                <w:rFonts w:hint="eastAsia" w:ascii="黑体" w:hAnsi="黑体" w:eastAsia="黑体" w:cs="黑体"/>
                <w:i w:val="0"/>
                <w:iCs w:val="0"/>
                <w:color w:val="000000"/>
                <w:sz w:val="18"/>
                <w:szCs w:val="18"/>
                <w:u w:val="none"/>
              </w:rPr>
            </w:pPr>
          </w:p>
        </w:tc>
      </w:tr>
      <w:tr w14:paraId="11DB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2C8E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2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6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F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8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C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6B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61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9745">
            <w:pPr>
              <w:rPr>
                <w:rFonts w:hint="eastAsia" w:ascii="黑体" w:hAnsi="黑体" w:eastAsia="黑体" w:cs="黑体"/>
                <w:i w:val="0"/>
                <w:iCs w:val="0"/>
                <w:color w:val="000000"/>
                <w:sz w:val="18"/>
                <w:szCs w:val="18"/>
                <w:u w:val="none"/>
              </w:rPr>
            </w:pPr>
          </w:p>
        </w:tc>
      </w:tr>
      <w:tr w14:paraId="6E09B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676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B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6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34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B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4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3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C582">
            <w:pPr>
              <w:rPr>
                <w:rFonts w:hint="eastAsia" w:ascii="黑体" w:hAnsi="黑体" w:eastAsia="黑体" w:cs="黑体"/>
                <w:i w:val="0"/>
                <w:iCs w:val="0"/>
                <w:color w:val="000000"/>
                <w:sz w:val="18"/>
                <w:szCs w:val="18"/>
                <w:u w:val="none"/>
              </w:rPr>
            </w:pPr>
          </w:p>
        </w:tc>
      </w:tr>
      <w:tr w14:paraId="67B8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1B47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A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9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F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84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4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C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D6A4">
            <w:pPr>
              <w:rPr>
                <w:rFonts w:hint="eastAsia" w:ascii="黑体" w:hAnsi="黑体" w:eastAsia="黑体" w:cs="黑体"/>
                <w:i w:val="0"/>
                <w:iCs w:val="0"/>
                <w:color w:val="000000"/>
                <w:sz w:val="18"/>
                <w:szCs w:val="18"/>
                <w:u w:val="none"/>
              </w:rPr>
            </w:pPr>
          </w:p>
        </w:tc>
      </w:tr>
      <w:tr w14:paraId="6BC8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4FA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0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2A88">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3064">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EBE73">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DBCAE">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B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F392">
            <w:pPr>
              <w:rPr>
                <w:rFonts w:hint="eastAsia" w:ascii="黑体" w:hAnsi="黑体" w:eastAsia="黑体" w:cs="黑体"/>
                <w:i w:val="0"/>
                <w:iCs w:val="0"/>
                <w:color w:val="000000"/>
                <w:sz w:val="18"/>
                <w:szCs w:val="18"/>
                <w:u w:val="none"/>
              </w:rPr>
            </w:pPr>
          </w:p>
        </w:tc>
      </w:tr>
      <w:tr w14:paraId="7594E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A3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9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6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FF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0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D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3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3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0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1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9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77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9980">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C1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64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D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5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C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5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B4FE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A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A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459D">
            <w:pPr>
              <w:jc w:val="center"/>
              <w:rPr>
                <w:rFonts w:hint="eastAsia" w:ascii="微软雅黑" w:hAnsi="微软雅黑" w:eastAsia="微软雅黑" w:cs="微软雅黑"/>
                <w:i w:val="0"/>
                <w:iCs w:val="0"/>
                <w:color w:val="000000"/>
                <w:sz w:val="16"/>
                <w:szCs w:val="16"/>
                <w:u w:val="none"/>
              </w:rPr>
            </w:pPr>
          </w:p>
        </w:tc>
      </w:tr>
      <w:tr w14:paraId="55A4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0F7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C57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AB65">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F3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0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0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E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621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B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E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6D15">
            <w:pPr>
              <w:jc w:val="center"/>
              <w:rPr>
                <w:rFonts w:hint="eastAsia" w:ascii="微软雅黑" w:hAnsi="微软雅黑" w:eastAsia="微软雅黑" w:cs="微软雅黑"/>
                <w:i w:val="0"/>
                <w:iCs w:val="0"/>
                <w:color w:val="000000"/>
                <w:sz w:val="16"/>
                <w:szCs w:val="16"/>
                <w:u w:val="none"/>
              </w:rPr>
            </w:pPr>
          </w:p>
        </w:tc>
      </w:tr>
      <w:tr w14:paraId="37E4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F7D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5C23">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B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3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2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0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A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334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D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A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8EE6">
            <w:pPr>
              <w:jc w:val="center"/>
              <w:rPr>
                <w:rFonts w:hint="eastAsia" w:ascii="微软雅黑" w:hAnsi="微软雅黑" w:eastAsia="微软雅黑" w:cs="微软雅黑"/>
                <w:i w:val="0"/>
                <w:iCs w:val="0"/>
                <w:color w:val="000000"/>
                <w:sz w:val="16"/>
                <w:szCs w:val="16"/>
                <w:u w:val="none"/>
              </w:rPr>
            </w:pPr>
          </w:p>
        </w:tc>
      </w:tr>
      <w:tr w14:paraId="25D1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31BE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9855">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A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D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8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E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B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630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A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D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3BE6">
            <w:pPr>
              <w:jc w:val="center"/>
              <w:rPr>
                <w:rFonts w:hint="eastAsia" w:ascii="微软雅黑" w:hAnsi="微软雅黑" w:eastAsia="微软雅黑" w:cs="微软雅黑"/>
                <w:i w:val="0"/>
                <w:iCs w:val="0"/>
                <w:color w:val="000000"/>
                <w:sz w:val="16"/>
                <w:szCs w:val="16"/>
                <w:u w:val="none"/>
              </w:rPr>
            </w:pPr>
          </w:p>
        </w:tc>
      </w:tr>
      <w:tr w14:paraId="531B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5603">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E5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5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1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3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2449">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F24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8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2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B753">
            <w:pPr>
              <w:jc w:val="center"/>
              <w:rPr>
                <w:rFonts w:hint="eastAsia" w:ascii="微软雅黑" w:hAnsi="微软雅黑" w:eastAsia="微软雅黑" w:cs="微软雅黑"/>
                <w:i w:val="0"/>
                <w:iCs w:val="0"/>
                <w:color w:val="000000"/>
                <w:sz w:val="16"/>
                <w:szCs w:val="16"/>
                <w:u w:val="none"/>
              </w:rPr>
            </w:pPr>
          </w:p>
        </w:tc>
      </w:tr>
      <w:tr w14:paraId="050A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FD5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BC2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7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0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7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B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6BE1">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41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1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C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A7B4">
            <w:pPr>
              <w:jc w:val="center"/>
              <w:rPr>
                <w:rFonts w:hint="eastAsia" w:ascii="微软雅黑" w:hAnsi="微软雅黑" w:eastAsia="微软雅黑" w:cs="微软雅黑"/>
                <w:i w:val="0"/>
                <w:iCs w:val="0"/>
                <w:color w:val="000000"/>
                <w:sz w:val="16"/>
                <w:szCs w:val="16"/>
                <w:u w:val="none"/>
              </w:rPr>
            </w:pPr>
          </w:p>
        </w:tc>
      </w:tr>
      <w:tr w14:paraId="524D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634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A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4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9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C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C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7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C06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6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1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5B6B">
            <w:pPr>
              <w:jc w:val="center"/>
              <w:rPr>
                <w:rFonts w:hint="eastAsia" w:ascii="微软雅黑" w:hAnsi="微软雅黑" w:eastAsia="微软雅黑" w:cs="微软雅黑"/>
                <w:i w:val="0"/>
                <w:iCs w:val="0"/>
                <w:color w:val="000000"/>
                <w:sz w:val="16"/>
                <w:szCs w:val="16"/>
                <w:u w:val="none"/>
              </w:rPr>
            </w:pPr>
          </w:p>
        </w:tc>
      </w:tr>
      <w:tr w14:paraId="25BA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40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5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CA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ACBE">
            <w:pPr>
              <w:rPr>
                <w:rFonts w:hint="eastAsia" w:ascii="宋体" w:hAnsi="宋体" w:eastAsia="宋体" w:cs="宋体"/>
                <w:i w:val="0"/>
                <w:iCs w:val="0"/>
                <w:color w:val="000000"/>
                <w:sz w:val="18"/>
                <w:szCs w:val="18"/>
                <w:u w:val="none"/>
              </w:rPr>
            </w:pPr>
          </w:p>
        </w:tc>
      </w:tr>
      <w:tr w14:paraId="7CD5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F953B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，提高了教师队伍的素质和能力 ，完成了项目年度目标。项目自评得分 ：100分。</w:t>
            </w:r>
          </w:p>
        </w:tc>
      </w:tr>
      <w:tr w14:paraId="5E8B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9A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113DE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D07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7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04D1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1AE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9E1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8DAE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152B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47E6D3A">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4B2BD310">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8F822C0">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40AF0ED2">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3779B74A">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263655B">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ECE8D4C">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032DA76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629EA94E">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64881BA8">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2BA12248">
            <w:pPr>
              <w:rPr>
                <w:rFonts w:hint="eastAsia" w:ascii="宋体" w:hAnsi="宋体" w:eastAsia="宋体" w:cs="宋体"/>
                <w:i w:val="0"/>
                <w:iCs w:val="0"/>
                <w:color w:val="000000"/>
                <w:sz w:val="18"/>
                <w:szCs w:val="18"/>
                <w:u w:val="none"/>
              </w:rPr>
            </w:pPr>
          </w:p>
        </w:tc>
      </w:tr>
      <w:tr w14:paraId="126A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A2C03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11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7D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92E9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5D67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421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337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1D7250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6F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0B0B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5D8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FAC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2F3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6918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73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CFB7">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9A54F">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E03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F3C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按照该项目经费用途及时、足额支付，保障课后服务活动的有序、正常运转；减轻学生和家庭课后负担、培养学生兴趣爱好和特长，让学生健康成长；促进学生身心健康发展为目标，办人民满意的教育。</w:t>
            </w:r>
          </w:p>
        </w:tc>
      </w:tr>
      <w:tr w14:paraId="680D4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294B">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3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E76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按照该项目经费用途及时、足额支付，保障课后服务活动的有序、正常运转；减轻学生和家庭课后负担、培养学生兴趣爱好和特长，让学生健康成长；促进学生身心健康发展为目标，办人民满意的教育。</w:t>
            </w:r>
          </w:p>
        </w:tc>
      </w:tr>
      <w:tr w14:paraId="5D65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C4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1C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5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F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5C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8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3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1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C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D2E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B725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A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A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2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49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B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0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E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6EF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因课后服务费是按学期收取，同时服务费的支付是先服务、后付款。因此，执行率低。</w:t>
            </w:r>
          </w:p>
        </w:tc>
      </w:tr>
      <w:tr w14:paraId="3B1D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BBF0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3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C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0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102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1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D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A34C1">
            <w:pPr>
              <w:rPr>
                <w:rFonts w:hint="eastAsia" w:ascii="黑体" w:hAnsi="黑体" w:eastAsia="黑体" w:cs="黑体"/>
                <w:i w:val="0"/>
                <w:iCs w:val="0"/>
                <w:color w:val="000000"/>
                <w:sz w:val="18"/>
                <w:szCs w:val="18"/>
                <w:u w:val="none"/>
              </w:rPr>
            </w:pPr>
          </w:p>
        </w:tc>
      </w:tr>
      <w:tr w14:paraId="2A96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0A4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D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D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B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65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52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8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5BA5">
            <w:pPr>
              <w:rPr>
                <w:rFonts w:hint="eastAsia" w:ascii="黑体" w:hAnsi="黑体" w:eastAsia="黑体" w:cs="黑体"/>
                <w:i w:val="0"/>
                <w:iCs w:val="0"/>
                <w:color w:val="000000"/>
                <w:sz w:val="18"/>
                <w:szCs w:val="18"/>
                <w:u w:val="none"/>
              </w:rPr>
            </w:pPr>
          </w:p>
        </w:tc>
      </w:tr>
      <w:tr w14:paraId="2A54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337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7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5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0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DE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517.07</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0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71.82%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7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C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12D0">
            <w:pPr>
              <w:rPr>
                <w:rFonts w:hint="eastAsia" w:ascii="黑体" w:hAnsi="黑体" w:eastAsia="黑体" w:cs="黑体"/>
                <w:i w:val="0"/>
                <w:iCs w:val="0"/>
                <w:color w:val="000000"/>
                <w:sz w:val="18"/>
                <w:szCs w:val="18"/>
                <w:u w:val="none"/>
              </w:rPr>
            </w:pPr>
          </w:p>
        </w:tc>
      </w:tr>
      <w:tr w14:paraId="4EF1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E62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44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797F">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45B4">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3BB2F">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3D2CD">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0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4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9B2D">
            <w:pPr>
              <w:rPr>
                <w:rFonts w:hint="eastAsia" w:ascii="黑体" w:hAnsi="黑体" w:eastAsia="黑体" w:cs="黑体"/>
                <w:i w:val="0"/>
                <w:iCs w:val="0"/>
                <w:color w:val="000000"/>
                <w:sz w:val="18"/>
                <w:szCs w:val="18"/>
                <w:u w:val="none"/>
              </w:rPr>
            </w:pPr>
          </w:p>
        </w:tc>
      </w:tr>
      <w:tr w14:paraId="1442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65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4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1E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C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C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0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EE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D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6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4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5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B8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1D8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37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B4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1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参与课后服务教师221人，增减率控制范围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A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5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2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C4D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0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A64B">
            <w:pPr>
              <w:jc w:val="center"/>
              <w:rPr>
                <w:rFonts w:hint="eastAsia" w:ascii="微软雅黑" w:hAnsi="微软雅黑" w:eastAsia="微软雅黑" w:cs="微软雅黑"/>
                <w:i w:val="0"/>
                <w:iCs w:val="0"/>
                <w:color w:val="000000"/>
                <w:sz w:val="16"/>
                <w:szCs w:val="16"/>
                <w:u w:val="none"/>
              </w:rPr>
            </w:pPr>
          </w:p>
        </w:tc>
      </w:tr>
      <w:tr w14:paraId="627D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262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06D8">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E044">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参与课后服务学生4515人，增减率控制范围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5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4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B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E92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E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1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1248">
            <w:pPr>
              <w:jc w:val="center"/>
              <w:rPr>
                <w:rFonts w:hint="eastAsia" w:ascii="微软雅黑" w:hAnsi="微软雅黑" w:eastAsia="微软雅黑" w:cs="微软雅黑"/>
                <w:i w:val="0"/>
                <w:iCs w:val="0"/>
                <w:color w:val="000000"/>
                <w:sz w:val="16"/>
                <w:szCs w:val="16"/>
                <w:u w:val="none"/>
              </w:rPr>
            </w:pPr>
          </w:p>
        </w:tc>
      </w:tr>
      <w:tr w14:paraId="483D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558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C378">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C0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95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4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A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5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058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0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E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594D">
            <w:pPr>
              <w:jc w:val="center"/>
              <w:rPr>
                <w:rFonts w:hint="eastAsia" w:ascii="微软雅黑" w:hAnsi="微软雅黑" w:eastAsia="微软雅黑" w:cs="微软雅黑"/>
                <w:i w:val="0"/>
                <w:iCs w:val="0"/>
                <w:color w:val="000000"/>
                <w:sz w:val="16"/>
                <w:szCs w:val="16"/>
                <w:u w:val="none"/>
              </w:rPr>
            </w:pPr>
          </w:p>
        </w:tc>
      </w:tr>
      <w:tr w14:paraId="513E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6131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7F6BE">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3E1C">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7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A6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E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1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817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61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0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294A">
            <w:pPr>
              <w:jc w:val="center"/>
              <w:rPr>
                <w:rFonts w:hint="eastAsia" w:ascii="微软雅黑" w:hAnsi="微软雅黑" w:eastAsia="微软雅黑" w:cs="微软雅黑"/>
                <w:i w:val="0"/>
                <w:iCs w:val="0"/>
                <w:color w:val="000000"/>
                <w:sz w:val="16"/>
                <w:szCs w:val="16"/>
                <w:u w:val="none"/>
              </w:rPr>
            </w:pPr>
          </w:p>
        </w:tc>
      </w:tr>
      <w:tr w14:paraId="5740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A1B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64C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0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0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1D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2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6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FC5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D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D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B108">
            <w:pPr>
              <w:jc w:val="center"/>
              <w:rPr>
                <w:rFonts w:hint="eastAsia" w:ascii="微软雅黑" w:hAnsi="微软雅黑" w:eastAsia="微软雅黑" w:cs="微软雅黑"/>
                <w:i w:val="0"/>
                <w:iCs w:val="0"/>
                <w:color w:val="000000"/>
                <w:sz w:val="16"/>
                <w:szCs w:val="16"/>
                <w:u w:val="none"/>
              </w:rPr>
            </w:pPr>
          </w:p>
        </w:tc>
      </w:tr>
      <w:tr w14:paraId="15A4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8CA3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0C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5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E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8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71CA">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C96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4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4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2E9F">
            <w:pPr>
              <w:jc w:val="center"/>
              <w:rPr>
                <w:rFonts w:hint="eastAsia" w:ascii="微软雅黑" w:hAnsi="微软雅黑" w:eastAsia="微软雅黑" w:cs="微软雅黑"/>
                <w:i w:val="0"/>
                <w:iCs w:val="0"/>
                <w:color w:val="000000"/>
                <w:sz w:val="16"/>
                <w:szCs w:val="16"/>
                <w:u w:val="none"/>
              </w:rPr>
            </w:pPr>
          </w:p>
        </w:tc>
      </w:tr>
      <w:tr w14:paraId="783C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300AA">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063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C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E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69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284E">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EFE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1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E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287B">
            <w:pPr>
              <w:jc w:val="center"/>
              <w:rPr>
                <w:rFonts w:hint="eastAsia" w:ascii="微软雅黑" w:hAnsi="微软雅黑" w:eastAsia="微软雅黑" w:cs="微软雅黑"/>
                <w:i w:val="0"/>
                <w:iCs w:val="0"/>
                <w:color w:val="000000"/>
                <w:sz w:val="16"/>
                <w:szCs w:val="16"/>
                <w:u w:val="none"/>
              </w:rPr>
            </w:pPr>
          </w:p>
        </w:tc>
      </w:tr>
      <w:tr w14:paraId="5BBC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A88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E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3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5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D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B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F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2E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7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E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DBF3">
            <w:pPr>
              <w:jc w:val="center"/>
              <w:rPr>
                <w:rFonts w:hint="eastAsia" w:ascii="微软雅黑" w:hAnsi="微软雅黑" w:eastAsia="微软雅黑" w:cs="微软雅黑"/>
                <w:i w:val="0"/>
                <w:iCs w:val="0"/>
                <w:color w:val="000000"/>
                <w:sz w:val="16"/>
                <w:szCs w:val="16"/>
                <w:u w:val="none"/>
              </w:rPr>
            </w:pPr>
          </w:p>
        </w:tc>
      </w:tr>
      <w:tr w14:paraId="42E5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A6A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1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29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46A1">
            <w:pPr>
              <w:rPr>
                <w:rFonts w:hint="eastAsia" w:ascii="宋体" w:hAnsi="宋体" w:eastAsia="宋体" w:cs="宋体"/>
                <w:i w:val="0"/>
                <w:iCs w:val="0"/>
                <w:color w:val="000000"/>
                <w:sz w:val="18"/>
                <w:szCs w:val="18"/>
                <w:u w:val="none"/>
              </w:rPr>
            </w:pPr>
          </w:p>
        </w:tc>
      </w:tr>
      <w:tr w14:paraId="50A9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D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B5F0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该项目的实施减轻了学生和家庭课后负担、培养了学生兴趣爱好和特长 ，让学生健康成长 ，基本完成了项目年度目标。项目自评得分 ：97 分。</w:t>
            </w:r>
          </w:p>
        </w:tc>
      </w:tr>
      <w:tr w14:paraId="26F7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F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1C59A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因课后服务费是按学期收取 ，同时服务费的支付是先服务、后付款。因此 ，执行率低。</w:t>
            </w:r>
          </w:p>
        </w:tc>
      </w:tr>
      <w:tr w14:paraId="7B97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F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26A0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加强预算管理 ，及时计算、支付课后服务劳务费等支出。</w:t>
            </w:r>
          </w:p>
        </w:tc>
      </w:tr>
      <w:tr w14:paraId="1A3B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289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FA67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3691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6A4C2A3">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CF31F84">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F636D5E">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54738E9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132FDD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30CC4165">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463C4A88">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1040263B">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10903B5">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22753426">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472250D8">
            <w:pPr>
              <w:rPr>
                <w:rFonts w:hint="eastAsia" w:ascii="宋体" w:hAnsi="宋体" w:eastAsia="宋体" w:cs="宋体"/>
                <w:i w:val="0"/>
                <w:iCs w:val="0"/>
                <w:color w:val="000000"/>
                <w:sz w:val="18"/>
                <w:szCs w:val="18"/>
                <w:u w:val="none"/>
              </w:rPr>
            </w:pPr>
          </w:p>
        </w:tc>
      </w:tr>
      <w:tr w14:paraId="1D01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EA04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C45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952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2DE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6512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57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6BB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7DAE22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6D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3659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581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5AF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AB9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2B53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FB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A4CF">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5C11">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208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5364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按照该项目经费用途及时、足额支付，保障学校教育教学秩序正常运转，教育教学活动持续开展，完成上级下达的教学目标，全面发展义务教育事业。</w:t>
            </w:r>
          </w:p>
        </w:tc>
      </w:tr>
      <w:tr w14:paraId="23A09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7CA3">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3A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5AFB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按照该项目经费用途及时、足额支付，保障学校教育教学秩序正常运转，教育教学活动持续开展，完成上级下达的教学目标，全面发展义务教育事业。</w:t>
            </w:r>
          </w:p>
        </w:tc>
      </w:tr>
      <w:tr w14:paraId="6609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89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35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1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4D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1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E6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0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56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4F494">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8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F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155.82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D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335.69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AC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7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D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9F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因业务客户未及时提供发票，造成预算执行率低。</w:t>
            </w:r>
          </w:p>
        </w:tc>
      </w:tr>
      <w:tr w14:paraId="32F7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344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E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4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155.82</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2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335.69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33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1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B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2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88913">
            <w:pPr>
              <w:rPr>
                <w:rFonts w:hint="eastAsia" w:ascii="黑体" w:hAnsi="黑体" w:eastAsia="黑体" w:cs="黑体"/>
                <w:i w:val="0"/>
                <w:iCs w:val="0"/>
                <w:color w:val="000000"/>
                <w:sz w:val="18"/>
                <w:szCs w:val="18"/>
                <w:u w:val="none"/>
              </w:rPr>
            </w:pPr>
          </w:p>
        </w:tc>
      </w:tr>
      <w:tr w14:paraId="3222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B650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B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3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8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DE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47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A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4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9AD02">
            <w:pPr>
              <w:rPr>
                <w:rFonts w:hint="eastAsia" w:ascii="黑体" w:hAnsi="黑体" w:eastAsia="黑体" w:cs="黑体"/>
                <w:i w:val="0"/>
                <w:iCs w:val="0"/>
                <w:color w:val="000000"/>
                <w:sz w:val="18"/>
                <w:szCs w:val="18"/>
                <w:u w:val="none"/>
              </w:rPr>
            </w:pPr>
          </w:p>
        </w:tc>
      </w:tr>
      <w:tr w14:paraId="0734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FBEE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0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8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0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51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F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0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E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6C36">
            <w:pPr>
              <w:rPr>
                <w:rFonts w:hint="eastAsia" w:ascii="黑体" w:hAnsi="黑体" w:eastAsia="黑体" w:cs="黑体"/>
                <w:i w:val="0"/>
                <w:iCs w:val="0"/>
                <w:color w:val="000000"/>
                <w:sz w:val="18"/>
                <w:szCs w:val="18"/>
                <w:u w:val="none"/>
              </w:rPr>
            </w:pPr>
          </w:p>
        </w:tc>
      </w:tr>
      <w:tr w14:paraId="3577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A159">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5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0D63">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3A17">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DFB2D">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C84F">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5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C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51406">
            <w:pPr>
              <w:rPr>
                <w:rFonts w:hint="eastAsia" w:ascii="黑体" w:hAnsi="黑体" w:eastAsia="黑体" w:cs="黑体"/>
                <w:i w:val="0"/>
                <w:iCs w:val="0"/>
                <w:color w:val="000000"/>
                <w:sz w:val="18"/>
                <w:szCs w:val="18"/>
                <w:u w:val="none"/>
              </w:rPr>
            </w:pPr>
          </w:p>
        </w:tc>
      </w:tr>
      <w:tr w14:paraId="6720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DC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8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9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0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7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D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F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A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9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5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08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09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9A9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5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9F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84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9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2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C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85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D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B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8E9F">
            <w:pPr>
              <w:jc w:val="center"/>
              <w:rPr>
                <w:rFonts w:hint="eastAsia" w:ascii="微软雅黑" w:hAnsi="微软雅黑" w:eastAsia="微软雅黑" w:cs="微软雅黑"/>
                <w:i w:val="0"/>
                <w:iCs w:val="0"/>
                <w:color w:val="000000"/>
                <w:sz w:val="16"/>
                <w:szCs w:val="16"/>
                <w:u w:val="none"/>
              </w:rPr>
            </w:pPr>
          </w:p>
        </w:tc>
      </w:tr>
      <w:tr w14:paraId="37E5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2F18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8F35">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D99C">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5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享受免费义务教育学生人数4515人，增减率控制范围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6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7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1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04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7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8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53F1">
            <w:pPr>
              <w:jc w:val="center"/>
              <w:rPr>
                <w:rFonts w:hint="eastAsia" w:ascii="微软雅黑" w:hAnsi="微软雅黑" w:eastAsia="微软雅黑" w:cs="微软雅黑"/>
                <w:i w:val="0"/>
                <w:iCs w:val="0"/>
                <w:color w:val="000000"/>
                <w:sz w:val="16"/>
                <w:szCs w:val="16"/>
                <w:u w:val="none"/>
              </w:rPr>
            </w:pPr>
          </w:p>
        </w:tc>
      </w:tr>
      <w:tr w14:paraId="39C8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7FD0">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AC7C">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5F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8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1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1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19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D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2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D447">
            <w:pPr>
              <w:jc w:val="center"/>
              <w:rPr>
                <w:rFonts w:hint="eastAsia" w:ascii="微软雅黑" w:hAnsi="微软雅黑" w:eastAsia="微软雅黑" w:cs="微软雅黑"/>
                <w:i w:val="0"/>
                <w:iCs w:val="0"/>
                <w:color w:val="000000"/>
                <w:sz w:val="16"/>
                <w:szCs w:val="16"/>
                <w:u w:val="none"/>
              </w:rPr>
            </w:pPr>
          </w:p>
        </w:tc>
      </w:tr>
      <w:tr w14:paraId="48A8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C96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91FB">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5ED5">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B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42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B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4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07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E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B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5116">
            <w:pPr>
              <w:jc w:val="center"/>
              <w:rPr>
                <w:rFonts w:hint="eastAsia" w:ascii="微软雅黑" w:hAnsi="微软雅黑" w:eastAsia="微软雅黑" w:cs="微软雅黑"/>
                <w:i w:val="0"/>
                <w:iCs w:val="0"/>
                <w:color w:val="000000"/>
                <w:sz w:val="16"/>
                <w:szCs w:val="16"/>
                <w:u w:val="none"/>
              </w:rPr>
            </w:pPr>
          </w:p>
        </w:tc>
      </w:tr>
      <w:tr w14:paraId="1768F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D22BD">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4AD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3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8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A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0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1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97CB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B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5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E96E">
            <w:pPr>
              <w:jc w:val="center"/>
              <w:rPr>
                <w:rFonts w:hint="eastAsia" w:ascii="微软雅黑" w:hAnsi="微软雅黑" w:eastAsia="微软雅黑" w:cs="微软雅黑"/>
                <w:i w:val="0"/>
                <w:iCs w:val="0"/>
                <w:color w:val="000000"/>
                <w:sz w:val="16"/>
                <w:szCs w:val="16"/>
                <w:u w:val="none"/>
              </w:rPr>
            </w:pPr>
          </w:p>
        </w:tc>
      </w:tr>
      <w:tr w14:paraId="6296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41C3F">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5B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9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E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3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EDD9">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A00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9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C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80D8">
            <w:pPr>
              <w:jc w:val="center"/>
              <w:rPr>
                <w:rFonts w:hint="eastAsia" w:ascii="微软雅黑" w:hAnsi="微软雅黑" w:eastAsia="微软雅黑" w:cs="微软雅黑"/>
                <w:i w:val="0"/>
                <w:iCs w:val="0"/>
                <w:color w:val="000000"/>
                <w:sz w:val="16"/>
                <w:szCs w:val="16"/>
                <w:u w:val="none"/>
              </w:rPr>
            </w:pPr>
          </w:p>
        </w:tc>
      </w:tr>
      <w:tr w14:paraId="767A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B6D6">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C4A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1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6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F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1D13">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03F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3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5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5A5A">
            <w:pPr>
              <w:jc w:val="center"/>
              <w:rPr>
                <w:rFonts w:hint="eastAsia" w:ascii="微软雅黑" w:hAnsi="微软雅黑" w:eastAsia="微软雅黑" w:cs="微软雅黑"/>
                <w:i w:val="0"/>
                <w:iCs w:val="0"/>
                <w:color w:val="000000"/>
                <w:sz w:val="16"/>
                <w:szCs w:val="16"/>
                <w:u w:val="none"/>
              </w:rPr>
            </w:pPr>
          </w:p>
        </w:tc>
      </w:tr>
      <w:tr w14:paraId="78C3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3D6C">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00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E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F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F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F3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0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098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0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E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F772">
            <w:pPr>
              <w:jc w:val="center"/>
              <w:rPr>
                <w:rFonts w:hint="eastAsia" w:ascii="微软雅黑" w:hAnsi="微软雅黑" w:eastAsia="微软雅黑" w:cs="微软雅黑"/>
                <w:i w:val="0"/>
                <w:iCs w:val="0"/>
                <w:color w:val="000000"/>
                <w:sz w:val="16"/>
                <w:szCs w:val="16"/>
                <w:u w:val="none"/>
              </w:rPr>
            </w:pPr>
          </w:p>
        </w:tc>
      </w:tr>
      <w:tr w14:paraId="6A88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EF0EE">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FE84">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572B">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C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2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DF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546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E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6723">
            <w:pPr>
              <w:jc w:val="center"/>
              <w:rPr>
                <w:rFonts w:hint="eastAsia" w:ascii="微软雅黑" w:hAnsi="微软雅黑" w:eastAsia="微软雅黑" w:cs="微软雅黑"/>
                <w:i w:val="0"/>
                <w:iCs w:val="0"/>
                <w:color w:val="000000"/>
                <w:sz w:val="16"/>
                <w:szCs w:val="16"/>
                <w:u w:val="none"/>
              </w:rPr>
            </w:pPr>
          </w:p>
        </w:tc>
      </w:tr>
      <w:tr w14:paraId="138B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A85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5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7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1594">
            <w:pPr>
              <w:rPr>
                <w:rFonts w:hint="eastAsia" w:ascii="宋体" w:hAnsi="宋体" w:eastAsia="宋体" w:cs="宋体"/>
                <w:i w:val="0"/>
                <w:iCs w:val="0"/>
                <w:color w:val="000000"/>
                <w:sz w:val="18"/>
                <w:szCs w:val="18"/>
                <w:u w:val="none"/>
              </w:rPr>
            </w:pPr>
          </w:p>
        </w:tc>
      </w:tr>
      <w:tr w14:paraId="7646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9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FB5F2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，保障学校教育教学秩序正常运转 ，基本完成了项目年度目标。项目自评得分 ： 98 分。</w:t>
            </w:r>
          </w:p>
        </w:tc>
      </w:tr>
      <w:tr w14:paraId="5244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7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9E7F6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因业务客户未及时提供发票 ，造成预算执行率低。</w:t>
            </w:r>
          </w:p>
        </w:tc>
      </w:tr>
      <w:tr w14:paraId="0CD3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5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ED69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积极与业务客户沟通 ，要求业务客户及时将发票等相关支付材料交给学校办理支付款项。</w:t>
            </w:r>
          </w:p>
        </w:tc>
      </w:tr>
      <w:tr w14:paraId="1D82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6D1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30F4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1400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01AB81ED">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5EEE7203">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4ED4D972">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05C52EC">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2E61046E">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0AE01570">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7599C83A">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DF33A84">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18E078B3">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79B7ABB">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403E65A">
            <w:pPr>
              <w:rPr>
                <w:rFonts w:hint="eastAsia" w:ascii="宋体" w:hAnsi="宋体" w:eastAsia="宋体" w:cs="宋体"/>
                <w:i w:val="0"/>
                <w:iCs w:val="0"/>
                <w:color w:val="000000"/>
                <w:sz w:val="18"/>
                <w:szCs w:val="18"/>
                <w:u w:val="none"/>
              </w:rPr>
            </w:pPr>
          </w:p>
        </w:tc>
      </w:tr>
      <w:tr w14:paraId="0B8C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FEB2A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52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E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68FE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0C2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35B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BB3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32784D4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A6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5E32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CC9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929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C13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ECAB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8F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E64FA">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26C84">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96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　</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37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按照该项目经费用途及时、足额支付，保障学校教育教学秩序正常运转，教育教学活动持续开展，完成上级下达的教学目标，全面发展义务教育事业。</w:t>
            </w:r>
          </w:p>
        </w:tc>
      </w:tr>
      <w:tr w14:paraId="5DDE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A3220">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C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D231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按照该项目经费用途及时、足额支付，保障学校教育教学秩序正常运转，教育教学活动持续开展，完成上级下达的教学目标，全面发展义务教育事业。</w:t>
            </w:r>
          </w:p>
        </w:tc>
      </w:tr>
      <w:tr w14:paraId="5C41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54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9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E8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A6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B1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C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E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C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45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D72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6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4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3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C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9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2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0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AB7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因业务客户未及时提供发票，造成预算执行率低。</w:t>
            </w:r>
          </w:p>
        </w:tc>
      </w:tr>
      <w:tr w14:paraId="4254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A9B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5E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D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3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56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2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A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A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E2369">
            <w:pPr>
              <w:rPr>
                <w:rFonts w:hint="eastAsia" w:ascii="黑体" w:hAnsi="黑体" w:eastAsia="黑体" w:cs="黑体"/>
                <w:i w:val="0"/>
                <w:iCs w:val="0"/>
                <w:color w:val="000000"/>
                <w:sz w:val="18"/>
                <w:szCs w:val="18"/>
                <w:u w:val="none"/>
              </w:rPr>
            </w:pPr>
          </w:p>
        </w:tc>
      </w:tr>
      <w:tr w14:paraId="63E72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7FB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C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D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24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6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E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7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439D4">
            <w:pPr>
              <w:rPr>
                <w:rFonts w:hint="eastAsia" w:ascii="黑体" w:hAnsi="黑体" w:eastAsia="黑体" w:cs="黑体"/>
                <w:i w:val="0"/>
                <w:iCs w:val="0"/>
                <w:color w:val="000000"/>
                <w:sz w:val="18"/>
                <w:szCs w:val="18"/>
                <w:u w:val="none"/>
              </w:rPr>
            </w:pPr>
          </w:p>
        </w:tc>
      </w:tr>
      <w:tr w14:paraId="3551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1C99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0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D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F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58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F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0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09E0">
            <w:pPr>
              <w:rPr>
                <w:rFonts w:hint="eastAsia" w:ascii="黑体" w:hAnsi="黑体" w:eastAsia="黑体" w:cs="黑体"/>
                <w:i w:val="0"/>
                <w:iCs w:val="0"/>
                <w:color w:val="000000"/>
                <w:sz w:val="18"/>
                <w:szCs w:val="18"/>
                <w:u w:val="none"/>
              </w:rPr>
            </w:pPr>
          </w:p>
        </w:tc>
      </w:tr>
      <w:tr w14:paraId="3267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37CE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5239">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493E">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8B290">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1CDE">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0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C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825E5">
            <w:pPr>
              <w:rPr>
                <w:rFonts w:hint="eastAsia" w:ascii="黑体" w:hAnsi="黑体" w:eastAsia="黑体" w:cs="黑体"/>
                <w:i w:val="0"/>
                <w:iCs w:val="0"/>
                <w:color w:val="000000"/>
                <w:sz w:val="18"/>
                <w:szCs w:val="18"/>
                <w:u w:val="none"/>
              </w:rPr>
            </w:pPr>
          </w:p>
        </w:tc>
      </w:tr>
      <w:tr w14:paraId="7683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08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D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3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0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C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E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6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E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71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1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8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F8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E9AA">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C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A1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7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6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D1C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9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C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66C4">
            <w:pPr>
              <w:jc w:val="center"/>
              <w:rPr>
                <w:rFonts w:hint="eastAsia" w:ascii="微软雅黑" w:hAnsi="微软雅黑" w:eastAsia="微软雅黑" w:cs="微软雅黑"/>
                <w:i w:val="0"/>
                <w:iCs w:val="0"/>
                <w:color w:val="000000"/>
                <w:sz w:val="16"/>
                <w:szCs w:val="16"/>
                <w:u w:val="none"/>
              </w:rPr>
            </w:pPr>
          </w:p>
        </w:tc>
      </w:tr>
      <w:tr w14:paraId="20DA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1070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DE45">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25DD">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F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1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5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E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E2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9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0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90F1">
            <w:pPr>
              <w:jc w:val="center"/>
              <w:rPr>
                <w:rFonts w:hint="eastAsia" w:ascii="微软雅黑" w:hAnsi="微软雅黑" w:eastAsia="微软雅黑" w:cs="微软雅黑"/>
                <w:i w:val="0"/>
                <w:iCs w:val="0"/>
                <w:color w:val="000000"/>
                <w:sz w:val="16"/>
                <w:szCs w:val="16"/>
                <w:u w:val="none"/>
              </w:rPr>
            </w:pPr>
          </w:p>
        </w:tc>
      </w:tr>
      <w:tr w14:paraId="0513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595D">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129E">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43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8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0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3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9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4C2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C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1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D187E">
            <w:pPr>
              <w:jc w:val="center"/>
              <w:rPr>
                <w:rFonts w:hint="eastAsia" w:ascii="微软雅黑" w:hAnsi="微软雅黑" w:eastAsia="微软雅黑" w:cs="微软雅黑"/>
                <w:i w:val="0"/>
                <w:iCs w:val="0"/>
                <w:color w:val="000000"/>
                <w:sz w:val="16"/>
                <w:szCs w:val="16"/>
                <w:u w:val="none"/>
              </w:rPr>
            </w:pPr>
          </w:p>
        </w:tc>
      </w:tr>
      <w:tr w14:paraId="4ADD6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895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A642">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02F3">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5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B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1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F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8E3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9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F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10B">
            <w:pPr>
              <w:jc w:val="center"/>
              <w:rPr>
                <w:rFonts w:hint="eastAsia" w:ascii="微软雅黑" w:hAnsi="微软雅黑" w:eastAsia="微软雅黑" w:cs="微软雅黑"/>
                <w:i w:val="0"/>
                <w:iCs w:val="0"/>
                <w:color w:val="000000"/>
                <w:sz w:val="16"/>
                <w:szCs w:val="16"/>
                <w:u w:val="none"/>
              </w:rPr>
            </w:pPr>
          </w:p>
        </w:tc>
      </w:tr>
      <w:tr w14:paraId="36B5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CE31">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4EE4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8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5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7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3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2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2D5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1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A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65EB">
            <w:pPr>
              <w:jc w:val="center"/>
              <w:rPr>
                <w:rFonts w:hint="eastAsia" w:ascii="微软雅黑" w:hAnsi="微软雅黑" w:eastAsia="微软雅黑" w:cs="微软雅黑"/>
                <w:i w:val="0"/>
                <w:iCs w:val="0"/>
                <w:color w:val="000000"/>
                <w:sz w:val="16"/>
                <w:szCs w:val="16"/>
                <w:u w:val="none"/>
              </w:rPr>
            </w:pPr>
          </w:p>
        </w:tc>
      </w:tr>
      <w:tr w14:paraId="4D14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42CFA">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2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E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9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7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8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4A4B">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39A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F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6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40E">
            <w:pPr>
              <w:jc w:val="center"/>
              <w:rPr>
                <w:rFonts w:hint="eastAsia" w:ascii="微软雅黑" w:hAnsi="微软雅黑" w:eastAsia="微软雅黑" w:cs="微软雅黑"/>
                <w:i w:val="0"/>
                <w:iCs w:val="0"/>
                <w:color w:val="000000"/>
                <w:sz w:val="16"/>
                <w:szCs w:val="16"/>
                <w:u w:val="none"/>
              </w:rPr>
            </w:pPr>
          </w:p>
        </w:tc>
      </w:tr>
      <w:tr w14:paraId="70CF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9D49">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58A8">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E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9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6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A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80F5">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82E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C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9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5CD0">
            <w:pPr>
              <w:jc w:val="center"/>
              <w:rPr>
                <w:rFonts w:hint="eastAsia" w:ascii="微软雅黑" w:hAnsi="微软雅黑" w:eastAsia="微软雅黑" w:cs="微软雅黑"/>
                <w:i w:val="0"/>
                <w:iCs w:val="0"/>
                <w:color w:val="000000"/>
                <w:sz w:val="16"/>
                <w:szCs w:val="16"/>
                <w:u w:val="none"/>
              </w:rPr>
            </w:pPr>
          </w:p>
        </w:tc>
      </w:tr>
      <w:tr w14:paraId="6548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C907">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0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11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1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8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C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8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A9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A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B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3DF6">
            <w:pPr>
              <w:jc w:val="center"/>
              <w:rPr>
                <w:rFonts w:hint="eastAsia" w:ascii="微软雅黑" w:hAnsi="微软雅黑" w:eastAsia="微软雅黑" w:cs="微软雅黑"/>
                <w:i w:val="0"/>
                <w:iCs w:val="0"/>
                <w:color w:val="000000"/>
                <w:sz w:val="16"/>
                <w:szCs w:val="16"/>
                <w:u w:val="none"/>
              </w:rPr>
            </w:pPr>
          </w:p>
        </w:tc>
      </w:tr>
      <w:tr w14:paraId="1199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902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161C">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2DF0">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5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A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1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7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10C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8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2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D2C9">
            <w:pPr>
              <w:jc w:val="center"/>
              <w:rPr>
                <w:rFonts w:hint="eastAsia" w:ascii="微软雅黑" w:hAnsi="微软雅黑" w:eastAsia="微软雅黑" w:cs="微软雅黑"/>
                <w:i w:val="0"/>
                <w:iCs w:val="0"/>
                <w:color w:val="000000"/>
                <w:sz w:val="16"/>
                <w:szCs w:val="16"/>
                <w:u w:val="none"/>
              </w:rPr>
            </w:pPr>
          </w:p>
        </w:tc>
      </w:tr>
      <w:tr w14:paraId="2E56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04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3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49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8CBDF">
            <w:pPr>
              <w:rPr>
                <w:rFonts w:hint="eastAsia" w:ascii="宋体" w:hAnsi="宋体" w:eastAsia="宋体" w:cs="宋体"/>
                <w:i w:val="0"/>
                <w:iCs w:val="0"/>
                <w:color w:val="000000"/>
                <w:sz w:val="18"/>
                <w:szCs w:val="18"/>
                <w:u w:val="none"/>
              </w:rPr>
            </w:pPr>
          </w:p>
        </w:tc>
      </w:tr>
      <w:tr w14:paraId="725D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F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F4002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该项目经费按财经制度及时、足额支出，保障学校教育教学秩序正常运转 ，基本完成了项目年度目标。项目自评得分 ： 98分。</w:t>
            </w:r>
          </w:p>
        </w:tc>
      </w:tr>
      <w:tr w14:paraId="301D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5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50FFF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因业务客户未及时提供发票，造成预算执行率低。</w:t>
            </w:r>
          </w:p>
        </w:tc>
      </w:tr>
      <w:tr w14:paraId="2FFB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C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418D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积极与业务客户沟通 ，要求业务客户及时将发票等相关支付材料交给学校办理款项支付。</w:t>
            </w:r>
          </w:p>
        </w:tc>
      </w:tr>
      <w:tr w14:paraId="5C92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3E9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C8B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05EA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4FACF76F">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3ED64758">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17CE5DD2">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7E0ED65B">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55A6061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238B01CE">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2DCA5687">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537DF858">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59EE4A60">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3843F3C7">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62A8E25E">
            <w:pPr>
              <w:rPr>
                <w:rFonts w:hint="eastAsia" w:ascii="宋体" w:hAnsi="宋体" w:eastAsia="宋体" w:cs="宋体"/>
                <w:i w:val="0"/>
                <w:iCs w:val="0"/>
                <w:color w:val="000000"/>
                <w:sz w:val="18"/>
                <w:szCs w:val="18"/>
                <w:u w:val="none"/>
              </w:rPr>
            </w:pPr>
          </w:p>
        </w:tc>
      </w:tr>
      <w:tr w14:paraId="192B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98D72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CE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57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30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51118123T000008642865-免除义教作业本费（小学）</w:t>
            </w:r>
          </w:p>
        </w:tc>
      </w:tr>
      <w:tr w14:paraId="4C6B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712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378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0B231C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B8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1B5B9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6BB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1F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6B9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6AE6B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AF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66E6">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02D3">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0C8F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12A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按照该项目经费用途及时、足额支付，保障学生正常使用作业本，保障学校教育教学秩序正常运转，教育教学活动持续开展。</w:t>
            </w:r>
          </w:p>
        </w:tc>
      </w:tr>
      <w:tr w14:paraId="66F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CB1EF">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F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926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按照该项目经费用途及时、足额支付，保障学生正常使用作业本，保障学校教育教学秩序正常运转，教育教学活动持续开展。</w:t>
            </w:r>
          </w:p>
        </w:tc>
      </w:tr>
      <w:tr w14:paraId="28A3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62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0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9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D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84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2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0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3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3B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50F3">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C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C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6D8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C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4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1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A8C47">
            <w:pPr>
              <w:rPr>
                <w:rFonts w:hint="eastAsia" w:ascii="黑体" w:hAnsi="黑体" w:eastAsia="黑体" w:cs="黑体"/>
                <w:i w:val="0"/>
                <w:iCs w:val="0"/>
                <w:color w:val="000000"/>
                <w:sz w:val="18"/>
                <w:szCs w:val="18"/>
                <w:u w:val="none"/>
              </w:rPr>
            </w:pPr>
          </w:p>
        </w:tc>
      </w:tr>
      <w:tr w14:paraId="71C6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A33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D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3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5A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2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F6F15">
            <w:pPr>
              <w:rPr>
                <w:rFonts w:hint="eastAsia" w:ascii="黑体" w:hAnsi="黑体" w:eastAsia="黑体" w:cs="黑体"/>
                <w:i w:val="0"/>
                <w:iCs w:val="0"/>
                <w:color w:val="000000"/>
                <w:sz w:val="18"/>
                <w:szCs w:val="18"/>
                <w:u w:val="none"/>
              </w:rPr>
            </w:pPr>
          </w:p>
        </w:tc>
      </w:tr>
      <w:tr w14:paraId="0C88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C1E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4A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1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E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08E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F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A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6D99">
            <w:pPr>
              <w:rPr>
                <w:rFonts w:hint="eastAsia" w:ascii="黑体" w:hAnsi="黑体" w:eastAsia="黑体" w:cs="黑体"/>
                <w:i w:val="0"/>
                <w:iCs w:val="0"/>
                <w:color w:val="000000"/>
                <w:sz w:val="18"/>
                <w:szCs w:val="18"/>
                <w:u w:val="none"/>
              </w:rPr>
            </w:pPr>
          </w:p>
        </w:tc>
      </w:tr>
      <w:tr w14:paraId="387F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9F4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6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2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8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A6B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D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F0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B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C55A">
            <w:pPr>
              <w:rPr>
                <w:rFonts w:hint="eastAsia" w:ascii="黑体" w:hAnsi="黑体" w:eastAsia="黑体" w:cs="黑体"/>
                <w:i w:val="0"/>
                <w:iCs w:val="0"/>
                <w:color w:val="000000"/>
                <w:sz w:val="18"/>
                <w:szCs w:val="18"/>
                <w:u w:val="none"/>
              </w:rPr>
            </w:pPr>
          </w:p>
        </w:tc>
      </w:tr>
      <w:tr w14:paraId="5454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6C56C">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E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4C9B">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1042">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2BCEC">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E02A">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3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B9AD">
            <w:pPr>
              <w:rPr>
                <w:rFonts w:hint="eastAsia" w:ascii="黑体" w:hAnsi="黑体" w:eastAsia="黑体" w:cs="黑体"/>
                <w:i w:val="0"/>
                <w:iCs w:val="0"/>
                <w:color w:val="000000"/>
                <w:sz w:val="18"/>
                <w:szCs w:val="18"/>
                <w:u w:val="none"/>
              </w:rPr>
            </w:pPr>
          </w:p>
        </w:tc>
      </w:tr>
      <w:tr w14:paraId="18ED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2F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3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A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9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4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4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C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6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1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D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B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32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0BD4F">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7B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8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3C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享受免除作业本费学生人数4515人，增减率控制范围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45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F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4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FF9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6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F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46AC">
            <w:pPr>
              <w:jc w:val="center"/>
              <w:rPr>
                <w:rFonts w:hint="eastAsia" w:ascii="微软雅黑" w:hAnsi="微软雅黑" w:eastAsia="微软雅黑" w:cs="微软雅黑"/>
                <w:i w:val="0"/>
                <w:iCs w:val="0"/>
                <w:color w:val="000000"/>
                <w:sz w:val="16"/>
                <w:szCs w:val="16"/>
                <w:u w:val="none"/>
              </w:rPr>
            </w:pPr>
          </w:p>
        </w:tc>
      </w:tr>
      <w:tr w14:paraId="3E09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D22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F25F">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9F92E">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E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F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F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103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F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A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02DE">
            <w:pPr>
              <w:jc w:val="center"/>
              <w:rPr>
                <w:rFonts w:hint="eastAsia" w:ascii="微软雅黑" w:hAnsi="微软雅黑" w:eastAsia="微软雅黑" w:cs="微软雅黑"/>
                <w:i w:val="0"/>
                <w:iCs w:val="0"/>
                <w:color w:val="000000"/>
                <w:sz w:val="16"/>
                <w:szCs w:val="16"/>
                <w:u w:val="none"/>
              </w:rPr>
            </w:pPr>
          </w:p>
        </w:tc>
      </w:tr>
      <w:tr w14:paraId="6FB8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F69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FADB">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B0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0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3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F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C88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0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75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F1DD">
            <w:pPr>
              <w:jc w:val="center"/>
              <w:rPr>
                <w:rFonts w:hint="eastAsia" w:ascii="微软雅黑" w:hAnsi="微软雅黑" w:eastAsia="微软雅黑" w:cs="微软雅黑"/>
                <w:i w:val="0"/>
                <w:iCs w:val="0"/>
                <w:color w:val="000000"/>
                <w:sz w:val="16"/>
                <w:szCs w:val="16"/>
                <w:u w:val="none"/>
              </w:rPr>
            </w:pPr>
          </w:p>
        </w:tc>
      </w:tr>
      <w:tr w14:paraId="4F35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3E9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8335">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22398">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8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E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E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9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9AF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C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7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873C">
            <w:pPr>
              <w:jc w:val="center"/>
              <w:rPr>
                <w:rFonts w:hint="eastAsia" w:ascii="微软雅黑" w:hAnsi="微软雅黑" w:eastAsia="微软雅黑" w:cs="微软雅黑"/>
                <w:i w:val="0"/>
                <w:iCs w:val="0"/>
                <w:color w:val="000000"/>
                <w:sz w:val="16"/>
                <w:szCs w:val="16"/>
                <w:u w:val="none"/>
              </w:rPr>
            </w:pPr>
          </w:p>
        </w:tc>
      </w:tr>
      <w:tr w14:paraId="36B3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A692">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31B27">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E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25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8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5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5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9DB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0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1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A755">
            <w:pPr>
              <w:jc w:val="center"/>
              <w:rPr>
                <w:rFonts w:hint="eastAsia" w:ascii="微软雅黑" w:hAnsi="微软雅黑" w:eastAsia="微软雅黑" w:cs="微软雅黑"/>
                <w:i w:val="0"/>
                <w:iCs w:val="0"/>
                <w:color w:val="000000"/>
                <w:sz w:val="16"/>
                <w:szCs w:val="16"/>
                <w:u w:val="none"/>
              </w:rPr>
            </w:pPr>
          </w:p>
        </w:tc>
      </w:tr>
      <w:tr w14:paraId="5D08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CED0">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A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4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F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A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E924">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182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3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1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2E50">
            <w:pPr>
              <w:jc w:val="center"/>
              <w:rPr>
                <w:rFonts w:hint="eastAsia" w:ascii="微软雅黑" w:hAnsi="微软雅黑" w:eastAsia="微软雅黑" w:cs="微软雅黑"/>
                <w:i w:val="0"/>
                <w:iCs w:val="0"/>
                <w:color w:val="000000"/>
                <w:sz w:val="16"/>
                <w:szCs w:val="16"/>
                <w:u w:val="none"/>
              </w:rPr>
            </w:pPr>
          </w:p>
        </w:tc>
      </w:tr>
      <w:tr w14:paraId="291A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24CC8">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A77A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C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E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D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3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2301">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1D9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B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8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5B4A">
            <w:pPr>
              <w:jc w:val="center"/>
              <w:rPr>
                <w:rFonts w:hint="eastAsia" w:ascii="微软雅黑" w:hAnsi="微软雅黑" w:eastAsia="微软雅黑" w:cs="微软雅黑"/>
                <w:i w:val="0"/>
                <w:iCs w:val="0"/>
                <w:color w:val="000000"/>
                <w:sz w:val="16"/>
                <w:szCs w:val="16"/>
                <w:u w:val="none"/>
              </w:rPr>
            </w:pPr>
          </w:p>
        </w:tc>
      </w:tr>
      <w:tr w14:paraId="5F67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D84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6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3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D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A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F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C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C9C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E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48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E8E5">
            <w:pPr>
              <w:jc w:val="center"/>
              <w:rPr>
                <w:rFonts w:hint="eastAsia" w:ascii="微软雅黑" w:hAnsi="微软雅黑" w:eastAsia="微软雅黑" w:cs="微软雅黑"/>
                <w:i w:val="0"/>
                <w:iCs w:val="0"/>
                <w:color w:val="000000"/>
                <w:sz w:val="16"/>
                <w:szCs w:val="16"/>
                <w:u w:val="none"/>
              </w:rPr>
            </w:pPr>
          </w:p>
        </w:tc>
      </w:tr>
      <w:tr w14:paraId="58D2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087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6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7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F5AF">
            <w:pPr>
              <w:rPr>
                <w:rFonts w:hint="eastAsia" w:ascii="宋体" w:hAnsi="宋体" w:eastAsia="宋体" w:cs="宋体"/>
                <w:i w:val="0"/>
                <w:iCs w:val="0"/>
                <w:color w:val="000000"/>
                <w:sz w:val="18"/>
                <w:szCs w:val="18"/>
                <w:u w:val="none"/>
              </w:rPr>
            </w:pPr>
          </w:p>
        </w:tc>
      </w:tr>
      <w:tr w14:paraId="6262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F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2FE5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，保障学生正常使用作业本 ，保障学校教育教学秩序正常运转 ，教育教学活动持续开展 ，完成了项目年度目标。项目自评得分 ：100 分。</w:t>
            </w:r>
          </w:p>
        </w:tc>
      </w:tr>
      <w:tr w14:paraId="49F4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B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9C3B0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30DB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6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F5E7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512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24E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6A4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0B99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B1FDA5F">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1294959E">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2FD8CF4D">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0AE6DDB3">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471A8363">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5733CC75">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1DD58D50">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7C12D821">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0010A322">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5483A782">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5FF35706">
            <w:pPr>
              <w:rPr>
                <w:rFonts w:hint="eastAsia" w:ascii="宋体" w:hAnsi="宋体" w:eastAsia="宋体" w:cs="宋体"/>
                <w:i w:val="0"/>
                <w:iCs w:val="0"/>
                <w:color w:val="000000"/>
                <w:sz w:val="18"/>
                <w:szCs w:val="18"/>
                <w:u w:val="none"/>
              </w:rPr>
            </w:pPr>
          </w:p>
        </w:tc>
      </w:tr>
      <w:tr w14:paraId="466D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452B5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40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8C7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4902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44D4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56F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450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07F442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16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7674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A0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7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64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2D09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EE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8B42">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FAC3">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CB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保障学校校舍安全，改善办学条件，提升本市办学水平。</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074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按照该项目经费用途及时、足额支付，保障学校校舍安全，改善办学条件，提升本市办学水平。</w:t>
            </w:r>
          </w:p>
        </w:tc>
      </w:tr>
      <w:tr w14:paraId="361D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38A6">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84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7C58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按照该项目经费用途及时、足额支付，保障学校校舍安全，改善办学条件，提升本市办学水平。</w:t>
            </w:r>
          </w:p>
        </w:tc>
      </w:tr>
      <w:tr w14:paraId="5FED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C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6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1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B8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7A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A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3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C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7C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0F8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5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3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0D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1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7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7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C316E">
            <w:pPr>
              <w:rPr>
                <w:rFonts w:hint="eastAsia" w:ascii="黑体" w:hAnsi="黑体" w:eastAsia="黑体" w:cs="黑体"/>
                <w:i w:val="0"/>
                <w:iCs w:val="0"/>
                <w:color w:val="000000"/>
                <w:sz w:val="18"/>
                <w:szCs w:val="18"/>
                <w:u w:val="none"/>
              </w:rPr>
            </w:pPr>
          </w:p>
        </w:tc>
      </w:tr>
      <w:tr w14:paraId="668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288E">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D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4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8B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314.02</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CC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8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7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8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12339">
            <w:pPr>
              <w:rPr>
                <w:rFonts w:hint="eastAsia" w:ascii="黑体" w:hAnsi="黑体" w:eastAsia="黑体" w:cs="黑体"/>
                <w:i w:val="0"/>
                <w:iCs w:val="0"/>
                <w:color w:val="000000"/>
                <w:sz w:val="18"/>
                <w:szCs w:val="18"/>
                <w:u w:val="none"/>
              </w:rPr>
            </w:pPr>
          </w:p>
        </w:tc>
      </w:tr>
      <w:tr w14:paraId="6457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2671">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A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4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0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3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A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7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E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5952">
            <w:pPr>
              <w:rPr>
                <w:rFonts w:hint="eastAsia" w:ascii="黑体" w:hAnsi="黑体" w:eastAsia="黑体" w:cs="黑体"/>
                <w:i w:val="0"/>
                <w:iCs w:val="0"/>
                <w:color w:val="000000"/>
                <w:sz w:val="18"/>
                <w:szCs w:val="18"/>
                <w:u w:val="none"/>
              </w:rPr>
            </w:pPr>
          </w:p>
        </w:tc>
      </w:tr>
      <w:tr w14:paraId="78B1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573B">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1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A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9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72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0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7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9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A9626">
            <w:pPr>
              <w:rPr>
                <w:rFonts w:hint="eastAsia" w:ascii="黑体" w:hAnsi="黑体" w:eastAsia="黑体" w:cs="黑体"/>
                <w:i w:val="0"/>
                <w:iCs w:val="0"/>
                <w:color w:val="000000"/>
                <w:sz w:val="18"/>
                <w:szCs w:val="18"/>
                <w:u w:val="none"/>
              </w:rPr>
            </w:pPr>
          </w:p>
        </w:tc>
      </w:tr>
      <w:tr w14:paraId="04FA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A272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F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39B">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5545">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E43D6">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6575">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7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B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80F3">
            <w:pPr>
              <w:rPr>
                <w:rFonts w:hint="eastAsia" w:ascii="黑体" w:hAnsi="黑体" w:eastAsia="黑体" w:cs="黑体"/>
                <w:i w:val="0"/>
                <w:iCs w:val="0"/>
                <w:color w:val="000000"/>
                <w:sz w:val="18"/>
                <w:szCs w:val="18"/>
                <w:u w:val="none"/>
              </w:rPr>
            </w:pPr>
          </w:p>
        </w:tc>
      </w:tr>
      <w:tr w14:paraId="185D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4D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8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4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06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F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3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1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7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1D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74B6">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AB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F5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9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7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C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EE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4562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E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0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EC60">
            <w:pPr>
              <w:jc w:val="center"/>
              <w:rPr>
                <w:rFonts w:hint="eastAsia" w:ascii="微软雅黑" w:hAnsi="微软雅黑" w:eastAsia="微软雅黑" w:cs="微软雅黑"/>
                <w:i w:val="0"/>
                <w:iCs w:val="0"/>
                <w:color w:val="000000"/>
                <w:sz w:val="16"/>
                <w:szCs w:val="16"/>
                <w:u w:val="none"/>
              </w:rPr>
            </w:pPr>
          </w:p>
        </w:tc>
      </w:tr>
      <w:tr w14:paraId="106E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A73F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F95E">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24FB8">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6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房屋修缮面积</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7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AE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24168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F2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970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24168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5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9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5273">
            <w:pPr>
              <w:jc w:val="center"/>
              <w:rPr>
                <w:rFonts w:hint="eastAsia" w:ascii="微软雅黑" w:hAnsi="微软雅黑" w:eastAsia="微软雅黑" w:cs="微软雅黑"/>
                <w:i w:val="0"/>
                <w:iCs w:val="0"/>
                <w:color w:val="000000"/>
                <w:sz w:val="16"/>
                <w:szCs w:val="16"/>
                <w:u w:val="none"/>
              </w:rPr>
            </w:pPr>
          </w:p>
        </w:tc>
      </w:tr>
      <w:tr w14:paraId="0B5BC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3CB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9980">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5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2F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9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B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396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A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E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E9A4">
            <w:pPr>
              <w:jc w:val="center"/>
              <w:rPr>
                <w:rFonts w:hint="eastAsia" w:ascii="微软雅黑" w:hAnsi="微软雅黑" w:eastAsia="微软雅黑" w:cs="微软雅黑"/>
                <w:i w:val="0"/>
                <w:iCs w:val="0"/>
                <w:color w:val="000000"/>
                <w:sz w:val="16"/>
                <w:szCs w:val="16"/>
                <w:u w:val="none"/>
              </w:rPr>
            </w:pPr>
          </w:p>
        </w:tc>
      </w:tr>
      <w:tr w14:paraId="7E0A9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145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A83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9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4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7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0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5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095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8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4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4F30">
            <w:pPr>
              <w:jc w:val="center"/>
              <w:rPr>
                <w:rFonts w:hint="eastAsia" w:ascii="微软雅黑" w:hAnsi="微软雅黑" w:eastAsia="微软雅黑" w:cs="微软雅黑"/>
                <w:i w:val="0"/>
                <w:iCs w:val="0"/>
                <w:color w:val="000000"/>
                <w:sz w:val="16"/>
                <w:szCs w:val="16"/>
                <w:u w:val="none"/>
              </w:rPr>
            </w:pPr>
          </w:p>
        </w:tc>
      </w:tr>
      <w:tr w14:paraId="20DF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60AB">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15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A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2A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1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AD44">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E18D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6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B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5255">
            <w:pPr>
              <w:jc w:val="center"/>
              <w:rPr>
                <w:rFonts w:hint="eastAsia" w:ascii="微软雅黑" w:hAnsi="微软雅黑" w:eastAsia="微软雅黑" w:cs="微软雅黑"/>
                <w:i w:val="0"/>
                <w:iCs w:val="0"/>
                <w:color w:val="000000"/>
                <w:sz w:val="16"/>
                <w:szCs w:val="16"/>
                <w:u w:val="none"/>
              </w:rPr>
            </w:pPr>
          </w:p>
        </w:tc>
      </w:tr>
      <w:tr w14:paraId="11FEB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486C">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B2A76">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8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F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B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9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0CC4">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CAA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0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8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CB69">
            <w:pPr>
              <w:jc w:val="center"/>
              <w:rPr>
                <w:rFonts w:hint="eastAsia" w:ascii="微软雅黑" w:hAnsi="微软雅黑" w:eastAsia="微软雅黑" w:cs="微软雅黑"/>
                <w:i w:val="0"/>
                <w:iCs w:val="0"/>
                <w:color w:val="000000"/>
                <w:sz w:val="16"/>
                <w:szCs w:val="16"/>
                <w:u w:val="none"/>
              </w:rPr>
            </w:pPr>
          </w:p>
        </w:tc>
      </w:tr>
      <w:tr w14:paraId="5413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10D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4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55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F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8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4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2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00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8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6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DB10">
            <w:pPr>
              <w:jc w:val="center"/>
              <w:rPr>
                <w:rFonts w:hint="eastAsia" w:ascii="微软雅黑" w:hAnsi="微软雅黑" w:eastAsia="微软雅黑" w:cs="微软雅黑"/>
                <w:i w:val="0"/>
                <w:iCs w:val="0"/>
                <w:color w:val="000000"/>
                <w:sz w:val="16"/>
                <w:szCs w:val="16"/>
                <w:u w:val="none"/>
              </w:rPr>
            </w:pPr>
          </w:p>
        </w:tc>
      </w:tr>
      <w:tr w14:paraId="0BE5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F87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0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E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B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6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3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314.024189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9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7A14">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314.02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0E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E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7106">
            <w:pPr>
              <w:jc w:val="center"/>
              <w:rPr>
                <w:rFonts w:hint="eastAsia" w:ascii="微软雅黑" w:hAnsi="微软雅黑" w:eastAsia="微软雅黑" w:cs="微软雅黑"/>
                <w:i w:val="0"/>
                <w:iCs w:val="0"/>
                <w:color w:val="000000"/>
                <w:sz w:val="16"/>
                <w:szCs w:val="16"/>
                <w:u w:val="none"/>
              </w:rPr>
            </w:pPr>
          </w:p>
        </w:tc>
      </w:tr>
      <w:tr w14:paraId="3A03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758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3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1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2E4E">
            <w:pPr>
              <w:rPr>
                <w:rFonts w:hint="eastAsia" w:ascii="宋体" w:hAnsi="宋体" w:eastAsia="宋体" w:cs="宋体"/>
                <w:i w:val="0"/>
                <w:iCs w:val="0"/>
                <w:color w:val="000000"/>
                <w:sz w:val="18"/>
                <w:szCs w:val="18"/>
                <w:u w:val="none"/>
              </w:rPr>
            </w:pPr>
          </w:p>
        </w:tc>
      </w:tr>
      <w:tr w14:paraId="6C50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D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90A2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该项目经费按财经制度及时、足额支出 ，保障学校校舍安全 ，改善办学条件 ，提升本市办学水平 ，完成了项目年度目标。项目自评得分 ：100 分。</w:t>
            </w:r>
          </w:p>
        </w:tc>
      </w:tr>
      <w:tr w14:paraId="601C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5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87211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C5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F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19BD9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D4D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31D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32C4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r w14:paraId="6632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DDBC618">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14:paraId="2398A795">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14:paraId="06CBC0A5">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14:paraId="2E9568B6">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14:paraId="0DC8EF64">
            <w:pPr>
              <w:rPr>
                <w:rFonts w:hint="eastAsia" w:ascii="宋体" w:hAnsi="宋体" w:eastAsia="宋体" w:cs="宋体"/>
                <w:i w:val="0"/>
                <w:iCs w:val="0"/>
                <w:color w:val="000000"/>
                <w:sz w:val="18"/>
                <w:szCs w:val="18"/>
                <w:u w:val="none"/>
              </w:rPr>
            </w:pPr>
          </w:p>
        </w:tc>
        <w:tc>
          <w:tcPr>
            <w:tcW w:w="593" w:type="pct"/>
            <w:tcBorders>
              <w:top w:val="nil"/>
              <w:left w:val="nil"/>
              <w:bottom w:val="nil"/>
              <w:right w:val="nil"/>
            </w:tcBorders>
            <w:shd w:val="clear" w:color="auto" w:fill="auto"/>
            <w:vAlign w:val="center"/>
          </w:tcPr>
          <w:p w14:paraId="46AE8EC2">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14:paraId="3C3D5C58">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14:paraId="2EB96F4F">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14:paraId="400ABD09">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14:paraId="197F7DEC">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14:paraId="135F94EE">
            <w:pPr>
              <w:rPr>
                <w:rFonts w:hint="eastAsia" w:ascii="宋体" w:hAnsi="宋体" w:eastAsia="宋体" w:cs="宋体"/>
                <w:i w:val="0"/>
                <w:iCs w:val="0"/>
                <w:color w:val="000000"/>
                <w:sz w:val="18"/>
                <w:szCs w:val="18"/>
                <w:u w:val="none"/>
              </w:rPr>
            </w:pPr>
          </w:p>
        </w:tc>
      </w:tr>
      <w:tr w14:paraId="78D2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C8482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DC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C7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C40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51118125T000012738604-特殊教育补助资金</w:t>
            </w:r>
          </w:p>
        </w:tc>
      </w:tr>
      <w:tr w14:paraId="7613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5A4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82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386" w:type="pct"/>
            <w:tcBorders>
              <w:top w:val="nil"/>
              <w:left w:val="nil"/>
              <w:bottom w:val="nil"/>
              <w:right w:val="nil"/>
            </w:tcBorders>
            <w:shd w:val="clear" w:color="auto" w:fill="auto"/>
            <w:vAlign w:val="center"/>
          </w:tcPr>
          <w:p w14:paraId="3207EA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B6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峨眉山市第二小学校</w:t>
            </w:r>
          </w:p>
        </w:tc>
      </w:tr>
      <w:tr w14:paraId="5A9A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600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43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31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D4A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4D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3C3B">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DA94">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EB8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用于改善特殊教育学校办学条件,配备特殊教育专用设备设施和仪器。</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6A0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该项目已按程序进行，改善了学校的办学条件。</w:t>
            </w:r>
          </w:p>
        </w:tc>
      </w:tr>
      <w:tr w14:paraId="5EDFF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063A">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D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9CC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按照项目资金用途，合理安排采购设备资金。</w:t>
            </w:r>
          </w:p>
        </w:tc>
      </w:tr>
      <w:tr w14:paraId="1A9E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E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D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D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C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F2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A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E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10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66F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B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8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8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48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3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5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0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3A6B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由于项目立项时间紧，导致资金支付不能按时完成。</w:t>
            </w:r>
          </w:p>
        </w:tc>
      </w:tr>
      <w:tr w14:paraId="0028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45ED">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4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0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7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03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8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0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6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955B">
            <w:pPr>
              <w:rPr>
                <w:rFonts w:hint="eastAsia" w:ascii="黑体" w:hAnsi="黑体" w:eastAsia="黑体" w:cs="黑体"/>
                <w:i w:val="0"/>
                <w:iCs w:val="0"/>
                <w:color w:val="000000"/>
                <w:sz w:val="18"/>
                <w:szCs w:val="18"/>
                <w:u w:val="none"/>
              </w:rPr>
            </w:pPr>
          </w:p>
        </w:tc>
      </w:tr>
      <w:tr w14:paraId="61B7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55D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A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3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D0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7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9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3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5992">
            <w:pPr>
              <w:rPr>
                <w:rFonts w:hint="eastAsia" w:ascii="黑体" w:hAnsi="黑体" w:eastAsia="黑体" w:cs="黑体"/>
                <w:i w:val="0"/>
                <w:iCs w:val="0"/>
                <w:color w:val="000000"/>
                <w:sz w:val="18"/>
                <w:szCs w:val="18"/>
                <w:u w:val="none"/>
              </w:rPr>
            </w:pPr>
          </w:p>
        </w:tc>
      </w:tr>
      <w:tr w14:paraId="17D8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BCF0">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6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5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EB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3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8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1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3C05">
            <w:pPr>
              <w:rPr>
                <w:rFonts w:hint="eastAsia" w:ascii="黑体" w:hAnsi="黑体" w:eastAsia="黑体" w:cs="黑体"/>
                <w:i w:val="0"/>
                <w:iCs w:val="0"/>
                <w:color w:val="000000"/>
                <w:sz w:val="18"/>
                <w:szCs w:val="18"/>
                <w:u w:val="none"/>
              </w:rPr>
            </w:pPr>
          </w:p>
        </w:tc>
      </w:tr>
      <w:tr w14:paraId="17A0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28F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6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00A3">
            <w:pPr>
              <w:jc w:val="center"/>
              <w:rPr>
                <w:rFonts w:hint="eastAsia" w:ascii="微软雅黑" w:hAnsi="微软雅黑" w:eastAsia="微软雅黑" w:cs="微软雅黑"/>
                <w:i w:val="0"/>
                <w:iCs w:val="0"/>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9A58">
            <w:pPr>
              <w:jc w:val="center"/>
              <w:rPr>
                <w:rFonts w:hint="eastAsia" w:ascii="微软雅黑" w:hAnsi="微软雅黑" w:eastAsia="微软雅黑" w:cs="微软雅黑"/>
                <w:i w:val="0"/>
                <w:iCs w:val="0"/>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C0634">
            <w:pPr>
              <w:jc w:val="center"/>
              <w:rPr>
                <w:rFonts w:hint="eastAsia" w:ascii="微软雅黑" w:hAnsi="微软雅黑" w:eastAsia="微软雅黑" w:cs="微软雅黑"/>
                <w:i w:val="0"/>
                <w:iCs w:val="0"/>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DBDA">
            <w:pPr>
              <w:jc w:val="center"/>
              <w:rPr>
                <w:rFonts w:hint="eastAsia" w:ascii="微软雅黑" w:hAnsi="微软雅黑" w:eastAsia="微软雅黑" w:cs="微软雅黑"/>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2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C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25CB">
            <w:pPr>
              <w:rPr>
                <w:rFonts w:hint="eastAsia" w:ascii="黑体" w:hAnsi="黑体" w:eastAsia="黑体" w:cs="黑体"/>
                <w:i w:val="0"/>
                <w:iCs w:val="0"/>
                <w:color w:val="000000"/>
                <w:sz w:val="18"/>
                <w:szCs w:val="18"/>
                <w:u w:val="none"/>
              </w:rPr>
            </w:pPr>
          </w:p>
        </w:tc>
      </w:tr>
      <w:tr w14:paraId="1534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82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9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7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F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E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4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A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E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9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9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95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7CAC4">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80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1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3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8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0D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E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A5F8">
            <w:pPr>
              <w:jc w:val="center"/>
              <w:rPr>
                <w:rFonts w:hint="eastAsia" w:ascii="微软雅黑" w:hAnsi="微软雅黑" w:eastAsia="微软雅黑" w:cs="微软雅黑"/>
                <w:i w:val="0"/>
                <w:iCs w:val="0"/>
                <w:color w:val="000000"/>
                <w:sz w:val="16"/>
                <w:szCs w:val="16"/>
                <w:u w:val="none"/>
              </w:rPr>
            </w:pPr>
          </w:p>
        </w:tc>
      </w:tr>
      <w:tr w14:paraId="4BE5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6F4B3">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65A9">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DA11">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E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适龄残疾儿童义务教育入学率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9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2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9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023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2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D1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B1E9">
            <w:pPr>
              <w:jc w:val="center"/>
              <w:rPr>
                <w:rFonts w:hint="eastAsia" w:ascii="微软雅黑" w:hAnsi="微软雅黑" w:eastAsia="微软雅黑" w:cs="微软雅黑"/>
                <w:i w:val="0"/>
                <w:iCs w:val="0"/>
                <w:color w:val="000000"/>
                <w:sz w:val="16"/>
                <w:szCs w:val="16"/>
                <w:u w:val="none"/>
              </w:rPr>
            </w:pPr>
          </w:p>
        </w:tc>
      </w:tr>
      <w:tr w14:paraId="004F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01DF">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3EB1">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DEB4">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7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购置设施设备一批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8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4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C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B0A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7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D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63CB">
            <w:pPr>
              <w:jc w:val="center"/>
              <w:rPr>
                <w:rFonts w:hint="eastAsia" w:ascii="微软雅黑" w:hAnsi="微软雅黑" w:eastAsia="微软雅黑" w:cs="微软雅黑"/>
                <w:i w:val="0"/>
                <w:iCs w:val="0"/>
                <w:color w:val="000000"/>
                <w:sz w:val="16"/>
                <w:szCs w:val="16"/>
                <w:u w:val="none"/>
              </w:rPr>
            </w:pPr>
          </w:p>
        </w:tc>
      </w:tr>
      <w:tr w14:paraId="5316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A2CA">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416F">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B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C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薄弱特教学校设施设备验收合格率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4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D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E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925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5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0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6D51D">
            <w:pPr>
              <w:jc w:val="center"/>
              <w:rPr>
                <w:rFonts w:hint="eastAsia" w:ascii="微软雅黑" w:hAnsi="微软雅黑" w:eastAsia="微软雅黑" w:cs="微软雅黑"/>
                <w:i w:val="0"/>
                <w:iCs w:val="0"/>
                <w:color w:val="000000"/>
                <w:sz w:val="16"/>
                <w:szCs w:val="16"/>
                <w:u w:val="none"/>
              </w:rPr>
            </w:pPr>
          </w:p>
        </w:tc>
      </w:tr>
      <w:tr w14:paraId="6F99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A64B">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3F9B">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5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C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设备购置安装到位率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2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6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68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076F">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B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5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175E">
            <w:pPr>
              <w:jc w:val="center"/>
              <w:rPr>
                <w:rFonts w:hint="eastAsia" w:ascii="微软雅黑" w:hAnsi="微软雅黑" w:eastAsia="微软雅黑" w:cs="微软雅黑"/>
                <w:i w:val="0"/>
                <w:iCs w:val="0"/>
                <w:color w:val="000000"/>
                <w:sz w:val="16"/>
                <w:szCs w:val="16"/>
                <w:u w:val="none"/>
              </w:rPr>
            </w:pPr>
          </w:p>
        </w:tc>
      </w:tr>
      <w:tr w14:paraId="7C06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CF25">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72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E3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4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0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4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B5248">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246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改善</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D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7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4B5F">
            <w:pPr>
              <w:jc w:val="center"/>
              <w:rPr>
                <w:rFonts w:hint="eastAsia" w:ascii="微软雅黑" w:hAnsi="微软雅黑" w:eastAsia="微软雅黑" w:cs="微软雅黑"/>
                <w:i w:val="0"/>
                <w:iCs w:val="0"/>
                <w:color w:val="000000"/>
                <w:sz w:val="16"/>
                <w:szCs w:val="16"/>
                <w:u w:val="none"/>
              </w:rPr>
            </w:pPr>
          </w:p>
        </w:tc>
      </w:tr>
      <w:tr w14:paraId="63E4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BAE4">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95AA">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7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3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4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4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5BA1">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7B7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D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6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0D9C">
            <w:pPr>
              <w:jc w:val="center"/>
              <w:rPr>
                <w:rFonts w:hint="eastAsia" w:ascii="微软雅黑" w:hAnsi="微软雅黑" w:eastAsia="微软雅黑" w:cs="微软雅黑"/>
                <w:i w:val="0"/>
                <w:iCs w:val="0"/>
                <w:color w:val="000000"/>
                <w:sz w:val="16"/>
                <w:szCs w:val="16"/>
                <w:u w:val="none"/>
              </w:rPr>
            </w:pPr>
          </w:p>
        </w:tc>
      </w:tr>
      <w:tr w14:paraId="4EA8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604C1">
            <w:pPr>
              <w:jc w:val="center"/>
              <w:rPr>
                <w:rFonts w:hint="eastAsia" w:ascii="宋体" w:hAnsi="宋体" w:eastAsia="宋体" w:cs="宋体"/>
                <w:i w:val="0"/>
                <w:iCs w:val="0"/>
                <w:color w:val="000000"/>
                <w:sz w:val="18"/>
                <w:szCs w:val="18"/>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B0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10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8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学校和老师满意度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0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2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4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A2F1">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A3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C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2A74">
            <w:pPr>
              <w:jc w:val="center"/>
              <w:rPr>
                <w:rFonts w:hint="eastAsia" w:ascii="微软雅黑" w:hAnsi="微软雅黑" w:eastAsia="微软雅黑" w:cs="微软雅黑"/>
                <w:i w:val="0"/>
                <w:iCs w:val="0"/>
                <w:color w:val="000000"/>
                <w:sz w:val="16"/>
                <w:szCs w:val="16"/>
                <w:u w:val="none"/>
              </w:rPr>
            </w:pPr>
          </w:p>
        </w:tc>
      </w:tr>
      <w:tr w14:paraId="1DA5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BEB7">
            <w:pPr>
              <w:jc w:val="cente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2893">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D809">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3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2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D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2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B97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9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9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86E3">
            <w:pPr>
              <w:jc w:val="center"/>
              <w:rPr>
                <w:rFonts w:hint="eastAsia" w:ascii="微软雅黑" w:hAnsi="微软雅黑" w:eastAsia="微软雅黑" w:cs="微软雅黑"/>
                <w:i w:val="0"/>
                <w:iCs w:val="0"/>
                <w:color w:val="000000"/>
                <w:sz w:val="16"/>
                <w:szCs w:val="16"/>
                <w:u w:val="none"/>
              </w:rPr>
            </w:pPr>
          </w:p>
        </w:tc>
      </w:tr>
      <w:tr w14:paraId="2AC4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88F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8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7B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57EB">
            <w:pPr>
              <w:rPr>
                <w:rFonts w:hint="eastAsia" w:ascii="宋体" w:hAnsi="宋体" w:eastAsia="宋体" w:cs="宋体"/>
                <w:i w:val="0"/>
                <w:iCs w:val="0"/>
                <w:color w:val="000000"/>
                <w:sz w:val="18"/>
                <w:szCs w:val="18"/>
                <w:u w:val="none"/>
              </w:rPr>
            </w:pPr>
          </w:p>
        </w:tc>
      </w:tr>
      <w:tr w14:paraId="686A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2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0D20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部分完成了项目年度目标。项目自评得分 ：90分。</w:t>
            </w:r>
          </w:p>
        </w:tc>
      </w:tr>
      <w:tr w14:paraId="6670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A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C719C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由于该项目时间紧，未及时完成资金支付业务。</w:t>
            </w:r>
          </w:p>
        </w:tc>
      </w:tr>
      <w:tr w14:paraId="2E9B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4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E83B5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按照项目规划的时间节点，及时完成相关业务。</w:t>
            </w:r>
          </w:p>
        </w:tc>
      </w:tr>
      <w:tr w14:paraId="4EF6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4AD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项目负责人：张登福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8105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财务负责人：杨欢</w:t>
            </w:r>
          </w:p>
        </w:tc>
      </w:tr>
    </w:tbl>
    <w:p w14:paraId="5CB2A980">
      <w:pPr>
        <w:widowControl/>
        <w:jc w:val="center"/>
        <w:rPr>
          <w:rFonts w:hint="eastAsia" w:ascii="Times New Roman" w:hAnsi="Times New Roman" w:eastAsia="黑体"/>
          <w:color w:val="auto"/>
          <w:sz w:val="44"/>
          <w:szCs w:val="44"/>
          <w:highlight w:val="none"/>
          <w:lang w:eastAsia="zh-CN"/>
        </w:rPr>
      </w:pPr>
    </w:p>
    <w:p w14:paraId="15F0F5FD">
      <w:pPr>
        <w:widowControl/>
        <w:jc w:val="center"/>
        <w:rPr>
          <w:rFonts w:hint="eastAsia" w:ascii="Times New Roman" w:hAnsi="Times New Roman" w:eastAsia="黑体"/>
          <w:color w:val="auto"/>
          <w:sz w:val="44"/>
          <w:szCs w:val="44"/>
          <w:highlight w:val="none"/>
        </w:rPr>
      </w:pPr>
    </w:p>
    <w:p w14:paraId="4E08A7CA">
      <w:pPr>
        <w:widowControl/>
        <w:jc w:val="center"/>
        <w:rPr>
          <w:rFonts w:hint="eastAsia" w:ascii="Times New Roman" w:hAnsi="Times New Roman" w:eastAsia="黑体"/>
          <w:color w:val="auto"/>
          <w:sz w:val="44"/>
          <w:szCs w:val="44"/>
          <w:highlight w:val="none"/>
        </w:rPr>
      </w:pPr>
    </w:p>
    <w:p w14:paraId="3A1DAD11">
      <w:pPr>
        <w:widowControl/>
        <w:jc w:val="center"/>
        <w:rPr>
          <w:rFonts w:hint="eastAsia" w:ascii="Times New Roman" w:hAnsi="Times New Roman" w:eastAsia="黑体"/>
          <w:color w:val="auto"/>
          <w:sz w:val="44"/>
          <w:szCs w:val="44"/>
          <w:highlight w:val="none"/>
        </w:rPr>
      </w:pPr>
    </w:p>
    <w:p w14:paraId="5399C11C">
      <w:pPr>
        <w:widowControl/>
        <w:jc w:val="center"/>
        <w:rPr>
          <w:rFonts w:hint="eastAsia" w:ascii="Times New Roman" w:hAnsi="Times New Roman" w:eastAsia="黑体"/>
          <w:color w:val="auto"/>
          <w:sz w:val="44"/>
          <w:szCs w:val="44"/>
          <w:highlight w:val="none"/>
        </w:rPr>
      </w:pPr>
    </w:p>
    <w:p w14:paraId="13A4778A">
      <w:pPr>
        <w:widowControl/>
        <w:jc w:val="center"/>
        <w:rPr>
          <w:rFonts w:hint="eastAsia" w:ascii="Times New Roman" w:hAnsi="Times New Roman" w:eastAsia="黑体"/>
          <w:color w:val="auto"/>
          <w:sz w:val="44"/>
          <w:szCs w:val="44"/>
          <w:highlight w:val="none"/>
        </w:rPr>
      </w:pPr>
    </w:p>
    <w:p w14:paraId="70537A03">
      <w:pPr>
        <w:widowControl/>
        <w:jc w:val="center"/>
        <w:rPr>
          <w:rFonts w:hint="eastAsia" w:ascii="Times New Roman" w:hAnsi="Times New Roman" w:eastAsia="黑体"/>
          <w:color w:val="auto"/>
          <w:sz w:val="44"/>
          <w:szCs w:val="44"/>
          <w:highlight w:val="none"/>
        </w:rPr>
      </w:pPr>
    </w:p>
    <w:p w14:paraId="11C6118B">
      <w:pPr>
        <w:widowControl/>
        <w:jc w:val="center"/>
        <w:rPr>
          <w:rFonts w:hint="eastAsia" w:ascii="Times New Roman" w:hAnsi="Times New Roman" w:eastAsia="黑体"/>
          <w:color w:val="auto"/>
          <w:sz w:val="44"/>
          <w:szCs w:val="44"/>
          <w:highlight w:val="none"/>
        </w:rPr>
      </w:pPr>
    </w:p>
    <w:p w14:paraId="23B4FD8A">
      <w:pPr>
        <w:widowControl/>
        <w:jc w:val="center"/>
        <w:rPr>
          <w:rFonts w:hint="eastAsia" w:ascii="Times New Roman" w:hAnsi="Times New Roman" w:eastAsia="黑体"/>
          <w:color w:val="auto"/>
          <w:sz w:val="44"/>
          <w:szCs w:val="44"/>
          <w:highlight w:val="none"/>
        </w:rPr>
      </w:pPr>
    </w:p>
    <w:p w14:paraId="741C78DA">
      <w:pPr>
        <w:widowControl/>
        <w:jc w:val="center"/>
        <w:rPr>
          <w:rFonts w:hint="eastAsia" w:ascii="Times New Roman" w:hAnsi="Times New Roman" w:eastAsia="黑体"/>
          <w:color w:val="auto"/>
          <w:sz w:val="44"/>
          <w:szCs w:val="44"/>
          <w:highlight w:val="none"/>
        </w:rPr>
      </w:pPr>
    </w:p>
    <w:p w14:paraId="15596CE3">
      <w:pPr>
        <w:widowControl/>
        <w:jc w:val="center"/>
        <w:rPr>
          <w:rFonts w:hint="eastAsia" w:ascii="Times New Roman" w:hAnsi="Times New Roman" w:eastAsia="黑体"/>
          <w:color w:val="auto"/>
          <w:sz w:val="44"/>
          <w:szCs w:val="44"/>
          <w:highlight w:val="none"/>
        </w:rPr>
      </w:pPr>
    </w:p>
    <w:p w14:paraId="625DF3E9">
      <w:pPr>
        <w:widowControl/>
        <w:jc w:val="center"/>
        <w:rPr>
          <w:rFonts w:hint="eastAsia" w:ascii="Times New Roman" w:hAnsi="Times New Roman" w:eastAsia="黑体"/>
          <w:color w:val="auto"/>
          <w:sz w:val="44"/>
          <w:szCs w:val="44"/>
          <w:highlight w:val="none"/>
        </w:rPr>
      </w:pPr>
    </w:p>
    <w:p w14:paraId="4BDEE390">
      <w:pPr>
        <w:widowControl/>
        <w:jc w:val="center"/>
        <w:rPr>
          <w:rFonts w:hint="eastAsia" w:ascii="Times New Roman" w:hAnsi="Times New Roman" w:eastAsia="黑体"/>
          <w:color w:val="auto"/>
          <w:sz w:val="44"/>
          <w:szCs w:val="44"/>
          <w:highlight w:val="none"/>
        </w:rPr>
      </w:pPr>
    </w:p>
    <w:p w14:paraId="08AEDA8E">
      <w:pPr>
        <w:widowControl/>
        <w:jc w:val="center"/>
        <w:rPr>
          <w:rFonts w:hint="eastAsia" w:ascii="Times New Roman" w:hAnsi="Times New Roman" w:eastAsia="黑体"/>
          <w:color w:val="auto"/>
          <w:sz w:val="44"/>
          <w:szCs w:val="44"/>
          <w:highlight w:val="none"/>
        </w:rPr>
      </w:pPr>
    </w:p>
    <w:p w14:paraId="7DDFE1EA">
      <w:pPr>
        <w:widowControl/>
        <w:jc w:val="center"/>
        <w:rPr>
          <w:rFonts w:hint="eastAsia" w:ascii="Times New Roman" w:hAnsi="Times New Roman" w:eastAsia="黑体"/>
          <w:color w:val="auto"/>
          <w:sz w:val="44"/>
          <w:szCs w:val="44"/>
          <w:highlight w:val="none"/>
        </w:rPr>
      </w:pPr>
    </w:p>
    <w:p w14:paraId="5C9EA396">
      <w:pPr>
        <w:widowControl/>
        <w:jc w:val="center"/>
        <w:rPr>
          <w:rFonts w:hint="eastAsia" w:ascii="Times New Roman" w:hAnsi="Times New Roman" w:eastAsia="黑体"/>
          <w:color w:val="auto"/>
          <w:sz w:val="44"/>
          <w:szCs w:val="44"/>
          <w:highlight w:val="none"/>
        </w:rPr>
      </w:pPr>
    </w:p>
    <w:p w14:paraId="441D8F7A">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101"/>
          <w:rFonts w:hint="eastAsia" w:ascii="Times New Roman" w:hAnsi="Times New Roman" w:eastAsia="黑体"/>
          <w:b w:val="0"/>
          <w:color w:val="auto"/>
          <w:highlight w:val="none"/>
        </w:rPr>
        <w:t>五部分 附表</w:t>
      </w:r>
      <w:bookmarkEnd w:id="50"/>
      <w:bookmarkEnd w:id="52"/>
      <w:bookmarkStart w:id="53" w:name="_Toc15396619"/>
    </w:p>
    <w:p w14:paraId="14D37130">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980FB7E">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3"/>
    </w:p>
    <w:p w14:paraId="1E24BE06">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0"/>
      <w:r>
        <w:rPr>
          <w:rFonts w:hint="eastAsia" w:ascii="Times New Roman" w:hAnsi="Times New Roman" w:eastAsia="仿宋_GB2312" w:cs="仿宋_GB2312"/>
          <w:color w:val="auto"/>
          <w:sz w:val="32"/>
          <w:szCs w:val="32"/>
          <w:highlight w:val="none"/>
        </w:rPr>
        <w:t>二、收入决算表</w:t>
      </w:r>
      <w:bookmarkEnd w:id="54"/>
    </w:p>
    <w:p w14:paraId="08910418">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1"/>
      <w:r>
        <w:rPr>
          <w:rFonts w:hint="eastAsia" w:ascii="Times New Roman" w:hAnsi="Times New Roman" w:eastAsia="仿宋_GB2312" w:cs="仿宋_GB2312"/>
          <w:color w:val="auto"/>
          <w:sz w:val="32"/>
          <w:szCs w:val="32"/>
          <w:highlight w:val="none"/>
        </w:rPr>
        <w:t>三、支出决算表</w:t>
      </w:r>
      <w:bookmarkEnd w:id="55"/>
    </w:p>
    <w:p w14:paraId="35259A36">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2"/>
      <w:r>
        <w:rPr>
          <w:rFonts w:hint="eastAsia" w:ascii="Times New Roman" w:hAnsi="Times New Roman" w:eastAsia="仿宋_GB2312" w:cs="仿宋_GB2312"/>
          <w:color w:val="auto"/>
          <w:sz w:val="32"/>
          <w:szCs w:val="32"/>
          <w:highlight w:val="none"/>
        </w:rPr>
        <w:t>四、财政拨款收入支出决算总表</w:t>
      </w:r>
      <w:bookmarkEnd w:id="56"/>
    </w:p>
    <w:p w14:paraId="5183A546">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3"/>
      <w:r>
        <w:rPr>
          <w:rFonts w:hint="eastAsia" w:ascii="Times New Roman" w:hAnsi="Times New Roman" w:eastAsia="仿宋_GB2312" w:cs="仿宋_GB2312"/>
          <w:color w:val="auto"/>
          <w:sz w:val="32"/>
          <w:szCs w:val="32"/>
          <w:highlight w:val="none"/>
        </w:rPr>
        <w:t>五、财政拨款支出决算明细表</w:t>
      </w:r>
      <w:bookmarkEnd w:id="57"/>
      <w:bookmarkStart w:id="58" w:name="_Toc15396624"/>
    </w:p>
    <w:p w14:paraId="18A2AC4D">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8"/>
    </w:p>
    <w:p w14:paraId="03E2680F">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5"/>
      <w:r>
        <w:rPr>
          <w:rFonts w:hint="eastAsia" w:ascii="Times New Roman" w:hAnsi="Times New Roman" w:eastAsia="仿宋_GB2312" w:cs="仿宋_GB2312"/>
          <w:color w:val="auto"/>
          <w:sz w:val="32"/>
          <w:szCs w:val="32"/>
          <w:highlight w:val="none"/>
        </w:rPr>
        <w:t>七、一般公共预算财政拨款支出决算明细表</w:t>
      </w:r>
      <w:bookmarkEnd w:id="59"/>
    </w:p>
    <w:p w14:paraId="40EF0571">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6"/>
      <w:r>
        <w:rPr>
          <w:rFonts w:hint="eastAsia" w:ascii="Times New Roman" w:hAnsi="Times New Roman" w:eastAsia="仿宋_GB2312" w:cs="仿宋_GB2312"/>
          <w:color w:val="auto"/>
          <w:sz w:val="32"/>
          <w:szCs w:val="32"/>
          <w:highlight w:val="none"/>
        </w:rPr>
        <w:t>八、一般公共预算财政拨款基本支出决算表</w:t>
      </w:r>
      <w:bookmarkEnd w:id="60"/>
    </w:p>
    <w:p w14:paraId="244334E1">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7"/>
      <w:r>
        <w:rPr>
          <w:rFonts w:hint="eastAsia" w:ascii="Times New Roman" w:hAnsi="Times New Roman" w:eastAsia="仿宋_GB2312" w:cs="仿宋_GB2312"/>
          <w:color w:val="auto"/>
          <w:sz w:val="32"/>
          <w:szCs w:val="32"/>
          <w:highlight w:val="none"/>
        </w:rPr>
        <w:t>九、一般公共预算财政拨款项目支出决算表</w:t>
      </w:r>
      <w:bookmarkEnd w:id="61"/>
    </w:p>
    <w:p w14:paraId="2037C7AD">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8"/>
      <w:r>
        <w:rPr>
          <w:rFonts w:hint="eastAsia" w:ascii="Times New Roman" w:hAnsi="Times New Roman" w:eastAsia="仿宋_GB2312" w:cs="仿宋_GB2312"/>
          <w:color w:val="auto"/>
          <w:sz w:val="32"/>
          <w:szCs w:val="32"/>
          <w:highlight w:val="none"/>
        </w:rPr>
        <w:t>十、</w:t>
      </w:r>
      <w:bookmarkEnd w:id="62"/>
      <w:r>
        <w:rPr>
          <w:rFonts w:hint="eastAsia" w:ascii="Times New Roman" w:hAnsi="Times New Roman" w:eastAsia="仿宋_GB2312" w:cs="仿宋_GB2312"/>
          <w:color w:val="auto"/>
          <w:sz w:val="32"/>
          <w:szCs w:val="32"/>
          <w:highlight w:val="none"/>
        </w:rPr>
        <w:t>政府性基金预算财政拨款收入支出决算表</w:t>
      </w:r>
    </w:p>
    <w:p w14:paraId="4A319A12">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9"/>
      <w:r>
        <w:rPr>
          <w:rFonts w:hint="eastAsia" w:ascii="Times New Roman" w:hAnsi="Times New Roman" w:eastAsia="仿宋_GB2312" w:cs="仿宋_GB2312"/>
          <w:color w:val="auto"/>
          <w:sz w:val="32"/>
          <w:szCs w:val="32"/>
          <w:highlight w:val="none"/>
        </w:rPr>
        <w:t>十一、</w:t>
      </w:r>
      <w:bookmarkEnd w:id="6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92E5B69">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30"/>
      <w:r>
        <w:rPr>
          <w:rFonts w:hint="eastAsia" w:ascii="Times New Roman" w:hAnsi="Times New Roman" w:eastAsia="仿宋_GB2312" w:cs="仿宋_GB2312"/>
          <w:color w:val="auto"/>
          <w:sz w:val="32"/>
          <w:szCs w:val="32"/>
          <w:highlight w:val="none"/>
        </w:rPr>
        <w:t>十二、</w:t>
      </w:r>
      <w:bookmarkEnd w:id="64"/>
      <w:r>
        <w:rPr>
          <w:rFonts w:hint="eastAsia" w:ascii="Times New Roman" w:hAnsi="Times New Roman" w:eastAsia="仿宋_GB2312" w:cs="仿宋_GB2312"/>
          <w:color w:val="auto"/>
          <w:sz w:val="32"/>
          <w:szCs w:val="32"/>
          <w:highlight w:val="none"/>
          <w:lang w:eastAsia="zh-CN"/>
        </w:rPr>
        <w:t>国有资本经营预算财政拨款支出决算表</w:t>
      </w:r>
    </w:p>
    <w:p w14:paraId="075EBD63">
      <w:pPr>
        <w:pStyle w:val="74"/>
        <w:keepNext w:val="0"/>
        <w:keepLines w:val="0"/>
        <w:pageBreakBefore w:val="0"/>
        <w:tabs>
          <w:tab w:val="right" w:leader="dot" w:pos="8296"/>
        </w:tabs>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5" w:name="_Toc15396631"/>
      <w:r>
        <w:rPr>
          <w:rFonts w:hint="eastAsia" w:ascii="Times New Roman" w:hAnsi="Times New Roman" w:eastAsia="仿宋_GB2312" w:cs="仿宋_GB2312"/>
          <w:color w:val="auto"/>
          <w:sz w:val="32"/>
          <w:szCs w:val="32"/>
          <w:highlight w:val="none"/>
        </w:rPr>
        <w:t>十三、</w:t>
      </w:r>
      <w:bookmarkEnd w:id="65"/>
      <w:r>
        <w:rPr>
          <w:rFonts w:hint="eastAsia" w:ascii="Times New Roman" w:hAnsi="Times New Roman" w:eastAsia="仿宋_GB2312" w:cs="仿宋_GB2312"/>
          <w:color w:val="auto"/>
          <w:sz w:val="32"/>
          <w:szCs w:val="32"/>
          <w:highlight w:val="none"/>
          <w:lang w:eastAsia="zh-CN"/>
        </w:rPr>
        <w:t>财政拨款“三公”经费支出决算表</w:t>
      </w:r>
    </w:p>
    <w:p w14:paraId="664EAB94">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913173-E279-487B-B2F6-C92E5BAAE0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embedRegular r:id="rId2" w:fontKey="{B31704A0-351B-49E7-AD73-45542B5CCDFC}"/>
  </w:font>
  <w:font w:name="Calibri Light">
    <w:altName w:val="Calibri"/>
    <w:panose1 w:val="020F0302020204030204"/>
    <w:charset w:val="00"/>
    <w:family w:val="auto"/>
    <w:pitch w:val="default"/>
    <w:sig w:usb0="00000000" w:usb1="00000000" w:usb2="00000009" w:usb3="00000000" w:csb0="200001F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3" w:fontKey="{B51555C2-9D0C-481E-BC1D-56ADE24CF21C}"/>
  </w:font>
  <w:font w:name="仿宋_GB2312">
    <w:altName w:val="仿宋"/>
    <w:panose1 w:val="02010609030101010101"/>
    <w:charset w:val="86"/>
    <w:family w:val="modern"/>
    <w:pitch w:val="default"/>
    <w:sig w:usb0="00000000" w:usb1="00000000" w:usb2="00000000" w:usb3="00000000" w:csb0="00040000" w:csb1="00000000"/>
    <w:embedRegular r:id="rId4" w:fontKey="{ABF13767-359B-43C1-AE52-652734801F45}"/>
  </w:font>
  <w:font w:name="楷体_GB2312">
    <w:altName w:val="楷体"/>
    <w:panose1 w:val="02010609030101010101"/>
    <w:charset w:val="86"/>
    <w:family w:val="auto"/>
    <w:pitch w:val="default"/>
    <w:sig w:usb0="00000000" w:usb1="00000000" w:usb2="00000000" w:usb3="00000000" w:csb0="00040000" w:csb1="00000000"/>
    <w:embedRegular r:id="rId5" w:fontKey="{7B7DE9B2-42C8-4FC4-9F2F-5BCAF7BD227A}"/>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6" w:fontKey="{2EB774BA-8810-434B-B135-427771B905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6513">
    <w:pPr>
      <w:pStyle w:val="5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7865">
                          <w:pPr>
                            <w:pStyle w:val="5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F57865">
                    <w:pPr>
                      <w:pStyle w:val="55"/>
                    </w:pPr>
                    <w:r>
                      <w:fldChar w:fldCharType="begin"/>
                    </w:r>
                    <w:r>
                      <w:instrText xml:space="preserve"> PAGE  \* MERGEFORMAT </w:instrText>
                    </w:r>
                    <w:r>
                      <w:fldChar w:fldCharType="separate"/>
                    </w:r>
                    <w:r>
                      <w:t>- 1 -</w:t>
                    </w:r>
                    <w:r>
                      <w:fldChar w:fldCharType="end"/>
                    </w:r>
                  </w:p>
                </w:txbxContent>
              </v:textbox>
            </v:shape>
          </w:pict>
        </mc:Fallback>
      </mc:AlternateContent>
    </w:r>
  </w:p>
  <w:p w14:paraId="37C65557">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7B7D">
    <w:pPr>
      <w:pStyle w:val="5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0CB9">
                          <w:pPr>
                            <w:pStyle w:val="5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1A0CB9">
                    <w:pPr>
                      <w:pStyle w:val="55"/>
                    </w:pPr>
                    <w:r>
                      <w:fldChar w:fldCharType="begin"/>
                    </w:r>
                    <w:r>
                      <w:instrText xml:space="preserve"> PAGE  \* MERGEFORMAT </w:instrText>
                    </w:r>
                    <w:r>
                      <w:fldChar w:fldCharType="separate"/>
                    </w:r>
                    <w:r>
                      <w:t>- 2 -</w:t>
                    </w:r>
                    <w:r>
                      <w:fldChar w:fldCharType="end"/>
                    </w:r>
                  </w:p>
                </w:txbxContent>
              </v:textbox>
            </v:shape>
          </w:pict>
        </mc:Fallback>
      </mc:AlternateContent>
    </w:r>
  </w:p>
  <w:p w14:paraId="79386159">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792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C42D9">
                          <w:pPr>
                            <w:pStyle w:val="5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6C42D9">
                    <w:pPr>
                      <w:pStyle w:val="5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3B6EE">
    <w:pPr>
      <w:pStyle w:val="5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996A9138"/>
    <w:multiLevelType w:val="singleLevel"/>
    <w:tmpl w:val="996A9138"/>
    <w:lvl w:ilvl="0" w:tentative="0">
      <w:start w:val="1"/>
      <w:numFmt w:val="chineseCounting"/>
      <w:suff w:val="nothing"/>
      <w:lvlText w:val="%1、"/>
      <w:lvlJc w:val="left"/>
      <w:rPr>
        <w:rFonts w:hint="eastAsia"/>
      </w:rPr>
    </w:lvl>
  </w:abstractNum>
  <w:abstractNum w:abstractNumId="2">
    <w:nsid w:val="AFC27E5E"/>
    <w:multiLevelType w:val="singleLevel"/>
    <w:tmpl w:val="AFC27E5E"/>
    <w:lvl w:ilvl="0" w:tentative="0">
      <w:start w:val="4"/>
      <w:numFmt w:val="chineseCounting"/>
      <w:suff w:val="space"/>
      <w:lvlText w:val="第%1部分"/>
      <w:lvlJc w:val="left"/>
      <w:rPr>
        <w:rFonts w:hint="eastAsia"/>
      </w:rPr>
    </w:lvl>
  </w:abstractNum>
  <w:abstractNum w:abstractNumId="3">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4">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6">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7">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8">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9">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1">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2">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5"/>
  </w:num>
  <w:num w:numId="2">
    <w:abstractNumId w:val="0"/>
  </w:num>
  <w:num w:numId="3">
    <w:abstractNumId w:val="6"/>
  </w:num>
  <w:num w:numId="4">
    <w:abstractNumId w:val="9"/>
  </w:num>
  <w:num w:numId="5">
    <w:abstractNumId w:val="12"/>
  </w:num>
  <w:num w:numId="6">
    <w:abstractNumId w:val="7"/>
  </w:num>
  <w:num w:numId="7">
    <w:abstractNumId w:val="11"/>
  </w:num>
  <w:num w:numId="8">
    <w:abstractNumId w:val="4"/>
  </w:num>
  <w:num w:numId="9">
    <w:abstractNumId w:val="3"/>
  </w:num>
  <w:num w:numId="10">
    <w:abstractNumId w:val="8"/>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DRiOTU1ZWM5YTIzMzYzYzU0NjdlNzIyMTNhM2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9E148F0"/>
    <w:rsid w:val="0A2032A3"/>
    <w:rsid w:val="0C1E558E"/>
    <w:rsid w:val="0CA8290A"/>
    <w:rsid w:val="0D35B1ED"/>
    <w:rsid w:val="0E254B6B"/>
    <w:rsid w:val="0F98263C"/>
    <w:rsid w:val="101860EC"/>
    <w:rsid w:val="101F47CC"/>
    <w:rsid w:val="10C055FF"/>
    <w:rsid w:val="11694EBD"/>
    <w:rsid w:val="11772AA4"/>
    <w:rsid w:val="118107EC"/>
    <w:rsid w:val="12E24EE2"/>
    <w:rsid w:val="13AE5BDD"/>
    <w:rsid w:val="13D50BC4"/>
    <w:rsid w:val="14B17F78"/>
    <w:rsid w:val="15D4068A"/>
    <w:rsid w:val="165E0673"/>
    <w:rsid w:val="16B831D5"/>
    <w:rsid w:val="16BB723D"/>
    <w:rsid w:val="17E50567"/>
    <w:rsid w:val="186504BB"/>
    <w:rsid w:val="19A445FC"/>
    <w:rsid w:val="1BE8440E"/>
    <w:rsid w:val="1D155CEE"/>
    <w:rsid w:val="1D1638FE"/>
    <w:rsid w:val="1E312DEB"/>
    <w:rsid w:val="1E740ACF"/>
    <w:rsid w:val="1FF35744"/>
    <w:rsid w:val="1FF6BC77"/>
    <w:rsid w:val="2186353C"/>
    <w:rsid w:val="233B6F8E"/>
    <w:rsid w:val="23860B96"/>
    <w:rsid w:val="240371BF"/>
    <w:rsid w:val="244F3473"/>
    <w:rsid w:val="24C97D99"/>
    <w:rsid w:val="25A718F0"/>
    <w:rsid w:val="25BB59F6"/>
    <w:rsid w:val="260F557C"/>
    <w:rsid w:val="26970054"/>
    <w:rsid w:val="281408E2"/>
    <w:rsid w:val="28711A6B"/>
    <w:rsid w:val="29FD04D3"/>
    <w:rsid w:val="2AB52686"/>
    <w:rsid w:val="2BFF7BC6"/>
    <w:rsid w:val="2C8A61B5"/>
    <w:rsid w:val="2D9F1EF2"/>
    <w:rsid w:val="2DF04E50"/>
    <w:rsid w:val="2E163825"/>
    <w:rsid w:val="2E586DFA"/>
    <w:rsid w:val="2ECE084E"/>
    <w:rsid w:val="2F040D46"/>
    <w:rsid w:val="2F6B035B"/>
    <w:rsid w:val="2FAE5751"/>
    <w:rsid w:val="2FB1A395"/>
    <w:rsid w:val="2FD9A7D8"/>
    <w:rsid w:val="2FDBF714"/>
    <w:rsid w:val="30AB6865"/>
    <w:rsid w:val="319F7F4E"/>
    <w:rsid w:val="32BD1EF1"/>
    <w:rsid w:val="3304709D"/>
    <w:rsid w:val="33A773CB"/>
    <w:rsid w:val="349D6851"/>
    <w:rsid w:val="36AA5135"/>
    <w:rsid w:val="36BE0DA7"/>
    <w:rsid w:val="37527411"/>
    <w:rsid w:val="376B6AA6"/>
    <w:rsid w:val="376D39B2"/>
    <w:rsid w:val="37E16F03"/>
    <w:rsid w:val="37F53A3B"/>
    <w:rsid w:val="389B6C89"/>
    <w:rsid w:val="38D469F0"/>
    <w:rsid w:val="38F26354"/>
    <w:rsid w:val="39627CCD"/>
    <w:rsid w:val="397BAF1F"/>
    <w:rsid w:val="3AB79AF3"/>
    <w:rsid w:val="3AE834C0"/>
    <w:rsid w:val="3B7EF35A"/>
    <w:rsid w:val="3B9FDB6C"/>
    <w:rsid w:val="3BF5BC2F"/>
    <w:rsid w:val="3CC1149A"/>
    <w:rsid w:val="3CEBA265"/>
    <w:rsid w:val="3D98207C"/>
    <w:rsid w:val="3DEE7CF3"/>
    <w:rsid w:val="3E740A63"/>
    <w:rsid w:val="3E78745D"/>
    <w:rsid w:val="3EC85BF0"/>
    <w:rsid w:val="3EE17838"/>
    <w:rsid w:val="3F55381A"/>
    <w:rsid w:val="3F7F7599"/>
    <w:rsid w:val="3FF4CAE0"/>
    <w:rsid w:val="3FF7B227"/>
    <w:rsid w:val="44E268DA"/>
    <w:rsid w:val="45061CA3"/>
    <w:rsid w:val="450D13D7"/>
    <w:rsid w:val="45506656"/>
    <w:rsid w:val="470D4DDB"/>
    <w:rsid w:val="47A6264E"/>
    <w:rsid w:val="486A6C7A"/>
    <w:rsid w:val="49A32928"/>
    <w:rsid w:val="4A627F82"/>
    <w:rsid w:val="4AB50890"/>
    <w:rsid w:val="4B0E749A"/>
    <w:rsid w:val="4B2477C4"/>
    <w:rsid w:val="4B4F25DA"/>
    <w:rsid w:val="4BE068DB"/>
    <w:rsid w:val="4D577224"/>
    <w:rsid w:val="4D5B547D"/>
    <w:rsid w:val="4DBF1CEB"/>
    <w:rsid w:val="4DF0007C"/>
    <w:rsid w:val="4EAB630A"/>
    <w:rsid w:val="4ECE2238"/>
    <w:rsid w:val="4F833267"/>
    <w:rsid w:val="4FE9BD67"/>
    <w:rsid w:val="4FFB052F"/>
    <w:rsid w:val="511300BE"/>
    <w:rsid w:val="537E6D0A"/>
    <w:rsid w:val="53F74C96"/>
    <w:rsid w:val="55170BA8"/>
    <w:rsid w:val="553218C9"/>
    <w:rsid w:val="55730098"/>
    <w:rsid w:val="567E1AA5"/>
    <w:rsid w:val="56E47B74"/>
    <w:rsid w:val="57175D52"/>
    <w:rsid w:val="57BD3DD4"/>
    <w:rsid w:val="5AF92295"/>
    <w:rsid w:val="5B250254"/>
    <w:rsid w:val="5BDD79E6"/>
    <w:rsid w:val="5BF561CA"/>
    <w:rsid w:val="5BFF5DFC"/>
    <w:rsid w:val="5CD71FC4"/>
    <w:rsid w:val="5D1F11B5"/>
    <w:rsid w:val="5D695134"/>
    <w:rsid w:val="5D8A58D8"/>
    <w:rsid w:val="5DAE1B18"/>
    <w:rsid w:val="5DE7D9E5"/>
    <w:rsid w:val="5ECEC941"/>
    <w:rsid w:val="5FBF9FF3"/>
    <w:rsid w:val="5FCD4E2C"/>
    <w:rsid w:val="5FEF394A"/>
    <w:rsid w:val="5FF67715"/>
    <w:rsid w:val="60306871"/>
    <w:rsid w:val="62BF3928"/>
    <w:rsid w:val="63236FCD"/>
    <w:rsid w:val="63B3701E"/>
    <w:rsid w:val="63D05154"/>
    <w:rsid w:val="63DA4D12"/>
    <w:rsid w:val="647F5392"/>
    <w:rsid w:val="65E66580"/>
    <w:rsid w:val="664B1D71"/>
    <w:rsid w:val="664B4E8E"/>
    <w:rsid w:val="67277B67"/>
    <w:rsid w:val="67AA3209"/>
    <w:rsid w:val="698D0931"/>
    <w:rsid w:val="6A7FE5F3"/>
    <w:rsid w:val="6A9E4A45"/>
    <w:rsid w:val="6B053271"/>
    <w:rsid w:val="6BDD78B3"/>
    <w:rsid w:val="6C4A05C8"/>
    <w:rsid w:val="6C8742B8"/>
    <w:rsid w:val="6DBF5E93"/>
    <w:rsid w:val="6DFF077E"/>
    <w:rsid w:val="6E714EF0"/>
    <w:rsid w:val="6E7E3605"/>
    <w:rsid w:val="6E7FDCC7"/>
    <w:rsid w:val="6E8B7F60"/>
    <w:rsid w:val="6ED6A62E"/>
    <w:rsid w:val="6EE00B15"/>
    <w:rsid w:val="6F6FB3EB"/>
    <w:rsid w:val="6F8731EA"/>
    <w:rsid w:val="6FCE6052"/>
    <w:rsid w:val="6FD57C00"/>
    <w:rsid w:val="6FEFFFD8"/>
    <w:rsid w:val="6FF5CC65"/>
    <w:rsid w:val="6FFB47EC"/>
    <w:rsid w:val="6FFF034A"/>
    <w:rsid w:val="70484440"/>
    <w:rsid w:val="70820965"/>
    <w:rsid w:val="712A28F1"/>
    <w:rsid w:val="71427436"/>
    <w:rsid w:val="715C0E4B"/>
    <w:rsid w:val="71992E7C"/>
    <w:rsid w:val="72233669"/>
    <w:rsid w:val="72734D90"/>
    <w:rsid w:val="73160E6D"/>
    <w:rsid w:val="7332FE48"/>
    <w:rsid w:val="73AB61DA"/>
    <w:rsid w:val="73AD73D5"/>
    <w:rsid w:val="73B6EB34"/>
    <w:rsid w:val="73FA497D"/>
    <w:rsid w:val="740B4D6F"/>
    <w:rsid w:val="744731E5"/>
    <w:rsid w:val="74BBD01D"/>
    <w:rsid w:val="74ED5379"/>
    <w:rsid w:val="7595552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EB48F4"/>
    <w:rsid w:val="7AFF7572"/>
    <w:rsid w:val="7B6C7DFB"/>
    <w:rsid w:val="7BBFBED0"/>
    <w:rsid w:val="7BC3E394"/>
    <w:rsid w:val="7C1F3737"/>
    <w:rsid w:val="7C334502"/>
    <w:rsid w:val="7C8C3094"/>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0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05"/>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89">
    <w:name w:val="Default Paragraph Font"/>
    <w:semiHidden/>
    <w:qFormat/>
    <w:uiPriority w:val="0"/>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link w:val="98"/>
    <w:qFormat/>
    <w:uiPriority w:val="0"/>
    <w:pPr>
      <w:spacing w:after="120" w:afterLines="0" w:afterAutospacing="0"/>
    </w:p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link w:val="104"/>
    <w:qFormat/>
    <w:uiPriority w:val="0"/>
    <w:rPr>
      <w:sz w:val="18"/>
    </w:rPr>
  </w:style>
  <w:style w:type="paragraph" w:styleId="55">
    <w:name w:val="footer"/>
    <w:basedOn w:val="1"/>
    <w:link w:val="96"/>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link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character" w:styleId="90">
    <w:name w:val="Strong"/>
    <w:basedOn w:val="89"/>
    <w:qFormat/>
    <w:uiPriority w:val="99"/>
    <w:rPr>
      <w:b/>
    </w:rPr>
  </w:style>
  <w:style w:type="character" w:styleId="91">
    <w:name w:val="Hyperlink"/>
    <w:basedOn w:val="89"/>
    <w:unhideWhenUsed/>
    <w:qFormat/>
    <w:uiPriority w:val="99"/>
    <w:rPr>
      <w:color w:val="0026E5" w:themeColor="hyperlink"/>
      <w:u w:val="single"/>
      <w14:textFill>
        <w14:solidFill>
          <w14:schemeClr w14:val="hlink"/>
        </w14:solidFill>
      </w14:textFill>
    </w:rPr>
  </w:style>
  <w:style w:type="paragraph" w:customStyle="1" w:styleId="9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93">
    <w:name w:val="Header Char"/>
    <w:basedOn w:val="89"/>
    <w:semiHidden/>
    <w:qFormat/>
    <w:uiPriority w:val="99"/>
    <w:rPr>
      <w:rFonts w:ascii="Times New Roman" w:hAnsi="Times New Roman"/>
      <w:sz w:val="18"/>
      <w:szCs w:val="18"/>
    </w:rPr>
  </w:style>
  <w:style w:type="character" w:customStyle="1" w:styleId="94">
    <w:name w:val="页眉 Char"/>
    <w:link w:val="57"/>
    <w:semiHidden/>
    <w:qFormat/>
    <w:locked/>
    <w:uiPriority w:val="99"/>
    <w:rPr>
      <w:sz w:val="18"/>
    </w:rPr>
  </w:style>
  <w:style w:type="character" w:customStyle="1" w:styleId="95">
    <w:name w:val="Footer Char"/>
    <w:basedOn w:val="89"/>
    <w:semiHidden/>
    <w:qFormat/>
    <w:uiPriority w:val="99"/>
    <w:rPr>
      <w:rFonts w:ascii="Times New Roman" w:hAnsi="Times New Roman"/>
      <w:sz w:val="18"/>
      <w:szCs w:val="18"/>
    </w:rPr>
  </w:style>
  <w:style w:type="character" w:customStyle="1" w:styleId="96">
    <w:name w:val="页脚 Char"/>
    <w:link w:val="55"/>
    <w:qFormat/>
    <w:locked/>
    <w:uiPriority w:val="99"/>
    <w:rPr>
      <w:sz w:val="18"/>
    </w:rPr>
  </w:style>
  <w:style w:type="character" w:customStyle="1" w:styleId="97">
    <w:name w:val="Body Text Char"/>
    <w:basedOn w:val="89"/>
    <w:semiHidden/>
    <w:qFormat/>
    <w:uiPriority w:val="99"/>
    <w:rPr>
      <w:rFonts w:ascii="Times New Roman" w:hAnsi="Times New Roman"/>
      <w:szCs w:val="24"/>
    </w:rPr>
  </w:style>
  <w:style w:type="character" w:customStyle="1" w:styleId="98">
    <w:name w:val="正文文本 Char"/>
    <w:link w:val="34"/>
    <w:qFormat/>
    <w:locked/>
    <w:uiPriority w:val="99"/>
  </w:style>
  <w:style w:type="paragraph" w:customStyle="1" w:styleId="9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100">
    <w:name w:val="List Paragraph"/>
    <w:basedOn w:val="1"/>
    <w:qFormat/>
    <w:uiPriority w:val="34"/>
    <w:pPr>
      <w:ind w:firstLine="420" w:firstLineChars="200"/>
    </w:pPr>
  </w:style>
  <w:style w:type="character" w:customStyle="1" w:styleId="101">
    <w:name w:val="标题 1 Char"/>
    <w:link w:val="3"/>
    <w:qFormat/>
    <w:uiPriority w:val="9"/>
    <w:rPr>
      <w:b/>
      <w:kern w:val="44"/>
      <w:sz w:val="44"/>
    </w:rPr>
  </w:style>
  <w:style w:type="character" w:customStyle="1" w:styleId="102">
    <w:name w:val="标题 2 Char"/>
    <w:link w:val="4"/>
    <w:qFormat/>
    <w:uiPriority w:val="9"/>
    <w:rPr>
      <w:rFonts w:ascii="Arial" w:hAnsi="Arial" w:eastAsia="黑体"/>
      <w:b/>
      <w:sz w:val="32"/>
    </w:rPr>
  </w:style>
  <w:style w:type="paragraph" w:customStyle="1" w:styleId="10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character" w:customStyle="1" w:styleId="104">
    <w:name w:val="批注框文本 Char"/>
    <w:link w:val="54"/>
    <w:semiHidden/>
    <w:qFormat/>
    <w:uiPriority w:val="99"/>
    <w:rPr>
      <w:sz w:val="18"/>
    </w:rPr>
  </w:style>
  <w:style w:type="character" w:customStyle="1" w:styleId="105">
    <w:name w:val="标题 3 Char"/>
    <w:link w:val="5"/>
    <w:qFormat/>
    <w:uiPriority w:val="9"/>
    <w:rPr>
      <w:b/>
      <w:sz w:val="32"/>
    </w:rPr>
  </w:style>
  <w:style w:type="paragraph" w:customStyle="1" w:styleId="10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10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5663</Words>
  <Characters>6207</Characters>
  <Lines>61</Lines>
  <Paragraphs>17</Paragraphs>
  <TotalTime>16</TotalTime>
  <ScaleCrop>false</ScaleCrop>
  <LinksUpToDate>false</LinksUpToDate>
  <CharactersWithSpaces>6323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2025-12-04T00:33:50Z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5047EC5A22E9474786742C43DD26408F</vt:lpwstr>
  </property>
  <property fmtid="{D5CDD505-2E9C-101B-9397-08002B2CF9AE}" pid="4" name="KSOTemplateDocerSaveRecord">
    <vt:lpwstr>eyJoZGlkIjoiNjY1ZjhmYjM0MDVlMmI3Y2E4YmJmMDI4MGI0MjllMWUifQ==</vt:lpwstr>
  </property>
</Properties>
</file>