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4F43F3">
      <w:pPr>
        <w:pStyle w:val="14"/>
        <w:rPr>
          <w:rFonts w:hint="eastAsia" w:ascii="Times New Roman" w:hAnsi="Times New Roman" w:eastAsia="方正小标宋简体" w:cs="Times New Roman"/>
          <w:color w:val="auto"/>
          <w:kern w:val="2"/>
          <w:sz w:val="72"/>
          <w:szCs w:val="72"/>
          <w:highlight w:val="none"/>
          <w:lang w:val="en-US" w:eastAsia="zh-CN" w:bidi="ar-SA"/>
        </w:rPr>
      </w:pPr>
      <w:bookmarkStart w:id="0" w:name="_Toc15396475"/>
      <w:bookmarkStart w:id="1" w:name="_Toc15377425"/>
      <w:bookmarkStart w:id="2" w:name="_Toc15396597"/>
      <w:bookmarkStart w:id="3" w:name="_Toc15306267"/>
      <w:bookmarkStart w:id="4" w:name="_Toc15378441"/>
      <w:bookmarkStart w:id="5" w:name="_Toc15377193"/>
    </w:p>
    <w:p w14:paraId="0C82B768">
      <w:pPr>
        <w:pStyle w:val="14"/>
        <w:rPr>
          <w:rFonts w:hint="eastAsia" w:ascii="Times New Roman" w:hAnsi="Times New Roman" w:eastAsia="方正小标宋简体" w:cs="Times New Roman"/>
          <w:color w:val="auto"/>
          <w:kern w:val="2"/>
          <w:sz w:val="72"/>
          <w:szCs w:val="72"/>
          <w:highlight w:val="none"/>
          <w:lang w:val="en-US" w:eastAsia="zh-CN" w:bidi="ar-SA"/>
        </w:rPr>
      </w:pPr>
    </w:p>
    <w:p w14:paraId="67E40326">
      <w:pPr>
        <w:pStyle w:val="14"/>
        <w:rPr>
          <w:rFonts w:hint="eastAsia" w:ascii="Times New Roman" w:hAnsi="Times New Roman" w:eastAsia="方正小标宋简体" w:cs="Times New Roman"/>
          <w:color w:val="auto"/>
          <w:kern w:val="2"/>
          <w:sz w:val="72"/>
          <w:szCs w:val="72"/>
          <w:highlight w:val="none"/>
          <w:lang w:val="en-US" w:eastAsia="zh-CN" w:bidi="ar-SA"/>
        </w:rPr>
      </w:pPr>
    </w:p>
    <w:p w14:paraId="189FA7E5">
      <w:pPr>
        <w:adjustRightInd w:val="0"/>
        <w:snapToGrid w:val="0"/>
        <w:spacing w:line="360" w:lineRule="auto"/>
        <w:jc w:val="center"/>
        <w:outlineLvl w:val="9"/>
        <w:rPr>
          <w:rFonts w:hint="eastAsia" w:ascii="方正小标宋简体" w:hAnsi="方正小标宋简体" w:eastAsia="方正小标宋简体" w:cs="方正小标宋简体"/>
          <w:color w:val="000000"/>
          <w:sz w:val="44"/>
          <w:szCs w:val="44"/>
          <w:highlight w:val="none"/>
        </w:rPr>
      </w:pPr>
      <w:bookmarkStart w:id="6" w:name="_Toc6508"/>
      <w:bookmarkStart w:id="7" w:name="_Toc25288"/>
      <w:r>
        <w:rPr>
          <w:rFonts w:hint="eastAsia" w:ascii="方正小标宋简体" w:hAnsi="方正小标宋简体" w:eastAsia="方正小标宋简体" w:cs="方正小标宋简体"/>
          <w:color w:val="000000"/>
          <w:sz w:val="44"/>
          <w:szCs w:val="44"/>
          <w:highlight w:val="none"/>
        </w:rPr>
        <w:t>202</w:t>
      </w:r>
      <w:r>
        <w:rPr>
          <w:rFonts w:hint="eastAsia" w:ascii="方正小标宋简体" w:hAnsi="方正小标宋简体" w:eastAsia="方正小标宋简体" w:cs="方正小标宋简体"/>
          <w:color w:val="000000"/>
          <w:sz w:val="44"/>
          <w:szCs w:val="44"/>
          <w:highlight w:val="none"/>
          <w:lang w:val="en-US" w:eastAsia="zh-CN"/>
        </w:rPr>
        <w:t>4</w:t>
      </w:r>
      <w:r>
        <w:rPr>
          <w:rFonts w:hint="eastAsia" w:ascii="方正小标宋简体" w:hAnsi="方正小标宋简体" w:eastAsia="方正小标宋简体" w:cs="方正小标宋简体"/>
          <w:color w:val="000000"/>
          <w:sz w:val="44"/>
          <w:szCs w:val="44"/>
          <w:highlight w:val="none"/>
        </w:rPr>
        <w:t>年度</w:t>
      </w:r>
      <w:bookmarkEnd w:id="6"/>
      <w:bookmarkEnd w:id="7"/>
    </w:p>
    <w:p w14:paraId="64888773">
      <w:pPr>
        <w:adjustRightInd w:val="0"/>
        <w:snapToGrid w:val="0"/>
        <w:spacing w:line="360" w:lineRule="auto"/>
        <w:jc w:val="center"/>
        <w:outlineLvl w:val="9"/>
        <w:rPr>
          <w:rFonts w:hint="eastAsia" w:ascii="方正小标宋简体" w:hAnsi="宋体" w:eastAsia="方正小标宋简体"/>
          <w:color w:val="000000"/>
          <w:sz w:val="44"/>
          <w:szCs w:val="44"/>
          <w:highlight w:val="none"/>
          <w:lang w:val="en-US" w:eastAsia="zh-CN"/>
        </w:rPr>
      </w:pPr>
      <w:bookmarkStart w:id="8" w:name="_Toc1589"/>
      <w:bookmarkStart w:id="9" w:name="_Toc15264"/>
      <w:r>
        <w:rPr>
          <w:rFonts w:hint="eastAsia" w:ascii="方正小标宋简体" w:hAnsi="宋体" w:eastAsia="方正小标宋简体"/>
          <w:color w:val="000000"/>
          <w:sz w:val="44"/>
          <w:szCs w:val="44"/>
          <w:highlight w:val="none"/>
        </w:rPr>
        <w:t>四川省峨眉山市</w:t>
      </w:r>
      <w:r>
        <w:rPr>
          <w:rFonts w:hint="eastAsia" w:ascii="方正小标宋简体" w:hAnsi="宋体" w:eastAsia="方正小标宋简体"/>
          <w:color w:val="000000"/>
          <w:sz w:val="44"/>
          <w:szCs w:val="44"/>
          <w:highlight w:val="none"/>
          <w:lang w:eastAsia="zh-CN"/>
        </w:rPr>
        <w:t>民政局（部门）</w:t>
      </w:r>
      <w:bookmarkEnd w:id="8"/>
      <w:bookmarkEnd w:id="9"/>
    </w:p>
    <w:p w14:paraId="75E6DB05">
      <w:pPr>
        <w:pStyle w:val="14"/>
        <w:jc w:val="center"/>
        <w:rPr>
          <w:rFonts w:hint="default" w:ascii="Times New Roman" w:hAnsi="Times New Roman" w:eastAsia="方正小标宋简体" w:cs="Times New Roman"/>
          <w:color w:val="auto"/>
          <w:kern w:val="2"/>
          <w:sz w:val="44"/>
          <w:szCs w:val="44"/>
          <w:highlight w:val="none"/>
          <w:lang w:val="en-US" w:eastAsia="zh-CN" w:bidi="ar-SA"/>
        </w:rPr>
      </w:pPr>
      <w:bookmarkStart w:id="10" w:name="_Toc26286"/>
      <w:bookmarkStart w:id="11" w:name="_Toc342"/>
      <w:r>
        <w:rPr>
          <w:rFonts w:hint="eastAsia" w:ascii="方正小标宋简体" w:hAnsi="宋体" w:eastAsia="方正小标宋简体"/>
          <w:color w:val="000000"/>
          <w:sz w:val="44"/>
          <w:szCs w:val="44"/>
          <w:highlight w:val="none"/>
        </w:rPr>
        <w:t>决算公开编制说明</w:t>
      </w:r>
      <w:bookmarkEnd w:id="10"/>
      <w:bookmarkEnd w:id="11"/>
    </w:p>
    <w:p w14:paraId="0D37B724">
      <w:pPr>
        <w:spacing w:line="600" w:lineRule="exact"/>
        <w:jc w:val="center"/>
        <w:outlineLvl w:val="0"/>
        <w:rPr>
          <w:rFonts w:ascii="Times New Roman" w:hAnsi="Times New Roman" w:eastAsia="方正小标宋简体"/>
          <w:color w:val="auto"/>
          <w:sz w:val="72"/>
          <w:szCs w:val="72"/>
          <w:highlight w:val="none"/>
        </w:rPr>
      </w:pPr>
    </w:p>
    <w:p w14:paraId="1AB99755">
      <w:pPr>
        <w:pStyle w:val="26"/>
        <w:rPr>
          <w:rFonts w:ascii="Times New Roman" w:hAnsi="Times New Roma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481B8D44">
      <w:pPr>
        <w:rPr>
          <w:rFonts w:ascii="Times New Roman" w:hAnsi="Times New Roman"/>
        </w:rPr>
      </w:pPr>
    </w:p>
    <w:p w14:paraId="19BE8AC7">
      <w:pPr>
        <w:pStyle w:val="14"/>
        <w:jc w:val="center"/>
        <w:rPr>
          <w:rFonts w:hint="eastAsia" w:ascii="Times New Roman" w:hAnsi="Times New Roman" w:eastAsia="方正小标宋简体" w:cs="Times New Roman"/>
          <w:color w:val="auto"/>
          <w:kern w:val="2"/>
          <w:sz w:val="44"/>
          <w:szCs w:val="44"/>
          <w:highlight w:val="none"/>
          <w:lang w:val="en-US" w:eastAsia="zh-CN" w:bidi="ar-SA"/>
        </w:rPr>
      </w:pPr>
    </w:p>
    <w:p w14:paraId="22EEE67E">
      <w:pPr>
        <w:pStyle w:val="14"/>
        <w:jc w:val="center"/>
        <w:rPr>
          <w:rFonts w:hint="eastAsia" w:ascii="Times New Roman" w:hAnsi="Times New Roman" w:eastAsia="方正小标宋简体" w:cs="Times New Roman"/>
          <w:color w:val="auto"/>
          <w:kern w:val="2"/>
          <w:sz w:val="44"/>
          <w:szCs w:val="44"/>
          <w:highlight w:val="none"/>
          <w:lang w:val="en-US" w:eastAsia="zh-CN" w:bidi="ar-SA"/>
        </w:rPr>
      </w:pPr>
    </w:p>
    <w:p w14:paraId="5E4D2030">
      <w:pPr>
        <w:pStyle w:val="14"/>
        <w:jc w:val="center"/>
        <w:rPr>
          <w:rFonts w:hint="eastAsia" w:ascii="Times New Roman" w:hAnsi="Times New Roman" w:eastAsia="方正小标宋简体" w:cs="Times New Roman"/>
          <w:color w:val="auto"/>
          <w:kern w:val="2"/>
          <w:sz w:val="44"/>
          <w:szCs w:val="44"/>
          <w:highlight w:val="none"/>
          <w:lang w:val="en-US" w:eastAsia="zh-CN" w:bidi="ar-SA"/>
        </w:rPr>
      </w:pPr>
    </w:p>
    <w:p w14:paraId="649747F6">
      <w:pPr>
        <w:pStyle w:val="14"/>
        <w:jc w:val="center"/>
        <w:rPr>
          <w:rFonts w:hint="eastAsia" w:ascii="Times New Roman" w:hAnsi="Times New Roman" w:eastAsia="方正小标宋简体" w:cs="Times New Roman"/>
          <w:color w:val="auto"/>
          <w:kern w:val="2"/>
          <w:sz w:val="44"/>
          <w:szCs w:val="44"/>
          <w:highlight w:val="none"/>
          <w:lang w:val="en-US" w:eastAsia="zh-CN" w:bidi="ar-SA"/>
        </w:rPr>
      </w:pPr>
    </w:p>
    <w:bookmarkEnd w:id="0"/>
    <w:bookmarkEnd w:id="1"/>
    <w:bookmarkEnd w:id="2"/>
    <w:bookmarkEnd w:id="3"/>
    <w:bookmarkEnd w:id="4"/>
    <w:bookmarkEnd w:id="5"/>
    <w:p w14:paraId="75946C0C">
      <w:pPr>
        <w:adjustRightInd w:val="0"/>
        <w:snapToGrid w:val="0"/>
        <w:spacing w:line="360" w:lineRule="auto"/>
        <w:jc w:val="center"/>
        <w:outlineLvl w:val="9"/>
        <w:rPr>
          <w:rFonts w:hint="eastAsia" w:ascii="方正小标宋简体" w:hAnsi="方正小标宋简体" w:eastAsia="方正小标宋简体" w:cs="方正小标宋简体"/>
          <w:color w:val="000000"/>
          <w:sz w:val="44"/>
          <w:szCs w:val="44"/>
          <w:highlight w:val="none"/>
        </w:rPr>
      </w:pPr>
      <w:r>
        <w:rPr>
          <w:rFonts w:hint="eastAsia" w:ascii="方正小标宋简体" w:hAnsi="方正小标宋简体" w:eastAsia="方正小标宋简体" w:cs="方正小标宋简体"/>
          <w:color w:val="000000"/>
          <w:sz w:val="44"/>
          <w:szCs w:val="44"/>
          <w:highlight w:val="none"/>
        </w:rPr>
        <w:t>202</w:t>
      </w:r>
      <w:r>
        <w:rPr>
          <w:rFonts w:hint="eastAsia" w:ascii="方正小标宋简体" w:hAnsi="方正小标宋简体" w:eastAsia="方正小标宋简体" w:cs="方正小标宋简体"/>
          <w:color w:val="000000"/>
          <w:sz w:val="44"/>
          <w:szCs w:val="44"/>
          <w:highlight w:val="none"/>
          <w:lang w:val="en-US" w:eastAsia="zh-CN"/>
        </w:rPr>
        <w:t>4</w:t>
      </w:r>
      <w:r>
        <w:rPr>
          <w:rFonts w:hint="eastAsia" w:ascii="方正小标宋简体" w:hAnsi="方正小标宋简体" w:eastAsia="方正小标宋简体" w:cs="方正小标宋简体"/>
          <w:color w:val="000000"/>
          <w:sz w:val="44"/>
          <w:szCs w:val="44"/>
          <w:highlight w:val="none"/>
        </w:rPr>
        <w:t>年度</w:t>
      </w:r>
    </w:p>
    <w:p w14:paraId="77922017">
      <w:pPr>
        <w:adjustRightInd w:val="0"/>
        <w:snapToGrid w:val="0"/>
        <w:spacing w:line="360" w:lineRule="auto"/>
        <w:jc w:val="center"/>
        <w:outlineLvl w:val="9"/>
        <w:rPr>
          <w:rFonts w:hint="eastAsia" w:ascii="方正小标宋简体" w:hAnsi="宋体" w:eastAsia="方正小标宋简体"/>
          <w:color w:val="000000"/>
          <w:sz w:val="44"/>
          <w:szCs w:val="44"/>
          <w:highlight w:val="none"/>
          <w:lang w:val="en-US" w:eastAsia="zh-CN"/>
        </w:rPr>
      </w:pPr>
      <w:r>
        <w:rPr>
          <w:rFonts w:hint="eastAsia" w:ascii="方正小标宋简体" w:hAnsi="宋体" w:eastAsia="方正小标宋简体"/>
          <w:color w:val="000000"/>
          <w:sz w:val="44"/>
          <w:szCs w:val="44"/>
          <w:highlight w:val="none"/>
        </w:rPr>
        <w:t>四川省峨眉山市</w:t>
      </w:r>
      <w:r>
        <w:rPr>
          <w:rFonts w:hint="eastAsia" w:ascii="方正小标宋简体" w:hAnsi="宋体" w:eastAsia="方正小标宋简体"/>
          <w:color w:val="000000"/>
          <w:sz w:val="44"/>
          <w:szCs w:val="44"/>
          <w:highlight w:val="none"/>
          <w:lang w:eastAsia="zh-CN"/>
        </w:rPr>
        <w:t>民政局（部门）</w:t>
      </w:r>
    </w:p>
    <w:p w14:paraId="1A9647FB">
      <w:pPr>
        <w:pStyle w:val="14"/>
        <w:jc w:val="center"/>
        <w:rPr>
          <w:rFonts w:hint="eastAsia" w:ascii="Times New Roman" w:hAnsi="Times New Roman" w:eastAsia="方正小标宋简体" w:cs="Times New Roman"/>
          <w:color w:val="auto"/>
          <w:kern w:val="2"/>
          <w:sz w:val="44"/>
          <w:szCs w:val="44"/>
          <w:highlight w:val="none"/>
          <w:lang w:val="en-US" w:eastAsia="zh-CN" w:bidi="ar-SA"/>
        </w:rPr>
      </w:pPr>
      <w:r>
        <w:rPr>
          <w:rFonts w:hint="eastAsia" w:ascii="方正小标宋简体" w:hAnsi="宋体" w:eastAsia="方正小标宋简体"/>
          <w:color w:val="000000"/>
          <w:sz w:val="44"/>
          <w:szCs w:val="44"/>
          <w:highlight w:val="none"/>
        </w:rPr>
        <w:t>决算公开编制说明</w:t>
      </w:r>
    </w:p>
    <w:p w14:paraId="1B6EB376">
      <w:pPr>
        <w:widowControl/>
        <w:jc w:val="both"/>
        <w:rPr>
          <w:rFonts w:ascii="Times New Roman" w:hAnsi="Times New Roman" w:eastAsia="黑体" w:cstheme="minorBidi"/>
          <w:color w:val="auto"/>
          <w:sz w:val="28"/>
          <w:szCs w:val="28"/>
          <w:highlight w:val="none"/>
        </w:rPr>
      </w:pPr>
      <w:r>
        <w:rPr>
          <w:rFonts w:ascii="Times New Roman" w:hAnsi="Times New Roman" w:eastAsia="方正小标宋简体"/>
          <w:color w:val="auto"/>
          <w:sz w:val="36"/>
          <w:szCs w:val="36"/>
          <w:highlight w:val="none"/>
        </w:rPr>
        <w:br w:type="page"/>
      </w:r>
    </w:p>
    <w:sdt>
      <w:sdtPr>
        <w:rPr>
          <w:rFonts w:hint="eastAsia" w:ascii="Times New Roman" w:hAnsi="Times New Roman" w:eastAsia="黑体" w:cs="Times New Roman"/>
          <w:color w:val="auto"/>
          <w:sz w:val="48"/>
          <w:szCs w:val="48"/>
          <w:highlight w:val="none"/>
          <w:lang w:val="en-US" w:eastAsia="zh-CN"/>
        </w:rPr>
        <w:id w:val="147470976"/>
        <w15:color w:val="DBDBDB"/>
        <w:docPartObj>
          <w:docPartGallery w:val="Table of Contents"/>
          <w:docPartUnique/>
        </w:docPartObj>
      </w:sdtPr>
      <w:sdtEndPr>
        <w:rPr>
          <w:rFonts w:hint="eastAsia" w:ascii="Times New Roman" w:hAnsi="Times New Roman" w:eastAsia="宋体" w:cs="Times New Roman"/>
          <w:color w:val="auto"/>
          <w:kern w:val="2"/>
          <w:sz w:val="21"/>
          <w:szCs w:val="24"/>
          <w:highlight w:val="none"/>
          <w:lang w:val="en-US" w:eastAsia="zh-CN" w:bidi="ar-SA"/>
        </w:rPr>
      </w:sdtEndPr>
      <w:sdtContent>
        <w:p w14:paraId="157A5BA8">
          <w:pPr>
            <w:widowControl/>
            <w:jc w:val="center"/>
            <w:rPr>
              <w:rFonts w:hint="eastAsia" w:ascii="Times New Roman" w:hAnsi="Times New Roman" w:eastAsia="黑体" w:cs="Times New Roman"/>
              <w:color w:val="auto"/>
              <w:sz w:val="48"/>
              <w:szCs w:val="48"/>
              <w:highlight w:val="none"/>
            </w:rPr>
          </w:pPr>
          <w:r>
            <w:rPr>
              <w:rFonts w:hint="eastAsia" w:ascii="Times New Roman" w:hAnsi="Times New Roman" w:eastAsia="黑体" w:cs="Times New Roman"/>
              <w:color w:val="auto"/>
              <w:sz w:val="48"/>
              <w:szCs w:val="48"/>
              <w:highlight w:val="none"/>
            </w:rPr>
            <w:t>目录</w:t>
          </w:r>
          <w:bookmarkStart w:id="104" w:name="_GoBack"/>
          <w:bookmarkEnd w:id="104"/>
        </w:p>
        <w:p w14:paraId="36382716">
          <w:pPr>
            <w:pStyle w:val="19"/>
            <w:jc w:val="center"/>
            <w:rPr>
              <w:rFonts w:hint="eastAsia"/>
            </w:rPr>
          </w:pPr>
          <w:r>
            <w:rPr>
              <w:rFonts w:hint="eastAsia" w:ascii="楷体_GB2312" w:hAnsi="楷体_GB2312" w:eastAsia="楷体_GB2312" w:cs="楷体_GB2312"/>
              <w:color w:val="auto"/>
              <w:sz w:val="32"/>
              <w:szCs w:val="32"/>
              <w:highlight w:val="none"/>
            </w:rPr>
            <w:t>公开时间：20</w:t>
          </w:r>
          <w:r>
            <w:rPr>
              <w:rFonts w:hint="eastAsia" w:ascii="楷体_GB2312" w:hAnsi="楷体_GB2312" w:eastAsia="楷体_GB2312" w:cs="楷体_GB2312"/>
              <w:color w:val="auto"/>
              <w:sz w:val="32"/>
              <w:szCs w:val="32"/>
              <w:highlight w:val="none"/>
              <w:lang w:val="en-US" w:eastAsia="zh-CN"/>
            </w:rPr>
            <w:t>25</w:t>
          </w:r>
          <w:r>
            <w:rPr>
              <w:rFonts w:hint="eastAsia" w:ascii="楷体_GB2312" w:hAnsi="楷体_GB2312" w:eastAsia="楷体_GB2312" w:cs="楷体_GB2312"/>
              <w:color w:val="auto"/>
              <w:sz w:val="32"/>
              <w:szCs w:val="32"/>
              <w:highlight w:val="none"/>
            </w:rPr>
            <w:t>年</w:t>
          </w:r>
          <w:r>
            <w:rPr>
              <w:rFonts w:hint="eastAsia" w:ascii="楷体_GB2312" w:hAnsi="楷体_GB2312" w:eastAsia="楷体_GB2312" w:cs="楷体_GB2312"/>
              <w:color w:val="auto"/>
              <w:sz w:val="32"/>
              <w:szCs w:val="32"/>
              <w:highlight w:val="none"/>
              <w:lang w:val="en-US" w:eastAsia="zh-CN"/>
            </w:rPr>
            <w:t>12</w:t>
          </w:r>
          <w:r>
            <w:rPr>
              <w:rFonts w:hint="eastAsia" w:ascii="楷体_GB2312" w:hAnsi="楷体_GB2312" w:eastAsia="楷体_GB2312" w:cs="楷体_GB2312"/>
              <w:color w:val="auto"/>
              <w:sz w:val="32"/>
              <w:szCs w:val="32"/>
              <w:highlight w:val="none"/>
            </w:rPr>
            <w:t>月</w:t>
          </w:r>
          <w:r>
            <w:rPr>
              <w:rFonts w:hint="eastAsia" w:ascii="楷体_GB2312" w:hAnsi="楷体_GB2312" w:eastAsia="楷体_GB2312" w:cs="楷体_GB2312"/>
              <w:color w:val="auto"/>
              <w:sz w:val="32"/>
              <w:szCs w:val="32"/>
              <w:highlight w:val="none"/>
              <w:lang w:val="en-US" w:eastAsia="zh-CN"/>
            </w:rPr>
            <w:t>3</w:t>
          </w:r>
          <w:r>
            <w:rPr>
              <w:rFonts w:hint="eastAsia" w:ascii="楷体_GB2312" w:hAnsi="楷体_GB2312" w:eastAsia="楷体_GB2312" w:cs="楷体_GB2312"/>
              <w:color w:val="auto"/>
              <w:sz w:val="32"/>
              <w:szCs w:val="32"/>
              <w:highlight w:val="none"/>
            </w:rPr>
            <w:t>日</w:t>
          </w:r>
        </w:p>
        <w:p w14:paraId="4F455A25">
          <w:pPr>
            <w:pStyle w:val="19"/>
            <w:tabs>
              <w:tab w:val="right" w:leader="dot" w:pos="8306"/>
              <w:tab w:val="clear" w:pos="8296"/>
            </w:tabs>
          </w:pPr>
          <w:r>
            <w:rPr>
              <w:rFonts w:ascii="Times New Roman" w:hAnsi="Times New Roman"/>
              <w:color w:val="auto"/>
              <w:highlight w:val="none"/>
            </w:rPr>
            <w:fldChar w:fldCharType="begin"/>
          </w:r>
          <w:r>
            <w:rPr>
              <w:rFonts w:ascii="Times New Roman" w:hAnsi="Times New Roman"/>
              <w:color w:val="auto"/>
              <w:highlight w:val="none"/>
            </w:rPr>
            <w:instrText xml:space="preserve">TOC \o "1-2" \h \u </w:instrText>
          </w:r>
          <w:r>
            <w:rPr>
              <w:rFonts w:ascii="Times New Roman" w:hAnsi="Times New Roman"/>
              <w:color w:val="auto"/>
              <w:highlight w:val="none"/>
            </w:rPr>
            <w:fldChar w:fldCharType="separate"/>
          </w:r>
          <w:r>
            <w:rPr>
              <w:rFonts w:ascii="Times New Roman" w:hAnsi="Times New Roman"/>
              <w:color w:val="auto"/>
              <w:highlight w:val="none"/>
            </w:rPr>
            <w:fldChar w:fldCharType="begin"/>
          </w:r>
          <w:r>
            <w:rPr>
              <w:rFonts w:ascii="Times New Roman" w:hAnsi="Times New Roman"/>
              <w:highlight w:val="none"/>
            </w:rPr>
            <w:instrText xml:space="preserve"> HYPERLINK \l _Toc1406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第一部分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bCs w:val="0"/>
              <w:highlight w:val="none"/>
            </w:rPr>
            <w:t>部门概况</w:t>
          </w:r>
          <w:r>
            <w:tab/>
          </w:r>
          <w:r>
            <w:fldChar w:fldCharType="begin"/>
          </w:r>
          <w:r>
            <w:instrText xml:space="preserve"> PAGEREF _Toc1406 \h </w:instrText>
          </w:r>
          <w:r>
            <w:fldChar w:fldCharType="separate"/>
          </w:r>
          <w:r>
            <w:t>3</w:t>
          </w:r>
          <w:r>
            <w:fldChar w:fldCharType="end"/>
          </w:r>
          <w:r>
            <w:rPr>
              <w:rFonts w:ascii="Times New Roman" w:hAnsi="Times New Roman"/>
              <w:color w:val="auto"/>
              <w:highlight w:val="none"/>
            </w:rPr>
            <w:fldChar w:fldCharType="end"/>
          </w:r>
        </w:p>
        <w:p w14:paraId="72A0586A">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_Toc22145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lang w:eastAsia="zh-CN"/>
            </w:rPr>
            <w:t xml:space="preserve">一、 </w:t>
          </w:r>
          <w:r>
            <w:rPr>
              <w:rFonts w:hint="eastAsia" w:ascii="楷体_GB2312" w:hAnsi="楷体_GB2312" w:eastAsia="楷体_GB2312" w:cs="楷体_GB2312"/>
              <w:highlight w:val="none"/>
              <w:lang w:eastAsia="zh-CN"/>
            </w:rPr>
            <w:t>部门职责</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_Toc22145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3</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0B1FA080">
          <w:pPr>
            <w:pStyle w:val="20"/>
            <w:tabs>
              <w:tab w:val="right" w:leader="dot" w:pos="8306"/>
              <w:tab w:val="clear" w:pos="8296"/>
            </w:tabs>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_Toc22063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highlight w:val="none"/>
            </w:rPr>
            <w:t>二、机</w:t>
          </w:r>
          <w:r>
            <w:rPr>
              <w:rFonts w:hint="eastAsia" w:ascii="楷体_GB2312" w:hAnsi="楷体_GB2312" w:eastAsia="楷体_GB2312" w:cs="楷体_GB2312"/>
              <w:bCs w:val="0"/>
              <w:highlight w:val="none"/>
            </w:rPr>
            <w:t>构设置</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_Toc22063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3</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754CB143">
          <w:pPr>
            <w:pStyle w:val="1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_Toc10928 </w:instrText>
          </w:r>
          <w:r>
            <w:rPr>
              <w:rFonts w:ascii="Times New Roman" w:hAnsi="Times New Roman"/>
              <w:highlight w:val="none"/>
            </w:rPr>
            <w:fldChar w:fldCharType="separate"/>
          </w:r>
          <w:r>
            <w:rPr>
              <w:rFonts w:hint="eastAsia" w:ascii="Times New Roman" w:hAnsi="Times New Roman" w:eastAsia="方正小标宋简体" w:cs="方正小标宋简体"/>
              <w:highlight w:val="none"/>
            </w:rPr>
            <w:t>第二部分</w:t>
          </w:r>
          <w:r>
            <w:rPr>
              <w:rFonts w:hint="eastAsia" w:ascii="Times New Roman" w:hAnsi="Times New Roman" w:eastAsia="方正小标宋简体" w:cs="方正小标宋简体"/>
              <w:highlight w:val="none"/>
              <w:lang w:val="en-US" w:eastAsia="zh-CN"/>
            </w:rPr>
            <w:t xml:space="preserve"> </w:t>
          </w:r>
          <w:r>
            <w:rPr>
              <w:rFonts w:hint="eastAsia" w:ascii="Times New Roman" w:hAnsi="Times New Roman" w:eastAsia="方正小标宋简体" w:cs="方正小标宋简体"/>
              <w:highlight w:val="none"/>
            </w:rPr>
            <w:t xml:space="preserve"> </w:t>
          </w:r>
          <w:r>
            <w:rPr>
              <w:rFonts w:hint="eastAsia" w:ascii="Times New Roman" w:hAnsi="Times New Roman" w:eastAsia="方正小标宋简体" w:cs="方正小标宋简体"/>
              <w:highlight w:val="none"/>
              <w:lang w:val="en-US" w:eastAsia="zh-CN"/>
            </w:rPr>
            <w:t>2024年度</w:t>
          </w:r>
          <w:r>
            <w:rPr>
              <w:rFonts w:hint="eastAsia" w:ascii="Times New Roman" w:hAnsi="Times New Roman" w:eastAsia="方正小标宋简体" w:cs="方正小标宋简体"/>
              <w:highlight w:val="none"/>
            </w:rPr>
            <w:t>部门决算情况说明</w:t>
          </w:r>
          <w:r>
            <w:tab/>
          </w:r>
          <w:r>
            <w:fldChar w:fldCharType="begin"/>
          </w:r>
          <w:r>
            <w:instrText xml:space="preserve"> PAGEREF _Toc10928 \h </w:instrText>
          </w:r>
          <w:r>
            <w:fldChar w:fldCharType="separate"/>
          </w:r>
          <w:r>
            <w:t>5</w:t>
          </w:r>
          <w:r>
            <w:fldChar w:fldCharType="end"/>
          </w:r>
          <w:r>
            <w:rPr>
              <w:rFonts w:ascii="Times New Roman" w:hAnsi="Times New Roman"/>
              <w:color w:val="auto"/>
              <w:highlight w:val="none"/>
            </w:rPr>
            <w:fldChar w:fldCharType="end"/>
          </w:r>
        </w:p>
        <w:p w14:paraId="5AB2ECC3">
          <w:pPr>
            <w:pStyle w:val="20"/>
            <w:tabs>
              <w:tab w:val="right" w:leader="dot" w:pos="8306"/>
              <w:tab w:val="clear" w:pos="8296"/>
            </w:tabs>
            <w:rPr>
              <w:rFonts w:hint="default" w:ascii="楷体_GB2312" w:hAnsi="楷体_GB2312" w:eastAsia="楷体_GB2312" w:cs="楷体_GB2312"/>
              <w:color w:val="auto"/>
              <w:highlight w:val="none"/>
              <w:lang w:val="en-US" w:eastAsia="zh-CN"/>
            </w:rPr>
          </w:pPr>
          <w:r>
            <w:rPr>
              <w:rFonts w:hint="eastAsia" w:ascii="楷体_GB2312" w:hAnsi="楷体_GB2312" w:eastAsia="楷体_GB2312" w:cs="楷体_GB2312"/>
              <w:color w:val="auto"/>
              <w:highlight w:val="none"/>
              <w:lang w:eastAsia="zh-CN"/>
            </w:rPr>
            <w:t>一、收入支出决算总体情况说明</w:t>
          </w:r>
          <w:r>
            <w:rPr>
              <w:rFonts w:hint="eastAsia" w:ascii="楷体_GB2312" w:hAnsi="楷体_GB2312" w:eastAsia="楷体_GB2312" w:cs="楷体_GB2312"/>
              <w:color w:val="auto"/>
              <w:highlight w:val="none"/>
              <w:lang w:val="en-US" w:eastAsia="zh-CN"/>
            </w:rPr>
            <w:t>...............................................5</w:t>
          </w:r>
        </w:p>
        <w:p w14:paraId="3DA08000">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_Toc28543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lang w:eastAsia="zh-CN"/>
            </w:rPr>
            <w:t>二、收入决算情况说明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_Toc28543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5</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7BBF7401">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_Toc25423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lang w:eastAsia="zh-CN"/>
            </w:rPr>
            <w:t>三、</w:t>
          </w:r>
          <w:r>
            <w:rPr>
              <w:rFonts w:hint="eastAsia" w:ascii="楷体_GB2312" w:hAnsi="楷体_GB2312" w:eastAsia="楷体_GB2312" w:cs="楷体_GB2312"/>
              <w:bCs w:val="0"/>
              <w:szCs w:val="32"/>
              <w:highlight w:val="none"/>
            </w:rPr>
            <w:t>支</w:t>
          </w:r>
          <w:r>
            <w:rPr>
              <w:rFonts w:hint="eastAsia" w:ascii="楷体_GB2312" w:hAnsi="楷体_GB2312" w:eastAsia="楷体_GB2312" w:cs="楷体_GB2312"/>
              <w:bCs w:val="0"/>
              <w:highlight w:val="none"/>
            </w:rPr>
            <w:t>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_Toc25423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6</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75718631">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_Toc26004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rPr>
            <w:t>四、财</w:t>
          </w:r>
          <w:r>
            <w:rPr>
              <w:rFonts w:hint="eastAsia" w:ascii="楷体_GB2312" w:hAnsi="楷体_GB2312" w:eastAsia="楷体_GB2312" w:cs="楷体_GB2312"/>
              <w:bCs w:val="0"/>
              <w:highlight w:val="none"/>
            </w:rPr>
            <w:t>政拨款收入支出决算总体情况说明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_Toc26004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6</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28A07DE0">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_Toc6232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rPr>
            <w:t>五、一</w:t>
          </w:r>
          <w:r>
            <w:rPr>
              <w:rFonts w:hint="eastAsia" w:ascii="楷体_GB2312" w:hAnsi="楷体_GB2312" w:eastAsia="楷体_GB2312" w:cs="楷体_GB2312"/>
              <w:bCs w:val="0"/>
              <w:highlight w:val="none"/>
            </w:rPr>
            <w:t>般公共预算财政拨款支出决算情况说明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_Toc6232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7</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126EE81F">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_Toc6984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rPr>
            <w:t>六、一</w:t>
          </w:r>
          <w:r>
            <w:rPr>
              <w:rFonts w:hint="eastAsia" w:ascii="楷体_GB2312" w:hAnsi="楷体_GB2312" w:eastAsia="楷体_GB2312" w:cs="楷体_GB2312"/>
              <w:bCs w:val="0"/>
              <w:highlight w:val="none"/>
            </w:rPr>
            <w:t>般公共预算财政拨款基本支出决算情况说明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_Toc6984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11</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59BAB6FB">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_Toc10483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rPr>
            <w:t>七、</w:t>
          </w:r>
          <w:r>
            <w:rPr>
              <w:rFonts w:hint="eastAsia" w:ascii="楷体_GB2312" w:hAnsi="楷体_GB2312" w:eastAsia="楷体_GB2312" w:cs="楷体_GB2312"/>
              <w:bCs w:val="0"/>
              <w:highlight w:val="none"/>
            </w:rPr>
            <w:t>财政拨款“三公”经费支出决算情况说明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_Toc10483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12</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1D0B8E41">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_Toc17391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szCs w:val="32"/>
              <w:highlight w:val="none"/>
            </w:rPr>
            <w:t>八、</w:t>
          </w:r>
          <w:r>
            <w:rPr>
              <w:rFonts w:hint="eastAsia" w:ascii="楷体_GB2312" w:hAnsi="楷体_GB2312" w:eastAsia="楷体_GB2312" w:cs="楷体_GB2312"/>
              <w:bCs w:val="0"/>
              <w:highlight w:val="none"/>
            </w:rPr>
            <w:t>政府性基金预算支出决算情况说明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_Toc17391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14</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288397F5">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_Toc20656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highlight w:val="none"/>
              <w:lang w:eastAsia="zh-CN"/>
            </w:rPr>
            <w:t>九、</w:t>
          </w:r>
          <w:r>
            <w:rPr>
              <w:rFonts w:hint="eastAsia" w:ascii="楷体_GB2312" w:hAnsi="楷体_GB2312" w:eastAsia="楷体_GB2312" w:cs="楷体_GB2312"/>
              <w:bCs w:val="0"/>
              <w:highlight w:val="none"/>
            </w:rPr>
            <w:t>国有资本经营预算支出决算情况说明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_Toc20656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14</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650C341B">
          <w:pPr>
            <w:pStyle w:val="20"/>
            <w:tabs>
              <w:tab w:val="right" w:leader="dot" w:pos="8306"/>
              <w:tab w:val="clear" w:pos="8296"/>
            </w:tabs>
            <w:rPr>
              <w:rFonts w:hint="eastAsia" w:ascii="楷体_GB2312" w:hAnsi="楷体_GB2312" w:eastAsia="楷体_GB2312" w:cs="楷体_GB2312"/>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_Toc21568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highlight w:val="none"/>
              <w:lang w:eastAsia="zh-CN"/>
            </w:rPr>
            <w:t>十、</w:t>
          </w:r>
          <w:r>
            <w:rPr>
              <w:rFonts w:hint="eastAsia" w:ascii="楷体_GB2312" w:hAnsi="楷体_GB2312" w:eastAsia="楷体_GB2312" w:cs="楷体_GB2312"/>
              <w:bCs w:val="0"/>
              <w:highlight w:val="none"/>
            </w:rPr>
            <w:t>其他重要事项的情况说明</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_Toc21568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14</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p>
        <w:p w14:paraId="5DDA353B">
          <w:pPr>
            <w:pStyle w:val="1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_Toc17221 </w:instrText>
          </w:r>
          <w:r>
            <w:rPr>
              <w:rFonts w:ascii="Times New Roman" w:hAnsi="Times New Roman"/>
              <w:highlight w:val="none"/>
            </w:rPr>
            <w:fldChar w:fldCharType="separate"/>
          </w:r>
          <w:r>
            <w:rPr>
              <w:rFonts w:hint="eastAsia" w:ascii="Times New Roman" w:hAnsi="Times New Roman" w:eastAsia="黑体"/>
              <w:szCs w:val="44"/>
              <w:highlight w:val="none"/>
            </w:rPr>
            <w:t>第</w:t>
          </w:r>
          <w:r>
            <w:rPr>
              <w:rFonts w:hint="eastAsia" w:eastAsia="黑体"/>
              <w:szCs w:val="44"/>
              <w:highlight w:val="none"/>
              <w:lang w:eastAsia="zh-CN"/>
            </w:rPr>
            <w:t>三</w:t>
          </w:r>
          <w:r>
            <w:rPr>
              <w:rFonts w:hint="eastAsia" w:ascii="Times New Roman" w:hAnsi="Times New Roman" w:eastAsia="黑体"/>
              <w:szCs w:val="44"/>
              <w:highlight w:val="none"/>
            </w:rPr>
            <w:t>部分</w:t>
          </w:r>
          <w:r>
            <w:rPr>
              <w:rFonts w:hint="eastAsia" w:ascii="Times New Roman" w:hAnsi="Times New Roman" w:eastAsia="黑体"/>
              <w:szCs w:val="44"/>
              <w:highlight w:val="none"/>
              <w:lang w:val="en-US" w:eastAsia="zh-CN"/>
            </w:rPr>
            <w:t xml:space="preserve"> </w:t>
          </w:r>
          <w:r>
            <w:rPr>
              <w:rFonts w:hint="eastAsia" w:eastAsia="黑体"/>
              <w:szCs w:val="44"/>
              <w:highlight w:val="none"/>
              <w:lang w:val="en-US" w:eastAsia="zh-CN"/>
            </w:rPr>
            <w:t xml:space="preserve"> </w:t>
          </w:r>
          <w:r>
            <w:rPr>
              <w:rFonts w:hint="eastAsia" w:ascii="Times New Roman" w:hAnsi="Times New Roman" w:eastAsia="黑体"/>
              <w:szCs w:val="44"/>
              <w:highlight w:val="none"/>
            </w:rPr>
            <w:t>名词解释</w:t>
          </w:r>
          <w:r>
            <w:tab/>
          </w:r>
          <w:r>
            <w:fldChar w:fldCharType="begin"/>
          </w:r>
          <w:r>
            <w:instrText xml:space="preserve"> PAGEREF _Toc17221 \h </w:instrText>
          </w:r>
          <w:r>
            <w:fldChar w:fldCharType="separate"/>
          </w:r>
          <w:r>
            <w:t>16</w:t>
          </w:r>
          <w:r>
            <w:fldChar w:fldCharType="end"/>
          </w:r>
          <w:r>
            <w:rPr>
              <w:rFonts w:ascii="Times New Roman" w:hAnsi="Times New Roman"/>
              <w:color w:val="auto"/>
              <w:highlight w:val="none"/>
            </w:rPr>
            <w:fldChar w:fldCharType="end"/>
          </w:r>
        </w:p>
        <w:p w14:paraId="34413848">
          <w:pPr>
            <w:pStyle w:val="19"/>
            <w:tabs>
              <w:tab w:val="right" w:leader="dot" w:pos="8306"/>
              <w:tab w:val="clear" w:pos="8296"/>
            </w:tabs>
          </w:pPr>
          <w:r>
            <w:rPr>
              <w:rFonts w:ascii="Times New Roman" w:hAnsi="Times New Roman"/>
              <w:color w:val="auto"/>
              <w:highlight w:val="none"/>
            </w:rPr>
            <w:fldChar w:fldCharType="begin"/>
          </w:r>
          <w:r>
            <w:rPr>
              <w:rFonts w:ascii="Times New Roman" w:hAnsi="Times New Roman"/>
              <w:highlight w:val="none"/>
            </w:rPr>
            <w:instrText xml:space="preserve"> HYPERLINK \l _Toc25483 </w:instrText>
          </w:r>
          <w:r>
            <w:rPr>
              <w:rFonts w:ascii="Times New Roman" w:hAnsi="Times New Roman"/>
              <w:highlight w:val="none"/>
            </w:rPr>
            <w:fldChar w:fldCharType="separate"/>
          </w:r>
          <w:r>
            <w:rPr>
              <w:rFonts w:hint="eastAsia" w:eastAsia="黑体" w:cs="Times New Roman"/>
              <w:szCs w:val="44"/>
              <w:highlight w:val="none"/>
              <w:lang w:eastAsia="zh-CN"/>
            </w:rPr>
            <w:t>第四部分</w:t>
          </w:r>
          <w:r>
            <w:rPr>
              <w:rFonts w:hint="eastAsia" w:eastAsia="黑体" w:cs="Times New Roman"/>
              <w:szCs w:val="44"/>
              <w:highlight w:val="none"/>
              <w:lang w:val="en-US" w:eastAsia="zh-CN"/>
            </w:rPr>
            <w:t xml:space="preserve"> </w:t>
          </w:r>
          <w:r>
            <w:rPr>
              <w:rFonts w:hint="eastAsia" w:eastAsia="黑体" w:cs="Times New Roman"/>
              <w:szCs w:val="44"/>
              <w:highlight w:val="none"/>
              <w:lang w:eastAsia="zh-CN"/>
            </w:rPr>
            <w:t xml:space="preserve"> 附件</w:t>
          </w:r>
          <w:r>
            <w:tab/>
          </w:r>
          <w:r>
            <w:fldChar w:fldCharType="begin"/>
          </w:r>
          <w:r>
            <w:instrText xml:space="preserve"> PAGEREF _Toc25483 \h </w:instrText>
          </w:r>
          <w:r>
            <w:fldChar w:fldCharType="separate"/>
          </w:r>
          <w:r>
            <w:t>20</w:t>
          </w:r>
          <w:r>
            <w:fldChar w:fldCharType="end"/>
          </w:r>
          <w:r>
            <w:rPr>
              <w:rFonts w:ascii="Times New Roman" w:hAnsi="Times New Roman"/>
              <w:color w:val="auto"/>
              <w:highlight w:val="none"/>
            </w:rPr>
            <w:fldChar w:fldCharType="end"/>
          </w:r>
        </w:p>
        <w:p w14:paraId="42E84A2D">
          <w:pPr>
            <w:pStyle w:val="19"/>
            <w:tabs>
              <w:tab w:val="right" w:leader="dot" w:pos="8306"/>
              <w:tab w:val="clear" w:pos="8296"/>
            </w:tabs>
            <w:rPr>
              <w:rFonts w:hint="default" w:eastAsia="仿宋"/>
              <w:lang w:val="en-US" w:eastAsia="zh-CN"/>
            </w:rPr>
          </w:pPr>
          <w:r>
            <w:rPr>
              <w:rFonts w:ascii="Times New Roman" w:hAnsi="Times New Roman"/>
              <w:color w:val="auto"/>
              <w:highlight w:val="none"/>
            </w:rPr>
            <w:fldChar w:fldCharType="begin"/>
          </w:r>
          <w:r>
            <w:rPr>
              <w:rFonts w:ascii="Times New Roman" w:hAnsi="Times New Roman"/>
              <w:highlight w:val="none"/>
            </w:rPr>
            <w:instrText xml:space="preserve"> HYPERLINK \l _Toc27498 </w:instrText>
          </w:r>
          <w:r>
            <w:rPr>
              <w:rFonts w:ascii="Times New Roman" w:hAnsi="Times New Roman"/>
              <w:highlight w:val="none"/>
            </w:rPr>
            <w:fldChar w:fldCharType="separate"/>
          </w:r>
          <w:r>
            <w:rPr>
              <w:rFonts w:hint="eastAsia" w:ascii="Times New Roman" w:hAnsi="Times New Roman" w:eastAsia="黑体" w:cs="Times New Roman"/>
              <w:bCs/>
              <w:highlight w:val="none"/>
            </w:rPr>
            <w:t>第五部分 附表</w:t>
          </w:r>
          <w:r>
            <w:tab/>
          </w:r>
          <w:r>
            <w:rPr>
              <w:rFonts w:hint="eastAsia"/>
              <w:lang w:val="en-US" w:eastAsia="zh-CN"/>
            </w:rPr>
            <w:t>1</w:t>
          </w:r>
          <w:r>
            <w:rPr>
              <w:rFonts w:ascii="Times New Roman" w:hAnsi="Times New Roman"/>
              <w:color w:val="auto"/>
              <w:highlight w:val="none"/>
            </w:rPr>
            <w:fldChar w:fldCharType="end"/>
          </w:r>
          <w:r>
            <w:rPr>
              <w:rFonts w:hint="eastAsia" w:ascii="Times New Roman" w:hAnsi="Times New Roman"/>
              <w:color w:val="auto"/>
              <w:highlight w:val="none"/>
              <w:lang w:val="en-US" w:eastAsia="zh-CN"/>
            </w:rPr>
            <w:t>18</w:t>
          </w:r>
        </w:p>
        <w:p w14:paraId="3D1C12F6">
          <w:pPr>
            <w:pStyle w:val="20"/>
            <w:tabs>
              <w:tab w:val="right" w:leader="dot" w:pos="8306"/>
              <w:tab w:val="clear" w:pos="8296"/>
            </w:tabs>
            <w:rPr>
              <w:rFonts w:hint="default"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_Toc18342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一、收入支出决算总表</w:t>
          </w:r>
          <w:r>
            <w:rPr>
              <w:rFonts w:hint="eastAsia" w:ascii="楷体_GB2312" w:hAnsi="楷体_GB2312" w:eastAsia="楷体_GB2312" w:cs="楷体_GB2312"/>
            </w:rPr>
            <w:tab/>
          </w:r>
          <w:r>
            <w:rPr>
              <w:rFonts w:hint="eastAsia" w:ascii="楷体_GB2312" w:hAnsi="楷体_GB2312" w:eastAsia="楷体_GB2312" w:cs="楷体_GB2312"/>
              <w:lang w:val="en-US" w:eastAsia="zh-CN"/>
            </w:rPr>
            <w:t>1</w:t>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18</w:t>
          </w:r>
        </w:p>
        <w:p w14:paraId="785D69E4">
          <w:pPr>
            <w:pStyle w:val="20"/>
            <w:tabs>
              <w:tab w:val="right" w:leader="dot" w:pos="8306"/>
              <w:tab w:val="clear" w:pos="8296"/>
            </w:tabs>
            <w:rPr>
              <w:rFonts w:hint="default"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_Toc3483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二、收入决算表</w:t>
          </w:r>
          <w:r>
            <w:rPr>
              <w:rFonts w:hint="eastAsia" w:ascii="楷体_GB2312" w:hAnsi="楷体_GB2312" w:eastAsia="楷体_GB2312" w:cs="楷体_GB2312"/>
            </w:rPr>
            <w:tab/>
          </w:r>
          <w:r>
            <w:rPr>
              <w:rFonts w:hint="eastAsia" w:ascii="楷体_GB2312" w:hAnsi="楷体_GB2312" w:eastAsia="楷体_GB2312" w:cs="楷体_GB2312"/>
              <w:lang w:val="en-US" w:eastAsia="zh-CN"/>
            </w:rPr>
            <w:t>1</w:t>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18</w:t>
          </w:r>
        </w:p>
        <w:p w14:paraId="3D0D9B6E">
          <w:pPr>
            <w:pStyle w:val="20"/>
            <w:tabs>
              <w:tab w:val="right" w:leader="dot" w:pos="8306"/>
              <w:tab w:val="clear" w:pos="8296"/>
            </w:tabs>
            <w:rPr>
              <w:rFonts w:hint="default"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_Toc18739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三、支出决算表</w:t>
          </w:r>
          <w:r>
            <w:rPr>
              <w:rFonts w:hint="eastAsia" w:ascii="楷体_GB2312" w:hAnsi="楷体_GB2312" w:eastAsia="楷体_GB2312" w:cs="楷体_GB2312"/>
            </w:rPr>
            <w:tab/>
          </w:r>
          <w:r>
            <w:rPr>
              <w:rFonts w:hint="eastAsia" w:ascii="楷体_GB2312" w:hAnsi="楷体_GB2312" w:eastAsia="楷体_GB2312" w:cs="楷体_GB2312"/>
              <w:lang w:val="en-US" w:eastAsia="zh-CN"/>
            </w:rPr>
            <w:t>1</w:t>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18</w:t>
          </w:r>
        </w:p>
        <w:p w14:paraId="4E229F32">
          <w:pPr>
            <w:pStyle w:val="20"/>
            <w:tabs>
              <w:tab w:val="right" w:leader="dot" w:pos="8306"/>
              <w:tab w:val="clear" w:pos="8296"/>
            </w:tabs>
            <w:rPr>
              <w:rFonts w:hint="default"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_Toc21944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四、财政拨款收入支出决算总表</w:t>
          </w:r>
          <w:r>
            <w:rPr>
              <w:rFonts w:hint="eastAsia" w:ascii="楷体_GB2312" w:hAnsi="楷体_GB2312" w:eastAsia="楷体_GB2312" w:cs="楷体_GB2312"/>
            </w:rPr>
            <w:tab/>
          </w:r>
          <w:r>
            <w:rPr>
              <w:rFonts w:hint="eastAsia" w:ascii="楷体_GB2312" w:hAnsi="楷体_GB2312" w:eastAsia="楷体_GB2312" w:cs="楷体_GB2312"/>
              <w:lang w:val="en-US" w:eastAsia="zh-CN"/>
            </w:rPr>
            <w:t>1</w:t>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18</w:t>
          </w:r>
        </w:p>
        <w:p w14:paraId="1220F4DA">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_Toc31536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五、财政拨款支出决算明细表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_Toc31536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6F002B5A">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_Toc20193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六、一般公共预算财政拨款支出决算表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_Toc20193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37D45808">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_Toc22514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七、一般公共预算财政拨款支出决算明细表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_Toc22514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157B01A9">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_Toc32515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八、一般公共预算财政拨款基本支出决算表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_Toc32515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2A7A1A98">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_Toc5874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九、一般公共预算财政拨款项目支出决算表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_Toc5874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56C83BFC">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_Toc27628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十、政府性基金预算财政拨款收入支出决算表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_Toc27628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16A07CC3">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_Toc2589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十一、国有资本经营预算财政拨款收入支出决算表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_Toc2589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3CB4A1FB">
          <w:pPr>
            <w:pStyle w:val="20"/>
            <w:tabs>
              <w:tab w:val="right" w:leader="dot" w:pos="8306"/>
              <w:tab w:val="clear" w:pos="8296"/>
            </w:tabs>
            <w:rPr>
              <w:rFonts w:hint="eastAsia" w:ascii="楷体_GB2312" w:hAnsi="楷体_GB2312" w:eastAsia="楷体_GB2312" w:cs="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_Toc15840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十二、国有资本经营预算财政拨款支出决算表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_Toc15840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14D36524">
          <w:pPr>
            <w:pStyle w:val="20"/>
            <w:tabs>
              <w:tab w:val="right" w:leader="dot" w:pos="8306"/>
              <w:tab w:val="clear" w:pos="8296"/>
            </w:tabs>
            <w:rPr>
              <w:rFonts w:hint="eastAsia" w:eastAsia="楷体_GB2312"/>
              <w:lang w:val="en-US" w:eastAsia="zh-CN"/>
            </w:rPr>
          </w:pPr>
          <w:r>
            <w:rPr>
              <w:rFonts w:hint="eastAsia" w:ascii="楷体_GB2312" w:hAnsi="楷体_GB2312" w:eastAsia="楷体_GB2312" w:cs="楷体_GB2312"/>
              <w:color w:val="auto"/>
              <w:highlight w:val="none"/>
            </w:rPr>
            <w:fldChar w:fldCharType="begin"/>
          </w:r>
          <w:r>
            <w:rPr>
              <w:rFonts w:hint="eastAsia" w:ascii="楷体_GB2312" w:hAnsi="楷体_GB2312" w:eastAsia="楷体_GB2312" w:cs="楷体_GB2312"/>
              <w:highlight w:val="none"/>
            </w:rPr>
            <w:instrText xml:space="preserve"> HYPERLINK \l _Toc1666 </w:instrText>
          </w:r>
          <w:r>
            <w:rPr>
              <w:rFonts w:hint="eastAsia" w:ascii="楷体_GB2312" w:hAnsi="楷体_GB2312" w:eastAsia="楷体_GB2312" w:cs="楷体_GB2312"/>
              <w:highlight w:val="none"/>
            </w:rPr>
            <w:fldChar w:fldCharType="separate"/>
          </w:r>
          <w:r>
            <w:rPr>
              <w:rFonts w:hint="eastAsia" w:ascii="楷体_GB2312" w:hAnsi="楷体_GB2312" w:eastAsia="楷体_GB2312" w:cs="楷体_GB2312"/>
              <w:bCs w:val="0"/>
              <w:lang w:eastAsia="zh-CN"/>
            </w:rPr>
            <w:t>十三、财政拨款“三公”经费支出决算表</w:t>
          </w:r>
          <w:r>
            <w:rPr>
              <w:rFonts w:hint="eastAsia" w:ascii="楷体_GB2312" w:hAnsi="楷体_GB2312" w:eastAsia="楷体_GB2312" w:cs="楷体_GB2312"/>
            </w:rPr>
            <w:tab/>
          </w:r>
          <w:r>
            <w:rPr>
              <w:rFonts w:hint="eastAsia" w:ascii="楷体_GB2312" w:hAnsi="楷体_GB2312" w:eastAsia="楷体_GB2312" w:cs="楷体_GB2312"/>
            </w:rPr>
            <w:fldChar w:fldCharType="begin"/>
          </w:r>
          <w:r>
            <w:rPr>
              <w:rFonts w:hint="eastAsia" w:ascii="楷体_GB2312" w:hAnsi="楷体_GB2312" w:eastAsia="楷体_GB2312" w:cs="楷体_GB2312"/>
            </w:rPr>
            <w:instrText xml:space="preserve"> PAGEREF _Toc1666 \h </w:instrText>
          </w:r>
          <w:r>
            <w:rPr>
              <w:rFonts w:hint="eastAsia" w:ascii="楷体_GB2312" w:hAnsi="楷体_GB2312" w:eastAsia="楷体_GB2312" w:cs="楷体_GB2312"/>
            </w:rPr>
            <w:fldChar w:fldCharType="separate"/>
          </w:r>
          <w:r>
            <w:rPr>
              <w:rFonts w:hint="eastAsia" w:ascii="楷体_GB2312" w:hAnsi="楷体_GB2312" w:eastAsia="楷体_GB2312" w:cs="楷体_GB2312"/>
            </w:rPr>
            <w:t>18</w:t>
          </w:r>
          <w:r>
            <w:rPr>
              <w:rFonts w:hint="eastAsia" w:ascii="楷体_GB2312" w:hAnsi="楷体_GB2312" w:eastAsia="楷体_GB2312" w:cs="楷体_GB2312"/>
            </w:rPr>
            <w:fldChar w:fldCharType="end"/>
          </w:r>
          <w:r>
            <w:rPr>
              <w:rFonts w:hint="eastAsia" w:ascii="楷体_GB2312" w:hAnsi="楷体_GB2312" w:eastAsia="楷体_GB2312" w:cs="楷体_GB2312"/>
              <w:color w:val="auto"/>
              <w:highlight w:val="none"/>
            </w:rPr>
            <w:fldChar w:fldCharType="end"/>
          </w:r>
          <w:r>
            <w:rPr>
              <w:rFonts w:hint="eastAsia" w:ascii="楷体_GB2312" w:hAnsi="楷体_GB2312" w:eastAsia="楷体_GB2312" w:cs="楷体_GB2312"/>
              <w:color w:val="auto"/>
              <w:highlight w:val="none"/>
              <w:lang w:val="en-US" w:eastAsia="zh-CN"/>
            </w:rPr>
            <w:t>8</w:t>
          </w:r>
        </w:p>
        <w:p w14:paraId="2EE2D70C">
          <w:pPr>
            <w:rPr>
              <w:rFonts w:ascii="Times New Roman" w:hAnsi="Times New Roman" w:eastAsia="宋体" w:cs="Times New Roman"/>
              <w:color w:val="auto"/>
              <w:kern w:val="2"/>
              <w:sz w:val="21"/>
              <w:szCs w:val="24"/>
              <w:highlight w:val="none"/>
              <w:lang w:val="en-US" w:eastAsia="zh-CN" w:bidi="ar-SA"/>
            </w:rPr>
          </w:pPr>
          <w:r>
            <w:rPr>
              <w:rFonts w:ascii="Times New Roman" w:hAnsi="Times New Roman"/>
              <w:color w:val="auto"/>
              <w:highlight w:val="none"/>
            </w:rPr>
            <w:fldChar w:fldCharType="end"/>
          </w:r>
        </w:p>
      </w:sdtContent>
    </w:sdt>
    <w:p w14:paraId="4BE54EED">
      <w:pPr>
        <w:pStyle w:val="3"/>
      </w:pPr>
    </w:p>
    <w:p w14:paraId="70301444">
      <w:pPr>
        <w:pStyle w:val="5"/>
        <w:jc w:val="center"/>
        <w:rPr>
          <w:rStyle w:val="35"/>
          <w:rFonts w:hint="eastAsia" w:ascii="Times New Roman" w:hAnsi="Times New Roman" w:eastAsia="方正小标宋简体" w:cs="方正小标宋简体"/>
          <w:b/>
          <w:bCs w:val="0"/>
          <w:color w:val="auto"/>
          <w:highlight w:val="none"/>
        </w:rPr>
      </w:pPr>
      <w:bookmarkStart w:id="12" w:name="_Toc15396599"/>
      <w:bookmarkStart w:id="13" w:name="_Toc15377196"/>
      <w:bookmarkStart w:id="14" w:name="_Toc1406"/>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Style w:val="35"/>
          <w:rFonts w:hint="eastAsia" w:ascii="Times New Roman" w:hAnsi="Times New Roman" w:eastAsia="方正小标宋简体" w:cs="方正小标宋简体"/>
          <w:b w:val="0"/>
          <w:bCs w:val="0"/>
          <w:color w:val="auto"/>
          <w:highlight w:val="none"/>
        </w:rPr>
        <w:t>部门概况</w:t>
      </w:r>
      <w:bookmarkEnd w:id="12"/>
      <w:bookmarkEnd w:id="13"/>
      <w:bookmarkEnd w:id="14"/>
    </w:p>
    <w:p w14:paraId="10E899D9">
      <w:pPr>
        <w:widowControl/>
        <w:jc w:val="left"/>
        <w:rPr>
          <w:rFonts w:ascii="Times New Roman" w:hAnsi="Times New Roman" w:eastAsia="黑体"/>
          <w:color w:val="auto"/>
          <w:sz w:val="32"/>
          <w:szCs w:val="32"/>
          <w:highlight w:val="none"/>
        </w:rPr>
      </w:pPr>
    </w:p>
    <w:p w14:paraId="19E5F7EA">
      <w:pPr>
        <w:pStyle w:val="6"/>
        <w:numPr>
          <w:ilvl w:val="0"/>
          <w:numId w:val="1"/>
        </w:numPr>
        <w:rPr>
          <w:rFonts w:hint="eastAsia" w:ascii="Times New Roman" w:hAnsi="Times New Roman" w:eastAsia="黑体"/>
          <w:b w:val="0"/>
          <w:color w:val="auto"/>
          <w:highlight w:val="none"/>
          <w:lang w:eastAsia="zh-CN"/>
        </w:rPr>
      </w:pPr>
      <w:bookmarkStart w:id="15" w:name="_Toc22145"/>
      <w:r>
        <w:rPr>
          <w:rFonts w:hint="eastAsia" w:ascii="Times New Roman" w:hAnsi="Times New Roman" w:eastAsia="黑体"/>
          <w:b w:val="0"/>
          <w:color w:val="auto"/>
          <w:highlight w:val="none"/>
          <w:lang w:eastAsia="zh-CN"/>
        </w:rPr>
        <w:t>部门职责</w:t>
      </w:r>
      <w:bookmarkEnd w:id="15"/>
    </w:p>
    <w:p w14:paraId="61F69813">
      <w:pPr>
        <w:numPr>
          <w:ilvl w:val="0"/>
          <w:numId w:val="0"/>
        </w:numPr>
        <w:ind w:firstLine="640" w:firstLineChars="200"/>
        <w:rPr>
          <w:rFonts w:hint="eastAsia"/>
          <w:lang w:eastAsia="zh-CN"/>
        </w:rPr>
      </w:pPr>
      <w:bookmarkStart w:id="16" w:name="_Toc5749"/>
      <w:r>
        <w:rPr>
          <w:rFonts w:hint="eastAsia" w:ascii="仿宋_GB2312" w:hAnsi="仿宋_GB2312" w:eastAsia="仿宋_GB2312" w:cs="仿宋_GB2312"/>
          <w:b w:val="0"/>
          <w:bCs w:val="0"/>
          <w:snapToGrid w:val="0"/>
          <w:kern w:val="0"/>
          <w:sz w:val="32"/>
          <w:szCs w:val="32"/>
          <w:highlight w:val="none"/>
          <w:lang w:val="en-US" w:eastAsia="zh-CN" w:bidi="ar-SA"/>
        </w:rPr>
        <w:t>峨眉山市民政局是峨眉山市人民政府工作部门。负责贯彻落实党中央关于民政工作的方针政策和省委、乐山市委、峨眉山市委决策部署，把坚持和加强党中央对民政工作的集中统一领导落实到履行职责过程中。基本职能主要为：贯彻执行党和国家的民政工作各项方针、政策和法律、法规，拟定民政工作规范性文件和地方政策措施；编制全市民政民生事业中长期发展规划，制订年度计划并组织实施和监督检查。</w:t>
      </w:r>
      <w:r>
        <w:rPr>
          <w:rFonts w:hint="eastAsia" w:ascii="仿宋_GB2312" w:eastAsia="仿宋_GB2312"/>
          <w:sz w:val="30"/>
          <w:szCs w:val="30"/>
        </w:rPr>
        <w:t>主要工作有社会救助、行政区划和地名管理、社会福利事业、</w:t>
      </w:r>
      <w:r>
        <w:rPr>
          <w:rFonts w:hint="eastAsia" w:ascii="仿宋_GB2312" w:eastAsia="仿宋_GB2312"/>
          <w:sz w:val="30"/>
          <w:szCs w:val="30"/>
          <w:lang w:eastAsia="zh-CN"/>
        </w:rPr>
        <w:t>养老服务发展、</w:t>
      </w:r>
      <w:r>
        <w:rPr>
          <w:rFonts w:hint="eastAsia" w:ascii="仿宋_GB2312" w:eastAsia="仿宋_GB2312"/>
          <w:sz w:val="30"/>
          <w:szCs w:val="30"/>
        </w:rPr>
        <w:t>社会事务管理（包括婚姻登记、殡葬、社会救助机构、社团管理等）</w:t>
      </w:r>
      <w:r>
        <w:rPr>
          <w:rFonts w:hint="eastAsia" w:ascii="仿宋_GB2312" w:eastAsia="仿宋_GB2312"/>
          <w:sz w:val="30"/>
          <w:szCs w:val="30"/>
          <w:lang w:eastAsia="zh-CN"/>
        </w:rPr>
        <w:t>等</w:t>
      </w:r>
      <w:r>
        <w:rPr>
          <w:rFonts w:hint="eastAsia" w:ascii="仿宋_GB2312" w:eastAsia="仿宋_GB2312"/>
          <w:sz w:val="30"/>
          <w:szCs w:val="30"/>
        </w:rPr>
        <w:t>。</w:t>
      </w:r>
      <w:bookmarkEnd w:id="16"/>
    </w:p>
    <w:p w14:paraId="08056876">
      <w:pPr>
        <w:pStyle w:val="6"/>
        <w:rPr>
          <w:rStyle w:val="36"/>
          <w:rFonts w:ascii="Times New Roman" w:hAnsi="Times New Roman"/>
          <w:b w:val="0"/>
          <w:bCs w:val="0"/>
          <w:color w:val="auto"/>
          <w:highlight w:val="none"/>
        </w:rPr>
      </w:pPr>
      <w:bookmarkStart w:id="17" w:name="_Toc15396601"/>
      <w:bookmarkStart w:id="18" w:name="_Toc15377200"/>
      <w:bookmarkStart w:id="19" w:name="_Toc22063"/>
      <w:r>
        <w:rPr>
          <w:rFonts w:hint="eastAsia" w:ascii="Times New Roman" w:hAnsi="Times New Roman" w:eastAsia="黑体"/>
          <w:b w:val="0"/>
          <w:color w:val="auto"/>
          <w:highlight w:val="none"/>
        </w:rPr>
        <w:t>二、机</w:t>
      </w:r>
      <w:r>
        <w:rPr>
          <w:rStyle w:val="36"/>
          <w:rFonts w:hint="eastAsia" w:ascii="Times New Roman" w:hAnsi="Times New Roman" w:eastAsia="黑体"/>
          <w:b w:val="0"/>
          <w:bCs w:val="0"/>
          <w:color w:val="auto"/>
          <w:highlight w:val="none"/>
        </w:rPr>
        <w:t>构设置</w:t>
      </w:r>
      <w:bookmarkEnd w:id="17"/>
      <w:bookmarkEnd w:id="18"/>
      <w:bookmarkEnd w:id="19"/>
    </w:p>
    <w:p w14:paraId="768D74BC">
      <w:pPr>
        <w:spacing w:line="360" w:lineRule="auto"/>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峨眉山市民政局下属二级单位</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个，其中：全额拨款事业单位</w:t>
      </w:r>
      <w:r>
        <w:rPr>
          <w:rFonts w:hint="eastAsia" w:ascii="仿宋_GB2312" w:hAnsi="仿宋_GB2312" w:eastAsia="仿宋_GB2312" w:cs="仿宋_GB2312"/>
          <w:sz w:val="32"/>
          <w:szCs w:val="32"/>
          <w:highlight w:val="none"/>
          <w:lang w:val="en-US" w:eastAsia="zh-CN"/>
        </w:rPr>
        <w:t>3</w:t>
      </w:r>
      <w:r>
        <w:rPr>
          <w:rFonts w:hint="eastAsia" w:ascii="仿宋_GB2312" w:hAnsi="仿宋_GB2312" w:eastAsia="仿宋_GB2312" w:cs="仿宋_GB2312"/>
          <w:sz w:val="32"/>
          <w:szCs w:val="32"/>
          <w:highlight w:val="none"/>
        </w:rPr>
        <w:t>个（峨眉山市民政局（本级）、殡葬服务中心、民政福利院），自收自支事业单位1个（公墓服务中心）。</w:t>
      </w:r>
    </w:p>
    <w:p w14:paraId="799E59A4">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rPr>
        <w:t>纳入峨眉山市民政局202</w:t>
      </w: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年度部门决算编制范围的二级预算单位包括：</w:t>
      </w:r>
    </w:p>
    <w:p w14:paraId="37E4DD72">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1.</w:t>
      </w:r>
      <w:r>
        <w:rPr>
          <w:rFonts w:hint="eastAsia" w:ascii="仿宋" w:hAnsi="仿宋" w:eastAsia="仿宋" w:cs="Times New Roman"/>
          <w:sz w:val="32"/>
          <w:szCs w:val="32"/>
        </w:rPr>
        <w:t>峨眉山市民政局</w:t>
      </w:r>
      <w:r>
        <w:rPr>
          <w:rFonts w:hint="eastAsia" w:ascii="仿宋" w:hAnsi="仿宋" w:eastAsia="仿宋" w:cs="Times New Roman"/>
          <w:sz w:val="32"/>
          <w:szCs w:val="32"/>
          <w:lang w:val="en-US" w:eastAsia="zh-CN"/>
        </w:rPr>
        <w:t>(本级)</w:t>
      </w:r>
    </w:p>
    <w:p w14:paraId="3D2B2FF5">
      <w:pPr>
        <w:spacing w:line="600" w:lineRule="exact"/>
        <w:ind w:firstLine="640" w:firstLineChars="200"/>
        <w:jc w:val="left"/>
        <w:outlineLvl w:val="9"/>
        <w:rPr>
          <w:rFonts w:hint="eastAsia" w:ascii="仿宋" w:hAnsi="仿宋" w:eastAsia="仿宋" w:cs="Times New Roman"/>
          <w:sz w:val="32"/>
          <w:szCs w:val="32"/>
        </w:rPr>
      </w:pPr>
      <w:bookmarkStart w:id="20" w:name="_Toc15378449"/>
      <w:bookmarkStart w:id="21" w:name="_Toc15306276"/>
      <w:bookmarkStart w:id="22" w:name="_Toc15377202"/>
      <w:bookmarkStart w:id="23" w:name="_Toc15377433"/>
      <w:r>
        <w:rPr>
          <w:rFonts w:hint="eastAsia" w:ascii="仿宋" w:hAnsi="仿宋" w:eastAsia="仿宋" w:cs="Times New Roman"/>
          <w:sz w:val="32"/>
          <w:szCs w:val="32"/>
          <w:lang w:val="en-US" w:eastAsia="zh-CN"/>
        </w:rPr>
        <w:t>2.</w:t>
      </w:r>
      <w:r>
        <w:rPr>
          <w:rFonts w:hint="eastAsia" w:ascii="仿宋" w:hAnsi="仿宋" w:eastAsia="仿宋" w:cs="Times New Roman"/>
          <w:sz w:val="32"/>
          <w:szCs w:val="32"/>
        </w:rPr>
        <w:t>峨眉山市民政福利院</w:t>
      </w:r>
    </w:p>
    <w:bookmarkEnd w:id="20"/>
    <w:bookmarkEnd w:id="21"/>
    <w:bookmarkEnd w:id="22"/>
    <w:bookmarkEnd w:id="23"/>
    <w:p w14:paraId="03AEC715">
      <w:pPr>
        <w:spacing w:line="600" w:lineRule="exact"/>
        <w:ind w:firstLine="640" w:firstLineChars="200"/>
        <w:jc w:val="left"/>
        <w:outlineLvl w:val="9"/>
        <w:rPr>
          <w:rFonts w:hint="eastAsia" w:ascii="仿宋" w:hAnsi="仿宋" w:eastAsia="仿宋" w:cs="Times New Roman"/>
          <w:sz w:val="32"/>
          <w:szCs w:val="32"/>
        </w:rPr>
      </w:pPr>
      <w:r>
        <w:rPr>
          <w:rFonts w:hint="eastAsia" w:ascii="仿宋" w:hAnsi="仿宋" w:eastAsia="仿宋" w:cs="Times New Roman"/>
          <w:sz w:val="32"/>
          <w:szCs w:val="32"/>
          <w:lang w:val="en-US" w:eastAsia="zh-CN"/>
        </w:rPr>
        <w:t>3.</w:t>
      </w:r>
      <w:r>
        <w:rPr>
          <w:rFonts w:hint="eastAsia" w:ascii="仿宋" w:hAnsi="仿宋" w:eastAsia="仿宋" w:cs="Times New Roman"/>
          <w:sz w:val="32"/>
          <w:szCs w:val="32"/>
        </w:rPr>
        <w:t>峨眉山市殡葬服务中心</w:t>
      </w:r>
    </w:p>
    <w:p w14:paraId="329AB767">
      <w:pPr>
        <w:spacing w:line="600" w:lineRule="exact"/>
        <w:ind w:firstLine="640" w:firstLineChars="200"/>
        <w:jc w:val="left"/>
        <w:outlineLvl w:val="9"/>
        <w:rPr>
          <w:rFonts w:hint="eastAsia" w:ascii="Times New Roman" w:hAnsi="Times New Roman" w:eastAsia="仿宋_GB2312" w:cs="仿宋_GB2312"/>
          <w:color w:val="auto"/>
          <w:sz w:val="32"/>
          <w:szCs w:val="32"/>
          <w:highlight w:val="none"/>
        </w:rPr>
      </w:pPr>
      <w:r>
        <w:rPr>
          <w:rFonts w:hint="eastAsia" w:ascii="仿宋" w:hAnsi="仿宋" w:eastAsia="仿宋" w:cs="Times New Roman"/>
          <w:sz w:val="32"/>
          <w:szCs w:val="32"/>
          <w:lang w:val="en-US" w:eastAsia="zh-CN"/>
        </w:rPr>
        <w:t>4.</w:t>
      </w:r>
      <w:r>
        <w:rPr>
          <w:rFonts w:hint="eastAsia" w:ascii="仿宋" w:hAnsi="仿宋" w:eastAsia="仿宋" w:cs="Times New Roman"/>
          <w:sz w:val="32"/>
          <w:szCs w:val="32"/>
        </w:rPr>
        <w:t>峨眉山市公墓服务中心</w:t>
      </w:r>
    </w:p>
    <w:p w14:paraId="4F7F80E8">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6C3D9B64">
      <w:pPr>
        <w:pStyle w:val="5"/>
        <w:jc w:val="center"/>
        <w:rPr>
          <w:rFonts w:hint="eastAsia" w:ascii="Times New Roman" w:hAnsi="Times New Roman" w:eastAsia="方正小标宋简体" w:cs="方正小标宋简体"/>
          <w:b w:val="0"/>
          <w:color w:val="auto"/>
          <w:highlight w:val="none"/>
        </w:rPr>
      </w:pPr>
      <w:bookmarkStart w:id="24" w:name="_Toc15396602"/>
      <w:bookmarkStart w:id="25" w:name="_Toc15377204"/>
      <w:bookmarkStart w:id="26" w:name="_Toc10928"/>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24"/>
      <w:bookmarkEnd w:id="25"/>
      <w:bookmarkEnd w:id="26"/>
    </w:p>
    <w:p w14:paraId="04AA8242">
      <w:pPr>
        <w:rPr>
          <w:rFonts w:ascii="Times New Roman" w:hAnsi="Times New Roman"/>
          <w:color w:val="auto"/>
          <w:highlight w:val="none"/>
        </w:rPr>
      </w:pPr>
    </w:p>
    <w:p w14:paraId="4F6D9185">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Style w:val="36"/>
          <w:rFonts w:hint="eastAsia" w:ascii="Times New Roman" w:hAnsi="Times New Roman" w:eastAsia="黑体"/>
          <w:b w:val="0"/>
          <w:color w:val="auto"/>
          <w:highlight w:val="none"/>
        </w:rPr>
      </w:pPr>
      <w:bookmarkStart w:id="27" w:name="_Toc15377205"/>
      <w:bookmarkStart w:id="28"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36"/>
          <w:rFonts w:hint="eastAsia" w:ascii="Times New Roman" w:hAnsi="Times New Roman" w:eastAsia="黑体"/>
          <w:b w:val="0"/>
          <w:color w:val="auto"/>
          <w:highlight w:val="none"/>
        </w:rPr>
        <w:t>入支出决算总体情况说明</w:t>
      </w:r>
      <w:bookmarkEnd w:id="27"/>
      <w:bookmarkEnd w:id="28"/>
    </w:p>
    <w:p w14:paraId="6E037002">
      <w:pPr>
        <w:spacing w:line="600" w:lineRule="exact"/>
        <w:ind w:firstLine="640" w:firstLineChars="200"/>
        <w:jc w:val="left"/>
        <w:outlineLvl w:val="9"/>
        <w:rPr>
          <w:rFonts w:hint="eastAsia" w:ascii="仿宋" w:hAnsi="仿宋" w:eastAsia="仿宋"/>
          <w:sz w:val="32"/>
          <w:szCs w:val="32"/>
          <w:highlight w:val="none"/>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16622.23</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750.71</w:t>
      </w:r>
      <w:r>
        <w:rPr>
          <w:rFonts w:hint="eastAsia" w:ascii="Times New Roman" w:hAnsi="Times New Roman" w:eastAsia="仿宋_GB2312" w:cs="仿宋_GB2312"/>
          <w:color w:val="auto"/>
          <w:sz w:val="32"/>
          <w:szCs w:val="32"/>
          <w:highlight w:val="none"/>
        </w:rPr>
        <w:t>万元，增长/下降</w:t>
      </w:r>
      <w:r>
        <w:rPr>
          <w:rFonts w:hint="eastAsia" w:eastAsia="仿宋_GB2312" w:cs="仿宋_GB2312"/>
          <w:color w:val="auto"/>
          <w:sz w:val="32"/>
          <w:szCs w:val="32"/>
          <w:highlight w:val="none"/>
          <w:lang w:val="en-US" w:eastAsia="zh-CN"/>
        </w:rPr>
        <w:t>4.73</w:t>
      </w:r>
      <w:r>
        <w:rPr>
          <w:rFonts w:hint="eastAsia" w:ascii="Times New Roman" w:hAnsi="Times New Roman" w:eastAsia="仿宋_GB2312" w:cs="仿宋_GB2312"/>
          <w:color w:val="auto"/>
          <w:sz w:val="32"/>
          <w:szCs w:val="32"/>
          <w:highlight w:val="none"/>
        </w:rPr>
        <w:t>%。主要变动原因</w:t>
      </w:r>
      <w:r>
        <w:rPr>
          <w:rFonts w:hint="eastAsia" w:eastAsia="仿宋_GB2312" w:cs="仿宋_GB2312"/>
          <w:color w:val="auto"/>
          <w:sz w:val="32"/>
          <w:szCs w:val="32"/>
          <w:highlight w:val="none"/>
          <w:lang w:eastAsia="zh-CN"/>
        </w:rPr>
        <w:t>是</w:t>
      </w:r>
      <w:r>
        <w:rPr>
          <w:rFonts w:hint="eastAsia" w:ascii="仿宋" w:hAnsi="仿宋" w:eastAsia="仿宋"/>
          <w:sz w:val="32"/>
          <w:szCs w:val="32"/>
          <w:highlight w:val="none"/>
        </w:rPr>
        <w:t>单位存在新增项目，以及部分人员以及单位运作经费增加。</w:t>
      </w:r>
    </w:p>
    <w:p w14:paraId="09136425">
      <w:pPr>
        <w:pStyle w:val="2"/>
        <w:outlineLvl w:val="9"/>
        <w:rPr>
          <w:rFonts w:hint="eastAsia"/>
        </w:rPr>
      </w:pPr>
    </w:p>
    <w:p w14:paraId="322E76FD">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9"/>
        <w:rPr>
          <w:rFonts w:hint="eastAsia" w:ascii="Times New Roman" w:hAnsi="Times New Roman" w:eastAsia="仿宋_GB2312" w:cs="仿宋_GB2312"/>
          <w:color w:val="auto"/>
          <w:sz w:val="32"/>
          <w:szCs w:val="32"/>
          <w:highlight w:val="none"/>
          <w:lang w:eastAsia="zh-CN"/>
        </w:rPr>
      </w:pPr>
      <w:r>
        <w:rPr>
          <w:rFonts w:hint="eastAsia" w:ascii="仿宋" w:hAnsi="仿宋" w:eastAsia="仿宋"/>
          <w:sz w:val="32"/>
          <w:szCs w:val="32"/>
          <w:highlight w:val="none"/>
          <w:lang w:val="en-US" w:eastAsia="zh-CN"/>
        </w:rPr>
        <w:object>
          <v:shape id="_x0000_i1025" o:spt="75" type="#_x0000_t75" style="height:195.75pt;width:356.8pt;" o:ole="t" filled="f" o:preferrelative="t" stroked="f" coordsize="21600,21600">
            <v:path/>
            <v:fill on="f" focussize="0,0"/>
            <v:stroke on="f"/>
            <v:imagedata r:id="rId10" o:title=""/>
            <o:lock v:ext="edit" aspectratio="t"/>
            <w10:wrap type="none"/>
            <w10:anchorlock/>
          </v:shape>
          <o:OLEObject Type="Embed" ProgID="Excel.Chart.8" ShapeID="_x0000_i1025" DrawAspect="Content" ObjectID="_1468075725" r:id="rId9">
            <o:LockedField>false</o:LockedField>
          </o:OLEObject>
        </w:object>
      </w:r>
    </w:p>
    <w:p w14:paraId="52462C0D">
      <w:pPr>
        <w:keepNext w:val="0"/>
        <w:keepLines w:val="0"/>
        <w:pageBreakBefore w:val="0"/>
        <w:widowControl w:val="0"/>
        <w:kinsoku/>
        <w:wordWrap/>
        <w:overflowPunct/>
        <w:topLinePunct w:val="0"/>
        <w:autoSpaceDE/>
        <w:autoSpaceDN/>
        <w:bidi w:val="0"/>
        <w:adjustRightInd/>
        <w:snapToGrid/>
        <w:ind w:firstLine="1280" w:firstLineChars="400"/>
        <w:textAlignment w:val="auto"/>
        <w:outlineLvl w:val="9"/>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w:t>
      </w:r>
    </w:p>
    <w:p w14:paraId="409DDDCA">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b w:val="0"/>
          <w:bCs w:val="0"/>
          <w:color w:val="auto"/>
          <w:sz w:val="32"/>
          <w:szCs w:val="32"/>
          <w:highlight w:val="none"/>
          <w:lang w:eastAsia="zh-CN"/>
        </w:rPr>
      </w:pPr>
      <w:bookmarkStart w:id="29" w:name="_Toc28543"/>
      <w:bookmarkStart w:id="30" w:name="_Toc15396604"/>
      <w:bookmarkStart w:id="31" w:name="_Toc15377206"/>
      <w:r>
        <w:rPr>
          <w:rFonts w:hint="eastAsia" w:ascii="Times New Roman" w:hAnsi="Times New Roman" w:eastAsia="黑体"/>
          <w:b w:val="0"/>
          <w:bCs w:val="0"/>
          <w:color w:val="auto"/>
          <w:sz w:val="32"/>
          <w:szCs w:val="32"/>
          <w:highlight w:val="none"/>
          <w:lang w:eastAsia="zh-CN"/>
        </w:rPr>
        <w:t>二、收入决算情况说明</w:t>
      </w:r>
      <w:bookmarkEnd w:id="29"/>
      <w:bookmarkEnd w:id="30"/>
      <w:bookmarkEnd w:id="31"/>
    </w:p>
    <w:p w14:paraId="749094A1">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2024年度本年收入合计</w:t>
      </w:r>
      <w:r>
        <w:rPr>
          <w:rFonts w:hint="eastAsia" w:ascii="仿宋_GB2312" w:hAnsi="仿宋_GB2312" w:eastAsia="仿宋_GB2312" w:cs="仿宋_GB2312"/>
          <w:b w:val="0"/>
          <w:bCs w:val="0"/>
          <w:sz w:val="32"/>
          <w:szCs w:val="32"/>
        </w:rPr>
        <w:t>16548.86万元，其中：一般公共预算财政拨款收入12006.09</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sz w:val="32"/>
          <w:szCs w:val="32"/>
        </w:rPr>
        <w:t>72.5</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color w:val="auto"/>
          <w:sz w:val="32"/>
          <w:szCs w:val="32"/>
          <w:highlight w:val="none"/>
          <w:lang w:eastAsia="zh-CN"/>
        </w:rPr>
        <w:t>%；政府性基金预算财政拨款收入</w:t>
      </w:r>
      <w:r>
        <w:rPr>
          <w:rFonts w:hint="eastAsia" w:ascii="仿宋_GB2312" w:hAnsi="仿宋_GB2312" w:eastAsia="仿宋_GB2312" w:cs="仿宋_GB2312"/>
          <w:b w:val="0"/>
          <w:bCs w:val="0"/>
          <w:sz w:val="32"/>
          <w:szCs w:val="32"/>
        </w:rPr>
        <w:t>2677.3</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sz w:val="32"/>
          <w:szCs w:val="32"/>
        </w:rPr>
        <w:t>16.1</w:t>
      </w:r>
      <w:r>
        <w:rPr>
          <w:rFonts w:hint="eastAsia" w:ascii="仿宋_GB2312" w:hAnsi="仿宋_GB2312" w:eastAsia="仿宋_GB2312" w:cs="仿宋_GB2312"/>
          <w:b w:val="0"/>
          <w:bCs w:val="0"/>
          <w:sz w:val="32"/>
          <w:szCs w:val="32"/>
          <w:lang w:val="en-US" w:eastAsia="zh-CN"/>
        </w:rPr>
        <w:t>8</w:t>
      </w:r>
      <w:r>
        <w:rPr>
          <w:rFonts w:hint="eastAsia" w:ascii="仿宋_GB2312" w:hAnsi="仿宋_GB2312" w:eastAsia="仿宋_GB2312" w:cs="仿宋_GB2312"/>
          <w:b w:val="0"/>
          <w:bCs w:val="0"/>
          <w:color w:val="auto"/>
          <w:sz w:val="32"/>
          <w:szCs w:val="32"/>
          <w:highlight w:val="none"/>
          <w:lang w:eastAsia="zh-CN"/>
        </w:rPr>
        <w:t>%；事业收入</w:t>
      </w:r>
      <w:r>
        <w:rPr>
          <w:rFonts w:hint="eastAsia" w:ascii="仿宋_GB2312" w:hAnsi="仿宋_GB2312" w:eastAsia="仿宋_GB2312" w:cs="仿宋_GB2312"/>
          <w:b w:val="0"/>
          <w:bCs w:val="0"/>
          <w:sz w:val="32"/>
          <w:szCs w:val="32"/>
        </w:rPr>
        <w:t>1865.47</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sz w:val="32"/>
          <w:szCs w:val="32"/>
        </w:rPr>
        <w:t>11.27</w:t>
      </w:r>
      <w:r>
        <w:rPr>
          <w:rFonts w:hint="eastAsia" w:ascii="仿宋_GB2312" w:hAnsi="仿宋_GB2312" w:eastAsia="仿宋_GB2312" w:cs="仿宋_GB2312"/>
          <w:b w:val="0"/>
          <w:bCs w:val="0"/>
          <w:color w:val="auto"/>
          <w:sz w:val="32"/>
          <w:szCs w:val="32"/>
          <w:highlight w:val="none"/>
          <w:lang w:eastAsia="zh-CN"/>
        </w:rPr>
        <w:t>%。</w:t>
      </w:r>
    </w:p>
    <w:p w14:paraId="7D411677">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p>
    <w:p w14:paraId="677954E7">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p>
    <w:p w14:paraId="23AB3525">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仿宋_GB2312"/>
          <w:b w:val="0"/>
          <w:bCs w:val="0"/>
          <w:color w:val="auto"/>
          <w:sz w:val="32"/>
          <w:szCs w:val="32"/>
          <w:highlight w:val="none"/>
          <w:lang w:eastAsia="zh-CN"/>
        </w:rPr>
      </w:pPr>
      <w:bookmarkStart w:id="32" w:name="_Toc21423"/>
      <w:r>
        <w:rPr>
          <w:rFonts w:hint="eastAsia" w:ascii="仿宋" w:hAnsi="仿宋" w:eastAsia="仿宋"/>
          <w:b w:val="0"/>
          <w:bCs w:val="0"/>
          <w:color w:val="auto"/>
          <w:sz w:val="32"/>
          <w:szCs w:val="32"/>
          <w:highlight w:val="none"/>
          <w:lang w:eastAsia="zh-CN"/>
        </w:rPr>
        <w:object>
          <v:shape id="_x0000_i1026" o:spt="75" type="#_x0000_t75" style="height:225pt;width:386.7pt;" o:ole="t" filled="f" o:preferrelative="t" stroked="f" coordsize="21600,21600">
            <v:path/>
            <v:fill on="f" focussize="0,0"/>
            <v:stroke on="f"/>
            <v:imagedata r:id="rId12" o:title=""/>
            <o:lock v:ext="edit" aspectratio="t"/>
            <w10:wrap type="none"/>
            <w10:anchorlock/>
          </v:shape>
          <o:OLEObject Type="Embed" ProgID="Excel.Chart.8" ShapeID="_x0000_i1026" DrawAspect="Content" ObjectID="_1468075726" r:id="rId11">
            <o:LockedField>false</o:LockedField>
          </o:OLEObject>
        </w:object>
      </w:r>
      <w:bookmarkEnd w:id="32"/>
      <w:r>
        <w:rPr>
          <w:rFonts w:hint="eastAsia" w:ascii="仿宋" w:hAnsi="仿宋" w:eastAsia="仿宋"/>
          <w:b w:val="0"/>
          <w:bCs w:val="0"/>
          <w:color w:val="auto"/>
          <w:sz w:val="32"/>
          <w:szCs w:val="32"/>
          <w:highlight w:val="none"/>
          <w:lang w:val="en-US" w:eastAsia="zh-CN"/>
        </w:rPr>
        <w:t xml:space="preserve">            </w:t>
      </w:r>
      <w:r>
        <w:rPr>
          <w:rFonts w:hint="eastAsia" w:ascii="Times New Roman" w:hAnsi="Times New Roman" w:eastAsia="仿宋_GB2312" w:cs="仿宋_GB2312"/>
          <w:b w:val="0"/>
          <w:bCs w:val="0"/>
          <w:color w:val="auto"/>
          <w:sz w:val="32"/>
          <w:szCs w:val="32"/>
          <w:highlight w:val="none"/>
          <w:lang w:eastAsia="zh-CN"/>
        </w:rPr>
        <w:t>（图2：收入决算结构图）</w:t>
      </w:r>
    </w:p>
    <w:p w14:paraId="6F8041D0">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36"/>
          <w:rFonts w:hint="eastAsia" w:ascii="Times New Roman" w:hAnsi="Times New Roman" w:eastAsia="黑体"/>
          <w:b w:val="0"/>
          <w:bCs w:val="0"/>
          <w:color w:val="auto"/>
          <w:highlight w:val="none"/>
        </w:rPr>
      </w:pPr>
      <w:bookmarkStart w:id="33" w:name="_Toc25423"/>
      <w:bookmarkStart w:id="34" w:name="_Toc15396605"/>
      <w:bookmarkStart w:id="35" w:name="_Toc15377207"/>
      <w:r>
        <w:rPr>
          <w:rFonts w:hint="eastAsia" w:ascii="Times New Roman" w:hAnsi="Times New Roman" w:eastAsia="黑体"/>
          <w:b w:val="0"/>
          <w:bCs w:val="0"/>
          <w:color w:val="auto"/>
          <w:sz w:val="32"/>
          <w:szCs w:val="32"/>
          <w:highlight w:val="none"/>
          <w:lang w:eastAsia="zh-CN"/>
        </w:rPr>
        <w:t>三、</w:t>
      </w:r>
      <w:r>
        <w:rPr>
          <w:rFonts w:hint="eastAsia" w:ascii="Times New Roman" w:hAnsi="Times New Roman" w:eastAsia="黑体"/>
          <w:b w:val="0"/>
          <w:bCs w:val="0"/>
          <w:color w:val="auto"/>
          <w:sz w:val="32"/>
          <w:szCs w:val="32"/>
          <w:highlight w:val="none"/>
        </w:rPr>
        <w:t>支</w:t>
      </w:r>
      <w:r>
        <w:rPr>
          <w:rStyle w:val="36"/>
          <w:rFonts w:hint="eastAsia" w:ascii="Times New Roman" w:hAnsi="Times New Roman" w:eastAsia="黑体"/>
          <w:b w:val="0"/>
          <w:bCs w:val="0"/>
          <w:color w:val="auto"/>
          <w:highlight w:val="none"/>
        </w:rPr>
        <w:t>出决算情况说明</w:t>
      </w:r>
      <w:bookmarkEnd w:id="33"/>
      <w:bookmarkEnd w:id="34"/>
      <w:bookmarkEnd w:id="35"/>
    </w:p>
    <w:p w14:paraId="46117588">
      <w:pPr>
        <w:pStyle w:val="34"/>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lang w:eastAsia="zh-CN"/>
        </w:rPr>
        <w:t>2024年度本年支出合计</w:t>
      </w:r>
      <w:r>
        <w:rPr>
          <w:rFonts w:hint="eastAsia" w:ascii="仿宋_GB2312" w:hAnsi="仿宋_GB2312" w:eastAsia="仿宋_GB2312" w:cs="仿宋_GB2312"/>
          <w:b w:val="0"/>
          <w:bCs w:val="0"/>
          <w:sz w:val="32"/>
          <w:szCs w:val="32"/>
        </w:rPr>
        <w:t>16384.45</w:t>
      </w:r>
      <w:r>
        <w:rPr>
          <w:rFonts w:hint="eastAsia" w:ascii="仿宋_GB2312" w:hAnsi="仿宋_GB2312" w:eastAsia="仿宋_GB2312" w:cs="仿宋_GB2312"/>
          <w:b w:val="0"/>
          <w:bCs w:val="0"/>
          <w:color w:val="auto"/>
          <w:sz w:val="32"/>
          <w:szCs w:val="32"/>
          <w:highlight w:val="none"/>
          <w:lang w:eastAsia="zh-CN"/>
        </w:rPr>
        <w:t>万元，其中：基本支出</w:t>
      </w:r>
      <w:r>
        <w:rPr>
          <w:rFonts w:hint="eastAsia" w:ascii="仿宋_GB2312" w:hAnsi="仿宋_GB2312" w:eastAsia="仿宋_GB2312" w:cs="仿宋_GB2312"/>
          <w:b w:val="0"/>
          <w:bCs w:val="0"/>
          <w:sz w:val="32"/>
          <w:szCs w:val="32"/>
        </w:rPr>
        <w:t>1040.76</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sz w:val="32"/>
          <w:szCs w:val="32"/>
        </w:rPr>
        <w:t>6.35</w:t>
      </w:r>
      <w:r>
        <w:rPr>
          <w:rFonts w:hint="eastAsia" w:ascii="仿宋_GB2312" w:hAnsi="仿宋_GB2312" w:eastAsia="仿宋_GB2312" w:cs="仿宋_GB2312"/>
          <w:b w:val="0"/>
          <w:bCs w:val="0"/>
          <w:color w:val="auto"/>
          <w:sz w:val="32"/>
          <w:szCs w:val="32"/>
          <w:highlight w:val="none"/>
          <w:lang w:eastAsia="zh-CN"/>
        </w:rPr>
        <w:t>%；项目支出</w:t>
      </w:r>
      <w:r>
        <w:rPr>
          <w:rFonts w:hint="eastAsia" w:ascii="仿宋_GB2312" w:hAnsi="仿宋_GB2312" w:eastAsia="仿宋_GB2312" w:cs="仿宋_GB2312"/>
          <w:b w:val="0"/>
          <w:bCs w:val="0"/>
          <w:sz w:val="32"/>
          <w:szCs w:val="32"/>
        </w:rPr>
        <w:t>15343.68</w:t>
      </w:r>
      <w:r>
        <w:rPr>
          <w:rFonts w:hint="eastAsia" w:ascii="仿宋_GB2312" w:hAnsi="仿宋_GB2312" w:eastAsia="仿宋_GB2312" w:cs="仿宋_GB2312"/>
          <w:b w:val="0"/>
          <w:bCs w:val="0"/>
          <w:color w:val="auto"/>
          <w:sz w:val="32"/>
          <w:szCs w:val="32"/>
          <w:highlight w:val="none"/>
          <w:lang w:eastAsia="zh-CN"/>
        </w:rPr>
        <w:t>万元，占</w:t>
      </w:r>
      <w:r>
        <w:rPr>
          <w:rFonts w:hint="eastAsia" w:ascii="仿宋_GB2312" w:hAnsi="仿宋_GB2312" w:eastAsia="仿宋_GB2312" w:cs="仿宋_GB2312"/>
          <w:b w:val="0"/>
          <w:bCs w:val="0"/>
          <w:sz w:val="32"/>
          <w:szCs w:val="32"/>
        </w:rPr>
        <w:t>93.6</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color w:val="auto"/>
          <w:sz w:val="32"/>
          <w:szCs w:val="32"/>
          <w:highlight w:val="none"/>
          <w:lang w:eastAsia="zh-CN"/>
        </w:rPr>
        <w:t>%。</w:t>
      </w:r>
    </w:p>
    <w:p w14:paraId="1A26A35E">
      <w:pPr>
        <w:pStyle w:val="34"/>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9"/>
        <w:rPr>
          <w:rFonts w:hint="eastAsia" w:ascii="仿宋_GB2312" w:hAnsi="仿宋_GB2312" w:eastAsia="仿宋_GB2312" w:cs="仿宋_GB2312"/>
          <w:b w:val="0"/>
          <w:bCs w:val="0"/>
          <w:color w:val="auto"/>
          <w:sz w:val="32"/>
          <w:szCs w:val="32"/>
          <w:highlight w:val="none"/>
          <w:lang w:eastAsia="zh-CN"/>
        </w:rPr>
      </w:pPr>
      <w:bookmarkStart w:id="36" w:name="_Toc8297"/>
      <w:r>
        <w:rPr>
          <w:rFonts w:hint="eastAsia" w:ascii="仿宋" w:hAnsi="仿宋" w:eastAsia="仿宋"/>
          <w:b w:val="0"/>
          <w:bCs w:val="0"/>
          <w:color w:val="auto"/>
          <w:sz w:val="32"/>
          <w:szCs w:val="32"/>
          <w:highlight w:val="none"/>
          <w:shd w:val="pct10" w:color="auto" w:fill="FFFFFF"/>
          <w:lang w:eastAsia="zh-CN"/>
        </w:rPr>
        <w:object>
          <v:shape id="_x0000_i1027" o:spt="75" type="#_x0000_t75" style="height:222.75pt;width:345.4pt;" o:ole="t" filled="f" o:preferrelative="t" stroked="f" coordsize="21600,21600">
            <v:path/>
            <v:fill on="f" focussize="0,0"/>
            <v:stroke on="f"/>
            <v:imagedata r:id="rId14" o:title=""/>
            <o:lock v:ext="edit" aspectratio="t"/>
            <w10:wrap type="none"/>
            <w10:anchorlock/>
          </v:shape>
          <o:OLEObject Type="Embed" ProgID="Excel.Chart.8" ShapeID="_x0000_i1027" DrawAspect="Content" ObjectID="_1468075727" r:id="rId13">
            <o:LockedField>false</o:LockedField>
          </o:OLEObject>
        </w:object>
      </w:r>
      <w:bookmarkEnd w:id="36"/>
    </w:p>
    <w:p w14:paraId="004EA18D">
      <w:pPr>
        <w:ind w:firstLine="2400" w:firstLineChars="750"/>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（图3：支出决算结构图）</w:t>
      </w:r>
    </w:p>
    <w:p w14:paraId="7FB4B566">
      <w:pPr>
        <w:spacing w:line="600" w:lineRule="exact"/>
        <w:ind w:firstLine="640" w:firstLineChars="200"/>
        <w:outlineLvl w:val="1"/>
        <w:rPr>
          <w:rStyle w:val="36"/>
          <w:rFonts w:ascii="Times New Roman" w:hAnsi="Times New Roman" w:eastAsia="黑体"/>
          <w:b w:val="0"/>
          <w:bCs w:val="0"/>
          <w:color w:val="auto"/>
          <w:highlight w:val="none"/>
        </w:rPr>
      </w:pPr>
      <w:bookmarkStart w:id="37" w:name="_Toc15377208"/>
      <w:bookmarkStart w:id="38" w:name="_Toc15396606"/>
      <w:bookmarkStart w:id="39" w:name="_Toc26004"/>
      <w:r>
        <w:rPr>
          <w:rFonts w:hint="eastAsia" w:ascii="Times New Roman" w:hAnsi="Times New Roman" w:eastAsia="黑体"/>
          <w:b w:val="0"/>
          <w:bCs w:val="0"/>
          <w:color w:val="auto"/>
          <w:sz w:val="32"/>
          <w:szCs w:val="32"/>
          <w:highlight w:val="none"/>
        </w:rPr>
        <w:t>四、财</w:t>
      </w:r>
      <w:r>
        <w:rPr>
          <w:rStyle w:val="36"/>
          <w:rFonts w:hint="eastAsia" w:ascii="Times New Roman" w:hAnsi="Times New Roman" w:eastAsia="黑体"/>
          <w:b w:val="0"/>
          <w:bCs w:val="0"/>
          <w:color w:val="auto"/>
          <w:highlight w:val="none"/>
        </w:rPr>
        <w:t>政拨款收入支出决算总体情况说明</w:t>
      </w:r>
      <w:bookmarkEnd w:id="37"/>
      <w:bookmarkEnd w:id="38"/>
      <w:bookmarkEnd w:id="39"/>
    </w:p>
    <w:p w14:paraId="232DC42C">
      <w:pPr>
        <w:spacing w:line="600" w:lineRule="exact"/>
        <w:ind w:firstLine="640" w:firstLineChars="200"/>
        <w:rPr>
          <w:rFonts w:hint="eastAsia" w:ascii="仿宋" w:hAnsi="仿宋" w:eastAsia="仿宋"/>
          <w:b w:val="0"/>
          <w:bCs w:val="0"/>
          <w:sz w:val="32"/>
          <w:szCs w:val="32"/>
          <w:highlight w:val="none"/>
        </w:rPr>
      </w:pPr>
      <w:r>
        <w:rPr>
          <w:rFonts w:hint="eastAsia" w:ascii="Times New Roman" w:hAnsi="Times New Roman" w:eastAsia="仿宋_GB2312" w:cs="仿宋_GB2312"/>
          <w:b w:val="0"/>
          <w:bCs w:val="0"/>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b w:val="0"/>
          <w:bCs w:val="0"/>
          <w:sz w:val="32"/>
          <w:szCs w:val="32"/>
        </w:rPr>
        <w:t>14684.11</w:t>
      </w:r>
      <w:r>
        <w:rPr>
          <w:rFonts w:hint="eastAsia" w:ascii="Times New Roman" w:hAnsi="Times New Roman" w:eastAsia="仿宋_GB2312" w:cs="仿宋_GB2312"/>
          <w:b w:val="0"/>
          <w:bCs w:val="0"/>
          <w:color w:val="auto"/>
          <w:kern w:val="2"/>
          <w:sz w:val="32"/>
          <w:szCs w:val="32"/>
          <w:highlight w:val="none"/>
          <w:lang w:val="en-US" w:eastAsia="zh-CN" w:bidi="ar-SA"/>
        </w:rPr>
        <w:t>万元。与2023年度相比，财政拨款收入总计、支出总计各增加</w:t>
      </w:r>
      <w:r>
        <w:rPr>
          <w:rFonts w:hint="eastAsia" w:eastAsia="仿宋_GB2312" w:cs="仿宋_GB2312"/>
          <w:b w:val="0"/>
          <w:bCs w:val="0"/>
          <w:color w:val="auto"/>
          <w:kern w:val="2"/>
          <w:sz w:val="32"/>
          <w:szCs w:val="32"/>
          <w:highlight w:val="none"/>
          <w:lang w:val="en-US" w:eastAsia="zh-CN" w:bidi="ar-SA"/>
        </w:rPr>
        <w:t>600.08</w:t>
      </w:r>
      <w:r>
        <w:rPr>
          <w:rFonts w:hint="eastAsia" w:ascii="Times New Roman" w:hAnsi="Times New Roman" w:eastAsia="仿宋_GB2312" w:cs="仿宋_GB2312"/>
          <w:b w:val="0"/>
          <w:bCs w:val="0"/>
          <w:color w:val="auto"/>
          <w:kern w:val="2"/>
          <w:sz w:val="32"/>
          <w:szCs w:val="32"/>
          <w:highlight w:val="none"/>
          <w:lang w:val="en-US" w:eastAsia="zh-CN" w:bidi="ar-SA"/>
        </w:rPr>
        <w:t>万元，增长</w:t>
      </w:r>
      <w:r>
        <w:rPr>
          <w:rFonts w:hint="eastAsia" w:eastAsia="仿宋_GB2312" w:cs="仿宋_GB2312"/>
          <w:b w:val="0"/>
          <w:bCs w:val="0"/>
          <w:color w:val="auto"/>
          <w:kern w:val="2"/>
          <w:sz w:val="32"/>
          <w:szCs w:val="32"/>
          <w:highlight w:val="none"/>
          <w:lang w:val="en-US" w:eastAsia="zh-CN" w:bidi="ar-SA"/>
        </w:rPr>
        <w:t>4.26</w:t>
      </w:r>
      <w:r>
        <w:rPr>
          <w:rFonts w:hint="eastAsia" w:ascii="Times New Roman" w:hAnsi="Times New Roman" w:eastAsia="仿宋_GB2312" w:cs="仿宋_GB2312"/>
          <w:b w:val="0"/>
          <w:bCs w:val="0"/>
          <w:color w:val="auto"/>
          <w:kern w:val="2"/>
          <w:sz w:val="32"/>
          <w:szCs w:val="32"/>
          <w:highlight w:val="none"/>
          <w:lang w:val="en-US" w:eastAsia="zh-CN" w:bidi="ar-SA"/>
        </w:rPr>
        <w:t>%。主要变动原因是</w:t>
      </w:r>
      <w:r>
        <w:rPr>
          <w:rFonts w:hint="eastAsia" w:ascii="仿宋" w:hAnsi="仿宋" w:eastAsia="仿宋"/>
          <w:b w:val="0"/>
          <w:bCs w:val="0"/>
          <w:sz w:val="32"/>
          <w:szCs w:val="32"/>
          <w:highlight w:val="none"/>
        </w:rPr>
        <w:t>单位存在新增项目，以及部分人员以及单位运作经费增加。</w:t>
      </w:r>
    </w:p>
    <w:p w14:paraId="40A0CC22">
      <w:pPr>
        <w:spacing w:line="240" w:lineRule="auto"/>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 w:hAnsi="仿宋" w:eastAsia="仿宋"/>
          <w:b w:val="0"/>
          <w:bCs w:val="0"/>
          <w:sz w:val="32"/>
          <w:szCs w:val="32"/>
          <w:highlight w:val="none"/>
          <w:lang w:val="en-US" w:eastAsia="zh-CN"/>
        </w:rPr>
        <w:object>
          <v:shape id="_x0000_i1028" o:spt="75" type="#_x0000_t75" style="height:195.75pt;width:356.8pt;" o:ole="t" filled="f" o:preferrelative="t" stroked="f" coordsize="21600,21600">
            <v:path/>
            <v:fill on="f" focussize="0,0"/>
            <v:stroke on="f"/>
            <v:imagedata r:id="rId16" o:title=""/>
            <o:lock v:ext="edit" aspectratio="t"/>
            <w10:wrap type="none"/>
            <w10:anchorlock/>
          </v:shape>
          <o:OLEObject Type="Embed" ProgID="Excel.Chart.8" ShapeID="_x0000_i1028" DrawAspect="Content" ObjectID="_1468075728" r:id="rId15">
            <o:LockedField>false</o:LockedField>
          </o:OLEObject>
        </w:object>
      </w:r>
    </w:p>
    <w:p w14:paraId="00F67593">
      <w:pPr>
        <w:spacing w:line="600" w:lineRule="exact"/>
        <w:ind w:firstLine="960" w:firstLineChars="3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（图4：财政拨款收、支决算总计变动情况）</w:t>
      </w:r>
    </w:p>
    <w:p w14:paraId="5CC6AAB8">
      <w:pPr>
        <w:spacing w:line="600" w:lineRule="exact"/>
        <w:ind w:firstLine="640" w:firstLineChars="200"/>
        <w:outlineLvl w:val="1"/>
        <w:rPr>
          <w:rStyle w:val="36"/>
          <w:rFonts w:ascii="Times New Roman" w:hAnsi="Times New Roman" w:eastAsia="黑体"/>
          <w:b w:val="0"/>
          <w:bCs w:val="0"/>
          <w:color w:val="auto"/>
          <w:highlight w:val="none"/>
        </w:rPr>
      </w:pPr>
      <w:bookmarkStart w:id="40" w:name="_Toc15396607"/>
      <w:bookmarkStart w:id="41" w:name="_Toc15377209"/>
      <w:bookmarkStart w:id="42" w:name="_Toc6232"/>
      <w:r>
        <w:rPr>
          <w:rFonts w:hint="eastAsia" w:ascii="Times New Roman" w:hAnsi="Times New Roman" w:eastAsia="黑体"/>
          <w:b w:val="0"/>
          <w:bCs w:val="0"/>
          <w:color w:val="auto"/>
          <w:sz w:val="32"/>
          <w:szCs w:val="32"/>
          <w:highlight w:val="none"/>
        </w:rPr>
        <w:t>五、一</w:t>
      </w:r>
      <w:r>
        <w:rPr>
          <w:rStyle w:val="36"/>
          <w:rFonts w:hint="eastAsia" w:ascii="Times New Roman" w:hAnsi="Times New Roman" w:eastAsia="黑体"/>
          <w:b w:val="0"/>
          <w:bCs w:val="0"/>
          <w:color w:val="auto"/>
          <w:highlight w:val="none"/>
        </w:rPr>
        <w:t>般公共预算财政拨款支出决算情况说明</w:t>
      </w:r>
      <w:bookmarkEnd w:id="40"/>
      <w:bookmarkEnd w:id="41"/>
      <w:bookmarkEnd w:id="42"/>
    </w:p>
    <w:p w14:paraId="2B212083">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43" w:name="_Toc15377210"/>
      <w:r>
        <w:rPr>
          <w:rFonts w:hint="eastAsia" w:ascii="Times New Roman" w:hAnsi="Times New Roman" w:eastAsia="楷体_GB2312" w:cs="楷体_GB2312"/>
          <w:b w:val="0"/>
          <w:bCs w:val="0"/>
          <w:color w:val="auto"/>
          <w:sz w:val="32"/>
          <w:szCs w:val="32"/>
          <w:highlight w:val="none"/>
        </w:rPr>
        <w:t>（一）一般公共预算财政拨款支出决算总体情况</w:t>
      </w:r>
      <w:bookmarkEnd w:id="43"/>
    </w:p>
    <w:p w14:paraId="1D6E0B10">
      <w:pPr>
        <w:spacing w:line="600" w:lineRule="exact"/>
        <w:ind w:firstLine="640"/>
        <w:rPr>
          <w:rFonts w:hint="eastAsia" w:ascii="仿宋" w:hAnsi="仿宋" w:eastAsia="仿宋" w:cs="Times New Roman"/>
          <w:b w:val="0"/>
          <w:bCs w:val="0"/>
          <w:color w:val="auto"/>
          <w:sz w:val="32"/>
          <w:szCs w:val="32"/>
          <w:highlight w:val="none"/>
          <w:lang w:eastAsia="zh-CN"/>
        </w:rPr>
      </w:pPr>
      <w:r>
        <w:rPr>
          <w:rFonts w:hint="eastAsia" w:ascii="仿宋_GB2312" w:hAnsi="仿宋_GB2312" w:eastAsia="仿宋_GB2312" w:cs="仿宋_GB2312"/>
          <w:b w:val="0"/>
          <w:bCs w:val="0"/>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b w:val="0"/>
          <w:bCs w:val="0"/>
          <w:sz w:val="32"/>
          <w:szCs w:val="32"/>
        </w:rPr>
        <w:t>12006.09</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lang w:val="en-US" w:eastAsia="zh-CN"/>
        </w:rPr>
        <w:t>81.77</w:t>
      </w:r>
      <w:r>
        <w:rPr>
          <w:rFonts w:hint="eastAsia" w:ascii="仿宋_GB2312" w:hAnsi="仿宋_GB2312" w:eastAsia="仿宋_GB2312" w:cs="仿宋_GB2312"/>
          <w:b w:val="0"/>
          <w:bCs w:val="0"/>
          <w:color w:val="auto"/>
          <w:kern w:val="2"/>
          <w:sz w:val="32"/>
          <w:szCs w:val="32"/>
          <w:highlight w:val="none"/>
          <w:lang w:val="en-US" w:eastAsia="zh-CN" w:bidi="ar-SA"/>
        </w:rPr>
        <w:t>%。与2023年度相比，一般公共预算财政拨款支出减少853.04万元，下降6.63%。主要变动原因是</w:t>
      </w:r>
      <w:r>
        <w:rPr>
          <w:rFonts w:hint="eastAsia" w:ascii="仿宋" w:hAnsi="仿宋" w:eastAsia="仿宋" w:cs="Times New Roman"/>
          <w:b w:val="0"/>
          <w:bCs w:val="0"/>
          <w:color w:val="auto"/>
          <w:sz w:val="32"/>
          <w:szCs w:val="32"/>
          <w:highlight w:val="none"/>
        </w:rPr>
        <w:t>政府性基金预算财政拨款</w:t>
      </w:r>
      <w:r>
        <w:rPr>
          <w:rFonts w:hint="eastAsia" w:ascii="仿宋" w:hAnsi="仿宋" w:eastAsia="仿宋" w:cs="Times New Roman"/>
          <w:b w:val="0"/>
          <w:bCs w:val="0"/>
          <w:color w:val="auto"/>
          <w:sz w:val="32"/>
          <w:szCs w:val="32"/>
          <w:highlight w:val="none"/>
          <w:lang w:eastAsia="zh-CN"/>
        </w:rPr>
        <w:t>增加。</w:t>
      </w:r>
    </w:p>
    <w:p w14:paraId="5367B4B5">
      <w:pPr>
        <w:spacing w:line="240" w:lineRule="auto"/>
        <w:ind w:firstLine="640" w:firstLineChars="200"/>
        <w:rPr>
          <w:rFonts w:hint="eastAsia" w:ascii="仿宋" w:hAnsi="仿宋" w:eastAsia="仿宋" w:cs="Times New Roman"/>
          <w:b w:val="0"/>
          <w:bCs w:val="0"/>
          <w:color w:val="auto"/>
          <w:sz w:val="32"/>
          <w:szCs w:val="32"/>
          <w:highlight w:val="none"/>
          <w:lang w:eastAsia="zh-CN"/>
        </w:rPr>
      </w:pPr>
      <w:r>
        <w:rPr>
          <w:rFonts w:hint="eastAsia" w:ascii="仿宋" w:hAnsi="仿宋" w:eastAsia="仿宋"/>
          <w:b w:val="0"/>
          <w:bCs w:val="0"/>
          <w:sz w:val="32"/>
          <w:szCs w:val="32"/>
          <w:highlight w:val="none"/>
          <w:lang w:val="en-US" w:eastAsia="zh-CN"/>
        </w:rPr>
        <w:object>
          <v:shape id="_x0000_i1029" o:spt="75" type="#_x0000_t75" style="height:195.75pt;width:356.8pt;" o:ole="t" filled="f" o:preferrelative="t" stroked="f" coordsize="21600,21600">
            <v:path/>
            <v:fill on="f" focussize="0,0"/>
            <v:stroke on="f"/>
            <v:imagedata r:id="rId18" o:title=""/>
            <o:lock v:ext="edit" aspectratio="t"/>
            <w10:wrap type="none"/>
            <w10:anchorlock/>
          </v:shape>
          <o:OLEObject Type="Embed" ProgID="Excel.Chart.8" ShapeID="_x0000_i1029" DrawAspect="Content" ObjectID="_1468075729" r:id="rId17">
            <o:LockedField>false</o:LockedField>
          </o:OLEObject>
        </w:object>
      </w:r>
    </w:p>
    <w:p w14:paraId="2B099011">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（图5：一般公共预算财政拨款支出决算变动情况）</w:t>
      </w:r>
    </w:p>
    <w:p w14:paraId="6CCC6E94">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44" w:name="_Toc15377211"/>
      <w:r>
        <w:rPr>
          <w:rFonts w:hint="eastAsia" w:ascii="Times New Roman" w:hAnsi="Times New Roman" w:eastAsia="楷体_GB2312" w:cs="楷体_GB2312"/>
          <w:b w:val="0"/>
          <w:bCs w:val="0"/>
          <w:color w:val="auto"/>
          <w:sz w:val="32"/>
          <w:szCs w:val="32"/>
          <w:highlight w:val="none"/>
        </w:rPr>
        <w:t>（二）一般公共预算财政拨款支出决算结构情况</w:t>
      </w:r>
      <w:bookmarkEnd w:id="44"/>
    </w:p>
    <w:p w14:paraId="698BEEDE">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2024年度一般公共预算财政拨款支出12006.09万元，主要用于以下方面：社会保障和就业支出11914.38万元，占99.24%；卫生健康支出33.95万元，占0.28%；住房保障支出57.76万元，占0.48%。</w:t>
      </w:r>
    </w:p>
    <w:p w14:paraId="2AF00BAE">
      <w:pPr>
        <w:pStyle w:val="3"/>
        <w:spacing w:after="0"/>
        <w:ind w:left="0" w:leftChars="0" w:firstLine="640" w:firstLineChars="200"/>
        <w:rPr>
          <w:rFonts w:hint="eastAsia"/>
          <w:b w:val="0"/>
          <w:bCs w:val="0"/>
          <w:lang w:val="en-US" w:eastAsia="zh-CN"/>
        </w:rPr>
      </w:pPr>
      <w:r>
        <w:rPr>
          <w:rFonts w:hint="eastAsia" w:ascii="仿宋" w:hAnsi="仿宋" w:eastAsia="仿宋"/>
          <w:b w:val="0"/>
          <w:bCs w:val="0"/>
          <w:color w:val="auto"/>
          <w:sz w:val="32"/>
          <w:szCs w:val="32"/>
          <w:highlight w:val="none"/>
          <w:lang w:eastAsia="zh-CN"/>
        </w:rPr>
        <w:object>
          <v:shape id="_x0000_i1030" o:spt="75" type="#_x0000_t75" style="height:213.15pt;width:351.2pt;" o:ole="t" filled="f" o:preferrelative="t" stroked="f" coordsize="21600,21600">
            <v:path/>
            <v:fill on="f" focussize="0,0"/>
            <v:stroke on="f"/>
            <v:imagedata r:id="rId20" o:title=""/>
            <o:lock v:ext="edit" aspectratio="t"/>
            <w10:wrap type="none"/>
            <w10:anchorlock/>
          </v:shape>
          <o:OLEObject Type="Embed" ProgID="Excel.Chart.8" ShapeID="_x0000_i1030" DrawAspect="Content" ObjectID="_1468075730" r:id="rId19">
            <o:LockedField>false</o:LockedField>
          </o:OLEObject>
        </w:object>
      </w:r>
    </w:p>
    <w:p w14:paraId="7F82DB31">
      <w:pPr>
        <w:spacing w:line="600" w:lineRule="exact"/>
        <w:ind w:firstLine="960" w:firstLineChars="3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（图6：一般公共预算财政拨款支出决算结构）</w:t>
      </w:r>
    </w:p>
    <w:p w14:paraId="59874D57">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45" w:name="_Toc15377212"/>
      <w:r>
        <w:rPr>
          <w:rFonts w:hint="eastAsia" w:ascii="Times New Roman" w:hAnsi="Times New Roman" w:eastAsia="楷体_GB2312" w:cs="楷体_GB2312"/>
          <w:b w:val="0"/>
          <w:bCs w:val="0"/>
          <w:color w:val="auto"/>
          <w:sz w:val="32"/>
          <w:szCs w:val="32"/>
          <w:highlight w:val="none"/>
        </w:rPr>
        <w:t>（三）一般公共预算财政拨款支出决算具体情况</w:t>
      </w:r>
      <w:bookmarkEnd w:id="45"/>
    </w:p>
    <w:p w14:paraId="73EEFFFE">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bookmarkStart w:id="46" w:name="_Toc15378460"/>
      <w:bookmarkStart w:id="47" w:name="_Toc15377444"/>
      <w:bookmarkStart w:id="48" w:name="_Toc15377213"/>
      <w:r>
        <w:rPr>
          <w:rFonts w:hint="eastAsia" w:ascii="Times New Roman" w:hAnsi="Times New Roman" w:eastAsia="仿宋_GB2312" w:cs="仿宋_GB2312"/>
          <w:b w:val="0"/>
          <w:bCs w:val="0"/>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b w:val="0"/>
          <w:bCs w:val="0"/>
          <w:sz w:val="32"/>
          <w:szCs w:val="32"/>
        </w:rPr>
        <w:t>12006.09</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完成预算</w:t>
      </w:r>
      <w:r>
        <w:rPr>
          <w:rFonts w:hint="eastAsia" w:eastAsia="仿宋_GB2312" w:cs="仿宋_GB2312"/>
          <w:b w:val="0"/>
          <w:bCs w:val="0"/>
          <w:color w:val="auto"/>
          <w:kern w:val="2"/>
          <w:sz w:val="32"/>
          <w:szCs w:val="32"/>
          <w:highlight w:val="none"/>
          <w:lang w:val="en-US" w:eastAsia="zh-CN" w:bidi="ar-SA"/>
        </w:rPr>
        <w:t>100</w:t>
      </w:r>
      <w:r>
        <w:rPr>
          <w:rFonts w:hint="eastAsia" w:ascii="Times New Roman" w:hAnsi="Times New Roman" w:eastAsia="仿宋_GB2312" w:cs="仿宋_GB2312"/>
          <w:b w:val="0"/>
          <w:bCs w:val="0"/>
          <w:color w:val="auto"/>
          <w:kern w:val="2"/>
          <w:sz w:val="32"/>
          <w:szCs w:val="32"/>
          <w:highlight w:val="none"/>
          <w:lang w:val="en-US" w:eastAsia="zh-CN" w:bidi="ar-SA"/>
        </w:rPr>
        <w:t>%。其中：</w:t>
      </w:r>
      <w:bookmarkEnd w:id="46"/>
      <w:bookmarkEnd w:id="47"/>
      <w:bookmarkEnd w:id="48"/>
    </w:p>
    <w:p w14:paraId="09975F76">
      <w:pPr>
        <w:numPr>
          <w:ilvl w:val="0"/>
          <w:numId w:val="0"/>
        </w:numPr>
        <w:spacing w:line="600" w:lineRule="exact"/>
        <w:ind w:firstLine="640" w:firstLineChars="200"/>
        <w:rPr>
          <w:rFonts w:hint="eastAsia"/>
          <w:b w:val="0"/>
          <w:bCs w:val="0"/>
          <w:lang w:val="en-US" w:eastAsia="zh-CN"/>
        </w:rPr>
      </w:pPr>
      <w:r>
        <w:rPr>
          <w:rFonts w:hint="eastAsia" w:ascii="Times New Roman" w:hAnsi="Times New Roman" w:eastAsia="仿宋_GB2312" w:cs="仿宋_GB2312"/>
          <w:b w:val="0"/>
          <w:bCs w:val="0"/>
          <w:color w:val="auto"/>
          <w:kern w:val="2"/>
          <w:sz w:val="32"/>
          <w:szCs w:val="32"/>
          <w:highlight w:val="none"/>
          <w:lang w:val="en-US" w:eastAsia="zh-CN" w:bidi="ar-SA"/>
        </w:rPr>
        <w:t>1.社会保障和就业（类）民政管理事务（款）行政运行（项）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支出决算为318.40万元，完成预算100%。</w:t>
      </w:r>
    </w:p>
    <w:p w14:paraId="48707BDD">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2.社会保障和就业（类）民政管理事务（款）基层政权建设和社区治理（项）: 支出决算为247.96万元，完成预算100%。</w:t>
      </w:r>
    </w:p>
    <w:p w14:paraId="4CCDB9BC">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3.社会保障和就业（类）民政管理事务（款）其他民政管理事务支出（项）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支出决算为6.75万元，完成预算100%。</w:t>
      </w:r>
    </w:p>
    <w:p w14:paraId="491003E2">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4.社会保障和就业（类）行政事业单位养老支出（款）行政单位离退休（项）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支出决算为13.78万元，完成预算100%。</w:t>
      </w:r>
    </w:p>
    <w:p w14:paraId="27E04AD3">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5.社会保障和就业（类）行政事业单位养老支出（款）机关事业单位基本养老保险缴费支出（项）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支出决算为66.39万元，完成预算100%。</w:t>
      </w:r>
    </w:p>
    <w:p w14:paraId="3D5E8C6B">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6.社会保障和就业（类）行政事业单位养老支出（款）机关事业单位职业年金缴费支出（项）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支出决算为36.74万元，完成预算100%。</w:t>
      </w:r>
    </w:p>
    <w:p w14:paraId="711AFF01">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7.社会保障和就业（类）抚恤（款）死亡抚恤（项）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支出决算为24.17万元，完成预算100%。</w:t>
      </w:r>
    </w:p>
    <w:p w14:paraId="03FE03A6">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8.社会保障和就业（类）抚恤（款）其他优抚支出（项）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支出决算为3.49万元，完成预算100%。</w:t>
      </w:r>
    </w:p>
    <w:p w14:paraId="30A5B98B">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9.社会保障和就业（类）社会福利（款）儿童福利（项）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支出决算为60.80万元，完成预算100%。</w:t>
      </w:r>
    </w:p>
    <w:p w14:paraId="2CC7812E">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10.社会保障和就业（类）社会福利（款）殡葬（项）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支出决算为677.85万元，完成预算100%。</w:t>
      </w:r>
    </w:p>
    <w:p w14:paraId="1BA3189B">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11.社会保障和就业（类）社会福利（款）社会福利事业单位（项）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支出决算为463.45万元，完成预算100%。</w:t>
      </w:r>
    </w:p>
    <w:p w14:paraId="5EE1BA28">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12.社会保障和就业（类）社会福利（款）养老服务（项）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支出决算为166.33万元，完成预算100%。</w:t>
      </w:r>
    </w:p>
    <w:p w14:paraId="272438CC">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13.社会保障和就业（类）社会福利（款）其他社会福利支出（项）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支出决算为0.96万元，完成预算100%。</w:t>
      </w:r>
    </w:p>
    <w:p w14:paraId="4B2A025F">
      <w:pPr>
        <w:spacing w:line="600" w:lineRule="exact"/>
        <w:ind w:firstLine="640" w:firstLineChars="200"/>
        <w:rPr>
          <w:b w:val="0"/>
          <w:bCs w:val="0"/>
        </w:rPr>
      </w:pPr>
      <w:r>
        <w:rPr>
          <w:rFonts w:hint="eastAsia" w:ascii="Times New Roman" w:hAnsi="Times New Roman" w:eastAsia="仿宋_GB2312" w:cs="仿宋_GB2312"/>
          <w:b w:val="0"/>
          <w:bCs w:val="0"/>
          <w:color w:val="auto"/>
          <w:kern w:val="2"/>
          <w:sz w:val="32"/>
          <w:szCs w:val="32"/>
          <w:highlight w:val="none"/>
          <w:lang w:val="en-US" w:eastAsia="zh-CN" w:bidi="ar-SA"/>
        </w:rPr>
        <w:t>14.社会保障和就业（类）残疾人事业（款）残疾人生活和护理补贴（项）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支出决算为975.89万元，完成预算100%。</w:t>
      </w:r>
    </w:p>
    <w:p w14:paraId="1BAED9FE">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15.社会保障和就业（类）最低生活保障（款）城市最低生活保障金支出（项）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支出决算为848.03万元，完成预算100%。</w:t>
      </w:r>
    </w:p>
    <w:p w14:paraId="1B231403">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16.社会保障和就业（类）最低生活保障（款）农村最低生活保障金支出（项）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支出决算为3947.25万元，完成预算100%。</w:t>
      </w:r>
    </w:p>
    <w:p w14:paraId="2E5B16BD">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17.社会保障和就业（类）临时救助（款）临时救助支出（项）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支出决算为123.59万元，完成预算100%。</w:t>
      </w:r>
    </w:p>
    <w:p w14:paraId="11CEA993">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18.社会保障和就业（类）临时救助（款）流浪乞讨人员救助支出（项）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支出决算为31.92万元，完成预算100%。</w:t>
      </w:r>
    </w:p>
    <w:p w14:paraId="26220F59">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19.社会保障和就业（类）特困人员救助供养（款）城市特困人员救助供养支出（项）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支出决算为247.05万元，完成预算100%。</w:t>
      </w:r>
    </w:p>
    <w:p w14:paraId="43EABEBA">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20.社会保障和就业（类）特困人员救助供养（款）农村特困人员救助供养支出（项）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支出决算为577.29万元，完成预算100%。</w:t>
      </w:r>
    </w:p>
    <w:p w14:paraId="76952FF3">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21.社会保障和就业（类）其他生活救助（款）其他农村生活救助（项）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支出决算为1328.97万元，完成预算100%。</w:t>
      </w:r>
    </w:p>
    <w:p w14:paraId="0B59DA1A">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22.社会保障和就业（类）其他社会保障和就业支出（款）其他社会保障和就业支出（项）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支出决算为1747.31万元，完成预算100%。</w:t>
      </w:r>
    </w:p>
    <w:p w14:paraId="26B08066">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23.卫生健康支出（类）行政事业单位医疗（款）行政单位医疗（项）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支出决算为12.17万元，完成预算100%。</w:t>
      </w:r>
    </w:p>
    <w:p w14:paraId="2C9C9F59">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24.卫生健康支出（类）行政事业单位医疗（款）事业单位医疗（项）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支出决算为16.16万元，完成预算100%。</w:t>
      </w:r>
    </w:p>
    <w:p w14:paraId="3FB1423C">
      <w:p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25.卫生健康支出（类）行政事业单位医疗（款）公务员医疗补助（项）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支出决算为5.62万元，完成预算100%。</w:t>
      </w:r>
    </w:p>
    <w:p w14:paraId="5923A52E">
      <w:pPr>
        <w:tabs>
          <w:tab w:val="right" w:pos="8306"/>
        </w:tabs>
        <w:spacing w:line="600" w:lineRule="exact"/>
        <w:ind w:firstLine="640"/>
        <w:outlineLvl w:val="2"/>
        <w:rPr>
          <w:rFonts w:hint="eastAsia" w:ascii="Times New Roman" w:hAnsi="Times New Roman" w:eastAsia="仿宋_GB2312" w:cs="仿宋_GB2312"/>
          <w:b w:val="0"/>
          <w:bCs w:val="0"/>
          <w:color w:val="auto"/>
          <w:kern w:val="2"/>
          <w:sz w:val="32"/>
          <w:szCs w:val="32"/>
          <w:highlight w:val="none"/>
          <w:lang w:val="en-US" w:eastAsia="zh-CN" w:bidi="ar-SA"/>
        </w:rPr>
      </w:pPr>
      <w:bookmarkStart w:id="49" w:name="_Toc25221"/>
      <w:r>
        <w:rPr>
          <w:rFonts w:hint="eastAsia" w:ascii="Times New Roman" w:hAnsi="Times New Roman" w:eastAsia="仿宋_GB2312" w:cs="仿宋_GB2312"/>
          <w:b w:val="0"/>
          <w:bCs w:val="0"/>
          <w:color w:val="auto"/>
          <w:kern w:val="2"/>
          <w:sz w:val="32"/>
          <w:szCs w:val="32"/>
          <w:highlight w:val="none"/>
          <w:lang w:val="en-US" w:eastAsia="zh-CN" w:bidi="ar-SA"/>
        </w:rPr>
        <w:t>26.住房保障支出（类）住房改革支出（款）住房公积金（项）</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支出决算为57.77万元，完成预算100%。</w:t>
      </w:r>
      <w:bookmarkEnd w:id="49"/>
    </w:p>
    <w:p w14:paraId="1100FAD5">
      <w:pPr>
        <w:tabs>
          <w:tab w:val="right" w:pos="8306"/>
        </w:tabs>
        <w:spacing w:line="600" w:lineRule="exact"/>
        <w:ind w:firstLine="640"/>
        <w:outlineLvl w:val="1"/>
        <w:rPr>
          <w:rStyle w:val="36"/>
          <w:rFonts w:ascii="Times New Roman" w:hAnsi="Times New Roman"/>
          <w:b w:val="0"/>
          <w:bCs w:val="0"/>
          <w:color w:val="auto"/>
          <w:highlight w:val="none"/>
        </w:rPr>
      </w:pPr>
      <w:bookmarkStart w:id="50" w:name="_Toc15377214"/>
      <w:bookmarkStart w:id="51" w:name="_Toc15396608"/>
      <w:bookmarkStart w:id="52" w:name="_Toc6984"/>
      <w:r>
        <w:rPr>
          <w:rFonts w:hint="eastAsia" w:ascii="Times New Roman" w:hAnsi="Times New Roman" w:eastAsia="黑体"/>
          <w:b w:val="0"/>
          <w:bCs w:val="0"/>
          <w:color w:val="auto"/>
          <w:sz w:val="32"/>
          <w:szCs w:val="32"/>
          <w:highlight w:val="none"/>
        </w:rPr>
        <w:t>六、一</w:t>
      </w:r>
      <w:r>
        <w:rPr>
          <w:rStyle w:val="36"/>
          <w:rFonts w:hint="eastAsia" w:ascii="Times New Roman" w:hAnsi="Times New Roman" w:eastAsia="黑体"/>
          <w:b w:val="0"/>
          <w:bCs w:val="0"/>
          <w:color w:val="auto"/>
          <w:highlight w:val="none"/>
        </w:rPr>
        <w:t>般公共预算财政拨款基本支出决算情况说明</w:t>
      </w:r>
      <w:bookmarkEnd w:id="50"/>
      <w:bookmarkEnd w:id="51"/>
      <w:bookmarkEnd w:id="52"/>
      <w:r>
        <w:rPr>
          <w:rStyle w:val="36"/>
          <w:rFonts w:ascii="Times New Roman" w:hAnsi="Times New Roman" w:eastAsia="黑体"/>
          <w:b w:val="0"/>
          <w:bCs w:val="0"/>
          <w:color w:val="auto"/>
          <w:highlight w:val="none"/>
        </w:rPr>
        <w:tab/>
      </w:r>
    </w:p>
    <w:p w14:paraId="0441D637">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b w:val="0"/>
          <w:bCs w:val="0"/>
          <w:sz w:val="32"/>
          <w:szCs w:val="32"/>
        </w:rPr>
        <w:t>1040.76</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元，其中：</w:t>
      </w:r>
    </w:p>
    <w:p w14:paraId="5D5F173A">
      <w:pPr>
        <w:spacing w:line="600" w:lineRule="exact"/>
        <w:ind w:firstLine="640"/>
        <w:outlineLvl w:val="2"/>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人员经费</w:t>
      </w:r>
      <w:r>
        <w:rPr>
          <w:rFonts w:hint="eastAsia" w:ascii="仿宋_GB2312" w:hAnsi="仿宋_GB2312" w:eastAsia="仿宋_GB2312" w:cs="仿宋_GB2312"/>
          <w:b w:val="0"/>
          <w:bCs w:val="0"/>
          <w:sz w:val="32"/>
          <w:szCs w:val="32"/>
        </w:rPr>
        <w:t>886.89</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元，主要包括</w:t>
      </w:r>
      <w:r>
        <w:rPr>
          <w:rFonts w:hint="eastAsia" w:ascii="仿宋" w:hAnsi="仿宋" w:eastAsia="仿宋"/>
          <w:b w:val="0"/>
          <w:bCs w:val="0"/>
          <w:color w:val="auto"/>
          <w:sz w:val="32"/>
          <w:szCs w:val="32"/>
          <w:highlight w:val="none"/>
        </w:rPr>
        <w:t>基本工资、津贴补贴、奖金、绩效工资、机关事业单位基本养老保险缴费、职业年金缴费、职工基本医疗保险缴费</w:t>
      </w:r>
      <w:r>
        <w:rPr>
          <w:rFonts w:hint="eastAsia" w:ascii="仿宋" w:hAnsi="仿宋" w:eastAsia="仿宋"/>
          <w:b w:val="0"/>
          <w:bCs w:val="0"/>
          <w:color w:val="auto"/>
          <w:sz w:val="32"/>
          <w:szCs w:val="32"/>
          <w:highlight w:val="none"/>
          <w:lang w:eastAsia="zh-CN"/>
        </w:rPr>
        <w:t>、公务员医疗补助缴费、</w:t>
      </w:r>
      <w:r>
        <w:rPr>
          <w:rFonts w:hint="eastAsia" w:ascii="仿宋" w:hAnsi="仿宋" w:eastAsia="仿宋"/>
          <w:b w:val="0"/>
          <w:bCs w:val="0"/>
          <w:color w:val="auto"/>
          <w:sz w:val="32"/>
          <w:szCs w:val="32"/>
          <w:highlight w:val="none"/>
        </w:rPr>
        <w:t>其他社会保障缴费、住房公积金</w:t>
      </w:r>
      <w:r>
        <w:rPr>
          <w:rFonts w:hint="eastAsia" w:ascii="仿宋" w:hAnsi="仿宋" w:eastAsia="仿宋"/>
          <w:b w:val="0"/>
          <w:bCs w:val="0"/>
          <w:color w:val="auto"/>
          <w:sz w:val="32"/>
          <w:szCs w:val="32"/>
          <w:highlight w:val="none"/>
          <w:lang w:eastAsia="zh-CN"/>
        </w:rPr>
        <w:t>、</w:t>
      </w:r>
      <w:r>
        <w:rPr>
          <w:rFonts w:hint="eastAsia" w:ascii="仿宋" w:hAnsi="仿宋" w:eastAsia="仿宋"/>
          <w:b w:val="0"/>
          <w:bCs w:val="0"/>
          <w:color w:val="auto"/>
          <w:sz w:val="32"/>
          <w:szCs w:val="32"/>
          <w:highlight w:val="none"/>
        </w:rPr>
        <w:t>其他工资福利支出</w:t>
      </w:r>
      <w:r>
        <w:rPr>
          <w:rFonts w:hint="eastAsia" w:ascii="仿宋" w:hAnsi="仿宋" w:eastAsia="仿宋"/>
          <w:b w:val="0"/>
          <w:bCs w:val="0"/>
          <w:color w:val="auto"/>
          <w:sz w:val="32"/>
          <w:szCs w:val="32"/>
          <w:highlight w:val="none"/>
          <w:lang w:eastAsia="zh-CN"/>
        </w:rPr>
        <w:t>、离休费、抚恤金、生活补助、其他对个人和家庭的补助</w:t>
      </w:r>
      <w:r>
        <w:rPr>
          <w:rFonts w:hint="eastAsia" w:ascii="仿宋" w:hAnsi="仿宋" w:eastAsia="仿宋"/>
          <w:b w:val="0"/>
          <w:bCs w:val="0"/>
          <w:color w:val="auto"/>
          <w:sz w:val="32"/>
          <w:szCs w:val="32"/>
          <w:highlight w:val="none"/>
        </w:rPr>
        <w:t>。</w:t>
      </w:r>
      <w:r>
        <w:rPr>
          <w:rFonts w:hint="eastAsia" w:ascii="Times New Roman" w:hAnsi="Times New Roman" w:eastAsia="仿宋_GB2312" w:cs="仿宋_GB2312"/>
          <w:b w:val="0"/>
          <w:bCs w:val="0"/>
          <w:color w:val="auto"/>
          <w:kern w:val="2"/>
          <w:sz w:val="32"/>
          <w:szCs w:val="32"/>
          <w:highlight w:val="none"/>
          <w:lang w:val="en-US" w:eastAsia="zh-CN" w:bidi="ar-SA"/>
        </w:rPr>
        <w:br w:type="textWrapping"/>
      </w:r>
      <w:r>
        <w:rPr>
          <w:rFonts w:hint="eastAsia" w:ascii="Times New Roman" w:hAnsi="Times New Roman" w:eastAsia="仿宋_GB2312" w:cs="仿宋_GB2312"/>
          <w:b w:val="0"/>
          <w:bCs w:val="0"/>
          <w:color w:val="auto"/>
          <w:kern w:val="2"/>
          <w:sz w:val="32"/>
          <w:szCs w:val="32"/>
          <w:highlight w:val="none"/>
          <w:lang w:val="en-US" w:eastAsia="zh-CN" w:bidi="ar-SA"/>
        </w:rPr>
        <w:t>　　公用经费</w:t>
      </w:r>
      <w:r>
        <w:rPr>
          <w:rFonts w:hint="eastAsia" w:ascii="仿宋_GB2312" w:hAnsi="仿宋_GB2312" w:eastAsia="仿宋_GB2312" w:cs="仿宋_GB2312"/>
          <w:b w:val="0"/>
          <w:bCs w:val="0"/>
          <w:sz w:val="32"/>
          <w:szCs w:val="32"/>
        </w:rPr>
        <w:t>153.88</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元，主要包括：</w:t>
      </w:r>
      <w:r>
        <w:rPr>
          <w:rFonts w:hint="eastAsia" w:ascii="仿宋" w:hAnsi="仿宋" w:eastAsia="仿宋"/>
          <w:b w:val="0"/>
          <w:bCs w:val="0"/>
          <w:color w:val="auto"/>
          <w:sz w:val="32"/>
          <w:szCs w:val="32"/>
          <w:highlight w:val="none"/>
        </w:rPr>
        <w:t>办公费、印刷费、水费、电费、邮电费、差旅费、维修（护）费、公务接待费、劳务费、委托业务费、工会经费、公务用车运行维护费、其他交通费、其他商品和服务支出。</w:t>
      </w:r>
    </w:p>
    <w:p w14:paraId="1B2B325A">
      <w:pPr>
        <w:spacing w:line="600" w:lineRule="exact"/>
        <w:ind w:firstLine="640"/>
        <w:outlineLvl w:val="1"/>
        <w:rPr>
          <w:rStyle w:val="36"/>
          <w:rFonts w:ascii="Times New Roman" w:hAnsi="Times New Roman" w:eastAsia="黑体"/>
          <w:b w:val="0"/>
          <w:bCs w:val="0"/>
          <w:color w:val="auto"/>
          <w:highlight w:val="none"/>
        </w:rPr>
      </w:pPr>
      <w:bookmarkStart w:id="53" w:name="_Toc10483"/>
      <w:bookmarkStart w:id="54" w:name="_Toc15377215"/>
      <w:bookmarkStart w:id="55" w:name="_Toc15396609"/>
      <w:r>
        <w:rPr>
          <w:rFonts w:hint="eastAsia" w:ascii="Times New Roman" w:hAnsi="Times New Roman" w:eastAsia="黑体"/>
          <w:b w:val="0"/>
          <w:bCs w:val="0"/>
          <w:color w:val="auto"/>
          <w:sz w:val="32"/>
          <w:szCs w:val="32"/>
          <w:highlight w:val="none"/>
        </w:rPr>
        <w:t>七、</w:t>
      </w:r>
      <w:r>
        <w:rPr>
          <w:rStyle w:val="36"/>
          <w:rFonts w:hint="eastAsia" w:ascii="Times New Roman" w:hAnsi="Times New Roman" w:eastAsia="黑体"/>
          <w:b w:val="0"/>
          <w:bCs w:val="0"/>
          <w:color w:val="auto"/>
          <w:highlight w:val="none"/>
        </w:rPr>
        <w:t>财政拨款“三公”经费支出决算情况说明</w:t>
      </w:r>
      <w:bookmarkEnd w:id="53"/>
      <w:bookmarkEnd w:id="54"/>
      <w:bookmarkEnd w:id="55"/>
    </w:p>
    <w:p w14:paraId="67975A3F">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56" w:name="_Toc15377216"/>
      <w:r>
        <w:rPr>
          <w:rFonts w:hint="eastAsia" w:ascii="Times New Roman" w:hAnsi="Times New Roman" w:eastAsia="楷体_GB2312" w:cs="楷体_GB2312"/>
          <w:b w:val="0"/>
          <w:bCs w:val="0"/>
          <w:color w:val="auto"/>
          <w:sz w:val="32"/>
          <w:szCs w:val="32"/>
          <w:highlight w:val="none"/>
        </w:rPr>
        <w:t>（一）“三公”经费财政拨款支出决算总体情况说明</w:t>
      </w:r>
      <w:bookmarkEnd w:id="56"/>
    </w:p>
    <w:p w14:paraId="35F5959E">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b w:val="0"/>
          <w:bCs w:val="0"/>
          <w:sz w:val="32"/>
          <w:szCs w:val="32"/>
        </w:rPr>
        <w:t>21.57</w:t>
      </w:r>
      <w:r>
        <w:rPr>
          <w:rFonts w:hint="eastAsia" w:ascii="仿宋_GB2312" w:hAnsi="仿宋_GB2312" w:eastAsia="仿宋_GB2312" w:cs="仿宋_GB2312"/>
          <w:b w:val="0"/>
          <w:bCs w:val="0"/>
          <w:color w:val="auto"/>
          <w:kern w:val="2"/>
          <w:sz w:val="32"/>
          <w:szCs w:val="32"/>
          <w:highlight w:val="none"/>
          <w:lang w:val="en-US" w:eastAsia="zh-CN" w:bidi="ar-SA"/>
        </w:rPr>
        <w:t>万元，完成预算</w:t>
      </w:r>
      <w:r>
        <w:rPr>
          <w:rFonts w:hint="eastAsia" w:ascii="仿宋_GB2312" w:hAnsi="仿宋_GB2312" w:eastAsia="仿宋_GB2312" w:cs="仿宋_GB2312"/>
          <w:b w:val="0"/>
          <w:bCs w:val="0"/>
          <w:sz w:val="32"/>
          <w:szCs w:val="32"/>
        </w:rPr>
        <w:t>100</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较上年度减少</w:t>
      </w:r>
      <w:r>
        <w:rPr>
          <w:rFonts w:hint="eastAsia" w:eastAsia="仿宋_GB2312" w:cs="仿宋_GB2312"/>
          <w:b w:val="0"/>
          <w:bCs w:val="0"/>
          <w:color w:val="auto"/>
          <w:kern w:val="2"/>
          <w:sz w:val="32"/>
          <w:szCs w:val="32"/>
          <w:highlight w:val="none"/>
          <w:lang w:val="en-US" w:eastAsia="zh-CN" w:bidi="ar-SA"/>
        </w:rPr>
        <w:t>7.74</w:t>
      </w:r>
      <w:r>
        <w:rPr>
          <w:rFonts w:hint="eastAsia" w:ascii="Times New Roman" w:hAnsi="Times New Roman" w:eastAsia="仿宋_GB2312" w:cs="仿宋_GB2312"/>
          <w:b w:val="0"/>
          <w:bCs w:val="0"/>
          <w:color w:val="auto"/>
          <w:kern w:val="2"/>
          <w:sz w:val="32"/>
          <w:szCs w:val="32"/>
          <w:highlight w:val="none"/>
          <w:lang w:val="en-US" w:eastAsia="zh-CN" w:bidi="ar-SA"/>
        </w:rPr>
        <w:t>万元，下降</w:t>
      </w:r>
      <w:r>
        <w:rPr>
          <w:rFonts w:hint="eastAsia" w:eastAsia="仿宋_GB2312" w:cs="仿宋_GB2312"/>
          <w:b w:val="0"/>
          <w:bCs w:val="0"/>
          <w:color w:val="auto"/>
          <w:kern w:val="2"/>
          <w:sz w:val="32"/>
          <w:szCs w:val="32"/>
          <w:highlight w:val="none"/>
          <w:lang w:val="en-US" w:eastAsia="zh-CN" w:bidi="ar-SA"/>
        </w:rPr>
        <w:t>26.41</w:t>
      </w:r>
      <w:r>
        <w:rPr>
          <w:rFonts w:hint="eastAsia" w:ascii="Times New Roman" w:hAnsi="Times New Roman" w:eastAsia="仿宋_GB2312" w:cs="仿宋_GB2312"/>
          <w:b w:val="0"/>
          <w:bCs w:val="0"/>
          <w:color w:val="auto"/>
          <w:kern w:val="2"/>
          <w:sz w:val="32"/>
          <w:szCs w:val="32"/>
          <w:highlight w:val="none"/>
          <w:lang w:val="en-US" w:eastAsia="zh-CN" w:bidi="ar-SA"/>
        </w:rPr>
        <w:t>%。决算数与预算数持平的主要原因是</w:t>
      </w:r>
      <w:r>
        <w:rPr>
          <w:rFonts w:hint="eastAsia" w:eastAsia="仿宋_GB2312" w:cs="仿宋_GB2312"/>
          <w:b w:val="0"/>
          <w:bCs w:val="0"/>
          <w:color w:val="auto"/>
          <w:kern w:val="2"/>
          <w:sz w:val="32"/>
          <w:szCs w:val="32"/>
          <w:highlight w:val="none"/>
          <w:lang w:val="en-US" w:eastAsia="zh-CN" w:bidi="ar-SA"/>
        </w:rPr>
        <w:t>科学精准编制预算，严格执行预算。</w:t>
      </w:r>
    </w:p>
    <w:p w14:paraId="06B3A900">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57" w:name="_Toc15377217"/>
      <w:r>
        <w:rPr>
          <w:rFonts w:hint="eastAsia" w:ascii="Times New Roman" w:hAnsi="Times New Roman" w:eastAsia="楷体_GB2312" w:cs="楷体_GB2312"/>
          <w:b w:val="0"/>
          <w:bCs w:val="0"/>
          <w:color w:val="auto"/>
          <w:sz w:val="32"/>
          <w:szCs w:val="32"/>
          <w:highlight w:val="none"/>
        </w:rPr>
        <w:t>（二）“三公”经费财政拨款支出决算具体情况说明</w:t>
      </w:r>
      <w:bookmarkEnd w:id="57"/>
    </w:p>
    <w:p w14:paraId="3D3E8C75">
      <w:pPr>
        <w:spacing w:line="600" w:lineRule="exact"/>
        <w:ind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b w:val="0"/>
          <w:bCs w:val="0"/>
          <w:sz w:val="32"/>
          <w:szCs w:val="32"/>
        </w:rPr>
        <w:t>21.04</w:t>
      </w:r>
      <w:r>
        <w:rPr>
          <w:rFonts w:hint="eastAsia" w:ascii="仿宋_GB2312" w:hAnsi="仿宋_GB2312" w:eastAsia="仿宋_GB2312" w:cs="仿宋_GB2312"/>
          <w:b w:val="0"/>
          <w:bCs w:val="0"/>
          <w:color w:val="auto"/>
          <w:kern w:val="2"/>
          <w:sz w:val="32"/>
          <w:szCs w:val="32"/>
          <w:highlight w:val="none"/>
          <w:lang w:val="en-US" w:eastAsia="zh-CN" w:bidi="ar-SA"/>
        </w:rPr>
        <w:t>万元，占97.54%；公务接待费支出决算</w:t>
      </w:r>
      <w:r>
        <w:rPr>
          <w:rFonts w:hint="eastAsia" w:ascii="仿宋_GB2312" w:hAnsi="仿宋_GB2312" w:eastAsia="仿宋_GB2312" w:cs="仿宋_GB2312"/>
          <w:b w:val="0"/>
          <w:bCs w:val="0"/>
          <w:sz w:val="32"/>
          <w:szCs w:val="32"/>
        </w:rPr>
        <w:t>0.53</w:t>
      </w:r>
      <w:r>
        <w:rPr>
          <w:rFonts w:hint="eastAsia" w:ascii="仿宋_GB2312" w:hAnsi="仿宋_GB2312" w:eastAsia="仿宋_GB2312" w:cs="仿宋_GB2312"/>
          <w:b w:val="0"/>
          <w:bCs w:val="0"/>
          <w:color w:val="auto"/>
          <w:kern w:val="2"/>
          <w:sz w:val="32"/>
          <w:szCs w:val="32"/>
          <w:highlight w:val="none"/>
          <w:lang w:val="en-US" w:eastAsia="zh-CN" w:bidi="ar-SA"/>
        </w:rPr>
        <w:t>万元，占2.46%。具体情况如下：</w:t>
      </w:r>
    </w:p>
    <w:p w14:paraId="444C1CA4">
      <w:pPr>
        <w:pStyle w:val="3"/>
        <w:spacing w:after="0"/>
        <w:ind w:left="0" w:leftChars="0" w:firstLine="640" w:firstLineChars="200"/>
        <w:rPr>
          <w:rFonts w:hint="eastAsia"/>
          <w:b w:val="0"/>
          <w:bCs w:val="0"/>
          <w:lang w:val="en-US" w:eastAsia="zh-CN"/>
        </w:rPr>
      </w:pPr>
      <w:r>
        <w:rPr>
          <w:rFonts w:hint="eastAsia" w:ascii="仿宋" w:hAnsi="仿宋" w:eastAsia="仿宋"/>
          <w:b w:val="0"/>
          <w:bCs w:val="0"/>
          <w:color w:val="auto"/>
          <w:sz w:val="32"/>
          <w:szCs w:val="32"/>
          <w:highlight w:val="none"/>
          <w:lang w:eastAsia="zh-CN"/>
        </w:rPr>
        <w:object>
          <v:shape id="_x0000_i1031" o:spt="75" type="#_x0000_t75" style="height:225pt;width:347.75pt;" o:ole="t" filled="f" o:preferrelative="t" stroked="f" coordsize="21600,21600">
            <v:path/>
            <v:fill on="f" focussize="0,0"/>
            <v:stroke on="f"/>
            <v:imagedata r:id="rId22" o:title=""/>
            <o:lock v:ext="edit" aspectratio="t"/>
            <w10:wrap type="none"/>
            <w10:anchorlock/>
          </v:shape>
          <o:OLEObject Type="Embed" ProgID="Excel.Chart.8" ShapeID="_x0000_i1031" DrawAspect="Content" ObjectID="_1468075731" r:id="rId21">
            <o:LockedField>false</o:LockedField>
          </o:OLEObject>
        </w:object>
      </w:r>
    </w:p>
    <w:p w14:paraId="5934E7C3">
      <w:pPr>
        <w:spacing w:line="600" w:lineRule="exact"/>
        <w:ind w:firstLine="1292" w:firstLineChars="404"/>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（图7：“三公”经费财政拨款支出结构）</w:t>
      </w:r>
    </w:p>
    <w:p w14:paraId="7AFFC1A4">
      <w:pPr>
        <w:numPr>
          <w:ilvl w:val="0"/>
          <w:numId w:val="0"/>
        </w:numPr>
        <w:spacing w:line="600" w:lineRule="exact"/>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1.因公出国（境）经费支出0万元，完成预算100%。全年安排因公出国（境）团组0次，出国（境）0人。因公出国（境）支出决算与2023年度持平。</w:t>
      </w:r>
    </w:p>
    <w:p w14:paraId="12D219A1">
      <w:pPr>
        <w:numPr>
          <w:ilvl w:val="0"/>
          <w:numId w:val="0"/>
        </w:numPr>
        <w:spacing w:line="600" w:lineRule="exact"/>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2.公务用车购置及运行维护费支出21.04万元，完成预算100%。公务用车购置及运行维护费支出决算比2023年度减少8.15万元，下降27.92%。主要原因是节约开支。</w:t>
      </w:r>
    </w:p>
    <w:p w14:paraId="56FD129F">
      <w:pPr>
        <w:numPr>
          <w:ilvl w:val="0"/>
          <w:numId w:val="0"/>
        </w:numPr>
        <w:spacing w:line="600" w:lineRule="exact"/>
        <w:ind w:firstLine="640" w:firstLineChars="200"/>
        <w:rPr>
          <w:rFonts w:hint="eastAsia" w:ascii="仿宋" w:hAnsi="仿宋" w:eastAsia="仿宋" w:cs="Times New Roman"/>
          <w:b w:val="0"/>
          <w:bCs w:val="0"/>
          <w:color w:val="auto"/>
          <w:sz w:val="32"/>
          <w:szCs w:val="32"/>
          <w:highlight w:val="red"/>
          <w:lang w:val="en-US" w:eastAsia="zh-CN"/>
        </w:rPr>
      </w:pPr>
      <w:r>
        <w:rPr>
          <w:rFonts w:hint="eastAsia" w:ascii="仿宋" w:hAnsi="仿宋" w:eastAsia="仿宋" w:cs="Times New Roman"/>
          <w:b w:val="0"/>
          <w:bCs w:val="0"/>
          <w:color w:val="auto"/>
          <w:sz w:val="32"/>
          <w:szCs w:val="32"/>
          <w:highlight w:val="none"/>
          <w:lang w:val="en-US" w:eastAsia="zh-CN"/>
        </w:rPr>
        <w:t>其中：公务用车购置支出0万元。全年按规定更新购置公务用车0辆，其中：轿车0辆、金额0万元，越野车0辆、金额0万元，载客汽车0辆、金额0万元。截至2024年12月31日，单位共有公务用车17辆。</w:t>
      </w:r>
    </w:p>
    <w:p w14:paraId="313C99F1">
      <w:pPr>
        <w:spacing w:line="600" w:lineRule="exact"/>
        <w:ind w:firstLine="640"/>
        <w:rPr>
          <w:rFonts w:hint="eastAsia" w:ascii="仿宋_GB2312" w:eastAsia="仿宋_GB2312"/>
          <w:b w:val="0"/>
          <w:bCs w:val="0"/>
          <w:sz w:val="32"/>
          <w:szCs w:val="32"/>
          <w:highlight w:val="none"/>
        </w:rPr>
      </w:pPr>
      <w:r>
        <w:rPr>
          <w:rFonts w:hint="eastAsia" w:ascii="仿宋" w:hAnsi="仿宋" w:eastAsia="仿宋" w:cs="Times New Roman"/>
          <w:b w:val="0"/>
          <w:bCs w:val="0"/>
          <w:color w:val="auto"/>
          <w:sz w:val="32"/>
          <w:szCs w:val="32"/>
          <w:highlight w:val="none"/>
          <w:lang w:val="en-US" w:eastAsia="zh-CN"/>
        </w:rPr>
        <w:t>公务用车运行维护费支出21.04万元。主要用于</w:t>
      </w:r>
      <w:r>
        <w:rPr>
          <w:rFonts w:hint="eastAsia" w:ascii="仿宋_GB2312" w:eastAsia="仿宋_GB2312"/>
          <w:b w:val="0"/>
          <w:bCs w:val="0"/>
          <w:sz w:val="32"/>
          <w:szCs w:val="32"/>
          <w:highlight w:val="none"/>
          <w:lang w:eastAsia="zh-CN"/>
        </w:rPr>
        <w:t>民政系统执行公务</w:t>
      </w:r>
      <w:r>
        <w:rPr>
          <w:rFonts w:hint="eastAsia" w:ascii="仿宋_GB2312" w:eastAsia="仿宋_GB2312"/>
          <w:b w:val="0"/>
          <w:bCs w:val="0"/>
          <w:sz w:val="32"/>
          <w:szCs w:val="32"/>
          <w:highlight w:val="none"/>
        </w:rPr>
        <w:t>等所需的公务用车燃料费、维修费、过路过桥费、保险费等支出。</w:t>
      </w:r>
    </w:p>
    <w:p w14:paraId="53A0ABF6">
      <w:pPr>
        <w:numPr>
          <w:ilvl w:val="0"/>
          <w:numId w:val="0"/>
        </w:numPr>
        <w:spacing w:line="600" w:lineRule="exact"/>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3.公务接待费支出0.53万元，完成预算100%。公务接待费支出决算比2023年度增加0.41万元，增长341.67%。主要原因是公务接待次数增加故费用增加。其中：</w:t>
      </w:r>
    </w:p>
    <w:p w14:paraId="558F199E">
      <w:pPr>
        <w:numPr>
          <w:ilvl w:val="0"/>
          <w:numId w:val="0"/>
        </w:numPr>
        <w:spacing w:line="600" w:lineRule="exact"/>
        <w:ind w:firstLine="640" w:firstLineChars="200"/>
        <w:rPr>
          <w:rFonts w:hint="eastAsia" w:ascii="仿宋" w:hAnsi="仿宋" w:eastAsia="仿宋" w:cs="Times New Roman"/>
          <w:b w:val="0"/>
          <w:bCs w:val="0"/>
          <w:color w:val="auto"/>
          <w:sz w:val="32"/>
          <w:szCs w:val="32"/>
          <w:highlight w:val="none"/>
          <w:lang w:val="en-US" w:eastAsia="zh-CN"/>
        </w:rPr>
      </w:pPr>
      <w:r>
        <w:rPr>
          <w:rFonts w:hint="eastAsia" w:ascii="仿宋" w:hAnsi="仿宋" w:eastAsia="仿宋" w:cs="Times New Roman"/>
          <w:b w:val="0"/>
          <w:bCs w:val="0"/>
          <w:color w:val="auto"/>
          <w:sz w:val="32"/>
          <w:szCs w:val="32"/>
          <w:highlight w:val="none"/>
          <w:lang w:val="en-US" w:eastAsia="zh-CN"/>
        </w:rPr>
        <w:t>国内公务接待支出0.53万元，主要用于执行公务、开展业务活动开支的交通费、住宿费、用餐费等。国内公务接待6批次，96人次（不包括陪同人员），共计支出0.53万元。</w:t>
      </w:r>
    </w:p>
    <w:p w14:paraId="12FF3BE9">
      <w:pPr>
        <w:numPr>
          <w:ilvl w:val="0"/>
          <w:numId w:val="0"/>
        </w:numPr>
        <w:spacing w:line="600" w:lineRule="exact"/>
        <w:ind w:firstLine="640" w:firstLineChars="20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 w:hAnsi="仿宋" w:eastAsia="仿宋" w:cs="Times New Roman"/>
          <w:b w:val="0"/>
          <w:bCs w:val="0"/>
          <w:color w:val="auto"/>
          <w:sz w:val="32"/>
          <w:szCs w:val="32"/>
          <w:highlight w:val="none"/>
          <w:lang w:val="en-US" w:eastAsia="zh-CN"/>
        </w:rPr>
        <w:t>外事接待支出0万元，主要用于接待。外事接待0批次，0人次（不包括陪同人员），共计支出0万元。</w:t>
      </w:r>
    </w:p>
    <w:p w14:paraId="6CFB8B6B">
      <w:pPr>
        <w:spacing w:line="600" w:lineRule="exact"/>
        <w:ind w:firstLine="640" w:firstLineChars="200"/>
        <w:outlineLvl w:val="1"/>
        <w:rPr>
          <w:rStyle w:val="36"/>
          <w:rFonts w:ascii="Times New Roman" w:hAnsi="Times New Roman" w:eastAsia="黑体"/>
          <w:b w:val="0"/>
          <w:bCs w:val="0"/>
          <w:color w:val="auto"/>
          <w:highlight w:val="none"/>
        </w:rPr>
      </w:pPr>
      <w:bookmarkStart w:id="58" w:name="_Toc15396610"/>
      <w:bookmarkStart w:id="59" w:name="_Toc15377218"/>
      <w:bookmarkStart w:id="60" w:name="_Toc17391"/>
      <w:r>
        <w:rPr>
          <w:rFonts w:hint="eastAsia" w:ascii="Times New Roman" w:hAnsi="Times New Roman" w:eastAsia="黑体"/>
          <w:b w:val="0"/>
          <w:bCs w:val="0"/>
          <w:color w:val="auto"/>
          <w:sz w:val="32"/>
          <w:szCs w:val="32"/>
          <w:highlight w:val="none"/>
        </w:rPr>
        <w:t>八、</w:t>
      </w:r>
      <w:r>
        <w:rPr>
          <w:rStyle w:val="36"/>
          <w:rFonts w:hint="eastAsia" w:ascii="Times New Roman" w:hAnsi="Times New Roman" w:eastAsia="黑体"/>
          <w:b w:val="0"/>
          <w:bCs w:val="0"/>
          <w:color w:val="auto"/>
          <w:highlight w:val="none"/>
        </w:rPr>
        <w:t>政府性基金预算支出决算情况说明</w:t>
      </w:r>
      <w:bookmarkEnd w:id="58"/>
      <w:bookmarkEnd w:id="59"/>
      <w:bookmarkEnd w:id="60"/>
    </w:p>
    <w:p w14:paraId="57CBA5AA">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b w:val="0"/>
          <w:bCs w:val="0"/>
          <w:sz w:val="32"/>
          <w:szCs w:val="32"/>
        </w:rPr>
        <w:t>2677.3</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lang w:val="en-US" w:eastAsia="zh-CN"/>
        </w:rPr>
        <w:t>18.23</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w:t>
      </w:r>
    </w:p>
    <w:p w14:paraId="2F66562B">
      <w:pPr>
        <w:numPr>
          <w:ilvl w:val="0"/>
          <w:numId w:val="0"/>
        </w:numPr>
        <w:spacing w:line="600" w:lineRule="exact"/>
        <w:ind w:left="630" w:leftChars="0"/>
        <w:outlineLvl w:val="1"/>
        <w:rPr>
          <w:rStyle w:val="36"/>
          <w:rFonts w:ascii="Times New Roman" w:hAnsi="Times New Roman" w:eastAsia="黑体"/>
          <w:b w:val="0"/>
          <w:bCs w:val="0"/>
          <w:color w:val="auto"/>
          <w:highlight w:val="none"/>
        </w:rPr>
      </w:pPr>
      <w:bookmarkStart w:id="61" w:name="_Toc15377219"/>
      <w:bookmarkStart w:id="62" w:name="_Toc15396611"/>
      <w:bookmarkStart w:id="63" w:name="_Toc20656"/>
      <w:r>
        <w:rPr>
          <w:rStyle w:val="36"/>
          <w:rFonts w:hint="eastAsia" w:ascii="Times New Roman" w:hAnsi="Times New Roman" w:eastAsia="黑体"/>
          <w:b w:val="0"/>
          <w:bCs w:val="0"/>
          <w:color w:val="auto"/>
          <w:highlight w:val="none"/>
          <w:lang w:eastAsia="zh-CN"/>
        </w:rPr>
        <w:t>九、</w:t>
      </w:r>
      <w:r>
        <w:rPr>
          <w:rStyle w:val="36"/>
          <w:rFonts w:hint="eastAsia" w:ascii="Times New Roman" w:hAnsi="Times New Roman" w:eastAsia="黑体"/>
          <w:b w:val="0"/>
          <w:bCs w:val="0"/>
          <w:color w:val="auto"/>
          <w:highlight w:val="none"/>
        </w:rPr>
        <w:t>国有资本经营预算支出决算情况说明</w:t>
      </w:r>
      <w:bookmarkEnd w:id="61"/>
      <w:bookmarkEnd w:id="62"/>
      <w:bookmarkEnd w:id="63"/>
    </w:p>
    <w:p w14:paraId="4F45F6D6">
      <w:pPr>
        <w:numPr>
          <w:ilvl w:val="0"/>
          <w:numId w:val="0"/>
        </w:numPr>
        <w:spacing w:line="600" w:lineRule="exact"/>
        <w:ind w:firstLine="640" w:firstLineChars="200"/>
        <w:outlineLvl w:val="9"/>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万元，占本年支出合计的</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w:t>
      </w:r>
      <w:bookmarkStart w:id="64" w:name="_Toc15396612"/>
      <w:bookmarkStart w:id="65" w:name="_Toc15377221"/>
    </w:p>
    <w:p w14:paraId="4E0D7F41">
      <w:pPr>
        <w:numPr>
          <w:ilvl w:val="0"/>
          <w:numId w:val="0"/>
        </w:numPr>
        <w:spacing w:line="600" w:lineRule="exact"/>
        <w:ind w:left="630" w:leftChars="0"/>
        <w:outlineLvl w:val="1"/>
        <w:rPr>
          <w:rStyle w:val="36"/>
          <w:rFonts w:hint="eastAsia" w:ascii="Times New Roman" w:hAnsi="Times New Roman" w:eastAsia="黑体"/>
          <w:b w:val="0"/>
          <w:bCs w:val="0"/>
          <w:color w:val="auto"/>
          <w:highlight w:val="none"/>
        </w:rPr>
      </w:pPr>
      <w:bookmarkStart w:id="66" w:name="_Toc21568"/>
      <w:r>
        <w:rPr>
          <w:rStyle w:val="36"/>
          <w:rFonts w:hint="eastAsia" w:ascii="Times New Roman" w:hAnsi="Times New Roman" w:eastAsia="黑体"/>
          <w:b w:val="0"/>
          <w:bCs w:val="0"/>
          <w:color w:val="auto"/>
          <w:highlight w:val="none"/>
          <w:lang w:eastAsia="zh-CN"/>
        </w:rPr>
        <w:t>十、</w:t>
      </w:r>
      <w:r>
        <w:rPr>
          <w:rStyle w:val="36"/>
          <w:rFonts w:hint="eastAsia" w:ascii="Times New Roman" w:hAnsi="Times New Roman" w:eastAsia="黑体"/>
          <w:b w:val="0"/>
          <w:bCs w:val="0"/>
          <w:color w:val="auto"/>
          <w:highlight w:val="none"/>
        </w:rPr>
        <w:t>其他重要事项的情况说明</w:t>
      </w:r>
      <w:bookmarkEnd w:id="64"/>
      <w:bookmarkEnd w:id="65"/>
      <w:bookmarkEnd w:id="66"/>
    </w:p>
    <w:p w14:paraId="0DC7031B">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67" w:name="_Toc15377222"/>
      <w:r>
        <w:rPr>
          <w:rFonts w:hint="eastAsia" w:ascii="Times New Roman" w:hAnsi="Times New Roman" w:eastAsia="楷体_GB2312" w:cs="楷体_GB2312"/>
          <w:b w:val="0"/>
          <w:bCs w:val="0"/>
          <w:color w:val="auto"/>
          <w:sz w:val="32"/>
          <w:szCs w:val="32"/>
          <w:highlight w:val="none"/>
        </w:rPr>
        <w:t>（一）机关运行经费支出情况</w:t>
      </w:r>
      <w:bookmarkEnd w:id="67"/>
    </w:p>
    <w:p w14:paraId="511E0064">
      <w:pPr>
        <w:spacing w:line="600" w:lineRule="exact"/>
        <w:ind w:firstLine="640" w:firstLineChars="200"/>
        <w:outlineLvl w:val="2"/>
        <w:rPr>
          <w:rFonts w:hint="default" w:ascii="Times New Roman" w:hAnsi="Times New Roman" w:eastAsia="仿宋_GB2312" w:cs="仿宋_GB2312"/>
          <w:b w:val="0"/>
          <w:bCs w:val="0"/>
          <w:color w:val="auto"/>
          <w:kern w:val="2"/>
          <w:sz w:val="32"/>
          <w:szCs w:val="32"/>
          <w:highlight w:val="none"/>
          <w:lang w:val="en-US" w:eastAsia="zh-CN" w:bidi="ar-SA"/>
        </w:rPr>
      </w:pPr>
      <w:r>
        <w:rPr>
          <w:rFonts w:hint="eastAsia" w:ascii="Times New Roman" w:hAnsi="Times New Roman" w:eastAsia="仿宋_GB2312" w:cs="仿宋_GB2312"/>
          <w:b w:val="0"/>
          <w:bCs w:val="0"/>
          <w:color w:val="auto"/>
          <w:kern w:val="2"/>
          <w:sz w:val="32"/>
          <w:szCs w:val="32"/>
          <w:highlight w:val="none"/>
          <w:lang w:val="en-US" w:eastAsia="zh-CN" w:bidi="ar-SA"/>
        </w:rPr>
        <w:t>2024年度</w:t>
      </w:r>
      <w:r>
        <w:rPr>
          <w:rFonts w:hint="eastAsia" w:ascii="仿宋_GB2312" w:hAnsi="仿宋_GB2312" w:eastAsia="仿宋_GB2312" w:cs="仿宋_GB2312"/>
          <w:b w:val="0"/>
          <w:bCs w:val="0"/>
          <w:color w:val="auto"/>
          <w:kern w:val="2"/>
          <w:sz w:val="32"/>
          <w:szCs w:val="32"/>
          <w:highlight w:val="none"/>
          <w:lang w:val="en-US" w:eastAsia="zh-CN" w:bidi="ar-SA"/>
        </w:rPr>
        <w:t>，</w:t>
      </w:r>
      <w:r>
        <w:rPr>
          <w:rFonts w:hint="eastAsia" w:ascii="仿宋_GB2312" w:hAnsi="仿宋_GB2312" w:eastAsia="仿宋_GB2312" w:cs="仿宋_GB2312"/>
          <w:b w:val="0"/>
          <w:bCs w:val="0"/>
          <w:sz w:val="32"/>
          <w:szCs w:val="32"/>
        </w:rPr>
        <w:t>峨眉山市民政局</w:t>
      </w:r>
      <w:r>
        <w:rPr>
          <w:rFonts w:hint="eastAsia" w:ascii="仿宋_GB2312" w:hAnsi="仿宋_GB2312" w:eastAsia="仿宋_GB2312" w:cs="仿宋_GB2312"/>
          <w:b w:val="0"/>
          <w:bCs w:val="0"/>
          <w:color w:val="auto"/>
          <w:kern w:val="2"/>
          <w:sz w:val="32"/>
          <w:szCs w:val="32"/>
          <w:highlight w:val="none"/>
          <w:lang w:val="en-US" w:eastAsia="zh-CN" w:bidi="ar-SA"/>
        </w:rPr>
        <w:t>机关运行经费支出</w:t>
      </w:r>
      <w:r>
        <w:rPr>
          <w:rFonts w:hint="eastAsia" w:ascii="仿宋_GB2312" w:hAnsi="仿宋_GB2312" w:eastAsia="仿宋_GB2312" w:cs="仿宋_GB2312"/>
          <w:b w:val="0"/>
          <w:bCs w:val="0"/>
          <w:sz w:val="32"/>
          <w:szCs w:val="32"/>
        </w:rPr>
        <w:t>127</w:t>
      </w:r>
      <w:r>
        <w:rPr>
          <w:rFonts w:hint="eastAsia" w:ascii="仿宋_GB2312" w:hAnsi="仿宋_GB2312" w:eastAsia="仿宋_GB2312" w:cs="仿宋_GB2312"/>
          <w:b w:val="0"/>
          <w:bCs w:val="0"/>
          <w:color w:val="auto"/>
          <w:kern w:val="2"/>
          <w:sz w:val="32"/>
          <w:szCs w:val="32"/>
          <w:highlight w:val="none"/>
          <w:lang w:val="en-US" w:eastAsia="zh-CN" w:bidi="ar-SA"/>
        </w:rPr>
        <w:t>万</w:t>
      </w:r>
      <w:r>
        <w:rPr>
          <w:rFonts w:hint="eastAsia" w:ascii="Times New Roman" w:hAnsi="Times New Roman" w:eastAsia="仿宋_GB2312" w:cs="仿宋_GB2312"/>
          <w:b w:val="0"/>
          <w:bCs w:val="0"/>
          <w:color w:val="auto"/>
          <w:kern w:val="2"/>
          <w:sz w:val="32"/>
          <w:szCs w:val="32"/>
          <w:highlight w:val="none"/>
          <w:lang w:val="en-US" w:eastAsia="zh-CN" w:bidi="ar-SA"/>
        </w:rPr>
        <w:t>元，比2023年度增加</w:t>
      </w:r>
      <w:r>
        <w:rPr>
          <w:rFonts w:hint="eastAsia" w:eastAsia="仿宋_GB2312" w:cs="仿宋_GB2312"/>
          <w:b w:val="0"/>
          <w:bCs w:val="0"/>
          <w:color w:val="auto"/>
          <w:kern w:val="2"/>
          <w:sz w:val="32"/>
          <w:szCs w:val="32"/>
          <w:highlight w:val="none"/>
          <w:lang w:val="en-US" w:eastAsia="zh-CN" w:bidi="ar-SA"/>
        </w:rPr>
        <w:t>63.88</w:t>
      </w:r>
      <w:r>
        <w:rPr>
          <w:rFonts w:hint="eastAsia" w:ascii="Times New Roman" w:hAnsi="Times New Roman" w:eastAsia="仿宋_GB2312" w:cs="仿宋_GB2312"/>
          <w:b w:val="0"/>
          <w:bCs w:val="0"/>
          <w:color w:val="auto"/>
          <w:kern w:val="2"/>
          <w:sz w:val="32"/>
          <w:szCs w:val="32"/>
          <w:highlight w:val="none"/>
          <w:lang w:val="en-US" w:eastAsia="zh-CN" w:bidi="ar-SA"/>
        </w:rPr>
        <w:t>万元，增长</w:t>
      </w:r>
      <w:r>
        <w:rPr>
          <w:rFonts w:hint="eastAsia" w:eastAsia="仿宋_GB2312" w:cs="仿宋_GB2312"/>
          <w:b w:val="0"/>
          <w:bCs w:val="0"/>
          <w:color w:val="auto"/>
          <w:kern w:val="2"/>
          <w:sz w:val="32"/>
          <w:szCs w:val="32"/>
          <w:highlight w:val="none"/>
          <w:lang w:val="en-US" w:eastAsia="zh-CN" w:bidi="ar-SA"/>
        </w:rPr>
        <w:t>101.2</w:t>
      </w:r>
      <w:r>
        <w:rPr>
          <w:rFonts w:hint="eastAsia" w:ascii="Times New Roman" w:hAnsi="Times New Roman" w:eastAsia="仿宋_GB2312" w:cs="仿宋_GB2312"/>
          <w:b w:val="0"/>
          <w:bCs w:val="0"/>
          <w:color w:val="auto"/>
          <w:kern w:val="2"/>
          <w:sz w:val="32"/>
          <w:szCs w:val="32"/>
          <w:highlight w:val="none"/>
          <w:lang w:val="en-US" w:eastAsia="zh-CN" w:bidi="ar-SA"/>
        </w:rPr>
        <w:t>%</w:t>
      </w:r>
      <w:r>
        <w:rPr>
          <w:rFonts w:hint="eastAsia" w:eastAsia="仿宋_GB2312" w:cs="仿宋_GB2312"/>
          <w:b w:val="0"/>
          <w:bCs w:val="0"/>
          <w:color w:val="auto"/>
          <w:kern w:val="2"/>
          <w:sz w:val="32"/>
          <w:szCs w:val="32"/>
          <w:highlight w:val="none"/>
          <w:lang w:val="en-US" w:eastAsia="zh-CN" w:bidi="ar-SA"/>
        </w:rPr>
        <w:t>，</w:t>
      </w:r>
      <w:r>
        <w:rPr>
          <w:rFonts w:hint="eastAsia" w:ascii="Times New Roman" w:hAnsi="Times New Roman" w:eastAsia="仿宋_GB2312" w:cs="仿宋_GB2312"/>
          <w:b w:val="0"/>
          <w:bCs w:val="0"/>
          <w:color w:val="auto"/>
          <w:kern w:val="2"/>
          <w:sz w:val="32"/>
          <w:szCs w:val="32"/>
          <w:highlight w:val="none"/>
          <w:lang w:val="en-US" w:eastAsia="zh-CN" w:bidi="ar-SA"/>
        </w:rPr>
        <w:t>主要原因是</w:t>
      </w:r>
      <w:bookmarkStart w:id="68" w:name="_Toc15377223"/>
      <w:r>
        <w:rPr>
          <w:rFonts w:hint="eastAsia" w:eastAsia="仿宋_GB2312" w:cs="仿宋_GB2312"/>
          <w:b w:val="0"/>
          <w:bCs w:val="0"/>
          <w:color w:val="auto"/>
          <w:kern w:val="2"/>
          <w:sz w:val="32"/>
          <w:szCs w:val="32"/>
          <w:highlight w:val="none"/>
          <w:lang w:val="en-US" w:eastAsia="zh-CN" w:bidi="ar-SA"/>
        </w:rPr>
        <w:t>人员增加、2023年部分运行经费在2024年支付。</w:t>
      </w:r>
    </w:p>
    <w:p w14:paraId="1EE312F9">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（二）政府采购支出情况</w:t>
      </w:r>
      <w:bookmarkEnd w:id="68"/>
    </w:p>
    <w:p w14:paraId="29ADECE2">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2024年度，</w:t>
      </w:r>
      <w:r>
        <w:rPr>
          <w:rFonts w:hint="eastAsia" w:ascii="仿宋_GB2312" w:hAnsi="仿宋_GB2312" w:eastAsia="仿宋_GB2312" w:cs="仿宋_GB2312"/>
          <w:b w:val="0"/>
          <w:bCs w:val="0"/>
          <w:sz w:val="32"/>
          <w:szCs w:val="32"/>
        </w:rPr>
        <w:t>峨眉山市民政局</w:t>
      </w:r>
      <w:r>
        <w:rPr>
          <w:rFonts w:hint="eastAsia" w:ascii="仿宋_GB2312" w:hAnsi="仿宋_GB2312" w:eastAsia="仿宋_GB2312" w:cs="仿宋_GB2312"/>
          <w:b w:val="0"/>
          <w:bCs w:val="0"/>
          <w:color w:val="auto"/>
          <w:kern w:val="2"/>
          <w:sz w:val="32"/>
          <w:szCs w:val="32"/>
          <w:highlight w:val="none"/>
          <w:lang w:val="en-US" w:eastAsia="zh-CN" w:bidi="ar-SA"/>
        </w:rPr>
        <w:t>政府采购支出总额</w:t>
      </w:r>
      <w:r>
        <w:rPr>
          <w:rFonts w:hint="eastAsia" w:ascii="仿宋_GB2312" w:hAnsi="仿宋_GB2312" w:eastAsia="仿宋_GB2312" w:cs="仿宋_GB2312"/>
          <w:b w:val="0"/>
          <w:bCs w:val="0"/>
          <w:sz w:val="32"/>
          <w:szCs w:val="32"/>
        </w:rPr>
        <w:t>21.28</w:t>
      </w:r>
      <w:r>
        <w:rPr>
          <w:rFonts w:hint="eastAsia" w:ascii="仿宋_GB2312" w:hAnsi="仿宋_GB2312" w:eastAsia="仿宋_GB2312" w:cs="仿宋_GB2312"/>
          <w:b w:val="0"/>
          <w:bCs w:val="0"/>
          <w:color w:val="auto"/>
          <w:kern w:val="2"/>
          <w:sz w:val="32"/>
          <w:szCs w:val="32"/>
          <w:highlight w:val="none"/>
          <w:lang w:val="en-US" w:eastAsia="zh-CN" w:bidi="ar-SA"/>
        </w:rPr>
        <w:t>万元，其中：政府采购货物支出</w:t>
      </w:r>
      <w:r>
        <w:rPr>
          <w:rFonts w:hint="eastAsia" w:ascii="仿宋_GB2312" w:hAnsi="仿宋_GB2312" w:eastAsia="仿宋_GB2312" w:cs="仿宋_GB2312"/>
          <w:b w:val="0"/>
          <w:bCs w:val="0"/>
          <w:sz w:val="32"/>
          <w:szCs w:val="32"/>
        </w:rPr>
        <w:t>2.2</w:t>
      </w:r>
      <w:r>
        <w:rPr>
          <w:rFonts w:hint="eastAsia" w:ascii="仿宋_GB2312" w:hAnsi="仿宋_GB2312" w:eastAsia="仿宋_GB2312" w:cs="仿宋_GB2312"/>
          <w:b w:val="0"/>
          <w:bCs w:val="0"/>
          <w:color w:val="auto"/>
          <w:kern w:val="2"/>
          <w:sz w:val="32"/>
          <w:szCs w:val="32"/>
          <w:highlight w:val="none"/>
          <w:lang w:val="en-US" w:eastAsia="zh-CN" w:bidi="ar-SA"/>
        </w:rPr>
        <w:t>万元、政府采购工程支出</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万元、政府采购服务支出</w:t>
      </w:r>
      <w:r>
        <w:rPr>
          <w:rFonts w:hint="eastAsia" w:ascii="仿宋_GB2312" w:hAnsi="仿宋_GB2312" w:eastAsia="仿宋_GB2312" w:cs="仿宋_GB2312"/>
          <w:b w:val="0"/>
          <w:bCs w:val="0"/>
          <w:sz w:val="32"/>
          <w:szCs w:val="32"/>
        </w:rPr>
        <w:t>19.08</w:t>
      </w:r>
      <w:r>
        <w:rPr>
          <w:rFonts w:hint="eastAsia" w:ascii="仿宋_GB2312" w:hAnsi="仿宋_GB2312" w:eastAsia="仿宋_GB2312" w:cs="仿宋_GB2312"/>
          <w:b w:val="0"/>
          <w:bCs w:val="0"/>
          <w:color w:val="auto"/>
          <w:kern w:val="2"/>
          <w:sz w:val="32"/>
          <w:szCs w:val="32"/>
          <w:highlight w:val="none"/>
          <w:lang w:val="en-US" w:eastAsia="zh-CN" w:bidi="ar-SA"/>
        </w:rPr>
        <w:t>万元。</w:t>
      </w:r>
      <w:r>
        <w:rPr>
          <w:rFonts w:hint="eastAsia" w:ascii="仿宋_GB2312" w:eastAsia="仿宋_GB2312"/>
          <w:b w:val="0"/>
          <w:bCs w:val="0"/>
          <w:color w:val="auto"/>
          <w:sz w:val="32"/>
          <w:szCs w:val="32"/>
          <w:highlight w:val="none"/>
        </w:rPr>
        <w:t>主要用于</w:t>
      </w:r>
      <w:r>
        <w:rPr>
          <w:rFonts w:hint="eastAsia" w:ascii="仿宋_GB2312" w:eastAsia="仿宋_GB2312"/>
          <w:b w:val="0"/>
          <w:bCs w:val="0"/>
          <w:color w:val="auto"/>
          <w:sz w:val="32"/>
          <w:szCs w:val="32"/>
          <w:highlight w:val="none"/>
          <w:lang w:eastAsia="zh-CN"/>
        </w:rPr>
        <w:t>公务用车购买保险和燃油、公务用车维修等</w:t>
      </w:r>
      <w:r>
        <w:rPr>
          <w:rFonts w:hint="eastAsia" w:ascii="仿宋_GB2312" w:eastAsia="仿宋_GB2312"/>
          <w:b w:val="0"/>
          <w:bCs w:val="0"/>
          <w:color w:val="auto"/>
          <w:sz w:val="32"/>
          <w:szCs w:val="32"/>
          <w:highlight w:val="none"/>
        </w:rPr>
        <w:t>。</w:t>
      </w:r>
      <w:r>
        <w:rPr>
          <w:rFonts w:hint="eastAsia" w:ascii="仿宋_GB2312" w:hAnsi="仿宋_GB2312" w:eastAsia="仿宋_GB2312" w:cs="仿宋_GB2312"/>
          <w:b w:val="0"/>
          <w:bCs w:val="0"/>
          <w:color w:val="auto"/>
          <w:kern w:val="2"/>
          <w:sz w:val="32"/>
          <w:szCs w:val="32"/>
          <w:highlight w:val="none"/>
          <w:lang w:val="en-US" w:eastAsia="zh-CN" w:bidi="ar-SA"/>
        </w:rPr>
        <w:t>授予中小企业合同金额</w:t>
      </w:r>
      <w:r>
        <w:rPr>
          <w:rFonts w:hint="eastAsia" w:ascii="仿宋_GB2312" w:hAnsi="仿宋_GB2312" w:eastAsia="仿宋_GB2312" w:cs="仿宋_GB2312"/>
          <w:b w:val="0"/>
          <w:bCs w:val="0"/>
          <w:sz w:val="32"/>
          <w:szCs w:val="32"/>
        </w:rPr>
        <w:t>5.25</w:t>
      </w:r>
      <w:r>
        <w:rPr>
          <w:rFonts w:hint="eastAsia" w:ascii="仿宋_GB2312" w:hAnsi="仿宋_GB2312" w:eastAsia="仿宋_GB2312" w:cs="仿宋_GB2312"/>
          <w:b w:val="0"/>
          <w:bCs w:val="0"/>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val="0"/>
          <w:sz w:val="32"/>
          <w:szCs w:val="32"/>
        </w:rPr>
        <w:t>24.66</w:t>
      </w:r>
      <w:r>
        <w:rPr>
          <w:rFonts w:hint="eastAsia" w:ascii="仿宋_GB2312" w:hAnsi="仿宋_GB2312" w:eastAsia="仿宋_GB2312" w:cs="仿宋_GB2312"/>
          <w:b w:val="0"/>
          <w:bCs w:val="0"/>
          <w:color w:val="auto"/>
          <w:kern w:val="2"/>
          <w:sz w:val="32"/>
          <w:szCs w:val="32"/>
          <w:highlight w:val="none"/>
          <w:lang w:val="en-US" w:eastAsia="zh-CN" w:bidi="ar-SA"/>
        </w:rPr>
        <w:t>%，其中：授予小微企业合同金额</w:t>
      </w:r>
      <w:r>
        <w:rPr>
          <w:rFonts w:hint="eastAsia" w:ascii="仿宋_GB2312" w:hAnsi="仿宋_GB2312" w:eastAsia="仿宋_GB2312" w:cs="仿宋_GB2312"/>
          <w:b w:val="0"/>
          <w:bCs w:val="0"/>
          <w:sz w:val="32"/>
          <w:szCs w:val="32"/>
        </w:rPr>
        <w:t>5.25</w:t>
      </w:r>
      <w:r>
        <w:rPr>
          <w:rFonts w:hint="eastAsia" w:ascii="仿宋_GB2312" w:hAnsi="仿宋_GB2312" w:eastAsia="仿宋_GB2312" w:cs="仿宋_GB2312"/>
          <w:b w:val="0"/>
          <w:bCs w:val="0"/>
          <w:color w:val="auto"/>
          <w:kern w:val="2"/>
          <w:sz w:val="32"/>
          <w:szCs w:val="32"/>
          <w:highlight w:val="none"/>
          <w:lang w:val="en-US" w:eastAsia="zh-CN" w:bidi="ar-SA"/>
        </w:rPr>
        <w:t>万元，占政府采购支出总额的</w:t>
      </w:r>
      <w:r>
        <w:rPr>
          <w:rFonts w:hint="eastAsia" w:ascii="仿宋_GB2312" w:hAnsi="仿宋_GB2312" w:eastAsia="仿宋_GB2312" w:cs="仿宋_GB2312"/>
          <w:b w:val="0"/>
          <w:bCs w:val="0"/>
          <w:sz w:val="32"/>
          <w:szCs w:val="32"/>
        </w:rPr>
        <w:t>24.66</w:t>
      </w:r>
      <w:r>
        <w:rPr>
          <w:rFonts w:hint="eastAsia" w:ascii="仿宋_GB2312" w:hAnsi="仿宋_GB2312" w:eastAsia="仿宋_GB2312" w:cs="仿宋_GB2312"/>
          <w:b w:val="0"/>
          <w:bCs w:val="0"/>
          <w:color w:val="auto"/>
          <w:kern w:val="2"/>
          <w:sz w:val="32"/>
          <w:szCs w:val="32"/>
          <w:highlight w:val="none"/>
          <w:lang w:val="en-US" w:eastAsia="zh-CN" w:bidi="ar-SA"/>
        </w:rPr>
        <w:t>%。</w:t>
      </w:r>
    </w:p>
    <w:p w14:paraId="440287D0">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bookmarkStart w:id="69" w:name="_Toc15377224"/>
      <w:r>
        <w:rPr>
          <w:rFonts w:hint="eastAsia" w:ascii="Times New Roman" w:hAnsi="Times New Roman" w:eastAsia="楷体_GB2312" w:cs="楷体_GB2312"/>
          <w:b w:val="0"/>
          <w:bCs w:val="0"/>
          <w:color w:val="auto"/>
          <w:sz w:val="32"/>
          <w:szCs w:val="32"/>
          <w:highlight w:val="none"/>
        </w:rPr>
        <w:t>（三）国有资产占有使用情况</w:t>
      </w:r>
      <w:bookmarkEnd w:id="69"/>
    </w:p>
    <w:p w14:paraId="00FED54C">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截至2024年12月31日，</w:t>
      </w:r>
      <w:r>
        <w:rPr>
          <w:rFonts w:hint="eastAsia" w:ascii="仿宋_GB2312" w:hAnsi="仿宋_GB2312" w:eastAsia="仿宋_GB2312" w:cs="仿宋_GB2312"/>
          <w:b w:val="0"/>
          <w:bCs w:val="0"/>
          <w:sz w:val="32"/>
          <w:szCs w:val="32"/>
        </w:rPr>
        <w:t>峨眉山市民政局</w:t>
      </w:r>
      <w:r>
        <w:rPr>
          <w:rFonts w:hint="eastAsia" w:ascii="仿宋_GB2312" w:hAnsi="仿宋_GB2312" w:eastAsia="仿宋_GB2312" w:cs="仿宋_GB2312"/>
          <w:b w:val="0"/>
          <w:bCs w:val="0"/>
          <w:color w:val="auto"/>
          <w:kern w:val="2"/>
          <w:sz w:val="32"/>
          <w:szCs w:val="32"/>
          <w:highlight w:val="none"/>
          <w:lang w:val="en-US" w:eastAsia="zh-CN" w:bidi="ar-SA"/>
        </w:rPr>
        <w:t>共有车辆</w:t>
      </w:r>
      <w:r>
        <w:rPr>
          <w:rFonts w:hint="eastAsia" w:ascii="仿宋_GB2312" w:hAnsi="仿宋_GB2312" w:eastAsia="仿宋_GB2312" w:cs="仿宋_GB2312"/>
          <w:b w:val="0"/>
          <w:bCs w:val="0"/>
          <w:sz w:val="32"/>
          <w:szCs w:val="32"/>
        </w:rPr>
        <w:t>17</w:t>
      </w:r>
      <w:r>
        <w:rPr>
          <w:rFonts w:hint="eastAsia" w:ascii="仿宋_GB2312" w:hAnsi="仿宋_GB2312" w:eastAsia="仿宋_GB2312" w:cs="仿宋_GB2312"/>
          <w:b w:val="0"/>
          <w:bCs w:val="0"/>
          <w:color w:val="auto"/>
          <w:kern w:val="2"/>
          <w:sz w:val="32"/>
          <w:szCs w:val="32"/>
          <w:highlight w:val="none"/>
          <w:lang w:val="en-US" w:eastAsia="zh-CN" w:bidi="ar-SA"/>
        </w:rPr>
        <w:t>辆，其中：特种专业技术用车</w:t>
      </w:r>
      <w:r>
        <w:rPr>
          <w:rFonts w:hint="eastAsia" w:ascii="仿宋_GB2312" w:hAnsi="仿宋_GB2312" w:eastAsia="仿宋_GB2312" w:cs="仿宋_GB2312"/>
          <w:b w:val="0"/>
          <w:bCs w:val="0"/>
          <w:sz w:val="32"/>
          <w:szCs w:val="32"/>
          <w:lang w:val="en-US" w:eastAsia="zh-CN"/>
        </w:rPr>
        <w:t>7</w:t>
      </w:r>
      <w:r>
        <w:rPr>
          <w:rFonts w:hint="eastAsia" w:ascii="仿宋_GB2312" w:hAnsi="仿宋_GB2312" w:eastAsia="仿宋_GB2312" w:cs="仿宋_GB2312"/>
          <w:b w:val="0"/>
          <w:bCs w:val="0"/>
          <w:color w:val="auto"/>
          <w:kern w:val="2"/>
          <w:sz w:val="32"/>
          <w:szCs w:val="32"/>
          <w:highlight w:val="none"/>
          <w:lang w:val="en-US" w:eastAsia="zh-CN" w:bidi="ar-SA"/>
        </w:rPr>
        <w:t>辆、应急保障用车</w:t>
      </w: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color w:val="auto"/>
          <w:kern w:val="2"/>
          <w:sz w:val="32"/>
          <w:szCs w:val="32"/>
          <w:highlight w:val="none"/>
          <w:lang w:val="en-US" w:eastAsia="zh-CN" w:bidi="ar-SA"/>
        </w:rPr>
        <w:t>辆、其他用车</w:t>
      </w: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b w:val="0"/>
          <w:bCs w:val="0"/>
          <w:sz w:val="32"/>
          <w:szCs w:val="32"/>
        </w:rPr>
        <w:t>0</w:t>
      </w:r>
      <w:r>
        <w:rPr>
          <w:rFonts w:hint="eastAsia" w:ascii="仿宋_GB2312" w:hAnsi="仿宋_GB2312" w:eastAsia="仿宋_GB2312" w:cs="仿宋_GB2312"/>
          <w:b w:val="0"/>
          <w:bCs w:val="0"/>
          <w:color w:val="auto"/>
          <w:kern w:val="2"/>
          <w:sz w:val="32"/>
          <w:szCs w:val="32"/>
          <w:highlight w:val="none"/>
          <w:lang w:val="en-US" w:eastAsia="zh-CN" w:bidi="ar-SA"/>
        </w:rPr>
        <w:t>台（套）</w:t>
      </w:r>
      <w:r>
        <w:rPr>
          <w:rFonts w:hint="eastAsia" w:ascii="Times New Roman" w:hAnsi="Times New Roman" w:eastAsia="仿宋_GB2312" w:cs="仿宋_GB2312"/>
          <w:b w:val="0"/>
          <w:bCs w:val="0"/>
          <w:color w:val="auto"/>
          <w:kern w:val="2"/>
          <w:sz w:val="32"/>
          <w:szCs w:val="32"/>
          <w:highlight w:val="none"/>
          <w:lang w:val="en-US" w:eastAsia="zh-CN" w:bidi="ar-SA"/>
        </w:rPr>
        <w:t>。</w:t>
      </w:r>
    </w:p>
    <w:p w14:paraId="24951E6A">
      <w:pPr>
        <w:spacing w:line="600" w:lineRule="exact"/>
        <w:ind w:firstLine="640" w:firstLineChars="200"/>
        <w:outlineLvl w:val="2"/>
        <w:rPr>
          <w:rFonts w:hint="eastAsia" w:ascii="Times New Roman" w:hAnsi="Times New Roman" w:eastAsia="楷体_GB2312" w:cs="楷体_GB2312"/>
          <w:b w:val="0"/>
          <w:bCs w:val="0"/>
          <w:color w:val="auto"/>
          <w:sz w:val="32"/>
          <w:szCs w:val="32"/>
          <w:highlight w:val="none"/>
        </w:rPr>
      </w:pPr>
      <w:r>
        <w:rPr>
          <w:rFonts w:hint="eastAsia" w:ascii="Times New Roman" w:hAnsi="Times New Roman" w:eastAsia="楷体_GB2312" w:cs="楷体_GB2312"/>
          <w:b w:val="0"/>
          <w:bCs w:val="0"/>
          <w:color w:val="auto"/>
          <w:sz w:val="32"/>
          <w:szCs w:val="32"/>
          <w:highlight w:val="none"/>
        </w:rPr>
        <w:t>（四）预算绩效管理情况</w:t>
      </w:r>
    </w:p>
    <w:p w14:paraId="750272D7">
      <w:pPr>
        <w:spacing w:line="600" w:lineRule="exact"/>
        <w:ind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根据预算绩效管理要求，峨眉山市民政局（部门）在2024年度预算编制阶段，组织对高龄补贴等项目开展了预算事前绩效评估，对项目编制了绩效目标，预算执行过程中，选取项目开展绩效监控。</w:t>
      </w:r>
    </w:p>
    <w:p w14:paraId="02B4BC6B">
      <w:pPr>
        <w:spacing w:line="600" w:lineRule="exact"/>
        <w:ind w:firstLine="640"/>
        <w:rPr>
          <w:rFonts w:hint="eastAsia" w:ascii="仿宋_GB2312" w:hAnsi="仿宋_GB2312" w:eastAsia="仿宋_GB2312" w:cs="仿宋_GB2312"/>
          <w:b w:val="0"/>
          <w:bCs w:val="0"/>
          <w:color w:val="auto"/>
          <w:kern w:val="2"/>
          <w:sz w:val="32"/>
          <w:szCs w:val="32"/>
          <w:highlight w:val="none"/>
          <w:lang w:val="en-US" w:eastAsia="zh-CN" w:bidi="ar-SA"/>
        </w:rPr>
      </w:pPr>
      <w:r>
        <w:rPr>
          <w:rFonts w:hint="eastAsia" w:ascii="仿宋_GB2312" w:hAnsi="仿宋_GB2312" w:eastAsia="仿宋_GB2312" w:cs="仿宋_GB2312"/>
          <w:b w:val="0"/>
          <w:bCs w:val="0"/>
          <w:color w:val="auto"/>
          <w:kern w:val="2"/>
          <w:sz w:val="32"/>
          <w:szCs w:val="32"/>
          <w:highlight w:val="none"/>
          <w:lang w:val="en-US" w:eastAsia="zh-CN" w:bidi="ar-SA"/>
        </w:rPr>
        <w:t>组织对2024年度一般公共预算、政府性基金预算、国有资本经营预算、社会保险基金预算以及资本资产、债券资金等全面开展绩效自评，形成峨眉山市民政局部门整体（含部门预算项目）绩效自评报告。</w:t>
      </w:r>
    </w:p>
    <w:p w14:paraId="656AA679">
      <w:pPr>
        <w:pStyle w:val="2"/>
        <w:rPr>
          <w:rFonts w:hint="eastAsia" w:ascii="仿宋_GB2312" w:hAnsi="仿宋_GB2312" w:eastAsia="仿宋_GB2312" w:cs="仿宋_GB2312"/>
          <w:b w:val="0"/>
          <w:bCs w:val="0"/>
          <w:color w:val="auto"/>
          <w:kern w:val="2"/>
          <w:sz w:val="32"/>
          <w:szCs w:val="32"/>
          <w:highlight w:val="none"/>
          <w:lang w:val="en-US" w:eastAsia="zh-CN" w:bidi="ar-SA"/>
        </w:rPr>
      </w:pPr>
    </w:p>
    <w:p w14:paraId="1383518A">
      <w:pPr>
        <w:pStyle w:val="3"/>
        <w:rPr>
          <w:rFonts w:hint="eastAsia" w:ascii="仿宋_GB2312" w:hAnsi="仿宋_GB2312" w:eastAsia="仿宋_GB2312" w:cs="仿宋_GB2312"/>
          <w:b w:val="0"/>
          <w:bCs w:val="0"/>
          <w:color w:val="auto"/>
          <w:kern w:val="2"/>
          <w:sz w:val="32"/>
          <w:szCs w:val="32"/>
          <w:highlight w:val="none"/>
          <w:lang w:val="en-US" w:eastAsia="zh-CN" w:bidi="ar-SA"/>
        </w:rPr>
      </w:pPr>
    </w:p>
    <w:p w14:paraId="4FBDF460">
      <w:pPr>
        <w:pStyle w:val="3"/>
        <w:rPr>
          <w:rFonts w:hint="eastAsia" w:ascii="仿宋_GB2312" w:hAnsi="仿宋_GB2312" w:eastAsia="仿宋_GB2312" w:cs="仿宋_GB2312"/>
          <w:b w:val="0"/>
          <w:bCs w:val="0"/>
          <w:color w:val="auto"/>
          <w:kern w:val="2"/>
          <w:sz w:val="32"/>
          <w:szCs w:val="32"/>
          <w:highlight w:val="none"/>
          <w:lang w:val="en-US" w:eastAsia="zh-CN" w:bidi="ar-SA"/>
        </w:rPr>
      </w:pPr>
    </w:p>
    <w:p w14:paraId="71FB888B">
      <w:pPr>
        <w:pStyle w:val="3"/>
        <w:rPr>
          <w:rFonts w:hint="eastAsia" w:ascii="仿宋_GB2312" w:hAnsi="仿宋_GB2312" w:eastAsia="仿宋_GB2312" w:cs="仿宋_GB2312"/>
          <w:b w:val="0"/>
          <w:bCs w:val="0"/>
          <w:color w:val="auto"/>
          <w:kern w:val="2"/>
          <w:sz w:val="32"/>
          <w:szCs w:val="32"/>
          <w:highlight w:val="none"/>
          <w:lang w:val="en-US" w:eastAsia="zh-CN" w:bidi="ar-SA"/>
        </w:rPr>
      </w:pPr>
    </w:p>
    <w:p w14:paraId="0D8978EE">
      <w:pPr>
        <w:pStyle w:val="3"/>
        <w:rPr>
          <w:rFonts w:hint="eastAsia" w:ascii="仿宋_GB2312" w:hAnsi="仿宋_GB2312" w:eastAsia="仿宋_GB2312" w:cs="仿宋_GB2312"/>
          <w:b w:val="0"/>
          <w:bCs w:val="0"/>
          <w:color w:val="auto"/>
          <w:kern w:val="2"/>
          <w:sz w:val="32"/>
          <w:szCs w:val="32"/>
          <w:highlight w:val="none"/>
          <w:lang w:val="en-US" w:eastAsia="zh-CN" w:bidi="ar-SA"/>
        </w:rPr>
      </w:pPr>
    </w:p>
    <w:p w14:paraId="5A029266">
      <w:pPr>
        <w:spacing w:line="600" w:lineRule="exact"/>
        <w:ind w:firstLine="640"/>
        <w:rPr>
          <w:rFonts w:hint="eastAsia" w:ascii="Times New Roman" w:hAnsi="Times New Roman" w:eastAsia="仿宋_GB2312" w:cs="仿宋_GB2312"/>
          <w:b w:val="0"/>
          <w:bCs w:val="0"/>
          <w:color w:val="auto"/>
          <w:kern w:val="2"/>
          <w:sz w:val="32"/>
          <w:szCs w:val="32"/>
          <w:highlight w:val="none"/>
          <w:lang w:val="en-US" w:eastAsia="zh-CN" w:bidi="ar-SA"/>
        </w:rPr>
      </w:pPr>
    </w:p>
    <w:p w14:paraId="6DF1FA12">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70" w:name="_Toc15396613"/>
      <w:bookmarkStart w:id="71" w:name="_Toc15377225"/>
      <w:bookmarkStart w:id="72" w:name="_Toc17221"/>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70"/>
      <w:bookmarkEnd w:id="71"/>
      <w:bookmarkEnd w:id="72"/>
    </w:p>
    <w:p w14:paraId="710A21C2">
      <w:pPr>
        <w:spacing w:line="600" w:lineRule="exact"/>
        <w:jc w:val="left"/>
        <w:rPr>
          <w:rFonts w:ascii="Times New Roman" w:hAnsi="Times New Roman"/>
          <w:b/>
          <w:color w:val="auto"/>
          <w:sz w:val="44"/>
          <w:szCs w:val="44"/>
          <w:highlight w:val="none"/>
        </w:rPr>
      </w:pPr>
    </w:p>
    <w:p w14:paraId="2D52698C">
      <w:pPr>
        <w:pStyle w:val="33"/>
        <w:spacing w:line="560" w:lineRule="exact"/>
        <w:ind w:firstLine="640" w:firstLineChars="200"/>
        <w:rPr>
          <w:rFonts w:ascii="仿宋_GB2312" w:eastAsia="仿宋_GB2312"/>
          <w:color w:val="auto"/>
          <w:sz w:val="32"/>
          <w:szCs w:val="32"/>
          <w:highlight w:val="none"/>
        </w:rPr>
      </w:pPr>
      <w:bookmarkStart w:id="73"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p>
    <w:p w14:paraId="187DDCD2">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w:t>
      </w:r>
    </w:p>
    <w:p w14:paraId="41F744B4">
      <w:pPr>
        <w:pStyle w:val="33"/>
        <w:spacing w:line="560" w:lineRule="exact"/>
        <w:ind w:firstLine="640" w:firstLineChars="200"/>
        <w:rPr>
          <w:rFonts w:hint="eastAsia"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w:t>
      </w:r>
    </w:p>
    <w:p w14:paraId="46C7F66C">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w:t>
      </w:r>
      <w:r>
        <w:rPr>
          <w:rFonts w:hint="eastAsia" w:ascii="仿宋_GB2312" w:eastAsia="仿宋_GB2312"/>
          <w:color w:val="auto"/>
          <w:sz w:val="32"/>
          <w:szCs w:val="32"/>
          <w:highlight w:val="none"/>
          <w:lang w:eastAsia="zh-CN"/>
        </w:rPr>
        <w:t>。</w:t>
      </w:r>
      <w:r>
        <w:rPr>
          <w:rFonts w:ascii="仿宋_GB2312" w:eastAsia="仿宋_GB2312"/>
          <w:color w:val="auto"/>
          <w:sz w:val="32"/>
          <w:szCs w:val="32"/>
          <w:highlight w:val="none"/>
        </w:rPr>
        <w:t xml:space="preserve"> </w:t>
      </w:r>
    </w:p>
    <w:p w14:paraId="275B681F">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hAnsi="华文中宋" w:eastAsia="仿宋_GB2312"/>
          <w:sz w:val="32"/>
          <w:szCs w:val="32"/>
          <w:u w:val="none"/>
          <w:lang w:eastAsia="zh-CN"/>
        </w:rPr>
        <w:t>使用非财政拨款结余（含专用结余）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14:paraId="02C70DB6">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14:paraId="6B2A7D09">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14:paraId="4935BAEE">
      <w:pPr>
        <w:pStyle w:val="3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年末结转和结余：指单位按有关规定结转到下年或以后年度继续使用的资金。</w:t>
      </w:r>
    </w:p>
    <w:p w14:paraId="4230838C">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.社会保障和就业</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2080</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01-行政运行：指用于民政局机关人员工资、机构日常运转的基本支出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08-基层政权和社区建设：指反映村名自治、村务公开等基层政权和社区建设工作的支出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99-其他民政管理事务支出：指反映民政部门接待来访、法制建设、政策宣传方面的支出，以及开展优抚安置、救灾减灾、社会救助、社会福利、社会事务等专项业务的支出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2080501-归口管理的行政单位离退休：指反映实行归口管理的行政单位离退休开支的离退休经费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2080505-机关事业单位基本养老保险缴费支出：指反映机关事业单位实施养老保险制度由单位缴纳的养老保险支出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2080506-机关事业单位职业年金缴费支出：指反映机关事业单位实施职业年金制度由单位缴纳的职业年金支出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208080-死亡抚恤：反映按规定用于烈士、牺牲和病故人员家属的一次性和定期抚恤金以上丧葬补助费</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2080899-其他优抚支出：其他用于优抚方面的支出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2081001-儿童福利：指对儿童提供福利服务方面的支出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2081004-殡葬：指财政对民政及其他部门举办的火葬场等殡仪事业单位的补助支出等</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208100</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-社会福利事业单位：</w:t>
      </w:r>
      <w:r>
        <w:rPr>
          <w:rFonts w:hint="eastAsia" w:ascii="仿宋_GB2312" w:eastAsia="仿宋_GB2312"/>
          <w:color w:val="auto"/>
          <w:sz w:val="32"/>
          <w:szCs w:val="32"/>
          <w:highlight w:val="none"/>
          <w:lang w:eastAsia="zh-CN"/>
        </w:rPr>
        <w:t>指民政部门举办的社会福利事业单位的支出，以及对集体社会福利事业单位的补助费；</w:t>
      </w:r>
      <w:r>
        <w:rPr>
          <w:rFonts w:hint="eastAsia" w:ascii="仿宋_GB2312" w:eastAsia="仿宋_GB2312"/>
          <w:color w:val="auto"/>
          <w:sz w:val="32"/>
          <w:szCs w:val="32"/>
          <w:highlight w:val="none"/>
        </w:rPr>
        <w:t>2081006-养老服务：指反映用于养老事业发展方面的支出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2081099-其他社会福利支出：</w:t>
      </w:r>
      <w:r>
        <w:rPr>
          <w:rFonts w:hint="eastAsia" w:ascii="仿宋_GB2312" w:eastAsia="仿宋_GB2312"/>
          <w:color w:val="auto"/>
          <w:sz w:val="32"/>
          <w:szCs w:val="32"/>
          <w:highlight w:val="none"/>
          <w:lang w:eastAsia="zh-CN"/>
        </w:rPr>
        <w:t>指其他用于社会福利方面的支出；</w:t>
      </w:r>
      <w:r>
        <w:rPr>
          <w:rFonts w:hint="eastAsia" w:ascii="仿宋_GB2312" w:eastAsia="仿宋_GB2312"/>
          <w:color w:val="auto"/>
          <w:sz w:val="32"/>
          <w:szCs w:val="32"/>
          <w:highlight w:val="none"/>
        </w:rPr>
        <w:t>2081107-残疾人生活和护理补贴：指其他用于残疾人事业方面的补助</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2081901-城市最低生活保障金支出 ：指反映城市最低生活保障对象的最低生活保障金支出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2081902-农村最低生活保障金支出：指反映农村最低生活保障对象的最低生活保障金支出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2082001-临时救助支出：指反映城乡生活困难群众的临时救助等支出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208200</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-流浪乞讨人员救助支出：</w:t>
      </w:r>
      <w:r>
        <w:rPr>
          <w:rFonts w:hint="eastAsia" w:ascii="仿宋_GB2312" w:eastAsia="仿宋_GB2312"/>
          <w:color w:val="auto"/>
          <w:sz w:val="32"/>
          <w:szCs w:val="32"/>
          <w:highlight w:val="none"/>
          <w:lang w:eastAsia="zh-CN"/>
        </w:rPr>
        <w:t>指用于生活无着的流浪乞讨人员的救助支出和救助管理机构的运转支出；</w:t>
      </w:r>
      <w:r>
        <w:rPr>
          <w:rFonts w:hint="eastAsia" w:ascii="仿宋_GB2312" w:eastAsia="仿宋_GB2312"/>
          <w:color w:val="auto"/>
          <w:sz w:val="32"/>
          <w:szCs w:val="32"/>
          <w:highlight w:val="none"/>
        </w:rPr>
        <w:t>2082101-城市特困人员救助供养支出：指反映城市特困人员的救助供养支出。2082102-农村特困人员救助供养支出：指反映农村特困人员的救助供养支出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2082502-其他农村生活救助：指除最低生活保障、临时救助、特困人员供养、自然灾害生活救助外，用于农村生活困难居民生活救助的其他支出</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20899</w:t>
      </w:r>
      <w:r>
        <w:rPr>
          <w:rFonts w:hint="eastAsia" w:ascii="仿宋_GB2312" w:eastAsia="仿宋_GB2312"/>
          <w:color w:val="auto"/>
          <w:sz w:val="32"/>
          <w:szCs w:val="32"/>
          <w:highlight w:val="none"/>
          <w:lang w:val="en-US" w:eastAsia="zh-CN"/>
        </w:rPr>
        <w:t>99</w:t>
      </w:r>
      <w:r>
        <w:rPr>
          <w:rFonts w:hint="eastAsia" w:ascii="仿宋_GB2312" w:eastAsia="仿宋_GB2312"/>
          <w:color w:val="auto"/>
          <w:sz w:val="32"/>
          <w:szCs w:val="32"/>
          <w:highlight w:val="none"/>
        </w:rPr>
        <w:t>-其他社会保障和就业支出：指其他用于社会保障和就业方面的支出。</w:t>
      </w:r>
    </w:p>
    <w:p w14:paraId="14C90D7C">
      <w:pPr>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卫生健康</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2101101-行政单位医疗：</w:t>
      </w:r>
      <w:r>
        <w:rPr>
          <w:rFonts w:hint="eastAsia" w:ascii="仿宋_GB2312" w:eastAsia="仿宋_GB2312"/>
          <w:color w:val="auto"/>
          <w:sz w:val="32"/>
          <w:szCs w:val="32"/>
          <w:highlight w:val="none"/>
          <w:lang w:eastAsia="zh-CN"/>
        </w:rPr>
        <w:t>指机关及参公管理事业单位用于单位应缴纳基本医疗保险支出；</w:t>
      </w:r>
      <w:r>
        <w:rPr>
          <w:rFonts w:hint="eastAsia" w:ascii="仿宋_GB2312" w:eastAsia="仿宋_GB2312"/>
          <w:color w:val="auto"/>
          <w:sz w:val="32"/>
          <w:szCs w:val="32"/>
          <w:highlight w:val="none"/>
        </w:rPr>
        <w:t>210110</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-事业单位医疗：</w:t>
      </w:r>
      <w:r>
        <w:rPr>
          <w:rFonts w:hint="eastAsia" w:ascii="仿宋_GB2312" w:eastAsia="仿宋_GB2312"/>
          <w:color w:val="auto"/>
          <w:sz w:val="32"/>
          <w:szCs w:val="32"/>
          <w:highlight w:val="none"/>
          <w:lang w:eastAsia="zh-CN"/>
        </w:rPr>
        <w:t>指事业单位用于单位应缴纳基本医疗保险支出；</w:t>
      </w:r>
      <w:r>
        <w:rPr>
          <w:rFonts w:hint="eastAsia" w:ascii="仿宋_GB2312" w:eastAsia="仿宋_GB2312"/>
          <w:color w:val="auto"/>
          <w:sz w:val="32"/>
          <w:szCs w:val="32"/>
          <w:highlight w:val="none"/>
          <w:lang w:val="en-US" w:eastAsia="zh-CN"/>
        </w:rPr>
        <w:t>2101103-公务员医疗补助：指</w:t>
      </w:r>
      <w:r>
        <w:rPr>
          <w:rFonts w:hint="eastAsia" w:ascii="仿宋_GB2312" w:eastAsia="仿宋_GB2312"/>
          <w:color w:val="auto"/>
          <w:sz w:val="32"/>
          <w:szCs w:val="32"/>
          <w:highlight w:val="none"/>
        </w:rPr>
        <w:t>财政部门</w:t>
      </w:r>
      <w:r>
        <w:rPr>
          <w:rFonts w:hint="eastAsia" w:ascii="仿宋_GB2312" w:eastAsia="仿宋_GB2312"/>
          <w:color w:val="auto"/>
          <w:sz w:val="32"/>
          <w:szCs w:val="32"/>
          <w:highlight w:val="none"/>
          <w:lang w:eastAsia="zh-CN"/>
        </w:rPr>
        <w:t>安排的公务员医疗补助经费。</w:t>
      </w:r>
    </w:p>
    <w:p w14:paraId="417592E4">
      <w:pPr>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11.</w:t>
      </w:r>
      <w:r>
        <w:rPr>
          <w:rFonts w:hint="eastAsia" w:ascii="仿宋_GB2312" w:eastAsia="仿宋_GB2312"/>
          <w:color w:val="auto"/>
          <w:sz w:val="32"/>
          <w:szCs w:val="32"/>
          <w:highlight w:val="none"/>
        </w:rPr>
        <w:t>住房保障</w:t>
      </w:r>
      <w:r>
        <w:rPr>
          <w:rFonts w:hint="eastAsia" w:ascii="仿宋_GB2312" w:eastAsia="仿宋_GB2312"/>
          <w:color w:val="auto"/>
          <w:sz w:val="32"/>
          <w:szCs w:val="32"/>
          <w:highlight w:val="none"/>
          <w:lang w:eastAsia="zh-CN"/>
        </w:rPr>
        <w:t>支出：</w:t>
      </w:r>
      <w:r>
        <w:rPr>
          <w:rFonts w:hint="eastAsia" w:ascii="仿宋_GB2312" w:eastAsia="仿宋_GB2312"/>
          <w:color w:val="auto"/>
          <w:sz w:val="32"/>
          <w:szCs w:val="32"/>
          <w:highlight w:val="none"/>
        </w:rPr>
        <w:t>2210201-住房保障支出：指用于机关及下属事业单位按照规定标准为职工缴纳住房公积金等支出。</w:t>
      </w:r>
    </w:p>
    <w:p w14:paraId="0604CFED">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12</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14:paraId="651CBAFA">
      <w:pPr>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13</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r>
        <w:rPr>
          <w:rFonts w:ascii="仿宋_GB2312" w:eastAsia="仿宋_GB2312"/>
          <w:color w:val="auto"/>
          <w:sz w:val="32"/>
          <w:szCs w:val="32"/>
          <w:highlight w:val="none"/>
        </w:rPr>
        <w:t xml:space="preserve"> </w:t>
      </w:r>
    </w:p>
    <w:p w14:paraId="105AF10A">
      <w:pPr>
        <w:pStyle w:val="33"/>
        <w:spacing w:line="56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14</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w:t>
      </w:r>
      <w:r>
        <w:rPr>
          <w:rFonts w:hint="eastAsia" w:ascii="仿宋_GB2312" w:eastAsia="仿宋_GB2312"/>
          <w:color w:val="auto"/>
          <w:sz w:val="32"/>
          <w:szCs w:val="32"/>
          <w:highlight w:val="none"/>
          <w:lang w:eastAsia="zh-CN"/>
        </w:rPr>
        <w:t>单位</w:t>
      </w:r>
      <w:r>
        <w:rPr>
          <w:rFonts w:hint="eastAsia" w:ascii="仿宋_GB2312" w:eastAsia="仿宋_GB2312"/>
          <w:color w:val="auto"/>
          <w:sz w:val="32"/>
          <w:szCs w:val="32"/>
          <w:highlight w:val="none"/>
        </w:rPr>
        <w:t>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4DE7412C">
      <w:pPr>
        <w:bidi w:val="0"/>
        <w:outlineLvl w:val="9"/>
        <w:rPr>
          <w:rStyle w:val="35"/>
          <w:rFonts w:hint="eastAsia" w:ascii="Times New Roman" w:hAnsi="Times New Roman" w:eastAsia="黑体"/>
          <w:b w:val="0"/>
          <w:color w:val="auto"/>
          <w:highlight w:val="none"/>
          <w:lang w:eastAsia="zh-CN"/>
        </w:rPr>
      </w:pPr>
      <w:r>
        <w:rPr>
          <w:rFonts w:hint="eastAsia" w:ascii="仿宋_GB2312" w:eastAsia="仿宋_GB2312"/>
          <w:color w:val="auto"/>
          <w:sz w:val="32"/>
          <w:szCs w:val="32"/>
          <w:highlight w:val="none"/>
          <w:lang w:val="en-US" w:eastAsia="zh-CN"/>
        </w:rPr>
        <w:t>15</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imes New Roman" w:hAnsi="Times New Roman" w:eastAsia="仿宋_GB2312" w:cs="仿宋_GB2312"/>
          <w:color w:val="auto"/>
          <w:kern w:val="2"/>
          <w:sz w:val="32"/>
          <w:szCs w:val="32"/>
          <w:highlight w:val="none"/>
          <w:lang w:val="en-US" w:eastAsia="zh-CN" w:bidi="ar-SA"/>
        </w:rPr>
        <w:br w:type="page"/>
      </w:r>
    </w:p>
    <w:p w14:paraId="18447BF5">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p w14:paraId="7EEEDB02">
      <w:pPr>
        <w:pStyle w:val="5"/>
        <w:bidi w:val="0"/>
        <w:jc w:val="center"/>
        <w:rPr>
          <w:rFonts w:hint="eastAsia"/>
          <w:lang w:eastAsia="zh-CN"/>
        </w:rPr>
      </w:pPr>
      <w:bookmarkStart w:id="74" w:name="_Toc15396614"/>
      <w:bookmarkStart w:id="75" w:name="_Toc25483"/>
      <w:r>
        <w:rPr>
          <w:rFonts w:hint="eastAsia"/>
        </w:rPr>
        <w:t>第四部分</w:t>
      </w:r>
      <w:r>
        <w:rPr>
          <w:rFonts w:hint="eastAsia"/>
          <w:lang w:val="en-US" w:eastAsia="zh-CN"/>
        </w:rPr>
        <w:t xml:space="preserve"> </w:t>
      </w:r>
      <w:r>
        <w:rPr>
          <w:rFonts w:hint="eastAsia"/>
        </w:rPr>
        <w:t xml:space="preserve"> 附件</w:t>
      </w:r>
      <w:bookmarkEnd w:id="74"/>
      <w:bookmarkEnd w:id="75"/>
    </w:p>
    <w:p w14:paraId="76A86D97">
      <w:pPr>
        <w:pStyle w:val="3"/>
        <w:rPr>
          <w:rFonts w:hint="eastAsia"/>
        </w:rPr>
      </w:pPr>
    </w:p>
    <w:bookmarkEnd w:id="73"/>
    <w:p w14:paraId="10A5397C">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方正小标宋简体"/>
          <w:color w:val="auto"/>
          <w:sz w:val="44"/>
          <w:szCs w:val="44"/>
          <w:highlight w:val="none"/>
          <w:lang w:val="en-US" w:eastAsia="zh-CN"/>
        </w:rPr>
      </w:pPr>
      <w:bookmarkStart w:id="76" w:name="_Toc15396619"/>
      <w:r>
        <w:rPr>
          <w:rFonts w:hint="eastAsia" w:ascii="Times New Roman" w:hAnsi="Times New Roman" w:eastAsia="黑体" w:cs="黑体"/>
          <w:color w:val="auto"/>
          <w:sz w:val="32"/>
          <w:szCs w:val="32"/>
          <w:highlight w:val="none"/>
        </w:rPr>
        <w:t>附件</w:t>
      </w:r>
      <w:r>
        <w:rPr>
          <w:rFonts w:hint="eastAsia" w:ascii="Times New Roman" w:hAnsi="Times New Roman" w:eastAsia="黑体" w:cs="黑体"/>
          <w:color w:val="auto"/>
          <w:sz w:val="32"/>
          <w:szCs w:val="32"/>
          <w:highlight w:val="none"/>
          <w:lang w:val="en-US" w:eastAsia="zh-CN"/>
        </w:rPr>
        <w:t>1</w:t>
      </w:r>
    </w:p>
    <w:p w14:paraId="33B468C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p>
    <w:p w14:paraId="04B04423">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方正小标宋简体" w:cs="Times New Roman"/>
          <w:b w:val="0"/>
          <w:bCs/>
          <w:sz w:val="44"/>
          <w:szCs w:val="44"/>
          <w:highlight w:val="none"/>
          <w:shd w:val="clear" w:color="auto" w:fill="FFFFFF"/>
        </w:rPr>
      </w:pPr>
      <w:r>
        <w:rPr>
          <w:rFonts w:hint="default" w:ascii="Times New Roman" w:hAnsi="Times New Roman" w:eastAsia="方正小标宋简体" w:cs="Times New Roman"/>
          <w:b w:val="0"/>
          <w:bCs/>
          <w:sz w:val="44"/>
          <w:szCs w:val="44"/>
          <w:highlight w:val="none"/>
          <w:shd w:val="clear" w:color="auto" w:fill="FFFFFF"/>
        </w:rPr>
        <w:t>部门</w:t>
      </w:r>
      <w:r>
        <w:rPr>
          <w:rFonts w:hint="default" w:ascii="Times New Roman" w:hAnsi="Times New Roman" w:eastAsia="方正小标宋简体" w:cs="Times New Roman"/>
          <w:b w:val="0"/>
          <w:bCs/>
          <w:sz w:val="44"/>
          <w:szCs w:val="44"/>
          <w:highlight w:val="none"/>
          <w:shd w:val="clear" w:color="auto" w:fill="FFFFFF"/>
          <w:lang w:eastAsia="zh-CN"/>
        </w:rPr>
        <w:t>预算</w:t>
      </w:r>
      <w:r>
        <w:rPr>
          <w:rFonts w:hint="default" w:ascii="Times New Roman" w:hAnsi="Times New Roman" w:eastAsia="方正小标宋简体" w:cs="Times New Roman"/>
          <w:b w:val="0"/>
          <w:bCs/>
          <w:sz w:val="44"/>
          <w:szCs w:val="44"/>
          <w:highlight w:val="none"/>
          <w:shd w:val="clear" w:color="auto" w:fill="FFFFFF"/>
        </w:rPr>
        <w:t>绩效</w:t>
      </w:r>
      <w:r>
        <w:rPr>
          <w:rFonts w:hint="eastAsia" w:ascii="Times New Roman" w:hAnsi="Times New Roman" w:eastAsia="方正小标宋简体" w:cs="Times New Roman"/>
          <w:b w:val="0"/>
          <w:bCs/>
          <w:sz w:val="44"/>
          <w:szCs w:val="44"/>
          <w:highlight w:val="none"/>
          <w:shd w:val="clear" w:color="auto" w:fill="FFFFFF"/>
          <w:lang w:eastAsia="zh-CN"/>
        </w:rPr>
        <w:t>评价</w:t>
      </w:r>
      <w:r>
        <w:rPr>
          <w:rFonts w:hint="default" w:ascii="Times New Roman" w:hAnsi="Times New Roman" w:eastAsia="方正小标宋简体" w:cs="Times New Roman"/>
          <w:b w:val="0"/>
          <w:bCs/>
          <w:sz w:val="44"/>
          <w:szCs w:val="44"/>
          <w:highlight w:val="none"/>
          <w:shd w:val="clear" w:color="auto" w:fill="FFFFFF"/>
        </w:rPr>
        <w:t>报告</w:t>
      </w:r>
    </w:p>
    <w:p w14:paraId="36106169">
      <w:pPr>
        <w:keepNext w:val="0"/>
        <w:keepLines w:val="0"/>
        <w:pageBreakBefore w:val="0"/>
        <w:widowControl/>
        <w:kinsoku/>
        <w:wordWrap/>
        <w:overflowPunct/>
        <w:topLinePunct w:val="0"/>
        <w:autoSpaceDE/>
        <w:autoSpaceDN/>
        <w:bidi w:val="0"/>
        <w:spacing w:line="578" w:lineRule="exact"/>
        <w:contextualSpacing/>
        <w:jc w:val="center"/>
        <w:textAlignment w:val="auto"/>
        <w:outlineLvl w:val="9"/>
        <w:rPr>
          <w:rFonts w:hint="default" w:ascii="Times New Roman" w:hAnsi="Times New Roman" w:eastAsia="仿宋_GB2312" w:cs="Times New Roman"/>
          <w:sz w:val="32"/>
          <w:szCs w:val="32"/>
          <w:highlight w:val="none"/>
          <w:shd w:val="clear" w:color="auto" w:fill="FFFFFF"/>
        </w:rPr>
      </w:pPr>
      <w:r>
        <w:rPr>
          <w:rFonts w:hint="default" w:ascii="Times New Roman" w:hAnsi="Times New Roman" w:eastAsia="仿宋_GB2312" w:cs="Times New Roman"/>
          <w:sz w:val="32"/>
          <w:szCs w:val="32"/>
          <w:highlight w:val="none"/>
          <w:shd w:val="clear" w:color="auto" w:fill="FFFFFF"/>
        </w:rPr>
        <w:t>（报告范围包括机关和下属单位）</w:t>
      </w:r>
    </w:p>
    <w:p w14:paraId="10101BA9">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77DA4DBA">
      <w:pPr>
        <w:keepNext w:val="0"/>
        <w:keepLines w:val="0"/>
        <w:pageBreakBefore w:val="0"/>
        <w:widowControl/>
        <w:numPr>
          <w:ilvl w:val="0"/>
          <w:numId w:val="0"/>
        </w:numPr>
        <w:kinsoku/>
        <w:wordWrap/>
        <w:overflowPunct/>
        <w:topLinePunct w:val="0"/>
        <w:autoSpaceDE/>
        <w:autoSpaceDN/>
        <w:bidi w:val="0"/>
        <w:adjustRightInd w:val="0"/>
        <w:snapToGrid w:val="0"/>
        <w:spacing w:line="578" w:lineRule="exact"/>
        <w:ind w:firstLine="640" w:firstLineChars="200"/>
        <w:contextualSpacing/>
        <w:jc w:val="left"/>
        <w:textAlignment w:val="auto"/>
        <w:outlineLvl w:val="9"/>
        <w:rPr>
          <w:rFonts w:hint="default" w:ascii="Times New Roman" w:hAnsi="Times New Roman" w:eastAsia="黑体" w:cs="Times New Roman"/>
          <w:color w:val="000000"/>
          <w:kern w:val="0"/>
          <w:sz w:val="32"/>
          <w:szCs w:val="32"/>
          <w:highlight w:val="none"/>
          <w:shd w:val="clear" w:color="auto" w:fill="FFFFFF"/>
          <w:lang w:val="zh-CN"/>
        </w:rPr>
      </w:pPr>
      <w:r>
        <w:rPr>
          <w:rFonts w:hint="default" w:ascii="Times New Roman" w:hAnsi="Times New Roman" w:eastAsia="黑体" w:cs="Times New Roman"/>
          <w:color w:val="000000"/>
          <w:kern w:val="0"/>
          <w:sz w:val="32"/>
          <w:szCs w:val="32"/>
          <w:highlight w:val="none"/>
          <w:shd w:val="clear" w:color="auto" w:fill="FFFFFF"/>
          <w:lang w:val="zh-CN"/>
        </w:rPr>
        <w:t>一、部门（单位）基本情况</w:t>
      </w:r>
    </w:p>
    <w:p w14:paraId="6B417BFA">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（一）机构组成</w:t>
      </w:r>
    </w:p>
    <w:p w14:paraId="669671BD">
      <w:pPr>
        <w:widowControl/>
        <w:adjustRightInd w:val="0"/>
        <w:snapToGrid w:val="0"/>
        <w:spacing w:line="600" w:lineRule="exact"/>
        <w:ind w:firstLine="640" w:firstLineChars="200"/>
        <w:contextualSpacing/>
        <w:jc w:val="both"/>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民政局下属二级决算单位</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个，其中全额拨款事业单位</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rPr>
        <w:t>个、差额拨款事业单位</w:t>
      </w:r>
      <w:r>
        <w:rPr>
          <w:rFonts w:hint="eastAsia" w:ascii="仿宋_GB2312" w:hAnsi="仿宋_GB2312" w:eastAsia="仿宋_GB2312" w:cs="仿宋_GB2312"/>
          <w:color w:val="000000"/>
          <w:kern w:val="0"/>
          <w:sz w:val="32"/>
          <w:szCs w:val="32"/>
          <w:highlight w:val="none"/>
          <w:shd w:val="clear" w:color="auto" w:fill="FFFFFF"/>
          <w:lang w:val="en-US" w:eastAsia="zh-CN"/>
        </w:rPr>
        <w:t>1个、</w:t>
      </w:r>
      <w:r>
        <w:rPr>
          <w:rFonts w:hint="eastAsia" w:ascii="仿宋_GB2312" w:hAnsi="仿宋_GB2312" w:eastAsia="仿宋_GB2312" w:cs="仿宋_GB2312"/>
          <w:color w:val="000000"/>
          <w:kern w:val="0"/>
          <w:sz w:val="32"/>
          <w:szCs w:val="32"/>
          <w:highlight w:val="none"/>
          <w:shd w:val="clear" w:color="auto" w:fill="FFFFFF"/>
          <w:lang w:val="zh-CN"/>
        </w:rPr>
        <w:t xml:space="preserve">自收自支事业单位1个。 </w:t>
      </w:r>
    </w:p>
    <w:p w14:paraId="7C37B3DF">
      <w:pPr>
        <w:widowControl/>
        <w:adjustRightInd w:val="0"/>
        <w:snapToGrid w:val="0"/>
        <w:spacing w:line="600" w:lineRule="exact"/>
        <w:ind w:firstLine="640" w:firstLineChars="200"/>
        <w:contextualSpacing/>
        <w:jc w:val="both"/>
        <w:outlineLvl w:val="9"/>
        <w:rPr>
          <w:rFonts w:hint="eastAsia" w:ascii="仿宋_GB2312" w:hAnsi="仿宋_GB2312" w:eastAsia="仿宋_GB2312" w:cs="仿宋_GB2312"/>
          <w:b/>
          <w:bCs/>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主要包括：峨眉山市民政局（机关）、峨眉山市民政福利院、峨眉山市殡葬服务中心、峨眉山市公墓服务中心等。</w:t>
      </w:r>
    </w:p>
    <w:p w14:paraId="548CE1DB">
      <w:pPr>
        <w:keepNext w:val="0"/>
        <w:keepLines w:val="0"/>
        <w:pageBreakBefore w:val="0"/>
        <w:widowControl/>
        <w:numPr>
          <w:ilvl w:val="0"/>
          <w:numId w:val="2"/>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default" w:ascii="楷体" w:hAnsi="楷体" w:eastAsia="楷体" w:cs="楷体"/>
          <w:b w:val="0"/>
          <w:bCs w:val="0"/>
          <w:color w:val="000000"/>
          <w:kern w:val="0"/>
          <w:sz w:val="32"/>
          <w:szCs w:val="32"/>
          <w:highlight w:val="none"/>
          <w:shd w:val="clear" w:color="auto" w:fill="FFFFFF"/>
          <w:lang w:val="zh-CN"/>
        </w:rPr>
      </w:pPr>
      <w:r>
        <w:rPr>
          <w:rFonts w:hint="default" w:ascii="楷体" w:hAnsi="楷体" w:eastAsia="楷体" w:cs="楷体"/>
          <w:b w:val="0"/>
          <w:bCs w:val="0"/>
          <w:color w:val="000000"/>
          <w:kern w:val="0"/>
          <w:sz w:val="32"/>
          <w:szCs w:val="32"/>
          <w:highlight w:val="none"/>
          <w:shd w:val="clear" w:color="auto" w:fill="FFFFFF"/>
          <w:lang w:val="zh-CN"/>
        </w:rPr>
        <w:t>机构职能</w:t>
      </w:r>
    </w:p>
    <w:p w14:paraId="4867A020">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9"/>
        <w:rPr>
          <w:rFonts w:hint="eastAsia" w:ascii="仿宋_GB2312" w:hAnsi="宋体" w:cs="宋体"/>
          <w:color w:val="000000"/>
          <w:kern w:val="0"/>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根据“三定”方案，市民政局主要承担社会救助、养老服务、儿童保障、社会组织管理、区划地名、社会事务、社会福利、慈善福利等职能。贯彻执行党和国家的民政工作各项方针、政策和法律、法规，拟定民政工作规范性文件和地方政策措施；编制全市民政民称事业中长期发展规划，制订年度计划并组织实施和监督检查</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72CA38CC">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left="0" w:leftChars="0" w:firstLine="640" w:firstLineChars="200"/>
        <w:jc w:val="both"/>
        <w:textAlignment w:val="auto"/>
        <w:outlineLvl w:val="9"/>
        <w:rPr>
          <w:rFonts w:hint="default" w:ascii="楷体" w:hAnsi="楷体" w:eastAsia="楷体" w:cs="楷体"/>
          <w:b w:val="0"/>
          <w:bCs w:val="0"/>
          <w:color w:val="000000"/>
          <w:kern w:val="0"/>
          <w:sz w:val="32"/>
          <w:szCs w:val="32"/>
          <w:highlight w:val="none"/>
          <w:shd w:val="clear" w:color="auto" w:fill="FFFFFF"/>
          <w:lang w:val="zh-CN"/>
        </w:rPr>
      </w:pPr>
      <w:r>
        <w:rPr>
          <w:rFonts w:hint="default" w:ascii="楷体" w:hAnsi="楷体" w:eastAsia="楷体" w:cs="楷体"/>
          <w:b w:val="0"/>
          <w:bCs w:val="0"/>
          <w:color w:val="000000"/>
          <w:kern w:val="0"/>
          <w:sz w:val="32"/>
          <w:szCs w:val="32"/>
          <w:highlight w:val="none"/>
          <w:shd w:val="clear" w:color="auto" w:fill="FFFFFF"/>
          <w:lang w:val="zh-CN"/>
        </w:rPr>
        <w:t>人员概况</w:t>
      </w:r>
    </w:p>
    <w:p w14:paraId="386632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rPr>
      </w:pPr>
      <w:r>
        <w:rPr>
          <w:rFonts w:hint="default" w:ascii="仿宋_GB2312" w:hAnsi="仿宋_GB2312" w:eastAsia="仿宋_GB2312" w:cs="仿宋_GB2312"/>
          <w:color w:val="000000"/>
          <w:kern w:val="0"/>
          <w:sz w:val="32"/>
          <w:szCs w:val="32"/>
          <w:highlight w:val="none"/>
          <w:shd w:val="clear" w:color="auto" w:fill="FFFFFF"/>
          <w:lang w:val="zh-CN"/>
        </w:rPr>
        <w:t>截至202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default" w:ascii="仿宋_GB2312" w:hAnsi="仿宋_GB2312" w:eastAsia="仿宋_GB2312" w:cs="仿宋_GB2312"/>
          <w:color w:val="000000"/>
          <w:kern w:val="0"/>
          <w:sz w:val="32"/>
          <w:szCs w:val="32"/>
          <w:highlight w:val="none"/>
          <w:shd w:val="clear" w:color="auto" w:fill="FFFFFF"/>
          <w:lang w:val="zh-CN"/>
        </w:rPr>
        <w:t>年末，</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峨眉山市民政局内设股室4个（办公室、社会救助和福利股、社会事务股、养老服务管理股），直属事业单位3个（市民政服务中心、市民政福利院、市殡葬服务中心）。市民政局机关设行政编制14名、工勤1名，目前满编运行。直属事业单位共设事业编制35名，目前在编29名。  </w:t>
      </w:r>
    </w:p>
    <w:p w14:paraId="4F4DB730">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黑体" w:hAnsi="黑体" w:eastAsia="黑体" w:cs="黑体"/>
          <w:color w:val="000000"/>
          <w:kern w:val="0"/>
          <w:sz w:val="32"/>
          <w:szCs w:val="32"/>
          <w:highlight w:val="none"/>
          <w:shd w:val="clear" w:color="auto" w:fill="FFFFFF"/>
        </w:rPr>
      </w:pPr>
      <w:r>
        <w:rPr>
          <w:rFonts w:hint="eastAsia" w:ascii="黑体" w:hAnsi="黑体" w:eastAsia="黑体" w:cs="黑体"/>
          <w:color w:val="000000"/>
          <w:kern w:val="0"/>
          <w:sz w:val="32"/>
          <w:szCs w:val="32"/>
          <w:highlight w:val="none"/>
          <w:shd w:val="clear" w:color="auto" w:fill="FFFFFF"/>
        </w:rPr>
        <w:t>二、</w:t>
      </w:r>
      <w:r>
        <w:rPr>
          <w:rFonts w:hint="eastAsia" w:ascii="黑体" w:hAnsi="黑体" w:eastAsia="黑体" w:cs="黑体"/>
          <w:color w:val="000000"/>
          <w:kern w:val="0"/>
          <w:sz w:val="32"/>
          <w:szCs w:val="32"/>
          <w:highlight w:val="none"/>
          <w:shd w:val="clear" w:color="auto" w:fill="FFFFFF"/>
          <w:lang w:eastAsia="zh-CN"/>
        </w:rPr>
        <w:t>部门</w:t>
      </w:r>
      <w:r>
        <w:rPr>
          <w:rFonts w:hint="eastAsia" w:ascii="黑体" w:hAnsi="黑体" w:eastAsia="黑体" w:cs="黑体"/>
          <w:color w:val="000000"/>
          <w:kern w:val="0"/>
          <w:sz w:val="32"/>
          <w:szCs w:val="32"/>
          <w:highlight w:val="none"/>
          <w:shd w:val="clear" w:color="auto" w:fill="FFFFFF"/>
        </w:rPr>
        <w:t>资金收支情况</w:t>
      </w:r>
    </w:p>
    <w:p w14:paraId="6E6021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（一）收入情况</w:t>
      </w:r>
    </w:p>
    <w:p w14:paraId="0B94F05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w:t>
      </w:r>
      <w:r>
        <w:rPr>
          <w:rFonts w:hint="eastAsia" w:ascii="仿宋_GB2312" w:hAnsi="仿宋_GB2312" w:eastAsia="仿宋_GB2312" w:cs="仿宋_GB2312"/>
          <w:color w:val="000000"/>
          <w:kern w:val="0"/>
          <w:sz w:val="32"/>
          <w:szCs w:val="32"/>
          <w:highlight w:val="none"/>
          <w:shd w:val="clear" w:color="auto" w:fill="FFFFFF"/>
          <w:lang w:val="zh-CN" w:eastAsia="zh-CN"/>
        </w:rPr>
        <w:t>年财政拨款收入年初预算数为128820492.03元，决算数为146,833,867.13元，其中：一般公共预算财政拨款收入年初预算数118535705.93元，决算数为120060886.69元；政府性基金预算财政拨款收入年初预算数10284786.10元，决算数为26772980.44元。</w:t>
      </w:r>
    </w:p>
    <w:p w14:paraId="7674DEA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楷体" w:hAnsi="楷体" w:eastAsia="楷体" w:cs="楷体"/>
          <w:b w:val="0"/>
          <w:bCs w:val="0"/>
          <w:color w:val="000000"/>
          <w:kern w:val="0"/>
          <w:sz w:val="32"/>
          <w:szCs w:val="32"/>
          <w:highlight w:val="none"/>
          <w:shd w:val="clear" w:color="auto" w:fill="FFFFFF"/>
          <w:lang w:val="zh-CN"/>
        </w:rPr>
      </w:pPr>
      <w:r>
        <w:rPr>
          <w:rFonts w:hint="eastAsia" w:ascii="楷体" w:hAnsi="楷体" w:eastAsia="楷体" w:cs="楷体"/>
          <w:b w:val="0"/>
          <w:bCs w:val="0"/>
          <w:color w:val="000000"/>
          <w:kern w:val="0"/>
          <w:sz w:val="32"/>
          <w:szCs w:val="32"/>
          <w:highlight w:val="none"/>
          <w:shd w:val="clear" w:color="auto" w:fill="FFFFFF"/>
          <w:lang w:val="zh-CN"/>
        </w:rPr>
        <w:t>（二）</w:t>
      </w:r>
      <w:r>
        <w:rPr>
          <w:rFonts w:hint="default" w:ascii="楷体" w:hAnsi="楷体" w:eastAsia="楷体" w:cs="楷体"/>
          <w:b w:val="0"/>
          <w:bCs w:val="0"/>
          <w:color w:val="000000"/>
          <w:kern w:val="0"/>
          <w:sz w:val="32"/>
          <w:szCs w:val="32"/>
          <w:highlight w:val="none"/>
          <w:shd w:val="clear" w:color="auto" w:fill="FFFFFF"/>
          <w:lang w:val="zh-CN"/>
        </w:rPr>
        <w:t>支出情况</w:t>
      </w:r>
    </w:p>
    <w:p w14:paraId="2D52AB7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eastAsia="zh-CN"/>
        </w:rPr>
        <w:t>年市民政局认真完成各项正常业务工作目标任务，切实做好各种民生保障，依法依规全面开展社会事务与民间组织管理、养老服务等工作。202</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eastAsia="zh-CN"/>
        </w:rPr>
        <w:t>年财政拨款支出年初预算数为128820492.03元，决算数为146833867.13元，其中：基本支出10407649.71元，分别为人员经费8868861.02元，公用经费1538788.69元；项目支出136426217.42元。</w:t>
      </w:r>
    </w:p>
    <w:p w14:paraId="727D89D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楷体" w:hAnsi="楷体" w:eastAsia="楷体" w:cs="楷体"/>
          <w:b w:val="0"/>
          <w:bCs w:val="0"/>
          <w:color w:val="000000"/>
          <w:kern w:val="0"/>
          <w:sz w:val="32"/>
          <w:szCs w:val="32"/>
          <w:highlight w:val="none"/>
          <w:shd w:val="clear" w:color="auto" w:fill="FFFFFF"/>
          <w:lang w:val="zh-CN" w:eastAsia="zh-CN"/>
        </w:rPr>
      </w:pPr>
      <w:r>
        <w:rPr>
          <w:rFonts w:hint="eastAsia" w:ascii="楷体" w:hAnsi="楷体" w:eastAsia="楷体" w:cs="楷体"/>
          <w:b w:val="0"/>
          <w:bCs w:val="0"/>
          <w:color w:val="000000"/>
          <w:kern w:val="0"/>
          <w:sz w:val="32"/>
          <w:szCs w:val="32"/>
          <w:highlight w:val="none"/>
          <w:shd w:val="clear" w:color="auto" w:fill="FFFFFF"/>
          <w:lang w:val="zh-CN"/>
        </w:rPr>
        <w:t>（三）</w:t>
      </w:r>
      <w:r>
        <w:rPr>
          <w:rFonts w:hint="default" w:ascii="楷体" w:hAnsi="楷体" w:eastAsia="楷体" w:cs="楷体"/>
          <w:b w:val="0"/>
          <w:bCs w:val="0"/>
          <w:color w:val="000000"/>
          <w:kern w:val="0"/>
          <w:sz w:val="32"/>
          <w:szCs w:val="32"/>
          <w:highlight w:val="none"/>
          <w:shd w:val="clear" w:color="auto" w:fill="FFFFFF"/>
          <w:lang w:val="zh-CN"/>
        </w:rPr>
        <w:t>结余分配和结转结余情况</w:t>
      </w:r>
    </w:p>
    <w:p w14:paraId="3E94222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2024年年初结转结余一般公共预算</w:t>
      </w:r>
      <w:r>
        <w:rPr>
          <w:rFonts w:hint="eastAsia" w:ascii="仿宋_GB2312" w:hAnsi="仿宋_GB2312" w:eastAsia="仿宋_GB2312" w:cs="仿宋_GB2312"/>
          <w:color w:val="000000"/>
          <w:kern w:val="0"/>
          <w:sz w:val="32"/>
          <w:szCs w:val="32"/>
          <w:highlight w:val="none"/>
          <w:shd w:val="clear" w:color="auto" w:fill="FFFFFF"/>
          <w:lang w:val="zh-CN" w:eastAsia="zh-CN"/>
        </w:rPr>
        <w:t>7202.77元，年末结转和结余</w:t>
      </w:r>
      <w:r>
        <w:rPr>
          <w:rFonts w:hint="eastAsia" w:ascii="仿宋_GB2312" w:hAnsi="仿宋_GB2312" w:eastAsia="仿宋_GB2312" w:cs="仿宋_GB2312"/>
          <w:color w:val="000000"/>
          <w:kern w:val="0"/>
          <w:sz w:val="32"/>
          <w:szCs w:val="32"/>
          <w:highlight w:val="none"/>
          <w:shd w:val="clear" w:color="auto" w:fill="FFFFFF"/>
          <w:lang w:val="en-US" w:eastAsia="zh-CN"/>
        </w:rPr>
        <w:t>一般公共预算</w:t>
      </w:r>
      <w:r>
        <w:rPr>
          <w:rFonts w:hint="eastAsia" w:ascii="仿宋_GB2312" w:hAnsi="仿宋_GB2312" w:eastAsia="仿宋_GB2312" w:cs="仿宋_GB2312"/>
          <w:color w:val="000000"/>
          <w:kern w:val="0"/>
          <w:sz w:val="32"/>
          <w:szCs w:val="32"/>
          <w:highlight w:val="none"/>
          <w:shd w:val="clear" w:color="auto" w:fill="FFFFFF"/>
          <w:lang w:val="zh-CN" w:eastAsia="zh-CN"/>
        </w:rPr>
        <w:t>7202.77元。</w:t>
      </w:r>
    </w:p>
    <w:p w14:paraId="17F9665C">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themeColor="text1"/>
          <w:kern w:val="0"/>
          <w:sz w:val="32"/>
          <w:szCs w:val="32"/>
          <w:highlight w:val="none"/>
          <w:shd w:val="clear" w:color="auto" w:fill="FFFFFF"/>
          <w14:textFill>
            <w14:solidFill>
              <w14:schemeClr w14:val="tx1"/>
            </w14:solidFill>
          </w14:textFill>
        </w:rPr>
      </w:pPr>
      <w:r>
        <w:rPr>
          <w:rFonts w:hint="default" w:ascii="Times New Roman" w:hAnsi="Times New Roman" w:eastAsia="黑体" w:cs="Times New Roman"/>
          <w:color w:val="000000"/>
          <w:kern w:val="0"/>
          <w:sz w:val="32"/>
          <w:szCs w:val="32"/>
          <w:highlight w:val="none"/>
          <w:shd w:val="clear" w:color="auto" w:fill="FFFFFF"/>
        </w:rPr>
        <w:t>三、</w:t>
      </w:r>
      <w:r>
        <w:rPr>
          <w:rFonts w:hint="default" w:ascii="Times New Roman" w:hAnsi="Times New Roman" w:eastAsia="黑体" w:cs="Times New Roman"/>
          <w:color w:val="000000"/>
          <w:kern w:val="0"/>
          <w:sz w:val="32"/>
          <w:szCs w:val="32"/>
          <w:highlight w:val="none"/>
          <w:u w:val="none"/>
          <w:shd w:val="clear" w:color="auto" w:fill="FFFFFF"/>
        </w:rPr>
        <w:t>部门</w:t>
      </w:r>
      <w:r>
        <w:rPr>
          <w:rFonts w:hint="default" w:ascii="Times New Roman" w:hAnsi="Times New Roman" w:eastAsia="黑体" w:cs="Times New Roman"/>
          <w:color w:val="000000"/>
          <w:kern w:val="0"/>
          <w:sz w:val="32"/>
          <w:szCs w:val="32"/>
          <w:highlight w:val="none"/>
          <w:u w:val="none"/>
          <w:shd w:val="clear" w:color="auto" w:fill="FFFFFF"/>
          <w:lang w:eastAsia="zh-CN"/>
        </w:rPr>
        <w:t>预算</w:t>
      </w:r>
      <w:r>
        <w:rPr>
          <w:rFonts w:hint="default" w:ascii="Times New Roman" w:hAnsi="Times New Roman" w:eastAsia="黑体" w:cs="Times New Roman"/>
          <w:color w:val="000000"/>
          <w:kern w:val="0"/>
          <w:sz w:val="32"/>
          <w:szCs w:val="32"/>
          <w:highlight w:val="none"/>
          <w:u w:val="none"/>
          <w:shd w:val="clear" w:color="auto" w:fill="FFFFFF"/>
        </w:rPr>
        <w:t>绩效</w:t>
      </w:r>
      <w:r>
        <w:rPr>
          <w:rFonts w:hint="default" w:ascii="Times New Roman" w:hAnsi="Times New Roman" w:eastAsia="黑体" w:cs="Times New Roman"/>
          <w:color w:val="000000"/>
          <w:kern w:val="0"/>
          <w:sz w:val="32"/>
          <w:szCs w:val="32"/>
          <w:highlight w:val="none"/>
          <w:u w:val="none"/>
          <w:shd w:val="clear" w:color="auto" w:fill="FFFFFF"/>
          <w:lang w:eastAsia="zh-CN"/>
        </w:rPr>
        <w:t>分析</w:t>
      </w:r>
    </w:p>
    <w:p w14:paraId="1387480A">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楷体_GB2312" w:cs="Times New Roman"/>
          <w:b/>
          <w:bCs/>
          <w:color w:val="000000"/>
          <w:kern w:val="0"/>
          <w:szCs w:val="32"/>
          <w:highlight w:val="none"/>
          <w:shd w:val="clear" w:color="auto" w:fill="FFFFFF"/>
          <w:lang w:val="zh-CN"/>
        </w:rPr>
      </w:pPr>
      <w:r>
        <w:rPr>
          <w:rFonts w:hint="default" w:ascii="楷体" w:hAnsi="楷体" w:eastAsia="楷体" w:cs="楷体"/>
          <w:b w:val="0"/>
          <w:bCs w:val="0"/>
          <w:color w:val="000000"/>
          <w:kern w:val="0"/>
          <w:sz w:val="32"/>
          <w:szCs w:val="32"/>
          <w:highlight w:val="none"/>
          <w:shd w:val="clear" w:color="auto" w:fill="FFFFFF"/>
          <w:lang w:val="zh-CN"/>
        </w:rPr>
        <w:t>（一）部门预算总体绩效分析</w:t>
      </w:r>
    </w:p>
    <w:p w14:paraId="0085880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default" w:ascii="仿宋_GB2312" w:hAnsi="仿宋_GB2312" w:eastAsia="仿宋_GB2312" w:cs="仿宋_GB2312"/>
          <w:color w:val="000000"/>
          <w:kern w:val="0"/>
          <w:sz w:val="32"/>
          <w:szCs w:val="32"/>
          <w:highlight w:val="none"/>
          <w:shd w:val="clear" w:color="auto" w:fill="FFFFFF"/>
          <w:lang w:val="zh-CN" w:eastAsia="zh-CN"/>
        </w:rPr>
        <w:t>根据部门预算绩效评价指标体系“总体绩效”涉及二、三级指标进行逐项绩效分析并评分，依次包括履职效能、预算管理、财务管理、资产管理、采购管理等情况。</w:t>
      </w:r>
    </w:p>
    <w:p w14:paraId="52D55EB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default" w:ascii="仿宋_GB2312" w:hAnsi="仿宋_GB2312" w:eastAsia="仿宋_GB2312" w:cs="仿宋_GB2312"/>
          <w:color w:val="000000"/>
          <w:kern w:val="0"/>
          <w:sz w:val="32"/>
          <w:szCs w:val="32"/>
          <w:highlight w:val="none"/>
          <w:shd w:val="clear" w:color="auto" w:fill="FFFFFF"/>
          <w:lang w:val="zh-CN" w:eastAsia="zh-CN"/>
        </w:rPr>
        <w:t>履职效能。</w:t>
      </w:r>
    </w:p>
    <w:p w14:paraId="28BEBDF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一是2024年已成功</w:t>
      </w:r>
      <w:r>
        <w:rPr>
          <w:rFonts w:hint="default" w:ascii="仿宋_GB2312" w:hAnsi="仿宋_GB2312" w:eastAsia="仿宋_GB2312" w:cs="仿宋_GB2312"/>
          <w:color w:val="000000"/>
          <w:kern w:val="0"/>
          <w:sz w:val="32"/>
          <w:szCs w:val="32"/>
          <w:highlight w:val="none"/>
          <w:shd w:val="clear" w:color="auto" w:fill="FFFFFF"/>
          <w:lang w:val="zh-CN" w:eastAsia="zh-CN"/>
        </w:rPr>
        <w:t>保障</w:t>
      </w:r>
      <w:r>
        <w:rPr>
          <w:rFonts w:hint="eastAsia" w:ascii="仿宋_GB2312" w:hAnsi="仿宋_GB2312" w:eastAsia="仿宋_GB2312" w:cs="仿宋_GB2312"/>
          <w:color w:val="000000"/>
          <w:kern w:val="0"/>
          <w:sz w:val="32"/>
          <w:szCs w:val="32"/>
          <w:highlight w:val="none"/>
          <w:shd w:val="clear" w:color="auto" w:fill="FFFFFF"/>
          <w:lang w:val="zh-CN" w:eastAsia="zh-CN"/>
        </w:rPr>
        <w:t>每月</w:t>
      </w:r>
      <w:r>
        <w:rPr>
          <w:rFonts w:hint="default" w:ascii="仿宋_GB2312" w:hAnsi="仿宋_GB2312" w:eastAsia="仿宋_GB2312" w:cs="仿宋_GB2312"/>
          <w:color w:val="000000"/>
          <w:kern w:val="0"/>
          <w:sz w:val="32"/>
          <w:szCs w:val="32"/>
          <w:highlight w:val="none"/>
          <w:shd w:val="clear" w:color="auto" w:fill="FFFFFF"/>
          <w:lang w:val="zh-CN" w:eastAsia="zh-CN"/>
        </w:rPr>
        <w:t>高龄老人享受补贴人数≥18533</w:t>
      </w:r>
      <w:r>
        <w:rPr>
          <w:rFonts w:hint="eastAsia" w:ascii="仿宋_GB2312" w:hAnsi="仿宋_GB2312" w:eastAsia="仿宋_GB2312" w:cs="仿宋_GB2312"/>
          <w:color w:val="000000"/>
          <w:kern w:val="0"/>
          <w:sz w:val="32"/>
          <w:szCs w:val="32"/>
          <w:highlight w:val="none"/>
          <w:shd w:val="clear" w:color="auto" w:fill="FFFFFF"/>
          <w:lang w:val="zh-CN" w:eastAsia="zh-CN"/>
        </w:rPr>
        <w:t>人，发放高龄补贴及家庭奖励金23.0703万人次；二是</w:t>
      </w:r>
      <w:r>
        <w:rPr>
          <w:rFonts w:hint="eastAsia" w:ascii="仿宋_GB2312" w:hAnsi="仿宋_GB2312" w:eastAsia="仿宋_GB2312" w:cs="仿宋_GB2312"/>
          <w:color w:val="000000"/>
          <w:kern w:val="0"/>
          <w:sz w:val="32"/>
          <w:szCs w:val="32"/>
          <w:highlight w:val="none"/>
          <w:shd w:val="clear" w:color="auto" w:fill="FFFFFF"/>
          <w:lang w:val="en-US" w:eastAsia="zh-CN"/>
        </w:rPr>
        <w:t>成功</w:t>
      </w:r>
      <w:r>
        <w:rPr>
          <w:rFonts w:hint="default" w:ascii="仿宋_GB2312" w:hAnsi="仿宋_GB2312" w:eastAsia="仿宋_GB2312" w:cs="仿宋_GB2312"/>
          <w:color w:val="000000"/>
          <w:kern w:val="0"/>
          <w:sz w:val="32"/>
          <w:szCs w:val="32"/>
          <w:highlight w:val="none"/>
          <w:shd w:val="clear" w:color="auto" w:fill="FFFFFF"/>
          <w:lang w:val="zh-CN" w:eastAsia="zh-CN"/>
        </w:rPr>
        <w:t>保障低保、孤儿、特困等困难群体人数≥9445人</w:t>
      </w:r>
      <w:r>
        <w:rPr>
          <w:rFonts w:hint="eastAsia" w:ascii="仿宋_GB2312" w:hAnsi="仿宋_GB2312" w:eastAsia="仿宋_GB2312" w:cs="仿宋_GB2312"/>
          <w:color w:val="000000"/>
          <w:kern w:val="0"/>
          <w:sz w:val="32"/>
          <w:szCs w:val="32"/>
          <w:highlight w:val="none"/>
          <w:shd w:val="clear" w:color="auto" w:fill="FFFFFF"/>
          <w:lang w:val="zh-CN" w:eastAsia="zh-CN"/>
        </w:rPr>
        <w:t>，发放困难群众救助资金13.9405万人次；三是民生补助按时发放率达</w:t>
      </w:r>
      <w:r>
        <w:rPr>
          <w:rFonts w:hint="eastAsia" w:ascii="仿宋_GB2312" w:hAnsi="仿宋_GB2312" w:eastAsia="仿宋_GB2312" w:cs="仿宋_GB2312"/>
          <w:color w:val="000000"/>
          <w:kern w:val="0"/>
          <w:sz w:val="32"/>
          <w:szCs w:val="32"/>
          <w:highlight w:val="none"/>
          <w:shd w:val="clear" w:color="auto" w:fill="FFFFFF"/>
          <w:lang w:val="en-US" w:eastAsia="zh-CN"/>
        </w:rPr>
        <w:t>100%，每月按时准确发放民生补助资金，兜底兜牢民生底线，以保障困难群众正常生活。</w:t>
      </w:r>
    </w:p>
    <w:p w14:paraId="263F098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default" w:ascii="仿宋_GB2312" w:hAnsi="仿宋_GB2312" w:eastAsia="仿宋_GB2312" w:cs="仿宋_GB2312"/>
          <w:color w:val="000000"/>
          <w:kern w:val="0"/>
          <w:sz w:val="32"/>
          <w:szCs w:val="32"/>
          <w:highlight w:val="none"/>
          <w:shd w:val="clear" w:color="auto" w:fill="FFFFFF"/>
          <w:lang w:val="zh-CN" w:eastAsia="zh-CN"/>
        </w:rPr>
        <w:t>预算管理。</w:t>
      </w:r>
    </w:p>
    <w:p w14:paraId="6CC7180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1）预算编制质量。</w:t>
      </w:r>
      <w:r>
        <w:rPr>
          <w:rFonts w:hint="eastAsia" w:ascii="仿宋_GB2312" w:hAnsi="仿宋_GB2312" w:eastAsia="仿宋_GB2312" w:cs="仿宋_GB2312"/>
          <w:color w:val="000000"/>
          <w:kern w:val="0"/>
          <w:sz w:val="32"/>
          <w:szCs w:val="32"/>
          <w:highlight w:val="none"/>
          <w:shd w:val="clear" w:color="auto" w:fill="FFFFFF"/>
          <w:lang w:val="zh-CN" w:eastAsia="zh-CN"/>
        </w:rPr>
        <w:t>我局严格按照财政要求编制年初部门预算，对全年民政资金使用进行科学安排，确保重大工作得到重点保障，按程序规范编报预算，预算项目经过充分论证后才能进行入库，细化量化绩效目标，全流程进行绩效管理，保障</w:t>
      </w:r>
      <w:r>
        <w:rPr>
          <w:rFonts w:hint="default" w:ascii="仿宋_GB2312" w:hAnsi="仿宋_GB2312" w:eastAsia="仿宋_GB2312" w:cs="仿宋_GB2312"/>
          <w:color w:val="000000"/>
          <w:kern w:val="0"/>
          <w:sz w:val="32"/>
          <w:szCs w:val="32"/>
          <w:highlight w:val="none"/>
          <w:shd w:val="clear" w:color="auto" w:fill="FFFFFF"/>
          <w:lang w:val="zh-CN" w:eastAsia="zh-CN"/>
        </w:rPr>
        <w:t>年初预算编制的科学性和准确性</w:t>
      </w:r>
      <w:r>
        <w:rPr>
          <w:rFonts w:hint="eastAsia" w:ascii="仿宋_GB2312" w:hAnsi="仿宋_GB2312" w:eastAsia="仿宋_GB2312" w:cs="仿宋_GB2312"/>
          <w:color w:val="000000"/>
          <w:kern w:val="0"/>
          <w:sz w:val="32"/>
          <w:szCs w:val="32"/>
          <w:highlight w:val="none"/>
          <w:shd w:val="clear" w:color="auto" w:fill="FFFFFF"/>
          <w:lang w:val="zh-CN" w:eastAsia="zh-CN"/>
        </w:rPr>
        <w:t>。</w:t>
      </w:r>
    </w:p>
    <w:p w14:paraId="6AC4E53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（2）单位收入统筹。我单位收入主要为一般公共预算财政拨款收入额政府性基金预算财政拨款收入。2024年我局积极向上争取资金，全年收入预算数为</w:t>
      </w:r>
      <w:r>
        <w:rPr>
          <w:rFonts w:hint="eastAsia" w:ascii="仿宋_GB2312" w:hAnsi="仿宋_GB2312" w:eastAsia="仿宋_GB2312" w:cs="仿宋_GB2312"/>
          <w:color w:val="000000"/>
          <w:kern w:val="0"/>
          <w:sz w:val="32"/>
          <w:szCs w:val="32"/>
          <w:highlight w:val="none"/>
          <w:shd w:val="clear" w:color="auto" w:fill="FFFFFF"/>
          <w:lang w:val="zh-CN" w:eastAsia="zh-CN"/>
        </w:rPr>
        <w:t>147118815.23元，其中一般公共预算120060886.69元，占</w:t>
      </w:r>
      <w:r>
        <w:rPr>
          <w:rFonts w:hint="eastAsia" w:ascii="仿宋_GB2312" w:hAnsi="仿宋_GB2312" w:eastAsia="仿宋_GB2312" w:cs="仿宋_GB2312"/>
          <w:color w:val="000000"/>
          <w:kern w:val="0"/>
          <w:sz w:val="32"/>
          <w:szCs w:val="32"/>
          <w:highlight w:val="none"/>
          <w:shd w:val="clear" w:color="auto" w:fill="FFFFFF"/>
          <w:lang w:val="en-US" w:eastAsia="zh-CN"/>
        </w:rPr>
        <w:t>81.61%，</w:t>
      </w:r>
      <w:r>
        <w:rPr>
          <w:rFonts w:hint="eastAsia" w:ascii="仿宋_GB2312" w:hAnsi="仿宋_GB2312" w:eastAsia="仿宋_GB2312" w:cs="仿宋_GB2312"/>
          <w:color w:val="000000"/>
          <w:kern w:val="0"/>
          <w:sz w:val="32"/>
          <w:szCs w:val="32"/>
          <w:highlight w:val="none"/>
          <w:shd w:val="clear" w:color="auto" w:fill="FFFFFF"/>
          <w:lang w:val="zh-CN" w:eastAsia="zh-CN"/>
        </w:rPr>
        <w:t>政府性基金预算27057928.54元，占</w:t>
      </w:r>
      <w:r>
        <w:rPr>
          <w:rFonts w:hint="eastAsia" w:ascii="仿宋_GB2312" w:hAnsi="仿宋_GB2312" w:eastAsia="仿宋_GB2312" w:cs="仿宋_GB2312"/>
          <w:color w:val="000000"/>
          <w:kern w:val="0"/>
          <w:sz w:val="32"/>
          <w:szCs w:val="32"/>
          <w:highlight w:val="none"/>
          <w:shd w:val="clear" w:color="auto" w:fill="FFFFFF"/>
          <w:lang w:val="en-US" w:eastAsia="zh-CN"/>
        </w:rPr>
        <w:t>18.39%。</w:t>
      </w:r>
    </w:p>
    <w:p w14:paraId="726A38B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（3）支出执行进度。及时完成单位预算，合理合规使用各项资金，将所有收支项目纳入绩效评价范围，遵守财经纪律，落实财务制度要求。</w:t>
      </w:r>
    </w:p>
    <w:p w14:paraId="778DC40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（4）预算年终结余。2024年预算</w:t>
      </w:r>
      <w:r>
        <w:rPr>
          <w:rFonts w:hint="eastAsia" w:ascii="仿宋_GB2312" w:hAnsi="仿宋_GB2312" w:eastAsia="仿宋_GB2312" w:cs="仿宋_GB2312"/>
          <w:color w:val="000000"/>
          <w:kern w:val="0"/>
          <w:sz w:val="32"/>
          <w:szCs w:val="32"/>
          <w:highlight w:val="none"/>
          <w:shd w:val="clear" w:color="auto" w:fill="FFFFFF"/>
          <w:lang w:val="zh-CN" w:eastAsia="zh-CN"/>
        </w:rPr>
        <w:t>年末结转和结余</w:t>
      </w:r>
      <w:r>
        <w:rPr>
          <w:rFonts w:hint="eastAsia" w:ascii="仿宋_GB2312" w:hAnsi="仿宋_GB2312" w:eastAsia="仿宋_GB2312" w:cs="仿宋_GB2312"/>
          <w:color w:val="000000"/>
          <w:kern w:val="0"/>
          <w:sz w:val="32"/>
          <w:szCs w:val="32"/>
          <w:highlight w:val="none"/>
          <w:shd w:val="clear" w:color="auto" w:fill="FFFFFF"/>
          <w:lang w:val="en-US" w:eastAsia="zh-CN"/>
        </w:rPr>
        <w:t>一般公共预算</w:t>
      </w:r>
      <w:r>
        <w:rPr>
          <w:rFonts w:hint="eastAsia" w:ascii="仿宋_GB2312" w:hAnsi="仿宋_GB2312" w:eastAsia="仿宋_GB2312" w:cs="仿宋_GB2312"/>
          <w:color w:val="000000"/>
          <w:kern w:val="0"/>
          <w:sz w:val="32"/>
          <w:szCs w:val="32"/>
          <w:highlight w:val="none"/>
          <w:shd w:val="clear" w:color="auto" w:fill="FFFFFF"/>
          <w:lang w:val="zh-CN" w:eastAsia="zh-CN"/>
        </w:rPr>
        <w:t>7202.77元。</w:t>
      </w:r>
    </w:p>
    <w:p w14:paraId="1FCD78D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（5）严控一般性支出。2024年我局</w:t>
      </w:r>
      <w:r>
        <w:rPr>
          <w:rFonts w:hint="default" w:ascii="仿宋_GB2312" w:hAnsi="仿宋_GB2312" w:eastAsia="仿宋_GB2312" w:cs="仿宋_GB2312"/>
          <w:color w:val="000000"/>
          <w:kern w:val="0"/>
          <w:sz w:val="32"/>
          <w:szCs w:val="32"/>
          <w:highlight w:val="none"/>
          <w:shd w:val="clear" w:color="auto" w:fill="FFFFFF"/>
          <w:lang w:val="zh-CN" w:eastAsia="zh-CN"/>
        </w:rPr>
        <w:t>严控“三公”经费、会议、培训、差旅、办节办展、办公设备购置、信息网络及软件购置更新、课题经费等8项一般性支出</w:t>
      </w:r>
      <w:r>
        <w:rPr>
          <w:rFonts w:hint="eastAsia" w:ascii="仿宋_GB2312" w:hAnsi="仿宋_GB2312" w:eastAsia="仿宋_GB2312" w:cs="仿宋_GB2312"/>
          <w:color w:val="000000"/>
          <w:kern w:val="0"/>
          <w:sz w:val="32"/>
          <w:szCs w:val="32"/>
          <w:highlight w:val="none"/>
          <w:shd w:val="clear" w:color="auto" w:fill="FFFFFF"/>
          <w:lang w:val="zh-CN" w:eastAsia="zh-CN"/>
        </w:rPr>
        <w:t>，严格按照要求进行一般性支出。</w:t>
      </w:r>
    </w:p>
    <w:p w14:paraId="7B764A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default" w:ascii="仿宋_GB2312" w:hAnsi="仿宋_GB2312" w:eastAsia="仿宋_GB2312" w:cs="仿宋_GB2312"/>
          <w:color w:val="000000"/>
          <w:kern w:val="0"/>
          <w:sz w:val="32"/>
          <w:szCs w:val="32"/>
          <w:highlight w:val="none"/>
          <w:shd w:val="clear" w:color="auto" w:fill="FFFFFF"/>
          <w:lang w:val="zh-CN" w:eastAsia="zh-CN"/>
        </w:rPr>
        <w:t>财务管理。</w:t>
      </w:r>
    </w:p>
    <w:p w14:paraId="472A040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1）财务管理制度。</w:t>
      </w:r>
      <w:r>
        <w:rPr>
          <w:rFonts w:hint="eastAsia" w:ascii="仿宋_GB2312" w:hAnsi="仿宋_GB2312" w:eastAsia="仿宋_GB2312" w:cs="仿宋_GB2312"/>
          <w:color w:val="000000"/>
          <w:kern w:val="0"/>
          <w:sz w:val="32"/>
          <w:szCs w:val="32"/>
          <w:highlight w:val="none"/>
          <w:shd w:val="clear" w:color="auto" w:fill="FFFFFF"/>
          <w:lang w:val="zh-CN" w:eastAsia="zh-CN"/>
        </w:rPr>
        <w:t>我局财务管理制度严格按照《中华人民共和国会计法》《中华人民共和国预算法》等有关规定制定，实行预算全覆盖管理，管理好本部门、本单位经费及相关专项经费，严格按规定做好财政补助收入、上级补助收入等账务核算，提高了资金使用精准性。</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 </w:t>
      </w:r>
    </w:p>
    <w:p w14:paraId="6FBA7EA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（2）财务岗位设置。部门合理设置财务岗位，明确职责权限，并严格实行不相容岗位分离。</w:t>
      </w:r>
    </w:p>
    <w:p w14:paraId="5C56E94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（3）资金使用规范。部门资金使用符合相关财务管理制度规定，确保资金安全、合理、有效使用，最大限度发挥财政资金使用效益。不存在违规使用资金的情况。</w:t>
      </w:r>
    </w:p>
    <w:p w14:paraId="3EE21F5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default" w:ascii="仿宋_GB2312" w:hAnsi="仿宋_GB2312" w:eastAsia="仿宋_GB2312" w:cs="仿宋_GB2312"/>
          <w:color w:val="000000"/>
          <w:kern w:val="0"/>
          <w:sz w:val="32"/>
          <w:szCs w:val="32"/>
          <w:highlight w:val="none"/>
          <w:shd w:val="clear" w:color="auto" w:fill="FFFFFF"/>
          <w:lang w:val="zh-CN" w:eastAsia="zh-CN"/>
        </w:rPr>
        <w:t>资产管理。</w:t>
      </w:r>
    </w:p>
    <w:p w14:paraId="7736DC7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1）人均资产变化率。我单位人均资产变化率为3.24%，部门人均资产变化较小，较为稳定。</w:t>
      </w:r>
    </w:p>
    <w:p w14:paraId="746A3D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（2）资产利用率。资产利用率100%，资产得到有效利用。</w:t>
      </w:r>
    </w:p>
    <w:p w14:paraId="25031B5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（3）资产盘活率。部门两年均无闲置资产。</w:t>
      </w:r>
    </w:p>
    <w:p w14:paraId="474EF2B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zh-CN" w:eastAsia="zh-CN"/>
        </w:rPr>
      </w:pPr>
      <w:r>
        <w:rPr>
          <w:rFonts w:hint="default" w:ascii="仿宋_GB2312" w:hAnsi="仿宋_GB2312" w:eastAsia="仿宋_GB2312" w:cs="仿宋_GB2312"/>
          <w:color w:val="000000"/>
          <w:kern w:val="0"/>
          <w:sz w:val="32"/>
          <w:szCs w:val="32"/>
          <w:highlight w:val="none"/>
          <w:shd w:val="clear" w:color="auto" w:fill="FFFFFF"/>
          <w:lang w:val="en-US" w:eastAsia="zh-CN"/>
        </w:rPr>
        <w:t>5.</w:t>
      </w:r>
      <w:r>
        <w:rPr>
          <w:rFonts w:hint="default" w:ascii="仿宋_GB2312" w:hAnsi="仿宋_GB2312" w:eastAsia="仿宋_GB2312" w:cs="仿宋_GB2312"/>
          <w:color w:val="000000"/>
          <w:kern w:val="0"/>
          <w:sz w:val="32"/>
          <w:szCs w:val="32"/>
          <w:highlight w:val="none"/>
          <w:shd w:val="clear" w:color="auto" w:fill="FFFFFF"/>
          <w:lang w:val="zh-CN" w:eastAsia="zh-CN"/>
        </w:rPr>
        <w:t>采购管理。</w:t>
      </w:r>
    </w:p>
    <w:p w14:paraId="7C15F13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1）支持中小企业发展。优先采购本地中小企业生产的产品，对适宜由中小企业提供的采购项目和采购包，预留采购份额专门面向中小企业采购。</w:t>
      </w:r>
    </w:p>
    <w:p w14:paraId="2D83A02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outlineLvl w:val="9"/>
        <w:rPr>
          <w:rFonts w:hint="default"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（2）采购执行率。及时支付采购费用，保障商家合法权益，监理单位采购内部控制制度，提高采购效率，降低行政成本。</w:t>
      </w:r>
    </w:p>
    <w:p w14:paraId="5C82F1E4">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cs="Times New Roman"/>
          <w:b w:val="0"/>
          <w:bCs w:val="0"/>
          <w:color w:val="000000"/>
          <w:kern w:val="0"/>
          <w:sz w:val="32"/>
          <w:szCs w:val="32"/>
          <w:highlight w:val="none"/>
          <w:shd w:val="clear" w:color="auto" w:fill="FFFFFF"/>
          <w:lang w:val="en-US" w:eastAsia="zh-CN"/>
        </w:rPr>
      </w:pPr>
      <w:r>
        <w:rPr>
          <w:rFonts w:hint="default" w:ascii="Times New Roman" w:hAnsi="Times New Roman" w:eastAsia="楷体_GB2312" w:cs="Times New Roman"/>
          <w:b w:val="0"/>
          <w:bCs w:val="0"/>
          <w:color w:val="000000"/>
          <w:kern w:val="0"/>
          <w:sz w:val="32"/>
          <w:szCs w:val="32"/>
          <w:highlight w:val="none"/>
          <w:shd w:val="clear" w:color="auto" w:fill="FFFFFF"/>
          <w:lang w:val="zh-CN"/>
        </w:rPr>
        <w:t>（二）部门预算项目绩效分析</w:t>
      </w:r>
    </w:p>
    <w:p w14:paraId="386512A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常年项目绩效分析。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71</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   1040.76</w:t>
      </w:r>
      <w:r>
        <w:rPr>
          <w:rFonts w:hint="eastAsia" w:ascii="仿宋_GB2312" w:hAnsi="仿宋_GB2312" w:eastAsia="仿宋_GB2312" w:cs="仿宋_GB2312"/>
          <w:color w:val="000000"/>
          <w:kern w:val="0"/>
          <w:sz w:val="32"/>
          <w:szCs w:val="32"/>
          <w:highlight w:val="none"/>
          <w:shd w:val="clear" w:color="auto" w:fill="FFFFFF"/>
          <w:lang w:val="zh-CN" w:eastAsia="zh-CN"/>
        </w:rPr>
        <w:t>万元，1—1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eastAsia="zh-CN"/>
        </w:rPr>
        <w:t>%，其中：预算结余率大于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0</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684BD0B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阶段（含一次性）项目绩效分析。</w:t>
      </w:r>
      <w:r>
        <w:rPr>
          <w:rFonts w:hint="eastAsia" w:ascii="仿宋_GB2312" w:hAnsi="仿宋_GB2312" w:eastAsia="仿宋_GB2312" w:cs="仿宋_GB2312"/>
          <w:color w:val="000000"/>
          <w:kern w:val="0"/>
          <w:sz w:val="32"/>
          <w:szCs w:val="32"/>
          <w:highlight w:val="none"/>
          <w:shd w:val="clear" w:color="auto" w:fill="FFFFFF"/>
          <w:lang w:val="zh-CN" w:eastAsia="zh-CN"/>
        </w:rPr>
        <w:t>该类项目总数</w:t>
      </w:r>
      <w:r>
        <w:rPr>
          <w:rFonts w:hint="eastAsia" w:ascii="仿宋_GB2312" w:hAnsi="仿宋_GB2312" w:eastAsia="仿宋_GB2312" w:cs="仿宋_GB2312"/>
          <w:color w:val="000000"/>
          <w:kern w:val="0"/>
          <w:sz w:val="32"/>
          <w:szCs w:val="32"/>
          <w:highlight w:val="none"/>
          <w:shd w:val="clear" w:color="auto" w:fill="FFFFFF"/>
          <w:lang w:val="en-US" w:eastAsia="zh-CN"/>
        </w:rPr>
        <w:t>57</w:t>
      </w:r>
      <w:r>
        <w:rPr>
          <w:rFonts w:hint="eastAsia" w:ascii="仿宋_GB2312" w:hAnsi="仿宋_GB2312" w:eastAsia="仿宋_GB2312" w:cs="仿宋_GB2312"/>
          <w:color w:val="000000"/>
          <w:kern w:val="0"/>
          <w:sz w:val="32"/>
          <w:szCs w:val="32"/>
          <w:highlight w:val="none"/>
          <w:shd w:val="clear" w:color="auto" w:fill="FFFFFF"/>
          <w:lang w:val="zh-CN" w:eastAsia="zh-CN"/>
        </w:rPr>
        <w:t>个，涉及预算总金额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17339.90</w:t>
      </w:r>
      <w:r>
        <w:rPr>
          <w:rFonts w:hint="eastAsia" w:ascii="仿宋_GB2312" w:hAnsi="仿宋_GB2312" w:eastAsia="仿宋_GB2312" w:cs="仿宋_GB2312"/>
          <w:color w:val="000000"/>
          <w:kern w:val="0"/>
          <w:sz w:val="32"/>
          <w:szCs w:val="32"/>
          <w:highlight w:val="none"/>
          <w:shd w:val="clear" w:color="auto" w:fill="FFFFFF"/>
          <w:lang w:val="zh-CN" w:eastAsia="zh-CN"/>
        </w:rPr>
        <w:t>万元，1—1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87.37%</w:t>
      </w:r>
      <w:r>
        <w:rPr>
          <w:rFonts w:hint="eastAsia" w:ascii="仿宋_GB2312" w:hAnsi="仿宋_GB2312" w:eastAsia="仿宋_GB2312" w:cs="仿宋_GB2312"/>
          <w:color w:val="000000"/>
          <w:kern w:val="0"/>
          <w:sz w:val="32"/>
          <w:szCs w:val="32"/>
          <w:highlight w:val="none"/>
          <w:shd w:val="clear" w:color="auto" w:fill="FFFFFF"/>
          <w:lang w:val="zh-CN" w:eastAsia="zh-CN"/>
        </w:rPr>
        <w:t>，其中：预算结余率大于</w:t>
      </w:r>
      <w:r>
        <w:rPr>
          <w:rFonts w:hint="eastAsia" w:ascii="仿宋_GB2312" w:hAnsi="仿宋_GB2312" w:eastAsia="仿宋_GB2312" w:cs="仿宋_GB2312"/>
          <w:color w:val="000000"/>
          <w:kern w:val="0"/>
          <w:sz w:val="32"/>
          <w:szCs w:val="32"/>
          <w:highlight w:val="none"/>
          <w:shd w:val="clear" w:color="auto" w:fill="FFFFFF"/>
          <w:lang w:val="en-US" w:eastAsia="zh-CN"/>
        </w:rPr>
        <w:t>10%</w:t>
      </w:r>
      <w:r>
        <w:rPr>
          <w:rFonts w:hint="eastAsia" w:ascii="仿宋_GB2312" w:hAnsi="仿宋_GB2312" w:eastAsia="仿宋_GB2312" w:cs="仿宋_GB2312"/>
          <w:color w:val="000000"/>
          <w:kern w:val="0"/>
          <w:sz w:val="32"/>
          <w:szCs w:val="32"/>
          <w:highlight w:val="none"/>
          <w:shd w:val="clear" w:color="auto" w:fill="FFFFFF"/>
          <w:lang w:val="zh-CN" w:eastAsia="zh-CN"/>
        </w:rPr>
        <w:t>的项目共计</w:t>
      </w:r>
      <w:r>
        <w:rPr>
          <w:rFonts w:hint="eastAsia" w:ascii="仿宋_GB2312" w:hAnsi="仿宋_GB2312" w:eastAsia="仿宋_GB2312" w:cs="仿宋_GB2312"/>
          <w:color w:val="000000"/>
          <w:kern w:val="0"/>
          <w:sz w:val="32"/>
          <w:szCs w:val="32"/>
          <w:highlight w:val="none"/>
          <w:shd w:val="clear" w:color="auto" w:fill="FFFFFF"/>
          <w:lang w:val="en-US" w:eastAsia="zh-CN"/>
        </w:rPr>
        <w:t>8</w:t>
      </w:r>
      <w:r>
        <w:rPr>
          <w:rFonts w:hint="eastAsia" w:ascii="仿宋_GB2312" w:hAnsi="仿宋_GB2312" w:eastAsia="仿宋_GB2312" w:cs="仿宋_GB2312"/>
          <w:color w:val="000000"/>
          <w:kern w:val="0"/>
          <w:sz w:val="32"/>
          <w:szCs w:val="32"/>
          <w:highlight w:val="none"/>
          <w:shd w:val="clear" w:color="auto" w:fill="FFFFFF"/>
          <w:lang w:val="zh-CN" w:eastAsia="zh-CN"/>
        </w:rPr>
        <w:t>个。</w:t>
      </w:r>
    </w:p>
    <w:p w14:paraId="79AD211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rPr>
        <w:t>项目决策。</w:t>
      </w:r>
    </w:p>
    <w:p w14:paraId="320B7F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决策程序。部门预算项目设立已按规定履行评估论证、申报程序。</w:t>
      </w:r>
    </w:p>
    <w:p w14:paraId="0BA2129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目标设置。单位领导对项目进行全面地分析和评估，充分考虑项目的可行性。科学合理地设置项目的绩效目标，同时在制度实施方案时充分考虑项目的风险和不确定性，确保项目实施过程顺利进行，单位预算项目绩效目标与计划期内的任务量、预算安排的资金量匹配，绩效目标设置科学合理、规范完整、量化细化、预算匹配。</w:t>
      </w:r>
    </w:p>
    <w:p w14:paraId="0893C6A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（3）项目入库。单位预算项目已在规定时间完成项目入库。</w:t>
      </w:r>
    </w:p>
    <w:p w14:paraId="4EDB227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2.项目执行</w:t>
      </w:r>
      <w:r>
        <w:rPr>
          <w:rFonts w:hint="eastAsia" w:ascii="仿宋_GB2312" w:hAnsi="仿宋_GB2312" w:eastAsia="仿宋_GB2312" w:cs="仿宋_GB2312"/>
          <w:color w:val="000000"/>
          <w:kern w:val="0"/>
          <w:sz w:val="32"/>
          <w:szCs w:val="32"/>
          <w:highlight w:val="none"/>
          <w:shd w:val="clear" w:color="auto" w:fill="FFFFFF"/>
          <w:lang w:val="zh-CN"/>
        </w:rPr>
        <w:t>。</w:t>
      </w:r>
    </w:p>
    <w:p w14:paraId="1EC3973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1）</w:t>
      </w:r>
      <w:r>
        <w:rPr>
          <w:rFonts w:hint="eastAsia" w:ascii="仿宋_GB2312" w:hAnsi="仿宋_GB2312" w:eastAsia="仿宋_GB2312" w:cs="仿宋_GB2312"/>
          <w:color w:val="000000"/>
          <w:kern w:val="0"/>
          <w:sz w:val="32"/>
          <w:szCs w:val="32"/>
          <w:highlight w:val="none"/>
          <w:shd w:val="clear" w:color="auto" w:fill="FFFFFF"/>
          <w:lang w:val="zh-CN" w:eastAsia="zh-CN"/>
        </w:rPr>
        <w:t>资金执行同向。严格按照资金使用进度申请资金进行支付，部门预算项目实际列支内容和绩效目标设置方向均相符。</w:t>
      </w:r>
    </w:p>
    <w:p w14:paraId="5AAC8FE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项目调整。严格按照相关文件要求进行项目调整。</w:t>
      </w:r>
    </w:p>
    <w:p w14:paraId="1D0C65F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eastAsia="zh-CN"/>
        </w:rPr>
        <w:t>（</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eastAsia="zh-CN"/>
        </w:rPr>
        <w:t>执行结果。单位预算项目执行情况良好。人员类和运转类项目资金已全部使用完毕，执行率为</w:t>
      </w:r>
      <w:r>
        <w:rPr>
          <w:rFonts w:hint="eastAsia" w:ascii="仿宋_GB2312" w:hAnsi="仿宋_GB2312" w:eastAsia="仿宋_GB2312" w:cs="仿宋_GB2312"/>
          <w:color w:val="000000"/>
          <w:kern w:val="0"/>
          <w:sz w:val="32"/>
          <w:szCs w:val="32"/>
          <w:highlight w:val="none"/>
          <w:shd w:val="clear" w:color="auto" w:fill="FFFFFF"/>
          <w:lang w:val="en-US" w:eastAsia="zh-CN"/>
        </w:rPr>
        <w:t>100%。</w:t>
      </w:r>
    </w:p>
    <w:p w14:paraId="4FBD21C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目标实现。</w:t>
      </w:r>
    </w:p>
    <w:p w14:paraId="315049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w:t>
      </w:r>
      <w:r>
        <w:rPr>
          <w:rFonts w:hint="eastAsia" w:ascii="仿宋_GB2312" w:hAnsi="仿宋_GB2312" w:eastAsia="仿宋_GB2312" w:cs="仿宋_GB2312"/>
          <w:color w:val="000000"/>
          <w:kern w:val="0"/>
          <w:sz w:val="32"/>
          <w:szCs w:val="32"/>
          <w:highlight w:val="none"/>
          <w:shd w:val="clear" w:color="auto" w:fill="FFFFFF"/>
          <w:lang w:val="en-US" w:eastAsia="zh-CN"/>
        </w:rPr>
        <w:t>1）目标完成。部门预算项目均已完成数量指标。</w:t>
      </w:r>
    </w:p>
    <w:p w14:paraId="6170B0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（2）目标偏离。绩效目标数量指标实现程度与预期目标无偏离。</w:t>
      </w:r>
    </w:p>
    <w:p w14:paraId="7584D1F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（3）实现效果。部门预算项目绩效目标效益指标均已完成。</w:t>
      </w:r>
    </w:p>
    <w:p w14:paraId="06EC410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rPr>
      </w:pPr>
      <w:r>
        <w:rPr>
          <w:rFonts w:hint="eastAsia" w:ascii="仿宋_GB2312" w:hAnsi="仿宋_GB2312" w:eastAsia="仿宋_GB2312" w:cs="仿宋_GB2312"/>
          <w:color w:val="000000"/>
          <w:kern w:val="0"/>
          <w:sz w:val="32"/>
          <w:szCs w:val="32"/>
          <w:highlight w:val="none"/>
          <w:shd w:val="clear" w:color="auto" w:fill="FFFFFF"/>
          <w:lang w:val="en-US" w:eastAsia="zh-CN"/>
        </w:rPr>
        <w:t>2024年度本部门一般公共预算的常年项目</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 xml:space="preserve">   1040.76</w:t>
      </w:r>
      <w:r>
        <w:rPr>
          <w:rFonts w:hint="eastAsia" w:ascii="仿宋_GB2312" w:hAnsi="仿宋_GB2312" w:eastAsia="仿宋_GB2312" w:cs="仿宋_GB2312"/>
          <w:color w:val="000000"/>
          <w:kern w:val="0"/>
          <w:sz w:val="32"/>
          <w:szCs w:val="32"/>
          <w:highlight w:val="none"/>
          <w:shd w:val="clear" w:color="auto" w:fill="FFFFFF"/>
          <w:lang w:val="zh-CN" w:eastAsia="zh-CN"/>
        </w:rPr>
        <w:t>万元，1—1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月预算执行总体进度为</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eastAsia="zh-CN"/>
        </w:rPr>
        <w:t>%；一般公共预算的阶段项目涉及预算总金额</w:t>
      </w:r>
      <w:r>
        <w:rPr>
          <w:rFonts w:hint="eastAsia" w:ascii="仿宋_GB2312" w:hAnsi="仿宋_GB2312" w:eastAsia="仿宋_GB2312" w:cs="仿宋_GB2312"/>
          <w:color w:val="000000"/>
          <w:kern w:val="0"/>
          <w:sz w:val="32"/>
          <w:szCs w:val="32"/>
          <w:highlight w:val="none"/>
          <w:shd w:val="clear" w:color="auto" w:fill="FFFFFF"/>
          <w:lang w:val="en-US" w:eastAsia="zh-CN"/>
        </w:rPr>
        <w:t>11158.09万元，</w:t>
      </w:r>
      <w:r>
        <w:rPr>
          <w:rFonts w:hint="eastAsia" w:ascii="仿宋_GB2312" w:hAnsi="仿宋_GB2312" w:eastAsia="仿宋_GB2312" w:cs="仿宋_GB2312"/>
          <w:color w:val="000000"/>
          <w:kern w:val="0"/>
          <w:sz w:val="32"/>
          <w:szCs w:val="32"/>
          <w:highlight w:val="none"/>
          <w:shd w:val="clear" w:color="auto" w:fill="FFFFFF"/>
          <w:lang w:val="zh-CN" w:eastAsia="zh-CN"/>
        </w:rPr>
        <w:t>1—1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月预算执行总体进度为98.27%。</w:t>
      </w:r>
      <w:r>
        <w:rPr>
          <w:rFonts w:hint="eastAsia" w:ascii="仿宋_GB2312" w:hAnsi="仿宋_GB2312" w:eastAsia="仿宋_GB2312" w:cs="仿宋_GB2312"/>
          <w:color w:val="000000"/>
          <w:kern w:val="0"/>
          <w:sz w:val="32"/>
          <w:szCs w:val="32"/>
          <w:highlight w:val="none"/>
          <w:shd w:val="clear" w:color="auto" w:fill="FFFFFF"/>
          <w:lang w:val="en-US" w:eastAsia="zh-CN"/>
        </w:rPr>
        <w:t>政府性基金预算的阶段</w:t>
      </w:r>
      <w:r>
        <w:rPr>
          <w:rFonts w:hint="eastAsia" w:ascii="仿宋_GB2312" w:hAnsi="仿宋_GB2312" w:eastAsia="仿宋_GB2312" w:cs="仿宋_GB2312"/>
          <w:color w:val="000000"/>
          <w:kern w:val="0"/>
          <w:sz w:val="32"/>
          <w:szCs w:val="32"/>
          <w:highlight w:val="none"/>
          <w:shd w:val="clear" w:color="auto" w:fill="FFFFFF"/>
          <w:lang w:val="zh-CN" w:eastAsia="zh-CN"/>
        </w:rPr>
        <w:t>涉及预算总金额4181.80万元</w:t>
      </w:r>
      <w:r>
        <w:rPr>
          <w:rFonts w:hint="eastAsia" w:ascii="仿宋_GB2312" w:hAnsi="仿宋_GB2312" w:eastAsia="仿宋_GB2312" w:cs="仿宋_GB2312"/>
          <w:color w:val="000000"/>
          <w:kern w:val="0"/>
          <w:sz w:val="32"/>
          <w:szCs w:val="32"/>
          <w:highlight w:val="none"/>
          <w:shd w:val="clear" w:color="auto" w:fill="FFFFFF"/>
          <w:lang w:val="en-US" w:eastAsia="zh-CN"/>
        </w:rPr>
        <w:t>，</w:t>
      </w:r>
      <w:r>
        <w:rPr>
          <w:rFonts w:hint="eastAsia" w:ascii="仿宋_GB2312" w:hAnsi="仿宋_GB2312" w:eastAsia="仿宋_GB2312" w:cs="仿宋_GB2312"/>
          <w:color w:val="000000"/>
          <w:kern w:val="0"/>
          <w:sz w:val="32"/>
          <w:szCs w:val="32"/>
          <w:highlight w:val="none"/>
          <w:shd w:val="clear" w:color="auto" w:fill="FFFFFF"/>
          <w:lang w:val="zh-CN" w:eastAsia="zh-CN"/>
        </w:rPr>
        <w:t>1—1</w:t>
      </w:r>
      <w:r>
        <w:rPr>
          <w:rFonts w:hint="eastAsia" w:ascii="仿宋_GB2312" w:hAnsi="仿宋_GB2312" w:eastAsia="仿宋_GB2312" w:cs="仿宋_GB2312"/>
          <w:color w:val="000000"/>
          <w:kern w:val="0"/>
          <w:sz w:val="32"/>
          <w:szCs w:val="32"/>
          <w:highlight w:val="none"/>
          <w:shd w:val="clear" w:color="auto" w:fill="FFFFFF"/>
          <w:lang w:val="en-US" w:eastAsia="zh-CN"/>
        </w:rPr>
        <w:t>2</w:t>
      </w:r>
      <w:r>
        <w:rPr>
          <w:rFonts w:hint="eastAsia" w:ascii="仿宋_GB2312" w:hAnsi="仿宋_GB2312" w:eastAsia="仿宋_GB2312" w:cs="仿宋_GB2312"/>
          <w:color w:val="000000"/>
          <w:kern w:val="0"/>
          <w:sz w:val="32"/>
          <w:szCs w:val="32"/>
          <w:highlight w:val="none"/>
          <w:shd w:val="clear" w:color="auto" w:fill="FFFFFF"/>
          <w:lang w:val="zh-CN" w:eastAsia="zh-CN"/>
        </w:rPr>
        <w:t>月预算执行总体进度为64.02%。均已按要求完成绩效目标。</w:t>
      </w:r>
    </w:p>
    <w:p w14:paraId="3D3E6560">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both"/>
        <w:textAlignment w:val="auto"/>
        <w:outlineLvl w:val="9"/>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其中100万以上项目：</w:t>
      </w:r>
    </w:p>
    <w:p w14:paraId="241A6D88">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项目1：</w:t>
      </w:r>
      <w:r>
        <w:rPr>
          <w:rFonts w:hint="eastAsia" w:ascii="仿宋_GB2312" w:hAnsi="仿宋_GB2312" w:eastAsia="仿宋_GB2312" w:cs="仿宋_GB2312"/>
          <w:color w:val="000000"/>
          <w:kern w:val="0"/>
          <w:sz w:val="32"/>
          <w:szCs w:val="32"/>
          <w:highlight w:val="none"/>
          <w:shd w:val="clear" w:color="auto" w:fill="FFFFFF"/>
          <w:lang w:val="zh-CN"/>
        </w:rPr>
        <w:t>高龄补贴</w:t>
      </w:r>
    </w:p>
    <w:p w14:paraId="43C1B34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kern w:val="2"/>
          <w:sz w:val="32"/>
          <w:szCs w:val="32"/>
          <w:highlight w:val="none"/>
        </w:rPr>
        <w:t>高龄补贴按政策标准保障18533人，预算资金879.20万。年末按政策标准保障</w:t>
      </w:r>
      <w:r>
        <w:rPr>
          <w:rFonts w:hint="eastAsia" w:ascii="仿宋_GB2312" w:hAnsi="仿宋_GB2312" w:eastAsia="仿宋_GB2312" w:cs="仿宋_GB2312"/>
          <w:kern w:val="2"/>
          <w:sz w:val="32"/>
          <w:szCs w:val="32"/>
          <w:highlight w:val="none"/>
          <w:lang w:val="en-US" w:eastAsia="zh-CN"/>
        </w:rPr>
        <w:t>19845</w:t>
      </w:r>
      <w:r>
        <w:rPr>
          <w:rFonts w:hint="eastAsia" w:ascii="仿宋_GB2312" w:hAnsi="仿宋_GB2312" w:eastAsia="仿宋_GB2312" w:cs="仿宋_GB2312"/>
          <w:kern w:val="2"/>
          <w:sz w:val="32"/>
          <w:szCs w:val="32"/>
          <w:highlight w:val="none"/>
        </w:rPr>
        <w:t>人，支出879.20万元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p>
    <w:p w14:paraId="64343306">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项目2：建档立卡居家集中帮扶补助</w:t>
      </w:r>
    </w:p>
    <w:p w14:paraId="5AC76701">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建档立卡居家集中帮扶补助按农村特困标准扣除其低保收入实行补差的标准保障304人，预算资金185.37万。年末按政策标准保障</w:t>
      </w:r>
      <w:r>
        <w:rPr>
          <w:rFonts w:hint="eastAsia" w:ascii="仿宋_GB2312" w:hAnsi="仿宋_GB2312" w:eastAsia="仿宋_GB2312" w:cs="仿宋_GB2312"/>
          <w:kern w:val="2"/>
          <w:sz w:val="32"/>
          <w:szCs w:val="32"/>
          <w:highlight w:val="none"/>
          <w:lang w:val="en-US" w:eastAsia="zh-CN"/>
        </w:rPr>
        <w:t>264</w:t>
      </w:r>
      <w:r>
        <w:rPr>
          <w:rFonts w:hint="eastAsia" w:ascii="仿宋_GB2312" w:hAnsi="仿宋_GB2312" w:eastAsia="仿宋_GB2312" w:cs="仿宋_GB2312"/>
          <w:kern w:val="2"/>
          <w:sz w:val="32"/>
          <w:szCs w:val="32"/>
          <w:highlight w:val="none"/>
        </w:rPr>
        <w:t>人，支出185.37万元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。原因为：死亡等原因人数减少。</w:t>
      </w:r>
    </w:p>
    <w:p w14:paraId="2C463C77">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项目</w:t>
      </w:r>
      <w:r>
        <w:rPr>
          <w:rFonts w:hint="eastAsia" w:ascii="仿宋_GB2312" w:hAnsi="仿宋_GB2312" w:eastAsia="仿宋_GB2312" w:cs="仿宋_GB2312"/>
          <w:color w:val="000000"/>
          <w:kern w:val="0"/>
          <w:sz w:val="32"/>
          <w:szCs w:val="32"/>
          <w:highlight w:val="none"/>
          <w:shd w:val="clear" w:color="auto" w:fill="FFFFFF"/>
          <w:lang w:val="en-US" w:eastAsia="zh-CN"/>
        </w:rPr>
        <w:t>3</w:t>
      </w:r>
      <w:r>
        <w:rPr>
          <w:rFonts w:hint="eastAsia" w:ascii="仿宋_GB2312" w:hAnsi="仿宋_GB2312" w:eastAsia="仿宋_GB2312" w:cs="仿宋_GB2312"/>
          <w:color w:val="000000"/>
          <w:kern w:val="0"/>
          <w:sz w:val="32"/>
          <w:szCs w:val="32"/>
          <w:highlight w:val="none"/>
          <w:shd w:val="clear" w:color="auto" w:fill="FFFFFF"/>
          <w:lang w:val="zh-CN"/>
        </w:rPr>
        <w:t>：精简退职补助</w:t>
      </w:r>
    </w:p>
    <w:p w14:paraId="1E9DFFD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精简退职补助按400元/人.月标准保障1757人，预算资金945.42万。年末按政策标准保障1358人，支出945.42万元，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color w:val="000000"/>
          <w:kern w:val="0"/>
          <w:sz w:val="32"/>
          <w:szCs w:val="32"/>
          <w:highlight w:val="none"/>
          <w:shd w:val="clear" w:color="auto" w:fill="FFFFFF"/>
          <w:lang w:val="zh-CN"/>
        </w:rPr>
        <w:t>。</w:t>
      </w:r>
    </w:p>
    <w:p w14:paraId="3765B753">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rPr>
      </w:pPr>
      <w:r>
        <w:rPr>
          <w:rFonts w:hint="eastAsia" w:ascii="仿宋_GB2312" w:hAnsi="仿宋_GB2312" w:eastAsia="仿宋_GB2312" w:cs="仿宋_GB2312"/>
          <w:color w:val="000000"/>
          <w:kern w:val="0"/>
          <w:sz w:val="32"/>
          <w:szCs w:val="32"/>
          <w:highlight w:val="none"/>
          <w:shd w:val="clear" w:color="auto" w:fill="FFFFFF"/>
          <w:lang w:val="zh-CN"/>
        </w:rPr>
        <w:t>项目</w:t>
      </w:r>
      <w:r>
        <w:rPr>
          <w:rFonts w:hint="eastAsia" w:ascii="仿宋_GB2312" w:hAnsi="仿宋_GB2312" w:eastAsia="仿宋_GB2312" w:cs="仿宋_GB2312"/>
          <w:color w:val="000000"/>
          <w:kern w:val="0"/>
          <w:sz w:val="32"/>
          <w:szCs w:val="32"/>
          <w:highlight w:val="none"/>
          <w:shd w:val="clear" w:color="auto" w:fill="FFFFFF"/>
          <w:lang w:val="en-US" w:eastAsia="zh-CN"/>
        </w:rPr>
        <w:t>4</w:t>
      </w:r>
      <w:r>
        <w:rPr>
          <w:rFonts w:hint="eastAsia" w:ascii="仿宋_GB2312" w:hAnsi="仿宋_GB2312" w:eastAsia="仿宋_GB2312" w:cs="仿宋_GB2312"/>
          <w:color w:val="000000"/>
          <w:kern w:val="0"/>
          <w:sz w:val="32"/>
          <w:szCs w:val="32"/>
          <w:highlight w:val="none"/>
          <w:shd w:val="clear" w:color="auto" w:fill="FFFFFF"/>
          <w:lang w:val="zh-CN"/>
        </w:rPr>
        <w:t>：绿色惠民殡葬补助</w:t>
      </w:r>
    </w:p>
    <w:p w14:paraId="75CDAB1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绿色惠民殡葬补助覆盖全市范围，覆盖率</w:t>
      </w:r>
      <w:r>
        <w:rPr>
          <w:rFonts w:hint="eastAsia" w:ascii="仿宋_GB2312" w:hAnsi="仿宋_GB2312" w:eastAsia="仿宋_GB2312" w:cs="仿宋_GB2312"/>
          <w:color w:val="000000"/>
          <w:kern w:val="0"/>
          <w:sz w:val="32"/>
          <w:szCs w:val="32"/>
          <w:highlight w:val="none"/>
          <w:shd w:val="clear" w:color="auto" w:fill="FFFFFF"/>
          <w:lang w:val="en-US" w:eastAsia="zh-CN"/>
        </w:rPr>
        <w:t>100%，按补助标准进行按时发放，</w:t>
      </w:r>
      <w:r>
        <w:rPr>
          <w:rFonts w:hint="eastAsia" w:ascii="仿宋_GB2312" w:hAnsi="仿宋_GB2312" w:eastAsia="仿宋_GB2312" w:cs="仿宋_GB2312"/>
          <w:color w:val="000000"/>
          <w:kern w:val="0"/>
          <w:sz w:val="32"/>
          <w:szCs w:val="32"/>
          <w:highlight w:val="none"/>
          <w:shd w:val="clear" w:color="auto" w:fill="FFFFFF"/>
          <w:lang w:val="zh-CN"/>
        </w:rPr>
        <w:t>平均每月补助16.25万元，及时发放率</w:t>
      </w:r>
      <w:r>
        <w:rPr>
          <w:rFonts w:hint="eastAsia" w:ascii="仿宋_GB2312" w:hAnsi="仿宋_GB2312" w:eastAsia="仿宋_GB2312" w:cs="仿宋_GB2312"/>
          <w:color w:val="000000"/>
          <w:kern w:val="0"/>
          <w:sz w:val="32"/>
          <w:szCs w:val="32"/>
          <w:highlight w:val="none"/>
          <w:shd w:val="clear" w:color="auto" w:fill="FFFFFF"/>
          <w:lang w:val="en-US" w:eastAsia="zh-CN"/>
        </w:rPr>
        <w:t>100%，</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color w:val="000000"/>
          <w:kern w:val="0"/>
          <w:sz w:val="32"/>
          <w:szCs w:val="32"/>
          <w:highlight w:val="none"/>
          <w:shd w:val="clear" w:color="auto" w:fill="FFFFFF"/>
          <w:lang w:val="en-US" w:eastAsia="zh-CN"/>
        </w:rPr>
        <w:t>。</w:t>
      </w:r>
    </w:p>
    <w:p w14:paraId="544D7445">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rPr>
      </w:pPr>
      <w:r>
        <w:rPr>
          <w:rFonts w:hint="eastAsia" w:ascii="仿宋_GB2312" w:hAnsi="仿宋_GB2312" w:eastAsia="仿宋_GB2312" w:cs="仿宋_GB2312"/>
          <w:color w:val="000000"/>
          <w:kern w:val="0"/>
          <w:sz w:val="32"/>
          <w:szCs w:val="32"/>
          <w:highlight w:val="none"/>
          <w:shd w:val="clear" w:color="auto" w:fill="FFFFFF"/>
          <w:lang w:val="zh-CN"/>
        </w:rPr>
        <w:t>项目</w:t>
      </w:r>
      <w:r>
        <w:rPr>
          <w:rFonts w:hint="eastAsia" w:ascii="仿宋_GB2312" w:hAnsi="仿宋_GB2312" w:eastAsia="仿宋_GB2312" w:cs="仿宋_GB2312"/>
          <w:color w:val="000000"/>
          <w:kern w:val="0"/>
          <w:sz w:val="32"/>
          <w:szCs w:val="32"/>
          <w:highlight w:val="none"/>
          <w:shd w:val="clear" w:color="auto" w:fill="FFFFFF"/>
          <w:lang w:val="en-US" w:eastAsia="zh-CN"/>
        </w:rPr>
        <w:t>5</w:t>
      </w:r>
      <w:r>
        <w:rPr>
          <w:rFonts w:hint="eastAsia" w:ascii="仿宋_GB2312" w:hAnsi="仿宋_GB2312" w:eastAsia="仿宋_GB2312" w:cs="仿宋_GB2312"/>
          <w:color w:val="000000"/>
          <w:kern w:val="0"/>
          <w:sz w:val="32"/>
          <w:szCs w:val="32"/>
          <w:highlight w:val="none"/>
          <w:shd w:val="clear" w:color="auto" w:fill="FFFFFF"/>
          <w:lang w:val="zh-CN"/>
        </w:rPr>
        <w:t>：城市最低生活保障（中省资金）</w:t>
      </w:r>
    </w:p>
    <w:p w14:paraId="09827C06">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城市最低生活保障计划按</w:t>
      </w:r>
      <w:r>
        <w:rPr>
          <w:rFonts w:hint="eastAsia" w:ascii="仿宋_GB2312" w:hAnsi="仿宋_GB2312" w:eastAsia="仿宋_GB2312" w:cs="仿宋_GB2312"/>
          <w:kern w:val="2"/>
          <w:sz w:val="32"/>
          <w:szCs w:val="32"/>
          <w:highlight w:val="none"/>
          <w:lang w:eastAsia="zh-CN"/>
        </w:rPr>
        <w:t>政策标准</w:t>
      </w:r>
      <w:r>
        <w:rPr>
          <w:rFonts w:hint="eastAsia" w:ascii="仿宋_GB2312" w:hAnsi="仿宋_GB2312" w:eastAsia="仿宋_GB2312" w:cs="仿宋_GB2312"/>
          <w:kern w:val="2"/>
          <w:sz w:val="32"/>
          <w:szCs w:val="32"/>
          <w:highlight w:val="none"/>
        </w:rPr>
        <w:t>保障</w:t>
      </w:r>
      <w:r>
        <w:rPr>
          <w:rFonts w:hint="eastAsia" w:ascii="仿宋_GB2312" w:hAnsi="仿宋_GB2312" w:eastAsia="仿宋_GB2312" w:cs="仿宋_GB2312"/>
          <w:kern w:val="2"/>
          <w:sz w:val="32"/>
          <w:szCs w:val="32"/>
          <w:highlight w:val="none"/>
          <w:lang w:val="en-US" w:eastAsia="zh-CN"/>
        </w:rPr>
        <w:t>2281</w:t>
      </w:r>
      <w:r>
        <w:rPr>
          <w:rFonts w:hint="eastAsia" w:ascii="仿宋_GB2312" w:hAnsi="仿宋_GB2312" w:eastAsia="仿宋_GB2312" w:cs="仿宋_GB2312"/>
          <w:kern w:val="2"/>
          <w:sz w:val="32"/>
          <w:szCs w:val="32"/>
          <w:highlight w:val="none"/>
        </w:rPr>
        <w:t>人，预算资金</w:t>
      </w:r>
      <w:r>
        <w:rPr>
          <w:rFonts w:hint="eastAsia" w:ascii="仿宋_GB2312" w:hAnsi="仿宋_GB2312" w:eastAsia="仿宋_GB2312" w:cs="仿宋_GB2312"/>
          <w:kern w:val="2"/>
          <w:sz w:val="32"/>
          <w:szCs w:val="32"/>
          <w:highlight w:val="none"/>
          <w:lang w:val="en-US" w:eastAsia="zh-CN"/>
        </w:rPr>
        <w:t>720.68</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val="en-US" w:eastAsia="zh-CN"/>
        </w:rPr>
        <w:t>1127</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720.68</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。原因为：清理不符合领取条件的对象和死亡等原因人数减少。</w:t>
      </w:r>
    </w:p>
    <w:p w14:paraId="63CF46CE">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6</w:t>
      </w:r>
      <w:r>
        <w:rPr>
          <w:rFonts w:hint="eastAsia" w:ascii="仿宋_GB2312" w:hAnsi="仿宋_GB2312" w:eastAsia="仿宋_GB2312" w:cs="仿宋_GB2312"/>
          <w:color w:val="000000"/>
          <w:kern w:val="0"/>
          <w:sz w:val="32"/>
          <w:szCs w:val="32"/>
          <w:highlight w:val="none"/>
          <w:shd w:val="clear" w:color="auto" w:fill="FFFFFF"/>
          <w:lang w:val="zh-CN" w:eastAsia="zh-CN" w:bidi="ar-SA"/>
        </w:rPr>
        <w:t>：农村最低生活保障（中省资金）</w:t>
      </w:r>
    </w:p>
    <w:p w14:paraId="0B5D2B50">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农村</w:t>
      </w:r>
      <w:r>
        <w:rPr>
          <w:rFonts w:hint="eastAsia" w:ascii="仿宋_GB2312" w:hAnsi="仿宋_GB2312" w:eastAsia="仿宋_GB2312" w:cs="仿宋_GB2312"/>
          <w:kern w:val="2"/>
          <w:sz w:val="32"/>
          <w:szCs w:val="32"/>
          <w:highlight w:val="none"/>
        </w:rPr>
        <w:t>最低生活保障计划按</w:t>
      </w:r>
      <w:r>
        <w:rPr>
          <w:rFonts w:hint="eastAsia" w:ascii="仿宋_GB2312" w:hAnsi="仿宋_GB2312" w:eastAsia="仿宋_GB2312" w:cs="仿宋_GB2312"/>
          <w:kern w:val="2"/>
          <w:sz w:val="32"/>
          <w:szCs w:val="32"/>
          <w:highlight w:val="none"/>
          <w:lang w:eastAsia="zh-CN"/>
        </w:rPr>
        <w:t>政策标准</w:t>
      </w:r>
      <w:r>
        <w:rPr>
          <w:rFonts w:hint="eastAsia" w:ascii="仿宋_GB2312" w:hAnsi="仿宋_GB2312" w:eastAsia="仿宋_GB2312" w:cs="仿宋_GB2312"/>
          <w:kern w:val="2"/>
          <w:sz w:val="32"/>
          <w:szCs w:val="32"/>
          <w:highlight w:val="none"/>
        </w:rPr>
        <w:t>保障9758人，预算资金</w:t>
      </w:r>
      <w:r>
        <w:rPr>
          <w:rFonts w:hint="eastAsia" w:ascii="仿宋_GB2312" w:hAnsi="仿宋_GB2312" w:eastAsia="仿宋_GB2312" w:cs="仿宋_GB2312"/>
          <w:kern w:val="2"/>
          <w:sz w:val="32"/>
          <w:szCs w:val="32"/>
          <w:highlight w:val="none"/>
          <w:lang w:val="en-US" w:eastAsia="zh-CN"/>
        </w:rPr>
        <w:t>3505.08</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val="en-US" w:eastAsia="zh-CN"/>
        </w:rPr>
        <w:t>6883</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3505.08</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。原因为：清理不符合领取条件的对象和死亡等原因人数减少。</w:t>
      </w:r>
    </w:p>
    <w:p w14:paraId="787451BF">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en-US"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7</w:t>
      </w:r>
      <w:r>
        <w:rPr>
          <w:rFonts w:hint="eastAsia" w:ascii="仿宋_GB2312" w:hAnsi="仿宋_GB2312" w:eastAsia="仿宋_GB2312" w:cs="仿宋_GB2312"/>
          <w:color w:val="000000"/>
          <w:kern w:val="0"/>
          <w:sz w:val="32"/>
          <w:szCs w:val="32"/>
          <w:highlight w:val="none"/>
          <w:shd w:val="clear" w:color="auto" w:fill="FFFFFF"/>
          <w:lang w:val="zh-CN" w:eastAsia="zh-CN" w:bidi="ar-SA"/>
        </w:rPr>
        <w:t>：</w:t>
      </w:r>
      <w:r>
        <w:rPr>
          <w:rFonts w:hint="eastAsia" w:ascii="仿宋_GB2312" w:hAnsi="仿宋_GB2312" w:eastAsia="仿宋_GB2312" w:cs="仿宋_GB2312"/>
          <w:color w:val="000000"/>
          <w:kern w:val="0"/>
          <w:sz w:val="32"/>
          <w:szCs w:val="32"/>
          <w:highlight w:val="none"/>
          <w:shd w:val="clear" w:color="auto" w:fill="FFFFFF"/>
          <w:lang w:val="en-US" w:eastAsia="zh-CN" w:bidi="ar-SA"/>
        </w:rPr>
        <w:t>困难残疾人生活补助</w:t>
      </w:r>
    </w:p>
    <w:p w14:paraId="465AA05A">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困难残疾人生活补助计划按100元/人。月标准保障3030人，预算资金215.03万，实际按100元/人.月标准保障</w:t>
      </w:r>
      <w:r>
        <w:rPr>
          <w:rFonts w:hint="eastAsia" w:ascii="仿宋_GB2312" w:hAnsi="仿宋_GB2312" w:eastAsia="仿宋_GB2312" w:cs="仿宋_GB2312"/>
          <w:kern w:val="2"/>
          <w:sz w:val="32"/>
          <w:szCs w:val="32"/>
          <w:highlight w:val="none"/>
          <w:lang w:val="en-US" w:eastAsia="zh-CN"/>
        </w:rPr>
        <w:t>2607</w:t>
      </w:r>
      <w:r>
        <w:rPr>
          <w:rFonts w:hint="eastAsia" w:ascii="仿宋_GB2312" w:hAnsi="仿宋_GB2312" w:eastAsia="仿宋_GB2312" w:cs="仿宋_GB2312"/>
          <w:kern w:val="2"/>
          <w:sz w:val="32"/>
          <w:szCs w:val="32"/>
          <w:highlight w:val="none"/>
        </w:rPr>
        <w:t>人，支出215.03万，</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原因为：精准识别该项目符合政策领取条件人群和死亡等原因人数减少。</w:t>
      </w:r>
    </w:p>
    <w:p w14:paraId="08CD1284">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8</w:t>
      </w:r>
      <w:r>
        <w:rPr>
          <w:rFonts w:hint="eastAsia" w:ascii="仿宋_GB2312" w:hAnsi="仿宋_GB2312" w:eastAsia="仿宋_GB2312" w:cs="仿宋_GB2312"/>
          <w:color w:val="000000"/>
          <w:kern w:val="0"/>
          <w:sz w:val="32"/>
          <w:szCs w:val="32"/>
          <w:highlight w:val="none"/>
          <w:shd w:val="clear" w:color="auto" w:fill="FFFFFF"/>
          <w:lang w:val="zh-CN" w:eastAsia="zh-CN" w:bidi="ar-SA"/>
        </w:rPr>
        <w:t>：重度残疾人护理补助</w:t>
      </w:r>
    </w:p>
    <w:p w14:paraId="06F29CF1">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rPr>
        <w:t>重度残疾人护理补助计划按1级残疾</w:t>
      </w:r>
      <w:r>
        <w:rPr>
          <w:rFonts w:hint="eastAsia" w:ascii="仿宋_GB2312" w:hAnsi="仿宋_GB2312" w:eastAsia="仿宋_GB2312" w:cs="仿宋_GB2312"/>
          <w:kern w:val="2"/>
          <w:sz w:val="32"/>
          <w:szCs w:val="32"/>
          <w:highlight w:val="none"/>
          <w:lang w:val="en-US" w:eastAsia="zh-CN"/>
        </w:rPr>
        <w:t>110</w:t>
      </w:r>
      <w:r>
        <w:rPr>
          <w:rFonts w:hint="eastAsia" w:ascii="仿宋_GB2312" w:hAnsi="仿宋_GB2312" w:eastAsia="仿宋_GB2312" w:cs="仿宋_GB2312"/>
          <w:kern w:val="2"/>
          <w:sz w:val="32"/>
          <w:szCs w:val="32"/>
          <w:highlight w:val="none"/>
        </w:rPr>
        <w:t>元/人.月；2级残疾</w:t>
      </w:r>
      <w:r>
        <w:rPr>
          <w:rFonts w:hint="eastAsia" w:ascii="仿宋_GB2312" w:hAnsi="仿宋_GB2312" w:eastAsia="仿宋_GB2312" w:cs="仿宋_GB2312"/>
          <w:kern w:val="2"/>
          <w:sz w:val="32"/>
          <w:szCs w:val="32"/>
          <w:highlight w:val="none"/>
          <w:lang w:val="en-US" w:eastAsia="zh-CN"/>
        </w:rPr>
        <w:t>80</w:t>
      </w:r>
      <w:r>
        <w:rPr>
          <w:rFonts w:hint="eastAsia" w:ascii="仿宋_GB2312" w:hAnsi="仿宋_GB2312" w:eastAsia="仿宋_GB2312" w:cs="仿宋_GB2312"/>
          <w:kern w:val="2"/>
          <w:sz w:val="32"/>
          <w:szCs w:val="32"/>
          <w:highlight w:val="none"/>
        </w:rPr>
        <w:t>元/人.月的标准保障5657人，预算资金</w:t>
      </w:r>
      <w:r>
        <w:rPr>
          <w:rFonts w:hint="eastAsia" w:ascii="仿宋_GB2312" w:hAnsi="仿宋_GB2312" w:eastAsia="仿宋_GB2312" w:cs="仿宋_GB2312"/>
          <w:kern w:val="2"/>
          <w:sz w:val="32"/>
          <w:szCs w:val="32"/>
          <w:highlight w:val="none"/>
          <w:lang w:val="en-US" w:eastAsia="zh-CN"/>
        </w:rPr>
        <w:t>375.86</w:t>
      </w:r>
      <w:r>
        <w:rPr>
          <w:rFonts w:hint="eastAsia" w:ascii="仿宋_GB2312" w:hAnsi="仿宋_GB2312" w:eastAsia="仿宋_GB2312" w:cs="仿宋_GB2312"/>
          <w:kern w:val="2"/>
          <w:sz w:val="32"/>
          <w:szCs w:val="32"/>
          <w:highlight w:val="none"/>
        </w:rPr>
        <w:t>万，实际按1级残疾</w:t>
      </w:r>
      <w:r>
        <w:rPr>
          <w:rFonts w:hint="eastAsia" w:ascii="仿宋_GB2312" w:hAnsi="仿宋_GB2312" w:eastAsia="仿宋_GB2312" w:cs="仿宋_GB2312"/>
          <w:kern w:val="2"/>
          <w:sz w:val="32"/>
          <w:szCs w:val="32"/>
          <w:highlight w:val="none"/>
          <w:lang w:val="en-US" w:eastAsia="zh-CN"/>
        </w:rPr>
        <w:t>110</w:t>
      </w:r>
      <w:r>
        <w:rPr>
          <w:rFonts w:hint="eastAsia" w:ascii="仿宋_GB2312" w:hAnsi="仿宋_GB2312" w:eastAsia="仿宋_GB2312" w:cs="仿宋_GB2312"/>
          <w:kern w:val="2"/>
          <w:sz w:val="32"/>
          <w:szCs w:val="32"/>
          <w:highlight w:val="none"/>
        </w:rPr>
        <w:t>元/人.月；2级残疾</w:t>
      </w:r>
      <w:r>
        <w:rPr>
          <w:rFonts w:hint="eastAsia" w:ascii="仿宋_GB2312" w:hAnsi="仿宋_GB2312" w:eastAsia="仿宋_GB2312" w:cs="仿宋_GB2312"/>
          <w:kern w:val="2"/>
          <w:sz w:val="32"/>
          <w:szCs w:val="32"/>
          <w:highlight w:val="none"/>
          <w:lang w:val="en-US" w:eastAsia="zh-CN"/>
        </w:rPr>
        <w:t>80</w:t>
      </w:r>
      <w:r>
        <w:rPr>
          <w:rFonts w:hint="eastAsia" w:ascii="仿宋_GB2312" w:hAnsi="仿宋_GB2312" w:eastAsia="仿宋_GB2312" w:cs="仿宋_GB2312"/>
          <w:kern w:val="2"/>
          <w:sz w:val="32"/>
          <w:szCs w:val="32"/>
          <w:highlight w:val="none"/>
        </w:rPr>
        <w:t>元/人.月的标准保障</w:t>
      </w:r>
      <w:r>
        <w:rPr>
          <w:rFonts w:hint="eastAsia" w:ascii="仿宋_GB2312" w:hAnsi="仿宋_GB2312" w:eastAsia="仿宋_GB2312" w:cs="仿宋_GB2312"/>
          <w:kern w:val="2"/>
          <w:sz w:val="32"/>
          <w:szCs w:val="32"/>
          <w:highlight w:val="none"/>
          <w:lang w:val="en-US" w:eastAsia="zh-CN"/>
        </w:rPr>
        <w:t>6174</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375.86</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w:t>
      </w:r>
    </w:p>
    <w:p w14:paraId="21A8B398">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9</w:t>
      </w:r>
      <w:r>
        <w:rPr>
          <w:rFonts w:hint="eastAsia" w:ascii="仿宋_GB2312" w:hAnsi="仿宋_GB2312" w:eastAsia="仿宋_GB2312" w:cs="仿宋_GB2312"/>
          <w:color w:val="000000"/>
          <w:kern w:val="0"/>
          <w:sz w:val="32"/>
          <w:szCs w:val="32"/>
          <w:highlight w:val="none"/>
          <w:shd w:val="clear" w:color="auto" w:fill="FFFFFF"/>
          <w:lang w:val="zh-CN" w:eastAsia="zh-CN" w:bidi="ar-SA"/>
        </w:rPr>
        <w:t>：城市特困供养支出</w:t>
      </w:r>
    </w:p>
    <w:p w14:paraId="5F153748">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kern w:val="2"/>
          <w:sz w:val="32"/>
          <w:szCs w:val="32"/>
          <w:highlight w:val="none"/>
        </w:rPr>
        <w:t>城市特困补助按</w:t>
      </w:r>
      <w:r>
        <w:rPr>
          <w:rFonts w:hint="eastAsia" w:ascii="仿宋_GB2312" w:hAnsi="仿宋_GB2312" w:eastAsia="仿宋_GB2312" w:cs="仿宋_GB2312"/>
          <w:kern w:val="2"/>
          <w:sz w:val="32"/>
          <w:szCs w:val="32"/>
          <w:highlight w:val="none"/>
          <w:lang w:eastAsia="zh-CN"/>
        </w:rPr>
        <w:t>生活保障标准</w:t>
      </w:r>
      <w:r>
        <w:rPr>
          <w:rFonts w:hint="eastAsia" w:ascii="仿宋_GB2312" w:hAnsi="仿宋_GB2312" w:eastAsia="仿宋_GB2312" w:cs="仿宋_GB2312"/>
          <w:kern w:val="2"/>
          <w:sz w:val="32"/>
          <w:szCs w:val="32"/>
          <w:highlight w:val="none"/>
        </w:rPr>
        <w:t>962元/人.月</w:t>
      </w:r>
      <w:r>
        <w:rPr>
          <w:rFonts w:hint="eastAsia" w:ascii="仿宋_GB2312" w:hAnsi="仿宋_GB2312" w:eastAsia="仿宋_GB2312" w:cs="仿宋_GB2312"/>
          <w:kern w:val="2"/>
          <w:sz w:val="32"/>
          <w:szCs w:val="32"/>
          <w:highlight w:val="none"/>
          <w:lang w:eastAsia="zh-CN"/>
        </w:rPr>
        <w:t>，自理护理保障标准</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，半失能护理保障标准</w:t>
      </w:r>
      <w:r>
        <w:rPr>
          <w:rFonts w:hint="eastAsia" w:ascii="仿宋_GB2312" w:hAnsi="仿宋_GB2312" w:eastAsia="仿宋_GB2312" w:cs="仿宋_GB2312"/>
          <w:kern w:val="2"/>
          <w:sz w:val="32"/>
          <w:szCs w:val="32"/>
          <w:highlight w:val="none"/>
          <w:lang w:val="en-US" w:eastAsia="zh-CN"/>
        </w:rPr>
        <w:t>200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，失能护理保障标准</w:t>
      </w:r>
      <w:r>
        <w:rPr>
          <w:rFonts w:hint="eastAsia" w:ascii="仿宋_GB2312" w:hAnsi="仿宋_GB2312" w:eastAsia="仿宋_GB2312" w:cs="仿宋_GB2312"/>
          <w:kern w:val="2"/>
          <w:sz w:val="32"/>
          <w:szCs w:val="32"/>
          <w:highlight w:val="none"/>
          <w:lang w:val="en-US" w:eastAsia="zh-CN"/>
        </w:rPr>
        <w:t>300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保障182人，预算资金</w:t>
      </w:r>
      <w:r>
        <w:rPr>
          <w:rFonts w:hint="eastAsia" w:ascii="仿宋_GB2312" w:hAnsi="仿宋_GB2312" w:eastAsia="仿宋_GB2312" w:cs="仿宋_GB2312"/>
          <w:kern w:val="2"/>
          <w:sz w:val="32"/>
          <w:szCs w:val="32"/>
          <w:highlight w:val="none"/>
          <w:lang w:val="en-US" w:eastAsia="zh-CN"/>
        </w:rPr>
        <w:t>102.55</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val="en-US" w:eastAsia="zh-CN"/>
        </w:rPr>
        <w:t>122</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102.55</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。原因为：死亡等原因人数减少。</w:t>
      </w:r>
    </w:p>
    <w:p w14:paraId="7098DA82">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10</w:t>
      </w:r>
      <w:r>
        <w:rPr>
          <w:rFonts w:hint="eastAsia" w:ascii="仿宋_GB2312" w:hAnsi="仿宋_GB2312" w:eastAsia="仿宋_GB2312" w:cs="仿宋_GB2312"/>
          <w:color w:val="000000"/>
          <w:kern w:val="0"/>
          <w:sz w:val="32"/>
          <w:szCs w:val="32"/>
          <w:highlight w:val="none"/>
          <w:shd w:val="clear" w:color="auto" w:fill="FFFFFF"/>
          <w:lang w:val="zh-CN" w:eastAsia="zh-CN" w:bidi="ar-SA"/>
        </w:rPr>
        <w:t>：农村特困供养支出</w:t>
      </w:r>
    </w:p>
    <w:p w14:paraId="621BAE58">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rPr>
      </w:pPr>
      <w:r>
        <w:rPr>
          <w:rFonts w:hint="eastAsia" w:ascii="仿宋_GB2312" w:hAnsi="仿宋_GB2312" w:eastAsia="仿宋_GB2312" w:cs="仿宋_GB2312"/>
          <w:kern w:val="2"/>
          <w:sz w:val="32"/>
          <w:szCs w:val="32"/>
          <w:highlight w:val="none"/>
          <w:lang w:eastAsia="zh-CN"/>
        </w:rPr>
        <w:t>农村</w:t>
      </w:r>
      <w:r>
        <w:rPr>
          <w:rFonts w:hint="eastAsia" w:ascii="仿宋_GB2312" w:hAnsi="仿宋_GB2312" w:eastAsia="仿宋_GB2312" w:cs="仿宋_GB2312"/>
          <w:kern w:val="2"/>
          <w:sz w:val="32"/>
          <w:szCs w:val="32"/>
          <w:highlight w:val="none"/>
        </w:rPr>
        <w:t>特困补助按</w:t>
      </w:r>
      <w:r>
        <w:rPr>
          <w:rFonts w:hint="eastAsia" w:ascii="仿宋_GB2312" w:hAnsi="仿宋_GB2312" w:eastAsia="仿宋_GB2312" w:cs="仿宋_GB2312"/>
          <w:kern w:val="2"/>
          <w:sz w:val="32"/>
          <w:szCs w:val="32"/>
          <w:highlight w:val="none"/>
          <w:lang w:eastAsia="zh-CN"/>
        </w:rPr>
        <w:t>生活保障标准</w:t>
      </w:r>
      <w:r>
        <w:rPr>
          <w:rFonts w:hint="eastAsia" w:ascii="仿宋_GB2312" w:hAnsi="仿宋_GB2312" w:eastAsia="仿宋_GB2312" w:cs="仿宋_GB2312"/>
          <w:kern w:val="2"/>
          <w:sz w:val="32"/>
          <w:szCs w:val="32"/>
          <w:highlight w:val="none"/>
        </w:rPr>
        <w:t>693元/人.月</w:t>
      </w:r>
      <w:r>
        <w:rPr>
          <w:rFonts w:hint="eastAsia" w:ascii="仿宋_GB2312" w:hAnsi="仿宋_GB2312" w:eastAsia="仿宋_GB2312" w:cs="仿宋_GB2312"/>
          <w:kern w:val="2"/>
          <w:sz w:val="32"/>
          <w:szCs w:val="32"/>
          <w:highlight w:val="none"/>
          <w:lang w:eastAsia="zh-CN"/>
        </w:rPr>
        <w:t>，自理护理保障标准</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，半失能护理保障标准</w:t>
      </w:r>
      <w:r>
        <w:rPr>
          <w:rFonts w:hint="eastAsia" w:ascii="仿宋_GB2312" w:hAnsi="仿宋_GB2312" w:eastAsia="仿宋_GB2312" w:cs="仿宋_GB2312"/>
          <w:kern w:val="2"/>
          <w:sz w:val="32"/>
          <w:szCs w:val="32"/>
          <w:highlight w:val="none"/>
          <w:lang w:val="en-US" w:eastAsia="zh-CN"/>
        </w:rPr>
        <w:t>200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，失能护理保障标准</w:t>
      </w:r>
      <w:r>
        <w:rPr>
          <w:rFonts w:hint="eastAsia" w:ascii="仿宋_GB2312" w:hAnsi="仿宋_GB2312" w:eastAsia="仿宋_GB2312" w:cs="仿宋_GB2312"/>
          <w:kern w:val="2"/>
          <w:sz w:val="32"/>
          <w:szCs w:val="32"/>
          <w:highlight w:val="none"/>
          <w:lang w:val="en-US" w:eastAsia="zh-CN"/>
        </w:rPr>
        <w:t>300</w:t>
      </w:r>
      <w:r>
        <w:rPr>
          <w:rFonts w:hint="eastAsia" w:ascii="仿宋_GB2312" w:hAnsi="仿宋_GB2312" w:eastAsia="仿宋_GB2312" w:cs="仿宋_GB2312"/>
          <w:kern w:val="2"/>
          <w:sz w:val="32"/>
          <w:szCs w:val="32"/>
          <w:highlight w:val="none"/>
        </w:rPr>
        <w:t>元/人.月</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保障439人，预算资金</w:t>
      </w:r>
      <w:r>
        <w:rPr>
          <w:rFonts w:hint="eastAsia" w:ascii="仿宋_GB2312" w:hAnsi="仿宋_GB2312" w:eastAsia="仿宋_GB2312" w:cs="仿宋_GB2312"/>
          <w:kern w:val="2"/>
          <w:sz w:val="32"/>
          <w:szCs w:val="32"/>
          <w:highlight w:val="none"/>
          <w:lang w:val="en-US" w:eastAsia="zh-CN"/>
        </w:rPr>
        <w:t>223.60</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val="en-US" w:eastAsia="zh-CN"/>
        </w:rPr>
        <w:t>608</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223.60</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r>
        <w:rPr>
          <w:rFonts w:hint="eastAsia" w:ascii="仿宋_GB2312" w:hAnsi="仿宋_GB2312" w:eastAsia="仿宋_GB2312" w:cs="仿宋_GB2312"/>
          <w:kern w:val="2"/>
          <w:sz w:val="32"/>
          <w:szCs w:val="32"/>
          <w:highlight w:val="none"/>
        </w:rPr>
        <w:t>。</w:t>
      </w:r>
    </w:p>
    <w:p w14:paraId="2D7D64DC">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11</w:t>
      </w:r>
      <w:r>
        <w:rPr>
          <w:rFonts w:hint="eastAsia" w:ascii="仿宋_GB2312" w:hAnsi="仿宋_GB2312" w:eastAsia="仿宋_GB2312" w:cs="仿宋_GB2312"/>
          <w:color w:val="000000"/>
          <w:kern w:val="0"/>
          <w:sz w:val="32"/>
          <w:szCs w:val="32"/>
          <w:highlight w:val="none"/>
          <w:shd w:val="clear" w:color="auto" w:fill="FFFFFF"/>
          <w:lang w:val="zh-CN" w:eastAsia="zh-CN" w:bidi="ar-SA"/>
        </w:rPr>
        <w:t>：养老、殡葬、政权区划建设费用</w:t>
      </w:r>
    </w:p>
    <w:p w14:paraId="1888D8ED">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kern w:val="2"/>
          <w:sz w:val="32"/>
          <w:szCs w:val="32"/>
          <w:highlight w:val="none"/>
          <w:lang w:eastAsia="zh-CN"/>
        </w:rPr>
      </w:pPr>
      <w:r>
        <w:rPr>
          <w:rFonts w:hint="eastAsia" w:ascii="仿宋_GB2312" w:hAnsi="仿宋_GB2312" w:eastAsia="仿宋_GB2312" w:cs="仿宋_GB2312"/>
          <w:color w:val="000000"/>
          <w:kern w:val="0"/>
          <w:sz w:val="32"/>
          <w:szCs w:val="32"/>
          <w:highlight w:val="none"/>
          <w:shd w:val="clear" w:color="auto" w:fill="FFFFFF"/>
          <w:lang w:val="zh-CN" w:eastAsia="zh-CN" w:bidi="ar-SA"/>
        </w:rPr>
        <w:t>养老、殡葬、政权区划建设费用</w:t>
      </w:r>
      <w:r>
        <w:rPr>
          <w:rFonts w:hint="eastAsia" w:ascii="仿宋_GB2312" w:hAnsi="仿宋_GB2312" w:eastAsia="仿宋_GB2312" w:cs="仿宋_GB2312"/>
          <w:kern w:val="2"/>
          <w:sz w:val="32"/>
          <w:szCs w:val="32"/>
          <w:highlight w:val="none"/>
        </w:rPr>
        <w:t>预算资金</w:t>
      </w:r>
      <w:r>
        <w:rPr>
          <w:rFonts w:hint="eastAsia" w:ascii="仿宋_GB2312" w:hAnsi="仿宋_GB2312" w:eastAsia="仿宋_GB2312" w:cs="仿宋_GB2312"/>
          <w:kern w:val="2"/>
          <w:sz w:val="32"/>
          <w:szCs w:val="32"/>
          <w:highlight w:val="none"/>
          <w:lang w:val="en-US" w:eastAsia="zh-CN"/>
        </w:rPr>
        <w:t>168.87</w:t>
      </w:r>
      <w:r>
        <w:rPr>
          <w:rFonts w:hint="eastAsia" w:ascii="仿宋_GB2312" w:hAnsi="仿宋_GB2312" w:eastAsia="仿宋_GB2312" w:cs="仿宋_GB2312"/>
          <w:kern w:val="2"/>
          <w:sz w:val="32"/>
          <w:szCs w:val="32"/>
          <w:highlight w:val="none"/>
        </w:rPr>
        <w:t>万</w:t>
      </w:r>
      <w:r>
        <w:rPr>
          <w:rFonts w:hint="eastAsia" w:ascii="仿宋_GB2312" w:hAnsi="仿宋_GB2312" w:eastAsia="仿宋_GB2312" w:cs="仿宋_GB2312"/>
          <w:kern w:val="2"/>
          <w:sz w:val="32"/>
          <w:szCs w:val="32"/>
          <w:highlight w:val="none"/>
          <w:lang w:eastAsia="zh-CN"/>
        </w:rPr>
        <w:t>，</w:t>
      </w:r>
      <w:r>
        <w:rPr>
          <w:rFonts w:hint="eastAsia" w:ascii="仿宋_GB2312" w:hAnsi="仿宋_GB2312" w:eastAsia="仿宋_GB2312" w:cs="仿宋_GB2312"/>
          <w:kern w:val="2"/>
          <w:sz w:val="32"/>
          <w:szCs w:val="32"/>
          <w:highlight w:val="none"/>
        </w:rPr>
        <w:t>支出</w:t>
      </w:r>
      <w:r>
        <w:rPr>
          <w:rFonts w:hint="eastAsia" w:ascii="仿宋_GB2312" w:hAnsi="仿宋_GB2312" w:eastAsia="仿宋_GB2312" w:cs="仿宋_GB2312"/>
          <w:kern w:val="2"/>
          <w:sz w:val="32"/>
          <w:szCs w:val="32"/>
          <w:highlight w:val="none"/>
          <w:lang w:val="en-US" w:eastAsia="zh-CN"/>
        </w:rPr>
        <w:t>159.62</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，预算执行率94.52%。完成日间照料中心建设，基层政权建设设备作用有效，有力促进民政事业发展。</w:t>
      </w:r>
    </w:p>
    <w:p w14:paraId="6AE07E82">
      <w:pPr>
        <w:pStyle w:val="21"/>
        <w:widowControl/>
        <w:shd w:val="clear" w:color="auto" w:fill="FFFFFF"/>
        <w:spacing w:beforeAutospacing="0" w:afterAutospacing="0" w:line="600" w:lineRule="exact"/>
        <w:ind w:firstLine="640" w:firstLineChars="200"/>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12</w:t>
      </w:r>
      <w:r>
        <w:rPr>
          <w:rFonts w:hint="eastAsia" w:ascii="仿宋_GB2312" w:hAnsi="仿宋_GB2312" w:eastAsia="仿宋_GB2312" w:cs="仿宋_GB2312"/>
          <w:color w:val="000000"/>
          <w:kern w:val="0"/>
          <w:sz w:val="32"/>
          <w:szCs w:val="32"/>
          <w:highlight w:val="none"/>
          <w:shd w:val="clear" w:color="auto" w:fill="FFFFFF"/>
          <w:lang w:val="zh-CN" w:eastAsia="zh-CN" w:bidi="ar-SA"/>
        </w:rPr>
        <w:t>：高龄补贴（家庭奖励金）</w:t>
      </w:r>
    </w:p>
    <w:p w14:paraId="382A833D">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kern w:val="2"/>
          <w:sz w:val="32"/>
          <w:szCs w:val="32"/>
          <w:highlight w:val="none"/>
          <w:lang w:val="en-US" w:eastAsia="zh-CN"/>
        </w:rPr>
      </w:pPr>
      <w:r>
        <w:rPr>
          <w:rFonts w:hint="eastAsia" w:ascii="仿宋_GB2312" w:hAnsi="仿宋_GB2312" w:eastAsia="仿宋_GB2312" w:cs="仿宋_GB2312"/>
          <w:kern w:val="2"/>
          <w:sz w:val="32"/>
          <w:szCs w:val="32"/>
          <w:highlight w:val="none"/>
        </w:rPr>
        <w:t>高龄补贴按政策标准保障15460人，预算资金</w:t>
      </w:r>
      <w:r>
        <w:rPr>
          <w:rFonts w:hint="eastAsia" w:ascii="仿宋_GB2312" w:hAnsi="仿宋_GB2312" w:eastAsia="仿宋_GB2312" w:cs="仿宋_GB2312"/>
          <w:kern w:val="2"/>
          <w:sz w:val="32"/>
          <w:szCs w:val="32"/>
          <w:highlight w:val="none"/>
          <w:lang w:val="en-US" w:eastAsia="zh-CN"/>
        </w:rPr>
        <w:t>967.37</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val="en-US" w:eastAsia="zh-CN"/>
        </w:rPr>
        <w:t>17265</w:t>
      </w:r>
      <w:r>
        <w:rPr>
          <w:rFonts w:hint="eastAsia" w:ascii="仿宋_GB2312" w:hAnsi="仿宋_GB2312" w:eastAsia="仿宋_GB2312" w:cs="仿宋_GB2312"/>
          <w:kern w:val="2"/>
          <w:sz w:val="32"/>
          <w:szCs w:val="32"/>
          <w:highlight w:val="none"/>
        </w:rPr>
        <w:t>人，支出</w:t>
      </w:r>
      <w:r>
        <w:rPr>
          <w:rFonts w:hint="eastAsia" w:ascii="仿宋_GB2312" w:hAnsi="仿宋_GB2312" w:eastAsia="仿宋_GB2312" w:cs="仿宋_GB2312"/>
          <w:kern w:val="2"/>
          <w:sz w:val="32"/>
          <w:szCs w:val="32"/>
          <w:highlight w:val="none"/>
          <w:lang w:val="en-US" w:eastAsia="zh-CN"/>
        </w:rPr>
        <w:t>967.37</w:t>
      </w:r>
      <w:r>
        <w:rPr>
          <w:rFonts w:hint="eastAsia" w:ascii="仿宋_GB2312" w:hAnsi="仿宋_GB2312" w:eastAsia="仿宋_GB2312" w:cs="仿宋_GB2312"/>
          <w:kern w:val="2"/>
          <w:sz w:val="32"/>
          <w:szCs w:val="32"/>
          <w:highlight w:val="none"/>
        </w:rPr>
        <w:t>万元</w:t>
      </w:r>
      <w:r>
        <w:rPr>
          <w:rFonts w:hint="eastAsia" w:ascii="仿宋_GB2312" w:hAnsi="仿宋_GB2312" w:eastAsia="仿宋_GB2312" w:cs="仿宋_GB2312"/>
          <w:kern w:val="2"/>
          <w:sz w:val="32"/>
          <w:szCs w:val="32"/>
          <w:highlight w:val="none"/>
          <w:lang w:eastAsia="zh-CN"/>
        </w:rPr>
        <w:t>，预算执行率</w:t>
      </w:r>
      <w:r>
        <w:rPr>
          <w:rFonts w:hint="eastAsia" w:ascii="仿宋_GB2312" w:hAnsi="仿宋_GB2312" w:eastAsia="仿宋_GB2312" w:cs="仿宋_GB2312"/>
          <w:kern w:val="2"/>
          <w:sz w:val="32"/>
          <w:szCs w:val="32"/>
          <w:highlight w:val="none"/>
          <w:lang w:val="en-US" w:eastAsia="zh-CN"/>
        </w:rPr>
        <w:t>100%。</w:t>
      </w:r>
    </w:p>
    <w:p w14:paraId="71DC1B91">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highlight w:val="none"/>
          <w:shd w:val="clear" w:color="auto" w:fill="FFFFFF"/>
          <w:lang w:val="zh-CN" w:eastAsia="zh-CN" w:bidi="ar-SA"/>
        </w:rPr>
      </w:pPr>
      <w:r>
        <w:rPr>
          <w:rFonts w:hint="eastAsia" w:ascii="仿宋_GB2312" w:hAnsi="仿宋_GB2312" w:eastAsia="仿宋_GB2312" w:cs="仿宋_GB2312"/>
          <w:color w:val="000000"/>
          <w:kern w:val="0"/>
          <w:sz w:val="32"/>
          <w:szCs w:val="32"/>
          <w:highlight w:val="none"/>
          <w:shd w:val="clear" w:color="auto" w:fill="FFFFFF"/>
          <w:lang w:val="zh-CN" w:eastAsia="zh-CN" w:bidi="ar-SA"/>
        </w:rPr>
        <w:t>项目</w:t>
      </w:r>
      <w:r>
        <w:rPr>
          <w:rFonts w:hint="eastAsia" w:ascii="仿宋_GB2312" w:hAnsi="仿宋_GB2312" w:eastAsia="仿宋_GB2312" w:cs="仿宋_GB2312"/>
          <w:color w:val="000000"/>
          <w:kern w:val="0"/>
          <w:sz w:val="32"/>
          <w:szCs w:val="32"/>
          <w:highlight w:val="none"/>
          <w:shd w:val="clear" w:color="auto" w:fill="FFFFFF"/>
          <w:lang w:val="en-US" w:eastAsia="zh-CN" w:bidi="ar-SA"/>
        </w:rPr>
        <w:t>13</w:t>
      </w:r>
      <w:r>
        <w:rPr>
          <w:rFonts w:hint="eastAsia" w:ascii="仿宋_GB2312" w:hAnsi="仿宋_GB2312" w:eastAsia="仿宋_GB2312" w:cs="仿宋_GB2312"/>
          <w:color w:val="000000"/>
          <w:kern w:val="0"/>
          <w:sz w:val="32"/>
          <w:szCs w:val="32"/>
          <w:highlight w:val="none"/>
          <w:shd w:val="clear" w:color="auto" w:fill="FFFFFF"/>
          <w:lang w:val="zh-CN" w:eastAsia="zh-CN" w:bidi="ar-SA"/>
        </w:rPr>
        <w:t>：临时救助（中省资金）</w:t>
      </w:r>
    </w:p>
    <w:p w14:paraId="15DD9252">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kern w:val="2"/>
          <w:sz w:val="32"/>
          <w:szCs w:val="32"/>
          <w:highlight w:val="none"/>
          <w:lang w:eastAsia="zh-CN"/>
        </w:rPr>
        <w:t>临时救助</w:t>
      </w:r>
      <w:r>
        <w:rPr>
          <w:rFonts w:hint="eastAsia" w:ascii="仿宋_GB2312" w:hAnsi="仿宋_GB2312" w:eastAsia="仿宋_GB2312" w:cs="仿宋_GB2312"/>
          <w:kern w:val="2"/>
          <w:sz w:val="32"/>
          <w:szCs w:val="32"/>
          <w:highlight w:val="none"/>
        </w:rPr>
        <w:t>按政策标准保障1</w:t>
      </w:r>
      <w:r>
        <w:rPr>
          <w:rFonts w:hint="eastAsia" w:ascii="仿宋_GB2312" w:hAnsi="仿宋_GB2312" w:eastAsia="仿宋_GB2312" w:cs="仿宋_GB2312"/>
          <w:kern w:val="2"/>
          <w:sz w:val="32"/>
          <w:szCs w:val="32"/>
          <w:highlight w:val="none"/>
          <w:lang w:val="en-US" w:eastAsia="zh-CN"/>
        </w:rPr>
        <w:t>00</w:t>
      </w:r>
      <w:r>
        <w:rPr>
          <w:rFonts w:hint="eastAsia" w:ascii="仿宋_GB2312" w:hAnsi="仿宋_GB2312" w:eastAsia="仿宋_GB2312" w:cs="仿宋_GB2312"/>
          <w:kern w:val="2"/>
          <w:sz w:val="32"/>
          <w:szCs w:val="32"/>
          <w:highlight w:val="none"/>
        </w:rPr>
        <w:t>0人</w:t>
      </w:r>
      <w:r>
        <w:rPr>
          <w:rFonts w:hint="eastAsia" w:ascii="仿宋_GB2312" w:hAnsi="仿宋_GB2312" w:eastAsia="仿宋_GB2312" w:cs="仿宋_GB2312"/>
          <w:kern w:val="2"/>
          <w:sz w:val="32"/>
          <w:szCs w:val="32"/>
          <w:highlight w:val="none"/>
          <w:lang w:eastAsia="zh-CN"/>
        </w:rPr>
        <w:t>次</w:t>
      </w:r>
      <w:r>
        <w:rPr>
          <w:rFonts w:hint="eastAsia" w:ascii="仿宋_GB2312" w:hAnsi="仿宋_GB2312" w:eastAsia="仿宋_GB2312" w:cs="仿宋_GB2312"/>
          <w:kern w:val="2"/>
          <w:sz w:val="32"/>
          <w:szCs w:val="32"/>
          <w:highlight w:val="none"/>
        </w:rPr>
        <w:t>，预算资金</w:t>
      </w:r>
      <w:r>
        <w:rPr>
          <w:rFonts w:hint="eastAsia" w:ascii="仿宋_GB2312" w:hAnsi="仿宋_GB2312" w:eastAsia="仿宋_GB2312" w:cs="仿宋_GB2312"/>
          <w:kern w:val="2"/>
          <w:sz w:val="32"/>
          <w:szCs w:val="32"/>
          <w:highlight w:val="none"/>
          <w:lang w:val="en-US" w:eastAsia="zh-CN"/>
        </w:rPr>
        <w:t>123.59</w:t>
      </w:r>
      <w:r>
        <w:rPr>
          <w:rFonts w:hint="eastAsia" w:ascii="仿宋_GB2312" w:hAnsi="仿宋_GB2312" w:eastAsia="仿宋_GB2312" w:cs="仿宋_GB2312"/>
          <w:kern w:val="2"/>
          <w:sz w:val="32"/>
          <w:szCs w:val="32"/>
          <w:highlight w:val="none"/>
        </w:rPr>
        <w:t>万。年末按政策标准保障</w:t>
      </w:r>
      <w:r>
        <w:rPr>
          <w:rFonts w:hint="eastAsia" w:ascii="仿宋_GB2312" w:hAnsi="仿宋_GB2312" w:eastAsia="仿宋_GB2312" w:cs="仿宋_GB2312"/>
          <w:kern w:val="2"/>
          <w:sz w:val="32"/>
          <w:szCs w:val="32"/>
          <w:highlight w:val="none"/>
          <w:lang w:eastAsia="zh-CN"/>
        </w:rPr>
        <w:t>大于</w:t>
      </w:r>
      <w:r>
        <w:rPr>
          <w:rFonts w:hint="eastAsia" w:ascii="仿宋_GB2312" w:hAnsi="仿宋_GB2312" w:eastAsia="仿宋_GB2312" w:cs="仿宋_GB2312"/>
          <w:kern w:val="2"/>
          <w:sz w:val="32"/>
          <w:szCs w:val="32"/>
          <w:highlight w:val="none"/>
          <w:lang w:val="en-US" w:eastAsia="zh-CN"/>
        </w:rPr>
        <w:t>1000</w:t>
      </w:r>
      <w:r>
        <w:rPr>
          <w:rFonts w:hint="eastAsia" w:ascii="仿宋_GB2312" w:hAnsi="仿宋_GB2312" w:eastAsia="仿宋_GB2312" w:cs="仿宋_GB2312"/>
          <w:kern w:val="2"/>
          <w:sz w:val="32"/>
          <w:szCs w:val="32"/>
          <w:highlight w:val="none"/>
        </w:rPr>
        <w:t>人</w:t>
      </w:r>
      <w:r>
        <w:rPr>
          <w:rFonts w:hint="eastAsia" w:ascii="仿宋_GB2312" w:hAnsi="仿宋_GB2312" w:eastAsia="仿宋_GB2312" w:cs="仿宋_GB2312"/>
          <w:kern w:val="2"/>
          <w:sz w:val="32"/>
          <w:szCs w:val="32"/>
          <w:highlight w:val="none"/>
          <w:lang w:eastAsia="zh-CN"/>
        </w:rPr>
        <w:t>次</w:t>
      </w:r>
      <w:r>
        <w:rPr>
          <w:rFonts w:hint="eastAsia" w:ascii="仿宋_GB2312" w:hAnsi="仿宋_GB2312" w:eastAsia="仿宋_GB2312" w:cs="仿宋_GB2312"/>
          <w:kern w:val="2"/>
          <w:sz w:val="32"/>
          <w:szCs w:val="32"/>
          <w:highlight w:val="none"/>
        </w:rPr>
        <w:t>，</w:t>
      </w:r>
      <w:r>
        <w:rPr>
          <w:rFonts w:hint="eastAsia" w:ascii="仿宋_GB2312" w:hAnsi="仿宋_GB2312" w:eastAsia="仿宋_GB2312" w:cs="仿宋_GB2312"/>
          <w:kern w:val="2"/>
          <w:sz w:val="32"/>
          <w:szCs w:val="32"/>
        </w:rPr>
        <w:t>支出</w:t>
      </w:r>
      <w:r>
        <w:rPr>
          <w:rFonts w:hint="eastAsia" w:ascii="仿宋_GB2312" w:hAnsi="仿宋_GB2312" w:eastAsia="仿宋_GB2312" w:cs="仿宋_GB2312"/>
          <w:kern w:val="2"/>
          <w:sz w:val="32"/>
          <w:szCs w:val="32"/>
          <w:lang w:val="en-US" w:eastAsia="zh-CN"/>
        </w:rPr>
        <w:t>123.59</w:t>
      </w:r>
      <w:r>
        <w:rPr>
          <w:rFonts w:hint="eastAsia" w:ascii="仿宋_GB2312" w:hAnsi="仿宋_GB2312" w:eastAsia="仿宋_GB2312" w:cs="仿宋_GB2312"/>
          <w:kern w:val="2"/>
          <w:sz w:val="32"/>
          <w:szCs w:val="32"/>
        </w:rPr>
        <w:t>万元</w:t>
      </w:r>
      <w:r>
        <w:rPr>
          <w:rFonts w:hint="eastAsia" w:ascii="仿宋_GB2312" w:hAnsi="仿宋_GB2312" w:eastAsia="仿宋_GB2312" w:cs="仿宋_GB2312"/>
          <w:kern w:val="2"/>
          <w:sz w:val="32"/>
          <w:szCs w:val="32"/>
          <w:lang w:eastAsia="zh-CN"/>
        </w:rPr>
        <w:t>，预算执行率</w:t>
      </w:r>
      <w:r>
        <w:rPr>
          <w:rFonts w:hint="eastAsia" w:ascii="仿宋_GB2312" w:hAnsi="仿宋_GB2312" w:eastAsia="仿宋_GB2312" w:cs="仿宋_GB2312"/>
          <w:kern w:val="2"/>
          <w:sz w:val="32"/>
          <w:szCs w:val="32"/>
          <w:lang w:val="en-US" w:eastAsia="zh-CN"/>
        </w:rPr>
        <w:t>100%。</w:t>
      </w:r>
    </w:p>
    <w:p w14:paraId="03A17D24">
      <w:pPr>
        <w:widowControl/>
        <w:numPr>
          <w:ilvl w:val="0"/>
          <w:numId w:val="0"/>
        </w:numPr>
        <w:adjustRightInd w:val="0"/>
        <w:snapToGrid w:val="0"/>
        <w:spacing w:line="600" w:lineRule="exact"/>
        <w:ind w:leftChars="200"/>
        <w:contextualSpacing/>
        <w:jc w:val="left"/>
        <w:outlineLvl w:val="9"/>
        <w:rPr>
          <w:rFonts w:hint="default" w:ascii="Times New Roman" w:hAnsi="Times New Roman" w:eastAsia="楷体_GB2312" w:cs="Times New Roman"/>
          <w:b w:val="0"/>
          <w:bCs w:val="0"/>
          <w:sz w:val="32"/>
          <w:szCs w:val="32"/>
          <w:lang w:val="zh-CN"/>
        </w:rPr>
      </w:pPr>
      <w:r>
        <w:rPr>
          <w:rFonts w:hint="eastAsia" w:eastAsia="楷体_GB2312" w:cs="Times New Roman"/>
          <w:b w:val="0"/>
          <w:bCs w:val="0"/>
          <w:sz w:val="32"/>
          <w:szCs w:val="32"/>
          <w:lang w:val="zh-CN"/>
        </w:rPr>
        <w:t>（三）</w:t>
      </w:r>
      <w:r>
        <w:rPr>
          <w:rFonts w:hint="default" w:ascii="Times New Roman" w:hAnsi="Times New Roman" w:eastAsia="楷体_GB2312" w:cs="Times New Roman"/>
          <w:b w:val="0"/>
          <w:bCs w:val="0"/>
          <w:sz w:val="32"/>
          <w:szCs w:val="32"/>
          <w:lang w:val="zh-CN"/>
        </w:rPr>
        <w:t>绩效结果应用情况</w:t>
      </w:r>
    </w:p>
    <w:p w14:paraId="21136A2C">
      <w:pPr>
        <w:widowControl/>
        <w:numPr>
          <w:ilvl w:val="0"/>
          <w:numId w:val="0"/>
        </w:numPr>
        <w:adjustRightInd w:val="0"/>
        <w:snapToGrid w:val="0"/>
        <w:spacing w:line="600" w:lineRule="exact"/>
        <w:ind w:firstLine="600" w:firstLineChars="200"/>
        <w:contextualSpacing/>
        <w:jc w:val="left"/>
        <w:outlineLvl w:val="9"/>
        <w:rPr>
          <w:rFonts w:hint="default" w:ascii="仿宋_GB2312" w:hAnsi="仿宋" w:eastAsia="仿宋_GB2312" w:cs="Times New Roman"/>
          <w:kern w:val="2"/>
          <w:sz w:val="30"/>
          <w:szCs w:val="30"/>
          <w:lang w:val="zh-CN" w:eastAsia="zh-CN"/>
        </w:rPr>
      </w:pPr>
      <w:r>
        <w:rPr>
          <w:rFonts w:hint="eastAsia" w:ascii="仿宋_GB2312" w:hAnsi="仿宋" w:eastAsia="仿宋_GB2312" w:cs="Times New Roman"/>
          <w:kern w:val="2"/>
          <w:sz w:val="30"/>
          <w:szCs w:val="30"/>
          <w:lang w:val="zh-CN"/>
        </w:rPr>
        <w:t>通过对项目实施效果和资金使用效益进行自我评价，进一步强化“有预算必有绩效，无绩效必不支出”的绩效理念，及时改进项目管理，总结工作经验，达到不断提升预算绩效管理水平、持续提高财政资金使用效益的目的。同时，民政系统部门预算绩效目标按要求随预算公开及时向社会进行公开，部门整体绩效自评情况和自行组织的评价情况按要求随决算及时向社会进行公开。</w:t>
      </w:r>
    </w:p>
    <w:p w14:paraId="33D4FCF9">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outlineLvl w:val="9"/>
        <w:rPr>
          <w:rFonts w:hint="default" w:ascii="Times New Roman" w:hAnsi="Times New Roman" w:eastAsia="黑体" w:cs="Times New Roman"/>
          <w:color w:val="000000"/>
          <w:kern w:val="0"/>
          <w:sz w:val="32"/>
          <w:szCs w:val="32"/>
          <w:highlight w:val="none"/>
          <w:shd w:val="clear" w:color="auto" w:fill="FFFFFF"/>
        </w:rPr>
      </w:pPr>
      <w:r>
        <w:rPr>
          <w:rFonts w:hint="default" w:ascii="Times New Roman" w:hAnsi="Times New Roman" w:eastAsia="黑体" w:cs="Times New Roman"/>
          <w:color w:val="000000"/>
          <w:kern w:val="0"/>
          <w:sz w:val="32"/>
          <w:szCs w:val="32"/>
          <w:highlight w:val="none"/>
          <w:shd w:val="clear" w:color="auto" w:fill="FFFFFF"/>
          <w:lang w:eastAsia="zh-CN"/>
        </w:rPr>
        <w:t>四、</w:t>
      </w:r>
      <w:r>
        <w:rPr>
          <w:rFonts w:hint="default" w:ascii="Times New Roman" w:hAnsi="Times New Roman" w:eastAsia="黑体" w:cs="Times New Roman"/>
          <w:color w:val="000000"/>
          <w:kern w:val="0"/>
          <w:sz w:val="32"/>
          <w:szCs w:val="32"/>
          <w:highlight w:val="none"/>
          <w:shd w:val="clear" w:color="auto" w:fill="FFFFFF"/>
        </w:rPr>
        <w:t>评价结论及建议</w:t>
      </w:r>
    </w:p>
    <w:p w14:paraId="1399D775">
      <w:pPr>
        <w:widowControl/>
        <w:numPr>
          <w:ilvl w:val="0"/>
          <w:numId w:val="0"/>
        </w:numPr>
        <w:adjustRightInd w:val="0"/>
        <w:snapToGrid w:val="0"/>
        <w:spacing w:line="600" w:lineRule="exact"/>
        <w:ind w:leftChars="200"/>
        <w:contextualSpacing/>
        <w:jc w:val="left"/>
        <w:outlineLvl w:val="9"/>
        <w:rPr>
          <w:rFonts w:hint="default" w:ascii="Times New Roman" w:hAnsi="Times New Roman" w:eastAsia="楷体_GB2312" w:cs="Times New Roman"/>
          <w:b w:val="0"/>
          <w:bCs w:val="0"/>
          <w:sz w:val="32"/>
          <w:szCs w:val="32"/>
          <w:lang w:val="en-US" w:eastAsia="zh-CN"/>
        </w:rPr>
      </w:pPr>
      <w:r>
        <w:rPr>
          <w:rFonts w:hint="default" w:ascii="Times New Roman" w:hAnsi="Times New Roman" w:eastAsia="楷体_GB2312" w:cs="Times New Roman"/>
          <w:b w:val="0"/>
          <w:bCs w:val="0"/>
          <w:sz w:val="32"/>
          <w:szCs w:val="32"/>
          <w:lang w:val="zh-CN"/>
        </w:rPr>
        <w:t>（一）评价结论</w:t>
      </w:r>
    </w:p>
    <w:p w14:paraId="16C228F2">
      <w:pPr>
        <w:widowControl/>
        <w:numPr>
          <w:ilvl w:val="0"/>
          <w:numId w:val="0"/>
        </w:numPr>
        <w:adjustRightInd w:val="0"/>
        <w:snapToGrid w:val="0"/>
        <w:spacing w:line="600" w:lineRule="exact"/>
        <w:ind w:firstLine="600" w:firstLineChars="200"/>
        <w:contextualSpacing/>
        <w:jc w:val="left"/>
        <w:outlineLvl w:val="9"/>
        <w:rPr>
          <w:rFonts w:hint="eastAsia" w:ascii="仿宋_GB2312" w:hAnsi="仿宋" w:eastAsia="仿宋_GB2312" w:cs="Times New Roman"/>
          <w:kern w:val="2"/>
          <w:sz w:val="30"/>
          <w:szCs w:val="30"/>
          <w:lang w:val="en-US" w:eastAsia="zh-CN"/>
        </w:rPr>
      </w:pPr>
      <w:r>
        <w:rPr>
          <w:rFonts w:hint="eastAsia" w:ascii="仿宋_GB2312" w:hAnsi="仿宋" w:eastAsia="仿宋_GB2312" w:cs="Times New Roman"/>
          <w:kern w:val="2"/>
          <w:sz w:val="30"/>
          <w:szCs w:val="30"/>
          <w:lang w:val="en-US" w:eastAsia="zh-CN"/>
        </w:rPr>
        <w:t>通过绩效自评，2024年部门预算具有明确的用途和目标，财务管理制度和会计核算等管理制度更加完善，账务职责清晰，相关管理制度得到了认真执行，同时，严格按照“有预算才开支，支出必须严格按照预算规定用途和金额开支”的原则，着重强化预算硬约束，进一步规范预算立项、决策、管理、调整、执行等程序，资金使用绩效与上年相比均有所提升，较好地保障了我局工作开展所需经费。</w:t>
      </w:r>
    </w:p>
    <w:p w14:paraId="050E79DA">
      <w:pPr>
        <w:widowControl/>
        <w:numPr>
          <w:ilvl w:val="0"/>
          <w:numId w:val="0"/>
        </w:numPr>
        <w:adjustRightInd w:val="0"/>
        <w:snapToGrid w:val="0"/>
        <w:spacing w:line="600" w:lineRule="exact"/>
        <w:ind w:firstLine="600" w:firstLineChars="200"/>
        <w:contextualSpacing/>
        <w:jc w:val="left"/>
        <w:outlineLvl w:val="9"/>
        <w:rPr>
          <w:rFonts w:hint="eastAsia" w:ascii="仿宋_GB2312" w:hAnsi="仿宋" w:eastAsia="仿宋_GB2312" w:cs="Times New Roman"/>
          <w:kern w:val="2"/>
          <w:sz w:val="30"/>
          <w:szCs w:val="30"/>
          <w:lang w:val="en-US" w:eastAsia="zh-CN"/>
        </w:rPr>
      </w:pPr>
      <w:r>
        <w:rPr>
          <w:rFonts w:hint="eastAsia" w:ascii="仿宋_GB2312" w:hAnsi="仿宋" w:eastAsia="仿宋_GB2312" w:cs="Times New Roman"/>
          <w:kern w:val="2"/>
          <w:sz w:val="30"/>
          <w:szCs w:val="30"/>
          <w:lang w:val="en-US" w:eastAsia="zh-CN"/>
        </w:rPr>
        <w:t>2024年按照部门预算绩效评价指标体系得分97.5分。</w:t>
      </w:r>
    </w:p>
    <w:p w14:paraId="5A10D75D">
      <w:pPr>
        <w:widowControl/>
        <w:numPr>
          <w:ilvl w:val="0"/>
          <w:numId w:val="0"/>
        </w:numPr>
        <w:adjustRightInd w:val="0"/>
        <w:snapToGrid w:val="0"/>
        <w:spacing w:line="600" w:lineRule="exact"/>
        <w:ind w:leftChars="200"/>
        <w:contextualSpacing/>
        <w:jc w:val="left"/>
        <w:outlineLvl w:val="9"/>
        <w:rPr>
          <w:rFonts w:hint="default" w:ascii="Times New Roman" w:hAnsi="Times New Roman" w:eastAsia="楷体_GB2312" w:cs="Times New Roman"/>
          <w:b w:val="0"/>
          <w:bCs w:val="0"/>
          <w:sz w:val="32"/>
          <w:szCs w:val="32"/>
          <w:lang w:val="zh-CN"/>
        </w:rPr>
      </w:pPr>
      <w:r>
        <w:rPr>
          <w:rFonts w:hint="eastAsia" w:ascii="Times New Roman" w:hAnsi="Times New Roman" w:eastAsia="楷体_GB2312" w:cs="Times New Roman"/>
          <w:b w:val="0"/>
          <w:bCs w:val="0"/>
          <w:sz w:val="32"/>
          <w:szCs w:val="32"/>
          <w:lang w:val="zh-CN"/>
        </w:rPr>
        <w:t>（二）</w:t>
      </w:r>
      <w:r>
        <w:rPr>
          <w:rFonts w:hint="default" w:ascii="Times New Roman" w:hAnsi="Times New Roman" w:eastAsia="楷体_GB2312" w:cs="Times New Roman"/>
          <w:b w:val="0"/>
          <w:bCs w:val="0"/>
          <w:sz w:val="32"/>
          <w:szCs w:val="32"/>
          <w:lang w:val="zh-CN"/>
        </w:rPr>
        <w:t>存在问题</w:t>
      </w:r>
    </w:p>
    <w:p w14:paraId="3F515633">
      <w:pPr>
        <w:widowControl/>
        <w:numPr>
          <w:ilvl w:val="0"/>
          <w:numId w:val="0"/>
        </w:numPr>
        <w:adjustRightInd w:val="0"/>
        <w:snapToGrid w:val="0"/>
        <w:spacing w:line="600" w:lineRule="exact"/>
        <w:ind w:firstLine="600" w:firstLineChars="200"/>
        <w:contextualSpacing/>
        <w:jc w:val="left"/>
        <w:outlineLvl w:val="9"/>
        <w:rPr>
          <w:rFonts w:hint="default" w:ascii="仿宋_GB2312" w:hAnsi="仿宋" w:eastAsia="仿宋_GB2312" w:cs="Times New Roman"/>
          <w:kern w:val="2"/>
          <w:sz w:val="30"/>
          <w:szCs w:val="30"/>
          <w:lang w:val="en-US" w:eastAsia="zh-CN"/>
        </w:rPr>
      </w:pPr>
      <w:r>
        <w:rPr>
          <w:rFonts w:hint="eastAsia" w:ascii="仿宋_GB2312" w:hAnsi="仿宋" w:eastAsia="仿宋_GB2312" w:cs="Times New Roman"/>
          <w:kern w:val="2"/>
          <w:sz w:val="30"/>
          <w:szCs w:val="30"/>
          <w:lang w:val="zh-CN" w:eastAsia="zh-CN"/>
        </w:rPr>
        <w:t>绩效目标设定还需要进一步细化和量化，切实提高资金使用效益，资金使用过程中部分项目存在支付滞后的现象。</w:t>
      </w:r>
    </w:p>
    <w:p w14:paraId="6DAFB948">
      <w:pPr>
        <w:widowControl/>
        <w:numPr>
          <w:ilvl w:val="0"/>
          <w:numId w:val="0"/>
        </w:numPr>
        <w:adjustRightInd w:val="0"/>
        <w:snapToGrid w:val="0"/>
        <w:spacing w:line="600" w:lineRule="exact"/>
        <w:ind w:leftChars="200"/>
        <w:contextualSpacing/>
        <w:jc w:val="left"/>
        <w:outlineLvl w:val="9"/>
        <w:rPr>
          <w:rFonts w:hint="default" w:ascii="Times New Roman" w:hAnsi="Times New Roman" w:eastAsia="楷体_GB2312" w:cs="Times New Roman"/>
          <w:b w:val="0"/>
          <w:bCs w:val="0"/>
          <w:sz w:val="32"/>
          <w:szCs w:val="32"/>
          <w:lang w:val="zh-CN" w:eastAsia="zh-CN"/>
        </w:rPr>
      </w:pPr>
      <w:r>
        <w:rPr>
          <w:rFonts w:hint="eastAsia" w:ascii="Times New Roman" w:hAnsi="Times New Roman" w:eastAsia="楷体_GB2312" w:cs="Times New Roman"/>
          <w:b w:val="0"/>
          <w:bCs w:val="0"/>
          <w:sz w:val="32"/>
          <w:szCs w:val="32"/>
          <w:lang w:val="zh-CN" w:eastAsia="zh-CN"/>
        </w:rPr>
        <w:t>（三）</w:t>
      </w:r>
      <w:r>
        <w:rPr>
          <w:rFonts w:hint="default" w:ascii="Times New Roman" w:hAnsi="Times New Roman" w:eastAsia="楷体_GB2312" w:cs="Times New Roman"/>
          <w:b w:val="0"/>
          <w:bCs w:val="0"/>
          <w:sz w:val="32"/>
          <w:szCs w:val="32"/>
          <w:lang w:val="zh-CN" w:eastAsia="zh-CN"/>
        </w:rPr>
        <w:t>改进建议</w:t>
      </w:r>
    </w:p>
    <w:p w14:paraId="45764296">
      <w:pPr>
        <w:widowControl/>
        <w:numPr>
          <w:ilvl w:val="0"/>
          <w:numId w:val="0"/>
        </w:numPr>
        <w:adjustRightInd w:val="0"/>
        <w:snapToGrid w:val="0"/>
        <w:spacing w:line="600" w:lineRule="exact"/>
        <w:ind w:firstLine="600" w:firstLineChars="200"/>
        <w:contextualSpacing/>
        <w:jc w:val="left"/>
        <w:outlineLvl w:val="9"/>
        <w:rPr>
          <w:rFonts w:hint="eastAsia" w:ascii="仿宋_GB2312" w:hAnsi="仿宋" w:eastAsia="仿宋_GB2312" w:cs="Times New Roman"/>
          <w:kern w:val="2"/>
          <w:sz w:val="30"/>
          <w:szCs w:val="30"/>
          <w:lang w:val="zh-CN" w:eastAsia="zh-CN"/>
        </w:rPr>
      </w:pPr>
      <w:r>
        <w:rPr>
          <w:rFonts w:hint="eastAsia" w:ascii="仿宋_GB2312" w:hAnsi="仿宋" w:eastAsia="仿宋_GB2312" w:cs="Times New Roman"/>
          <w:kern w:val="2"/>
          <w:sz w:val="30"/>
          <w:szCs w:val="30"/>
          <w:lang w:val="zh-CN" w:eastAsia="zh-CN"/>
        </w:rPr>
        <w:t>1、细化预算编制工作，认真做好年初预算编制。进一步加强各单位及单位内部各股室的预算管理意识，严格按照预算编制的相关要求进行编制。</w:t>
      </w:r>
    </w:p>
    <w:p w14:paraId="6B53599B">
      <w:pPr>
        <w:widowControl/>
        <w:numPr>
          <w:ilvl w:val="0"/>
          <w:numId w:val="0"/>
        </w:numPr>
        <w:adjustRightInd w:val="0"/>
        <w:snapToGrid w:val="0"/>
        <w:spacing w:line="600" w:lineRule="exact"/>
        <w:ind w:firstLine="600" w:firstLineChars="200"/>
        <w:contextualSpacing/>
        <w:jc w:val="left"/>
        <w:outlineLvl w:val="9"/>
        <w:rPr>
          <w:rFonts w:hint="eastAsia" w:ascii="仿宋_GB2312" w:hAnsi="仿宋" w:eastAsia="仿宋_GB2312" w:cs="Times New Roman"/>
          <w:kern w:val="2"/>
          <w:sz w:val="30"/>
          <w:szCs w:val="30"/>
          <w:lang w:val="zh-CN" w:eastAsia="zh-CN"/>
        </w:rPr>
      </w:pPr>
      <w:r>
        <w:rPr>
          <w:rFonts w:hint="eastAsia" w:ascii="仿宋_GB2312" w:hAnsi="仿宋" w:eastAsia="仿宋_GB2312" w:cs="Times New Roman"/>
          <w:kern w:val="2"/>
          <w:sz w:val="30"/>
          <w:szCs w:val="30"/>
          <w:lang w:val="zh-CN" w:eastAsia="zh-CN"/>
        </w:rPr>
        <w:t>2、加强财务管理，严格财务审核。强化单位财务管理，健全单位财务管理制度体系，规范单位财务行为。加强沟通，提前做好规划，及时支付相关费用。</w:t>
      </w:r>
    </w:p>
    <w:p w14:paraId="1D77BEFC">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p>
    <w:p w14:paraId="363F1818">
      <w:pPr>
        <w:pStyle w:val="3"/>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outlineLvl w:val="9"/>
        <w:rPr>
          <w:rFonts w:hint="eastAsia" w:ascii="Times New Roman" w:hAnsi="Times New Roman" w:eastAsia="仿宋_GB2312" w:cs="Times New Roman"/>
          <w:kern w:val="2"/>
          <w:sz w:val="32"/>
          <w:szCs w:val="32"/>
          <w:u w:val="none"/>
          <w:lang w:val="zh-CN" w:eastAsia="zh-CN" w:bidi="ar"/>
        </w:rPr>
      </w:pPr>
      <w:r>
        <w:rPr>
          <w:rFonts w:hint="eastAsia" w:ascii="Times New Roman" w:hAnsi="Times New Roman" w:eastAsia="仿宋_GB2312" w:cs="Times New Roman"/>
          <w:kern w:val="2"/>
          <w:sz w:val="32"/>
          <w:szCs w:val="32"/>
          <w:u w:val="none"/>
          <w:lang w:val="zh-CN" w:eastAsia="zh-CN" w:bidi="ar"/>
        </w:rPr>
        <w:t>附表：</w:t>
      </w:r>
      <w:r>
        <w:rPr>
          <w:rFonts w:hint="eastAsia" w:ascii="Times New Roman" w:hAnsi="Times New Roman" w:eastAsia="仿宋_GB2312" w:cs="Times New Roman"/>
          <w:kern w:val="2"/>
          <w:sz w:val="32"/>
          <w:szCs w:val="32"/>
          <w:u w:val="none"/>
          <w:lang w:val="en-US" w:eastAsia="zh-CN" w:bidi="ar"/>
        </w:rPr>
        <w:t>部门预算项目支出绩效自评表（2024年度）</w:t>
      </w:r>
    </w:p>
    <w:p w14:paraId="7B579423">
      <w:pPr>
        <w:pStyle w:val="14"/>
        <w:outlineLvl w:val="9"/>
        <w:rPr>
          <w:rFonts w:hint="eastAsia" w:ascii="Times New Roman" w:hAnsi="Times New Roman" w:cs="宋体"/>
          <w:color w:val="FF0000"/>
          <w:kern w:val="0"/>
          <w:sz w:val="32"/>
          <w:szCs w:val="32"/>
          <w:highlight w:val="yellow"/>
          <w:shd w:val="clear" w:color="auto" w:fill="FFFFFF"/>
          <w:lang w:val="zh-CN"/>
        </w:rPr>
      </w:pPr>
    </w:p>
    <w:p w14:paraId="119A9B95">
      <w:pPr>
        <w:outlineLvl w:val="9"/>
        <w:rPr>
          <w:rFonts w:hint="eastAsia" w:ascii="Times New Roman" w:hAnsi="Times New Roman" w:eastAsia="仿宋_GB2312" w:cs="仿宋_GB2312"/>
          <w:b w:val="0"/>
          <w:bCs w:val="0"/>
          <w:kern w:val="0"/>
          <w:position w:val="0"/>
          <w:sz w:val="32"/>
          <w:szCs w:val="32"/>
          <w:highlight w:val="none"/>
          <w:lang w:val="en-US" w:eastAsia="zh-CN" w:bidi="ar-SA"/>
        </w:rPr>
      </w:pPr>
      <w:bookmarkStart w:id="77" w:name="_Toc15396618"/>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76"/>
        <w:gridCol w:w="924"/>
        <w:gridCol w:w="936"/>
        <w:gridCol w:w="1204"/>
        <w:gridCol w:w="396"/>
        <w:gridCol w:w="666"/>
        <w:gridCol w:w="756"/>
        <w:gridCol w:w="849"/>
        <w:gridCol w:w="487"/>
        <w:gridCol w:w="397"/>
        <w:gridCol w:w="1331"/>
      </w:tblGrid>
      <w:tr w14:paraId="6EB35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94D8D1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C3AB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7AFCB7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A41E28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51118122T000000361778-高龄补贴</w:t>
            </w:r>
          </w:p>
        </w:tc>
      </w:tr>
      <w:tr w14:paraId="514A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F66A07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AE183E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E8A047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C6995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1C02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5FA76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EC7780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1BA92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F9FA173">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B90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B1C2C6">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D91EC">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A3A1C7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为全市年满80周岁以上老人发放高龄补贴和年家庭奖励金，体现党和政府的关心，使老人充分享受社会发展的红利。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824B4D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3515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5D37C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B48DE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8DEB6D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及时为全市年满80周岁以上老人发放高龄补贴和年家庭奖励金</w:t>
            </w:r>
          </w:p>
        </w:tc>
      </w:tr>
      <w:tr w14:paraId="320C0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1189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2C82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14C9B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9B1F9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4F249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D86A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636D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AA15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A4454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4BCF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2D1B7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8462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B00D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B258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879.20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34FE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879.20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B234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CCEE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8CB6D3">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2C2637E">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14C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B154E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527C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0DBB5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67511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879.20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A3F0C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879.20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5866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831A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715E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99BA22">
            <w:pPr>
              <w:outlineLvl w:val="9"/>
              <w:rPr>
                <w:rFonts w:hint="eastAsia" w:ascii="黑体" w:hAnsi="黑体" w:eastAsia="黑体" w:cs="黑体"/>
                <w:i/>
                <w:iCs/>
                <w:color w:val="000000"/>
                <w:sz w:val="18"/>
                <w:szCs w:val="18"/>
                <w:u w:val="none"/>
              </w:rPr>
            </w:pPr>
          </w:p>
        </w:tc>
      </w:tr>
      <w:tr w14:paraId="2D30A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C378E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B47DF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FCAC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F3DD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09DF6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67C35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96E3B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5401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C5C19">
            <w:pPr>
              <w:outlineLvl w:val="9"/>
              <w:rPr>
                <w:rFonts w:hint="eastAsia" w:ascii="黑体" w:hAnsi="黑体" w:eastAsia="黑体" w:cs="黑体"/>
                <w:i/>
                <w:iCs/>
                <w:color w:val="000000"/>
                <w:sz w:val="18"/>
                <w:szCs w:val="18"/>
                <w:u w:val="none"/>
              </w:rPr>
            </w:pPr>
          </w:p>
        </w:tc>
      </w:tr>
      <w:tr w14:paraId="2E30F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094BE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EC03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4BC7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7149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B684A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69123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0B747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D548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C27D8">
            <w:pPr>
              <w:outlineLvl w:val="9"/>
              <w:rPr>
                <w:rFonts w:hint="eastAsia" w:ascii="黑体" w:hAnsi="黑体" w:eastAsia="黑体" w:cs="黑体"/>
                <w:i/>
                <w:iCs/>
                <w:color w:val="000000"/>
                <w:sz w:val="18"/>
                <w:szCs w:val="18"/>
                <w:u w:val="none"/>
              </w:rPr>
            </w:pPr>
          </w:p>
        </w:tc>
      </w:tr>
      <w:tr w14:paraId="2355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D934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4485B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B8FA82">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A8F0C2">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5CF4CA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1971850">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5525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28E3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BBFB50">
            <w:pPr>
              <w:outlineLvl w:val="9"/>
              <w:rPr>
                <w:rFonts w:hint="eastAsia" w:ascii="黑体" w:hAnsi="黑体" w:eastAsia="黑体" w:cs="黑体"/>
                <w:i/>
                <w:iCs/>
                <w:color w:val="000000"/>
                <w:sz w:val="18"/>
                <w:szCs w:val="18"/>
                <w:u w:val="none"/>
              </w:rPr>
            </w:pPr>
          </w:p>
        </w:tc>
      </w:tr>
      <w:tr w14:paraId="6D790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2FE8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BB6C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0CCD3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B4A3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B078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FBE0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AF51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8A01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C41A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A749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926FA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F06B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0DAFE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E543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7F058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6521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AD97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68E40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7ECBF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4C1D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20650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ADBB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AE1D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2D5ED6">
            <w:pPr>
              <w:jc w:val="center"/>
              <w:outlineLvl w:val="9"/>
              <w:rPr>
                <w:rFonts w:hint="eastAsia" w:ascii="微软雅黑" w:hAnsi="微软雅黑" w:eastAsia="微软雅黑" w:cs="微软雅黑"/>
                <w:i/>
                <w:iCs/>
                <w:color w:val="000000"/>
                <w:sz w:val="16"/>
                <w:szCs w:val="16"/>
                <w:u w:val="none"/>
              </w:rPr>
            </w:pPr>
          </w:p>
        </w:tc>
      </w:tr>
      <w:tr w14:paraId="727B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9BBD2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A3330">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5A898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A08A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85-89岁保障标准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BCD7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0F205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32E9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233D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3908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6F95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36875F">
            <w:pPr>
              <w:jc w:val="center"/>
              <w:outlineLvl w:val="9"/>
              <w:rPr>
                <w:rFonts w:hint="eastAsia" w:ascii="微软雅黑" w:hAnsi="微软雅黑" w:eastAsia="微软雅黑" w:cs="微软雅黑"/>
                <w:i/>
                <w:iCs/>
                <w:color w:val="000000"/>
                <w:sz w:val="16"/>
                <w:szCs w:val="16"/>
                <w:u w:val="none"/>
              </w:rPr>
            </w:pPr>
          </w:p>
        </w:tc>
      </w:tr>
      <w:tr w14:paraId="78177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4AE4B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D542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72A08">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7BB33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90-99岁保障标准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F7BB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3949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DEE2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6D2B1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E917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EC01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E1CAF8">
            <w:pPr>
              <w:jc w:val="center"/>
              <w:outlineLvl w:val="9"/>
              <w:rPr>
                <w:rFonts w:hint="eastAsia" w:ascii="微软雅黑" w:hAnsi="微软雅黑" w:eastAsia="微软雅黑" w:cs="微软雅黑"/>
                <w:i/>
                <w:iCs/>
                <w:color w:val="000000"/>
                <w:sz w:val="16"/>
                <w:szCs w:val="16"/>
                <w:u w:val="none"/>
              </w:rPr>
            </w:pPr>
          </w:p>
        </w:tc>
      </w:tr>
      <w:tr w14:paraId="38C4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B2BD8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C88E35">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71F52">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F535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80-84岁保障标准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6F06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C78D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5C52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3337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460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0A11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E118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A19F213">
            <w:pPr>
              <w:jc w:val="center"/>
              <w:outlineLvl w:val="9"/>
              <w:rPr>
                <w:rFonts w:hint="eastAsia" w:ascii="微软雅黑" w:hAnsi="微软雅黑" w:eastAsia="微软雅黑" w:cs="微软雅黑"/>
                <w:i/>
                <w:iCs/>
                <w:color w:val="000000"/>
                <w:sz w:val="16"/>
                <w:szCs w:val="16"/>
                <w:u w:val="none"/>
              </w:rPr>
            </w:pPr>
          </w:p>
        </w:tc>
      </w:tr>
      <w:tr w14:paraId="698CD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120B8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499E5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C691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2FE3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100岁以上保障标准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7359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6EAB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9ED5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E7C45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DF6B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F30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DB30C8">
            <w:pPr>
              <w:jc w:val="center"/>
              <w:outlineLvl w:val="9"/>
              <w:rPr>
                <w:rFonts w:hint="eastAsia" w:ascii="微软雅黑" w:hAnsi="微软雅黑" w:eastAsia="微软雅黑" w:cs="微软雅黑"/>
                <w:i/>
                <w:iCs/>
                <w:color w:val="000000"/>
                <w:sz w:val="16"/>
                <w:szCs w:val="16"/>
                <w:u w:val="none"/>
              </w:rPr>
            </w:pPr>
          </w:p>
        </w:tc>
      </w:tr>
      <w:tr w14:paraId="7381E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D945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61BBA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ADAF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A425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落实高龄补贴政策情况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30C1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48776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5CD6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D79D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1062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F1EB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2E853A9">
            <w:pPr>
              <w:jc w:val="center"/>
              <w:outlineLvl w:val="9"/>
              <w:rPr>
                <w:rFonts w:hint="eastAsia" w:ascii="微软雅黑" w:hAnsi="微软雅黑" w:eastAsia="微软雅黑" w:cs="微软雅黑"/>
                <w:i/>
                <w:iCs/>
                <w:color w:val="000000"/>
                <w:sz w:val="16"/>
                <w:szCs w:val="16"/>
                <w:u w:val="none"/>
              </w:rPr>
            </w:pPr>
          </w:p>
        </w:tc>
      </w:tr>
      <w:tr w14:paraId="2792B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DEB1E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3A0E9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8A92D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55AB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完善社会保障体系</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FACE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3A955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465D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0A54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9EE7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87FD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368DAF">
            <w:pPr>
              <w:jc w:val="center"/>
              <w:outlineLvl w:val="9"/>
              <w:rPr>
                <w:rFonts w:hint="eastAsia" w:ascii="微软雅黑" w:hAnsi="微软雅黑" w:eastAsia="微软雅黑" w:cs="微软雅黑"/>
                <w:i/>
                <w:iCs/>
                <w:color w:val="000000"/>
                <w:sz w:val="16"/>
                <w:szCs w:val="16"/>
                <w:u w:val="none"/>
              </w:rPr>
            </w:pPr>
          </w:p>
        </w:tc>
      </w:tr>
      <w:tr w14:paraId="386C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75FBD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19AF9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EC37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C469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71C5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39B64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C672E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3A55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6D36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14A8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84B1BC3">
            <w:pPr>
              <w:jc w:val="center"/>
              <w:outlineLvl w:val="9"/>
              <w:rPr>
                <w:rFonts w:hint="eastAsia" w:ascii="微软雅黑" w:hAnsi="微软雅黑" w:eastAsia="微软雅黑" w:cs="微软雅黑"/>
                <w:i/>
                <w:iCs/>
                <w:color w:val="000000"/>
                <w:sz w:val="16"/>
                <w:szCs w:val="16"/>
                <w:u w:val="none"/>
              </w:rPr>
            </w:pPr>
          </w:p>
        </w:tc>
      </w:tr>
      <w:tr w14:paraId="6F00B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F69CF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0B4A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B75E58">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2DF5C8A">
            <w:pPr>
              <w:outlineLvl w:val="9"/>
              <w:rPr>
                <w:rFonts w:hint="eastAsia" w:ascii="宋体" w:hAnsi="宋体" w:eastAsia="宋体" w:cs="宋体"/>
                <w:i w:val="0"/>
                <w:iCs w:val="0"/>
                <w:color w:val="000000"/>
                <w:sz w:val="18"/>
                <w:szCs w:val="18"/>
                <w:u w:val="none"/>
              </w:rPr>
            </w:pPr>
          </w:p>
        </w:tc>
      </w:tr>
      <w:tr w14:paraId="0D813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1D589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04CE11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3FFB2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C33B2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465C6A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470A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9C1A8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E654BB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7ED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208E86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E77FBC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22A8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46C2759">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DEAD3E0">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1185932">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96748B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9ADCFC3">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BEE1B32">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EF9EE2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A83B7B8">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C977C4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3B2DA2A">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2F51AAF">
            <w:pPr>
              <w:outlineLvl w:val="9"/>
              <w:rPr>
                <w:rFonts w:hint="eastAsia" w:ascii="宋体" w:hAnsi="宋体" w:eastAsia="宋体" w:cs="宋体"/>
                <w:i w:val="0"/>
                <w:iCs w:val="0"/>
                <w:color w:val="000000"/>
                <w:sz w:val="18"/>
                <w:szCs w:val="18"/>
                <w:u w:val="none"/>
              </w:rPr>
            </w:pPr>
          </w:p>
        </w:tc>
      </w:tr>
      <w:tr w14:paraId="54FBC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82ABB1B">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CAE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BB7006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E2FD75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51118122T000000392070-孤儿基本生活保障</w:t>
            </w:r>
          </w:p>
        </w:tc>
      </w:tr>
      <w:tr w14:paraId="021DF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BF5C49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627359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7F7B12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8EC92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B2F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ED208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53FD3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2FD43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75851FE">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719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0B062">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CBC02">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8931F1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EFF793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7E17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61134">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14F098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47B518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及时发放孤儿生活费，保障全市孤儿事实无人抚养儿童基本生活。</w:t>
            </w:r>
          </w:p>
        </w:tc>
      </w:tr>
      <w:tr w14:paraId="7E07F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3901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2899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9E7A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8457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E15C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1A44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3A619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5E2D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20190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97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268C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CC626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A3A1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1F14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19E7A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3977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C202C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A1D619">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E40E1">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C6C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49A42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7F95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F22C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0096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B2AAC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CA74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8A9E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34C7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AB4654">
            <w:pPr>
              <w:outlineLvl w:val="9"/>
              <w:rPr>
                <w:rFonts w:hint="eastAsia" w:ascii="黑体" w:hAnsi="黑体" w:eastAsia="黑体" w:cs="黑体"/>
                <w:i/>
                <w:iCs/>
                <w:color w:val="000000"/>
                <w:sz w:val="18"/>
                <w:szCs w:val="18"/>
                <w:u w:val="none"/>
              </w:rPr>
            </w:pPr>
          </w:p>
        </w:tc>
      </w:tr>
      <w:tr w14:paraId="17A7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EA82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0C1E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A58C0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9806B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3E000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E3E7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C84D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92EE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16422">
            <w:pPr>
              <w:outlineLvl w:val="9"/>
              <w:rPr>
                <w:rFonts w:hint="eastAsia" w:ascii="黑体" w:hAnsi="黑体" w:eastAsia="黑体" w:cs="黑体"/>
                <w:i/>
                <w:iCs/>
                <w:color w:val="000000"/>
                <w:sz w:val="18"/>
                <w:szCs w:val="18"/>
                <w:u w:val="none"/>
              </w:rPr>
            </w:pPr>
          </w:p>
        </w:tc>
      </w:tr>
      <w:tr w14:paraId="7A59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5394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F523D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ACC1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D7FA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8C471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1E08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2EBB2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5D27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04EA8">
            <w:pPr>
              <w:outlineLvl w:val="9"/>
              <w:rPr>
                <w:rFonts w:hint="eastAsia" w:ascii="黑体" w:hAnsi="黑体" w:eastAsia="黑体" w:cs="黑体"/>
                <w:i/>
                <w:iCs/>
                <w:color w:val="000000"/>
                <w:sz w:val="18"/>
                <w:szCs w:val="18"/>
                <w:u w:val="none"/>
              </w:rPr>
            </w:pPr>
          </w:p>
        </w:tc>
      </w:tr>
      <w:tr w14:paraId="6AF0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1CE7B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ACE0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83A1D86">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E1E99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14D4619">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CBD0B08">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C9D9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E3AA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9DCBF3">
            <w:pPr>
              <w:outlineLvl w:val="9"/>
              <w:rPr>
                <w:rFonts w:hint="eastAsia" w:ascii="黑体" w:hAnsi="黑体" w:eastAsia="黑体" w:cs="黑体"/>
                <w:i/>
                <w:iCs/>
                <w:color w:val="000000"/>
                <w:sz w:val="18"/>
                <w:szCs w:val="18"/>
                <w:u w:val="none"/>
              </w:rPr>
            </w:pPr>
          </w:p>
        </w:tc>
      </w:tr>
      <w:tr w14:paraId="6C415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74A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1E1D4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1E08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EC04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54BF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3C36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9D0A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2DEB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E7278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1DAF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E03C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4C4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32DB4">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AE8F0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CD3F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58D9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611E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8661E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B29B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96A08F">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194A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DBF2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720D90">
            <w:pPr>
              <w:jc w:val="center"/>
              <w:outlineLvl w:val="9"/>
              <w:rPr>
                <w:rFonts w:hint="eastAsia" w:ascii="微软雅黑" w:hAnsi="微软雅黑" w:eastAsia="微软雅黑" w:cs="微软雅黑"/>
                <w:i/>
                <w:iCs/>
                <w:color w:val="000000"/>
                <w:sz w:val="16"/>
                <w:szCs w:val="16"/>
                <w:u w:val="none"/>
              </w:rPr>
            </w:pPr>
          </w:p>
        </w:tc>
      </w:tr>
      <w:tr w14:paraId="251CF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237B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5C154">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96A2E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FEA8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孤儿认定准确率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1009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C057E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6429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1EF20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11A3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4E07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499A805">
            <w:pPr>
              <w:jc w:val="center"/>
              <w:outlineLvl w:val="9"/>
              <w:rPr>
                <w:rFonts w:hint="eastAsia" w:ascii="微软雅黑" w:hAnsi="微软雅黑" w:eastAsia="微软雅黑" w:cs="微软雅黑"/>
                <w:i/>
                <w:iCs/>
                <w:color w:val="000000"/>
                <w:sz w:val="16"/>
                <w:szCs w:val="16"/>
                <w:u w:val="none"/>
              </w:rPr>
            </w:pPr>
          </w:p>
        </w:tc>
      </w:tr>
      <w:tr w14:paraId="50A25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9440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9DF1BE">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14E311">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FBD6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B6F3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75F17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DA2EC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7346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93AB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183E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E4181BE">
            <w:pPr>
              <w:jc w:val="center"/>
              <w:outlineLvl w:val="9"/>
              <w:rPr>
                <w:rFonts w:hint="eastAsia" w:ascii="微软雅黑" w:hAnsi="微软雅黑" w:eastAsia="微软雅黑" w:cs="微软雅黑"/>
                <w:i/>
                <w:iCs/>
                <w:color w:val="000000"/>
                <w:sz w:val="16"/>
                <w:szCs w:val="16"/>
                <w:u w:val="none"/>
              </w:rPr>
            </w:pPr>
          </w:p>
        </w:tc>
      </w:tr>
      <w:tr w14:paraId="17FB7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5665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6879E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D7DC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ED43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A197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872C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9580D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0B8C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3F5A3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521C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6E476BD">
            <w:pPr>
              <w:jc w:val="center"/>
              <w:outlineLvl w:val="9"/>
              <w:rPr>
                <w:rFonts w:hint="eastAsia" w:ascii="微软雅黑" w:hAnsi="微软雅黑" w:eastAsia="微软雅黑" w:cs="微软雅黑"/>
                <w:i/>
                <w:iCs/>
                <w:color w:val="000000"/>
                <w:sz w:val="16"/>
                <w:szCs w:val="16"/>
                <w:u w:val="none"/>
              </w:rPr>
            </w:pPr>
          </w:p>
        </w:tc>
      </w:tr>
      <w:tr w14:paraId="68107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74A0F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768BB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0129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944FE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落实孤儿保障制度情况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AC2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7914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FD33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A339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9E05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23CD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DE00DF">
            <w:pPr>
              <w:jc w:val="center"/>
              <w:outlineLvl w:val="9"/>
              <w:rPr>
                <w:rFonts w:hint="eastAsia" w:ascii="微软雅黑" w:hAnsi="微软雅黑" w:eastAsia="微软雅黑" w:cs="微软雅黑"/>
                <w:i/>
                <w:iCs/>
                <w:color w:val="000000"/>
                <w:sz w:val="16"/>
                <w:szCs w:val="16"/>
                <w:u w:val="none"/>
              </w:rPr>
            </w:pPr>
          </w:p>
        </w:tc>
      </w:tr>
      <w:tr w14:paraId="1858A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C7D52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FFB4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60D36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D46E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孤儿基本生活水平提升情况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3D63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784D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880D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5BED6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5ABF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C2F3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E4F067">
            <w:pPr>
              <w:jc w:val="center"/>
              <w:outlineLvl w:val="9"/>
              <w:rPr>
                <w:rFonts w:hint="eastAsia" w:ascii="微软雅黑" w:hAnsi="微软雅黑" w:eastAsia="微软雅黑" w:cs="微软雅黑"/>
                <w:i/>
                <w:iCs/>
                <w:color w:val="000000"/>
                <w:sz w:val="16"/>
                <w:szCs w:val="16"/>
                <w:u w:val="none"/>
              </w:rPr>
            </w:pPr>
          </w:p>
        </w:tc>
      </w:tr>
      <w:tr w14:paraId="47790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92B70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E533E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2C617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1AC8D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664E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487D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A4DE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CE78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9F00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7C21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62575D">
            <w:pPr>
              <w:jc w:val="center"/>
              <w:outlineLvl w:val="9"/>
              <w:rPr>
                <w:rFonts w:hint="eastAsia" w:ascii="微软雅黑" w:hAnsi="微软雅黑" w:eastAsia="微软雅黑" w:cs="微软雅黑"/>
                <w:i/>
                <w:iCs/>
                <w:color w:val="000000"/>
                <w:sz w:val="16"/>
                <w:szCs w:val="16"/>
                <w:u w:val="none"/>
              </w:rPr>
            </w:pPr>
          </w:p>
        </w:tc>
      </w:tr>
      <w:tr w14:paraId="7C025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94D37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3DD0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62B493">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3794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6052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65F07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C07E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CFA9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4811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AF60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4C71551">
            <w:pPr>
              <w:jc w:val="center"/>
              <w:outlineLvl w:val="9"/>
              <w:rPr>
                <w:rFonts w:hint="eastAsia" w:ascii="微软雅黑" w:hAnsi="微软雅黑" w:eastAsia="微软雅黑" w:cs="微软雅黑"/>
                <w:i/>
                <w:iCs/>
                <w:color w:val="000000"/>
                <w:sz w:val="16"/>
                <w:szCs w:val="16"/>
                <w:u w:val="none"/>
              </w:rPr>
            </w:pPr>
          </w:p>
        </w:tc>
      </w:tr>
      <w:tr w14:paraId="5A537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23DCA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AAC7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05475E">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0E3E65">
            <w:pPr>
              <w:outlineLvl w:val="9"/>
              <w:rPr>
                <w:rFonts w:hint="eastAsia" w:ascii="宋体" w:hAnsi="宋体" w:eastAsia="宋体" w:cs="宋体"/>
                <w:i w:val="0"/>
                <w:iCs w:val="0"/>
                <w:color w:val="000000"/>
                <w:sz w:val="18"/>
                <w:szCs w:val="18"/>
                <w:u w:val="none"/>
              </w:rPr>
            </w:pPr>
          </w:p>
        </w:tc>
      </w:tr>
      <w:tr w14:paraId="39CC7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D604A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547AB4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4A9AF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FB93B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A24C3B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72F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679CF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E739DD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2937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61F056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720AB7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财务负责人：杨晓宇</w:t>
            </w:r>
          </w:p>
        </w:tc>
      </w:tr>
      <w:tr w14:paraId="56797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75A0092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696F3D06">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202AB826">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A2CCFA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4855BCA">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F8B3F53">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0CD429F">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B541971">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ADD965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4ADE2B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54F7923E">
            <w:pPr>
              <w:outlineLvl w:val="9"/>
              <w:rPr>
                <w:rFonts w:hint="eastAsia" w:ascii="宋体" w:hAnsi="宋体" w:eastAsia="宋体" w:cs="宋体"/>
                <w:i w:val="0"/>
                <w:iCs w:val="0"/>
                <w:color w:val="000000"/>
                <w:sz w:val="18"/>
                <w:szCs w:val="18"/>
                <w:u w:val="none"/>
              </w:rPr>
            </w:pPr>
          </w:p>
        </w:tc>
      </w:tr>
      <w:tr w14:paraId="45D2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C34A96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1A5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EF6D58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2C431E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51118122T000000392110-特殊困难群众帮扶补助</w:t>
            </w:r>
          </w:p>
        </w:tc>
      </w:tr>
      <w:tr w14:paraId="276C9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D091F0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B051F3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27DD27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C831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5737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E7755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15018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D01A5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1E2E189">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0432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EE484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E5713">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16E727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对给予发生突发状况导致生活困难的群众在临时救助后扔困难的，再次给予特殊帮扶补助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2F2C10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866E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EB2C3">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1342DE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1020E7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及时发放特殊困难群众补贴，对给予发生突发状况导致生活困难的群众在临时救助后扔困难的，再次给予特殊帮扶补助</w:t>
            </w:r>
          </w:p>
        </w:tc>
      </w:tr>
      <w:tr w14:paraId="2F168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A4B3D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1DC92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9284A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34E0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AF97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270B7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206C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465C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6595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B1E3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88129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131CA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7877D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B8F4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14.14</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90758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68F88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1F32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23A7A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12DD38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431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D16C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C559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32290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40.96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FAFC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14.14</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01375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4D2A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93.21%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4204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7AB6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F9BC79">
            <w:pPr>
              <w:outlineLvl w:val="9"/>
              <w:rPr>
                <w:rFonts w:hint="eastAsia" w:ascii="黑体" w:hAnsi="黑体" w:eastAsia="黑体" w:cs="黑体"/>
                <w:i/>
                <w:iCs/>
                <w:color w:val="000000"/>
                <w:sz w:val="18"/>
                <w:szCs w:val="18"/>
                <w:u w:val="none"/>
              </w:rPr>
            </w:pPr>
          </w:p>
        </w:tc>
      </w:tr>
      <w:tr w14:paraId="53DCB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8F53C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5D63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12048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3E8A0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92B2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2F0F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9438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8125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5BA37C">
            <w:pPr>
              <w:outlineLvl w:val="9"/>
              <w:rPr>
                <w:rFonts w:hint="eastAsia" w:ascii="黑体" w:hAnsi="黑体" w:eastAsia="黑体" w:cs="黑体"/>
                <w:i/>
                <w:iCs/>
                <w:color w:val="000000"/>
                <w:sz w:val="18"/>
                <w:szCs w:val="18"/>
                <w:u w:val="none"/>
              </w:rPr>
            </w:pPr>
          </w:p>
        </w:tc>
      </w:tr>
      <w:tr w14:paraId="0C530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6D1A2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1AE5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B390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8C03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CCE15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4F1C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19BB8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F844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3D4F15">
            <w:pPr>
              <w:outlineLvl w:val="9"/>
              <w:rPr>
                <w:rFonts w:hint="eastAsia" w:ascii="黑体" w:hAnsi="黑体" w:eastAsia="黑体" w:cs="黑体"/>
                <w:i/>
                <w:iCs/>
                <w:color w:val="000000"/>
                <w:sz w:val="18"/>
                <w:szCs w:val="18"/>
                <w:u w:val="none"/>
              </w:rPr>
            </w:pPr>
          </w:p>
        </w:tc>
      </w:tr>
      <w:tr w14:paraId="317D9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AAA4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6AA23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6D8798">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7CA5A8">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36B67D5">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682FC9E">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63D04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7181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CA46B">
            <w:pPr>
              <w:outlineLvl w:val="9"/>
              <w:rPr>
                <w:rFonts w:hint="eastAsia" w:ascii="黑体" w:hAnsi="黑体" w:eastAsia="黑体" w:cs="黑体"/>
                <w:i/>
                <w:iCs/>
                <w:color w:val="000000"/>
                <w:sz w:val="18"/>
                <w:szCs w:val="18"/>
                <w:u w:val="none"/>
              </w:rPr>
            </w:pPr>
          </w:p>
        </w:tc>
      </w:tr>
      <w:tr w14:paraId="5E8F2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B0B1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5B8FB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27A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6E8D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D414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3620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B8322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AB334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7615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5A09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7197E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85FB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33F269">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83AA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D65A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6233E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特殊帮扶补助覆盖率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6908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E69A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C3A3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AF16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3A43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E08F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F729E9">
            <w:pPr>
              <w:jc w:val="center"/>
              <w:outlineLvl w:val="9"/>
              <w:rPr>
                <w:rFonts w:hint="eastAsia" w:ascii="微软雅黑" w:hAnsi="微软雅黑" w:eastAsia="微软雅黑" w:cs="微软雅黑"/>
                <w:i/>
                <w:iCs/>
                <w:color w:val="000000"/>
                <w:sz w:val="16"/>
                <w:szCs w:val="16"/>
                <w:u w:val="none"/>
              </w:rPr>
            </w:pPr>
          </w:p>
        </w:tc>
      </w:tr>
      <w:tr w14:paraId="75FF0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8C301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0DAEE6">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640E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9262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8C68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EC2E7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D3B7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E3CD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807B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5F5E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14D646E">
            <w:pPr>
              <w:jc w:val="center"/>
              <w:outlineLvl w:val="9"/>
              <w:rPr>
                <w:rFonts w:hint="eastAsia" w:ascii="微软雅黑" w:hAnsi="微软雅黑" w:eastAsia="微软雅黑" w:cs="微软雅黑"/>
                <w:i/>
                <w:iCs/>
                <w:color w:val="000000"/>
                <w:sz w:val="16"/>
                <w:szCs w:val="16"/>
                <w:u w:val="none"/>
              </w:rPr>
            </w:pPr>
          </w:p>
        </w:tc>
      </w:tr>
      <w:tr w14:paraId="7A5FC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00492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FF578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AEA0C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63A0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6F24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DE46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D5582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BD64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9FBC4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4748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88328B8">
            <w:pPr>
              <w:jc w:val="center"/>
              <w:outlineLvl w:val="9"/>
              <w:rPr>
                <w:rFonts w:hint="eastAsia" w:ascii="微软雅黑" w:hAnsi="微软雅黑" w:eastAsia="微软雅黑" w:cs="微软雅黑"/>
                <w:i/>
                <w:iCs/>
                <w:color w:val="000000"/>
                <w:sz w:val="16"/>
                <w:szCs w:val="16"/>
                <w:u w:val="none"/>
              </w:rPr>
            </w:pPr>
          </w:p>
        </w:tc>
      </w:tr>
      <w:tr w14:paraId="2ED8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06F39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956AF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82B2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578C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落实临时救助政策的情况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D4B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4786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B537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0B59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95D3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7233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B8023A">
            <w:pPr>
              <w:jc w:val="center"/>
              <w:outlineLvl w:val="9"/>
              <w:rPr>
                <w:rFonts w:hint="eastAsia" w:ascii="微软雅黑" w:hAnsi="微软雅黑" w:eastAsia="微软雅黑" w:cs="微软雅黑"/>
                <w:i/>
                <w:iCs/>
                <w:color w:val="000000"/>
                <w:sz w:val="16"/>
                <w:szCs w:val="16"/>
                <w:u w:val="none"/>
              </w:rPr>
            </w:pPr>
          </w:p>
        </w:tc>
      </w:tr>
      <w:tr w14:paraId="72AFD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A4846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F16B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DE840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B740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保障社会稳定性情况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9158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37236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A3D9C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5E27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374A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4EFA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9CD9D84">
            <w:pPr>
              <w:jc w:val="center"/>
              <w:outlineLvl w:val="9"/>
              <w:rPr>
                <w:rFonts w:hint="eastAsia" w:ascii="微软雅黑" w:hAnsi="微软雅黑" w:eastAsia="微软雅黑" w:cs="微软雅黑"/>
                <w:i/>
                <w:iCs/>
                <w:color w:val="000000"/>
                <w:sz w:val="16"/>
                <w:szCs w:val="16"/>
                <w:u w:val="none"/>
              </w:rPr>
            </w:pPr>
          </w:p>
        </w:tc>
      </w:tr>
      <w:tr w14:paraId="4886A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6243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09B84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DBF77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B2B2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4B8B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22DF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782C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7E3E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DD30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8791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4FCABA">
            <w:pPr>
              <w:jc w:val="center"/>
              <w:outlineLvl w:val="9"/>
              <w:rPr>
                <w:rFonts w:hint="eastAsia" w:ascii="微软雅黑" w:hAnsi="微软雅黑" w:eastAsia="微软雅黑" w:cs="微软雅黑"/>
                <w:i/>
                <w:iCs/>
                <w:color w:val="000000"/>
                <w:sz w:val="16"/>
                <w:szCs w:val="16"/>
                <w:u w:val="none"/>
              </w:rPr>
            </w:pPr>
          </w:p>
        </w:tc>
      </w:tr>
      <w:tr w14:paraId="30152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5FB39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3470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5C6BD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6854AA">
            <w:pPr>
              <w:outlineLvl w:val="9"/>
              <w:rPr>
                <w:rFonts w:hint="eastAsia" w:ascii="宋体" w:hAnsi="宋体" w:eastAsia="宋体" w:cs="宋体"/>
                <w:i w:val="0"/>
                <w:iCs w:val="0"/>
                <w:color w:val="000000"/>
                <w:sz w:val="18"/>
                <w:szCs w:val="18"/>
                <w:u w:val="none"/>
              </w:rPr>
            </w:pPr>
          </w:p>
        </w:tc>
      </w:tr>
      <w:tr w14:paraId="306DFA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4CA1C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F24573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2D88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03C76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7D52B2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371B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0AD12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2D84F6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5A4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6BBC3A3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33A909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E392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EC2F6A8">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5155B7C">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0BC27D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8A7C51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1C876C3">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1F0D430F">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520D2A5">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C63E0E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0247B2F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207F9C2">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D273493">
            <w:pPr>
              <w:outlineLvl w:val="9"/>
              <w:rPr>
                <w:rFonts w:hint="eastAsia" w:ascii="宋体" w:hAnsi="宋体" w:eastAsia="宋体" w:cs="宋体"/>
                <w:i w:val="0"/>
                <w:iCs w:val="0"/>
                <w:color w:val="000000"/>
                <w:sz w:val="18"/>
                <w:szCs w:val="18"/>
                <w:u w:val="none"/>
              </w:rPr>
            </w:pPr>
          </w:p>
        </w:tc>
      </w:tr>
      <w:tr w14:paraId="0B4AD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7F980F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66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0D0FE7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6712A9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51118122T000000392128-建档立卡居家集中帮扶补助</w:t>
            </w:r>
          </w:p>
        </w:tc>
      </w:tr>
      <w:tr w14:paraId="4272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8D8C1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86B0B9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483A19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23C6A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D260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E3E6CA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B98C1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1E8D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E8DDA20">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D2D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45007">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2C86C">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4E0773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保障全市建档立卡中的特殊群体的生活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7F882B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CC6B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A6CCB">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207D4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ADEE86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及时发放建档立卡居家集中帮扶补助资金，保障全市建档立卡中的特殊群体的生活。有效实现了建档立卡贫困人口应保尽保、应救尽救、应兜尽兜。</w:t>
            </w:r>
          </w:p>
        </w:tc>
      </w:tr>
      <w:tr w14:paraId="3C948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D0AE1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BDF5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D390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6731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B5E30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29C2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1EA6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F946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E3083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732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FADB5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8B78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37C0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4914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8565C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4932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5065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FF458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A9FF91A">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9121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F546A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F267A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99D3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205.10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6C95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1D94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0052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829E0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E712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9FDF10">
            <w:pPr>
              <w:outlineLvl w:val="9"/>
              <w:rPr>
                <w:rFonts w:hint="eastAsia" w:ascii="黑体" w:hAnsi="黑体" w:eastAsia="黑体" w:cs="黑体"/>
                <w:i/>
                <w:iCs/>
                <w:color w:val="000000"/>
                <w:sz w:val="18"/>
                <w:szCs w:val="18"/>
                <w:u w:val="none"/>
              </w:rPr>
            </w:pPr>
          </w:p>
        </w:tc>
      </w:tr>
      <w:tr w14:paraId="5F03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919C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47D8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1F6B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5EC4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CFA91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9A44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AD26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04D2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934A34">
            <w:pPr>
              <w:outlineLvl w:val="9"/>
              <w:rPr>
                <w:rFonts w:hint="eastAsia" w:ascii="黑体" w:hAnsi="黑体" w:eastAsia="黑体" w:cs="黑体"/>
                <w:i/>
                <w:iCs/>
                <w:color w:val="000000"/>
                <w:sz w:val="18"/>
                <w:szCs w:val="18"/>
                <w:u w:val="none"/>
              </w:rPr>
            </w:pPr>
          </w:p>
        </w:tc>
      </w:tr>
      <w:tr w14:paraId="1A9E6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78100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0BDF2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FA15D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A7559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C9B06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A475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7B0B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7903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1AD9A">
            <w:pPr>
              <w:outlineLvl w:val="9"/>
              <w:rPr>
                <w:rFonts w:hint="eastAsia" w:ascii="黑体" w:hAnsi="黑体" w:eastAsia="黑体" w:cs="黑体"/>
                <w:i/>
                <w:iCs/>
                <w:color w:val="000000"/>
                <w:sz w:val="18"/>
                <w:szCs w:val="18"/>
                <w:u w:val="none"/>
              </w:rPr>
            </w:pPr>
          </w:p>
        </w:tc>
      </w:tr>
      <w:tr w14:paraId="69B0D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5982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C717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55009A8">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DBEE5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B0097E6">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E6308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7B74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3609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7C77E">
            <w:pPr>
              <w:outlineLvl w:val="9"/>
              <w:rPr>
                <w:rFonts w:hint="eastAsia" w:ascii="黑体" w:hAnsi="黑体" w:eastAsia="黑体" w:cs="黑体"/>
                <w:i/>
                <w:iCs/>
                <w:color w:val="000000"/>
                <w:sz w:val="18"/>
                <w:szCs w:val="18"/>
                <w:u w:val="none"/>
              </w:rPr>
            </w:pPr>
          </w:p>
        </w:tc>
      </w:tr>
      <w:tr w14:paraId="54FE4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12418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02B20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B9B9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C256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0FC8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55A45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26E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DC29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29A5C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6533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EEDB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5D5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3019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CAB5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22420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5A733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D8D3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650A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ADEA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5BE7D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024B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28FE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E558D3">
            <w:pPr>
              <w:jc w:val="center"/>
              <w:outlineLvl w:val="9"/>
              <w:rPr>
                <w:rFonts w:hint="eastAsia" w:ascii="微软雅黑" w:hAnsi="微软雅黑" w:eastAsia="微软雅黑" w:cs="微软雅黑"/>
                <w:i/>
                <w:iCs/>
                <w:color w:val="000000"/>
                <w:sz w:val="16"/>
                <w:szCs w:val="16"/>
                <w:u w:val="none"/>
              </w:rPr>
            </w:pPr>
          </w:p>
        </w:tc>
      </w:tr>
      <w:tr w14:paraId="0D040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45A27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E7ED4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FBE71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C0EF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102E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DA83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304</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A5B4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224F3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310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965F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127A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C6C489">
            <w:pPr>
              <w:jc w:val="center"/>
              <w:outlineLvl w:val="9"/>
              <w:rPr>
                <w:rFonts w:hint="eastAsia" w:ascii="微软雅黑" w:hAnsi="微软雅黑" w:eastAsia="微软雅黑" w:cs="微软雅黑"/>
                <w:i/>
                <w:iCs/>
                <w:color w:val="000000"/>
                <w:sz w:val="16"/>
                <w:szCs w:val="16"/>
                <w:u w:val="none"/>
              </w:rPr>
            </w:pPr>
          </w:p>
        </w:tc>
      </w:tr>
      <w:tr w14:paraId="7F60ED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97E0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D49BB1">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5F38E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AD9D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20DC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2D73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00868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F3F1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F076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3C78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77237A">
            <w:pPr>
              <w:jc w:val="center"/>
              <w:outlineLvl w:val="9"/>
              <w:rPr>
                <w:rFonts w:hint="eastAsia" w:ascii="微软雅黑" w:hAnsi="微软雅黑" w:eastAsia="微软雅黑" w:cs="微软雅黑"/>
                <w:i/>
                <w:iCs/>
                <w:color w:val="000000"/>
                <w:sz w:val="16"/>
                <w:szCs w:val="16"/>
                <w:u w:val="none"/>
              </w:rPr>
            </w:pPr>
          </w:p>
        </w:tc>
      </w:tr>
      <w:tr w14:paraId="7A6FD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04AC3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1984D7">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C97F96">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1424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半失能护理费保障标准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525E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2DD7B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8E2F7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6CDE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0C21C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C267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9075CB0">
            <w:pPr>
              <w:jc w:val="center"/>
              <w:outlineLvl w:val="9"/>
              <w:rPr>
                <w:rFonts w:hint="eastAsia" w:ascii="微软雅黑" w:hAnsi="微软雅黑" w:eastAsia="微软雅黑" w:cs="微软雅黑"/>
                <w:i/>
                <w:iCs/>
                <w:color w:val="000000"/>
                <w:sz w:val="16"/>
                <w:szCs w:val="16"/>
                <w:u w:val="none"/>
              </w:rPr>
            </w:pPr>
          </w:p>
        </w:tc>
      </w:tr>
      <w:tr w14:paraId="2E9DB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6AF02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854451">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043666">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D37D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失能护理费保障标准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70E4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28F1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A94B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7E6F3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51CED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BCE3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54D60C3">
            <w:pPr>
              <w:jc w:val="center"/>
              <w:outlineLvl w:val="9"/>
              <w:rPr>
                <w:rFonts w:hint="eastAsia" w:ascii="微软雅黑" w:hAnsi="微软雅黑" w:eastAsia="微软雅黑" w:cs="微软雅黑"/>
                <w:i/>
                <w:iCs/>
                <w:color w:val="000000"/>
                <w:sz w:val="16"/>
                <w:szCs w:val="16"/>
                <w:u w:val="none"/>
              </w:rPr>
            </w:pPr>
          </w:p>
        </w:tc>
      </w:tr>
      <w:tr w14:paraId="5B669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C2CFD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A75F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D2968">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108A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自理护理费保障标准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864A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E276B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BBB6D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3E5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DFCE4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F39A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9723D5B">
            <w:pPr>
              <w:jc w:val="center"/>
              <w:outlineLvl w:val="9"/>
              <w:rPr>
                <w:rFonts w:hint="eastAsia" w:ascii="微软雅黑" w:hAnsi="微软雅黑" w:eastAsia="微软雅黑" w:cs="微软雅黑"/>
                <w:i/>
                <w:iCs/>
                <w:color w:val="000000"/>
                <w:sz w:val="16"/>
                <w:szCs w:val="16"/>
                <w:u w:val="none"/>
              </w:rPr>
            </w:pPr>
          </w:p>
        </w:tc>
      </w:tr>
      <w:tr w14:paraId="354CB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5D528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02ABAC">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5676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543D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按月发放及时率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23B5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69095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72DA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77DB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FD8B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999A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17AC15">
            <w:pPr>
              <w:jc w:val="center"/>
              <w:outlineLvl w:val="9"/>
              <w:rPr>
                <w:rFonts w:hint="eastAsia" w:ascii="微软雅黑" w:hAnsi="微软雅黑" w:eastAsia="微软雅黑" w:cs="微软雅黑"/>
                <w:i/>
                <w:iCs/>
                <w:color w:val="000000"/>
                <w:sz w:val="16"/>
                <w:szCs w:val="16"/>
                <w:u w:val="none"/>
              </w:rPr>
            </w:pPr>
          </w:p>
        </w:tc>
      </w:tr>
      <w:tr w14:paraId="77E1B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1E5D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85BD7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00D27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7439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困难群众生活水平提升情况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3685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DB50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FACF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6A69E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16D9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3753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B88E902">
            <w:pPr>
              <w:jc w:val="center"/>
              <w:outlineLvl w:val="9"/>
              <w:rPr>
                <w:rFonts w:hint="eastAsia" w:ascii="微软雅黑" w:hAnsi="微软雅黑" w:eastAsia="微软雅黑" w:cs="微软雅黑"/>
                <w:i/>
                <w:iCs/>
                <w:color w:val="000000"/>
                <w:sz w:val="16"/>
                <w:szCs w:val="16"/>
                <w:u w:val="none"/>
              </w:rPr>
            </w:pPr>
          </w:p>
        </w:tc>
      </w:tr>
      <w:tr w14:paraId="62246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E7364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B360C2">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D1EDF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1CC2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落实困难群众生活救助保障制度情况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E3DE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33E8D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95CD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B823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90C3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6B7F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0B4B04D">
            <w:pPr>
              <w:jc w:val="center"/>
              <w:outlineLvl w:val="9"/>
              <w:rPr>
                <w:rFonts w:hint="eastAsia" w:ascii="微软雅黑" w:hAnsi="微软雅黑" w:eastAsia="微软雅黑" w:cs="微软雅黑"/>
                <w:i/>
                <w:iCs/>
                <w:color w:val="000000"/>
                <w:sz w:val="16"/>
                <w:szCs w:val="16"/>
                <w:u w:val="none"/>
              </w:rPr>
            </w:pPr>
          </w:p>
        </w:tc>
      </w:tr>
      <w:tr w14:paraId="79C8B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0474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4B10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56514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E161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B374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55FC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325B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0AC9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EF02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BB50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564A87">
            <w:pPr>
              <w:jc w:val="center"/>
              <w:outlineLvl w:val="9"/>
              <w:rPr>
                <w:rFonts w:hint="eastAsia" w:ascii="微软雅黑" w:hAnsi="微软雅黑" w:eastAsia="微软雅黑" w:cs="微软雅黑"/>
                <w:i/>
                <w:iCs/>
                <w:color w:val="000000"/>
                <w:sz w:val="16"/>
                <w:szCs w:val="16"/>
                <w:u w:val="none"/>
              </w:rPr>
            </w:pPr>
          </w:p>
        </w:tc>
      </w:tr>
      <w:tr w14:paraId="4909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67A8C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A21B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D5C972">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D94081C">
            <w:pPr>
              <w:outlineLvl w:val="9"/>
              <w:rPr>
                <w:rFonts w:hint="eastAsia" w:ascii="宋体" w:hAnsi="宋体" w:eastAsia="宋体" w:cs="宋体"/>
                <w:i w:val="0"/>
                <w:iCs w:val="0"/>
                <w:color w:val="000000"/>
                <w:sz w:val="18"/>
                <w:szCs w:val="18"/>
                <w:u w:val="none"/>
              </w:rPr>
            </w:pPr>
          </w:p>
        </w:tc>
      </w:tr>
      <w:tr w14:paraId="52A08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C7F55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2DE008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2343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1C32C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80714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5E8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EF39C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22D54B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798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F88CAE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FAFAE1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C1C2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501A9CE5">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687FDEB">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66AF1E6B">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494791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C30349A">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B452A0D">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487CEB5C">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5D10EA0F">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51B6F8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BA68007">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EF9791D">
            <w:pPr>
              <w:outlineLvl w:val="9"/>
              <w:rPr>
                <w:rFonts w:hint="eastAsia" w:ascii="宋体" w:hAnsi="宋体" w:eastAsia="宋体" w:cs="宋体"/>
                <w:i w:val="0"/>
                <w:iCs w:val="0"/>
                <w:color w:val="000000"/>
                <w:sz w:val="18"/>
                <w:szCs w:val="18"/>
                <w:u w:val="none"/>
              </w:rPr>
            </w:pPr>
          </w:p>
        </w:tc>
      </w:tr>
      <w:tr w14:paraId="1C026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E27BE9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82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EDF3B8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00D92E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51118122T000000392142-精简退职补助</w:t>
            </w:r>
          </w:p>
        </w:tc>
      </w:tr>
      <w:tr w14:paraId="42C58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E01E74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7B78B4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C3733A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B7E48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4240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81D844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9D8B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64186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A9A2820">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5F0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267DD">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0DAD5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7A3B10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保障对1957年以前参加革命工作，响应国家号召精简下放农村的老职工补助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405A3A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4236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637FF6">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48C855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41D5A5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及时发放精简退职补助资金，保障对1957年以前参加革命工作，响应国家号召精简下放农村的老职工补助</w:t>
            </w:r>
          </w:p>
        </w:tc>
      </w:tr>
      <w:tr w14:paraId="5FD73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75999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26C5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C6C9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437B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DE804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AC54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D261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5E7A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5DF94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C769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6508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D8D3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EF06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4570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945.42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15043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945.42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5A348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6658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666B91">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D3EDC0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77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AF8BA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E2EB4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15D06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1DD0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945.42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1AE86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945.42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D9DA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FD2C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EB48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A485ED">
            <w:pPr>
              <w:outlineLvl w:val="9"/>
              <w:rPr>
                <w:rFonts w:hint="eastAsia" w:ascii="黑体" w:hAnsi="黑体" w:eastAsia="黑体" w:cs="黑体"/>
                <w:i/>
                <w:iCs/>
                <w:color w:val="000000"/>
                <w:sz w:val="18"/>
                <w:szCs w:val="18"/>
                <w:u w:val="none"/>
              </w:rPr>
            </w:pPr>
          </w:p>
        </w:tc>
      </w:tr>
      <w:tr w14:paraId="5DF0E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5E173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BFF79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B302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3174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5C324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3586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6EDC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173E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232677">
            <w:pPr>
              <w:outlineLvl w:val="9"/>
              <w:rPr>
                <w:rFonts w:hint="eastAsia" w:ascii="黑体" w:hAnsi="黑体" w:eastAsia="黑体" w:cs="黑体"/>
                <w:i/>
                <w:iCs/>
                <w:color w:val="000000"/>
                <w:sz w:val="18"/>
                <w:szCs w:val="18"/>
                <w:u w:val="none"/>
              </w:rPr>
            </w:pPr>
          </w:p>
        </w:tc>
      </w:tr>
      <w:tr w14:paraId="724AE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347BA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976B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2DE0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8D70D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590AD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4832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ED66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6115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A17C0">
            <w:pPr>
              <w:outlineLvl w:val="9"/>
              <w:rPr>
                <w:rFonts w:hint="eastAsia" w:ascii="黑体" w:hAnsi="黑体" w:eastAsia="黑体" w:cs="黑体"/>
                <w:i/>
                <w:iCs/>
                <w:color w:val="000000"/>
                <w:sz w:val="18"/>
                <w:szCs w:val="18"/>
                <w:u w:val="none"/>
              </w:rPr>
            </w:pPr>
          </w:p>
        </w:tc>
      </w:tr>
      <w:tr w14:paraId="3620E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81914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1DB7C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0F65B7">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14A8DB">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C5865C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BAD26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3CE4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A8BC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63D17">
            <w:pPr>
              <w:outlineLvl w:val="9"/>
              <w:rPr>
                <w:rFonts w:hint="eastAsia" w:ascii="黑体" w:hAnsi="黑体" w:eastAsia="黑体" w:cs="黑体"/>
                <w:i/>
                <w:iCs/>
                <w:color w:val="000000"/>
                <w:sz w:val="18"/>
                <w:szCs w:val="18"/>
                <w:u w:val="none"/>
              </w:rPr>
            </w:pPr>
          </w:p>
        </w:tc>
      </w:tr>
      <w:tr w14:paraId="6EDF1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891D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BE9FC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54BE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FF86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3945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CC6CD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6DEF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C124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1569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932E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E14EA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412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0FDCB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49402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1180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3B14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6EAF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9A6B3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1757</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C9AE6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77F499">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1251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DA60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A090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E9CDB42">
            <w:pPr>
              <w:jc w:val="center"/>
              <w:outlineLvl w:val="9"/>
              <w:rPr>
                <w:rFonts w:hint="eastAsia" w:ascii="微软雅黑" w:hAnsi="微软雅黑" w:eastAsia="微软雅黑" w:cs="微软雅黑"/>
                <w:i/>
                <w:iCs/>
                <w:color w:val="000000"/>
                <w:sz w:val="16"/>
                <w:szCs w:val="16"/>
                <w:u w:val="none"/>
              </w:rPr>
            </w:pPr>
          </w:p>
        </w:tc>
      </w:tr>
      <w:tr w14:paraId="2C87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7888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8A14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B325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4661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2826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58F9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7AD65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5AE1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C9BA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173E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295C2F">
            <w:pPr>
              <w:jc w:val="center"/>
              <w:outlineLvl w:val="9"/>
              <w:rPr>
                <w:rFonts w:hint="eastAsia" w:ascii="微软雅黑" w:hAnsi="微软雅黑" w:eastAsia="微软雅黑" w:cs="微软雅黑"/>
                <w:i/>
                <w:iCs/>
                <w:color w:val="000000"/>
                <w:sz w:val="16"/>
                <w:szCs w:val="16"/>
                <w:u w:val="none"/>
              </w:rPr>
            </w:pPr>
          </w:p>
        </w:tc>
      </w:tr>
      <w:tr w14:paraId="3379C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DA42B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58173C">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A60DB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1489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6609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B78D4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5758F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9D1F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4B53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91B6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FF56C82">
            <w:pPr>
              <w:jc w:val="center"/>
              <w:outlineLvl w:val="9"/>
              <w:rPr>
                <w:rFonts w:hint="eastAsia" w:ascii="微软雅黑" w:hAnsi="微软雅黑" w:eastAsia="微软雅黑" w:cs="微软雅黑"/>
                <w:i/>
                <w:iCs/>
                <w:color w:val="000000"/>
                <w:sz w:val="16"/>
                <w:szCs w:val="16"/>
                <w:u w:val="none"/>
              </w:rPr>
            </w:pPr>
          </w:p>
        </w:tc>
      </w:tr>
      <w:tr w14:paraId="1AB6F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CD4D89">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ADB58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C561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D4274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落实国家政策情况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92E1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E350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1F52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2CB5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E5E9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DAF4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CA63450">
            <w:pPr>
              <w:jc w:val="center"/>
              <w:outlineLvl w:val="9"/>
              <w:rPr>
                <w:rFonts w:hint="eastAsia" w:ascii="微软雅黑" w:hAnsi="微软雅黑" w:eastAsia="微软雅黑" w:cs="微软雅黑"/>
                <w:i/>
                <w:iCs/>
                <w:color w:val="000000"/>
                <w:sz w:val="16"/>
                <w:szCs w:val="16"/>
                <w:u w:val="none"/>
              </w:rPr>
            </w:pPr>
          </w:p>
        </w:tc>
      </w:tr>
      <w:tr w14:paraId="715CF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859B9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4DCB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500A8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29931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受助对象生活提升水平情况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B2DF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EEAC4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293F8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37C9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8B16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2320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E05F838">
            <w:pPr>
              <w:jc w:val="center"/>
              <w:outlineLvl w:val="9"/>
              <w:rPr>
                <w:rFonts w:hint="eastAsia" w:ascii="微软雅黑" w:hAnsi="微软雅黑" w:eastAsia="微软雅黑" w:cs="微软雅黑"/>
                <w:i/>
                <w:iCs/>
                <w:color w:val="000000"/>
                <w:sz w:val="16"/>
                <w:szCs w:val="16"/>
                <w:u w:val="none"/>
              </w:rPr>
            </w:pPr>
          </w:p>
        </w:tc>
      </w:tr>
      <w:tr w14:paraId="0D7EC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D4A3D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A8F87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7EC63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1CB74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AB42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984B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416E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5E73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BDE2B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1177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68038D">
            <w:pPr>
              <w:jc w:val="center"/>
              <w:outlineLvl w:val="9"/>
              <w:rPr>
                <w:rFonts w:hint="eastAsia" w:ascii="微软雅黑" w:hAnsi="微软雅黑" w:eastAsia="微软雅黑" w:cs="微软雅黑"/>
                <w:i/>
                <w:iCs/>
                <w:color w:val="000000"/>
                <w:sz w:val="16"/>
                <w:szCs w:val="16"/>
                <w:u w:val="none"/>
              </w:rPr>
            </w:pPr>
          </w:p>
        </w:tc>
      </w:tr>
      <w:tr w14:paraId="03CA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1C126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07C1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983C40">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18F86D">
            <w:pPr>
              <w:outlineLvl w:val="9"/>
              <w:rPr>
                <w:rFonts w:hint="eastAsia" w:ascii="宋体" w:hAnsi="宋体" w:eastAsia="宋体" w:cs="宋体"/>
                <w:i w:val="0"/>
                <w:iCs w:val="0"/>
                <w:color w:val="000000"/>
                <w:sz w:val="18"/>
                <w:szCs w:val="18"/>
                <w:u w:val="none"/>
              </w:rPr>
            </w:pPr>
          </w:p>
        </w:tc>
      </w:tr>
      <w:tr w14:paraId="37730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01F7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C50640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665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BF21E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323D0D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5920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8239B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918D34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36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9D942D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E54287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28B3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59F857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ADAB770">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B4CDD1E">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65C2B1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F9F914E">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5539B6B">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B482164">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7B36981">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CC5CDE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15A0E2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AFC099D">
            <w:pPr>
              <w:outlineLvl w:val="9"/>
              <w:rPr>
                <w:rFonts w:hint="eastAsia" w:ascii="宋体" w:hAnsi="宋体" w:eastAsia="宋体" w:cs="宋体"/>
                <w:i w:val="0"/>
                <w:iCs w:val="0"/>
                <w:color w:val="000000"/>
                <w:sz w:val="18"/>
                <w:szCs w:val="18"/>
                <w:u w:val="none"/>
              </w:rPr>
            </w:pPr>
          </w:p>
        </w:tc>
      </w:tr>
      <w:tr w14:paraId="69A08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89161B2">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7E10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210BF7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88C432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51118122T000000392160-遗属补助</w:t>
            </w:r>
          </w:p>
        </w:tc>
      </w:tr>
      <w:tr w14:paraId="6876BE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77F465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44CBF2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336452E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50A70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1C6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BC763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328F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A3129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ECE6719">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949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99BF99">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B4381C">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B0B55B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对市民政局代管的的异地退休人员死亡后，对其遗属补助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75E5A9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2CAD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8264DA">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A7BCF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C57C14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对市民政局代管的的异地退休人员死亡后，对其遗属补助</w:t>
            </w:r>
          </w:p>
        </w:tc>
      </w:tr>
      <w:tr w14:paraId="21A7C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2DAA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882FC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C6D9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A5211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7CF9A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B99D8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2265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E405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574F8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084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C2861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CC64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3E0EE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E49C0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7C98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062E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8FFB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7F2CD6">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9D8F42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889B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9159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3A7A5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0BB5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58755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46F99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1238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B3FA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2594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D69884">
            <w:pPr>
              <w:outlineLvl w:val="9"/>
              <w:rPr>
                <w:rFonts w:hint="eastAsia" w:ascii="黑体" w:hAnsi="黑体" w:eastAsia="黑体" w:cs="黑体"/>
                <w:i/>
                <w:iCs/>
                <w:color w:val="000000"/>
                <w:sz w:val="18"/>
                <w:szCs w:val="18"/>
                <w:u w:val="none"/>
              </w:rPr>
            </w:pPr>
          </w:p>
        </w:tc>
      </w:tr>
      <w:tr w14:paraId="0D3F0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14BA4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44FF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D3A44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46D3E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C03A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BB3C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08F9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2CC9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48BF9">
            <w:pPr>
              <w:outlineLvl w:val="9"/>
              <w:rPr>
                <w:rFonts w:hint="eastAsia" w:ascii="黑体" w:hAnsi="黑体" w:eastAsia="黑体" w:cs="黑体"/>
                <w:i/>
                <w:iCs/>
                <w:color w:val="000000"/>
                <w:sz w:val="18"/>
                <w:szCs w:val="18"/>
                <w:u w:val="none"/>
              </w:rPr>
            </w:pPr>
          </w:p>
        </w:tc>
      </w:tr>
      <w:tr w14:paraId="765B2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460DA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7780B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C257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AD2D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CF9A1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BD22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A50E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9D27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9562F">
            <w:pPr>
              <w:outlineLvl w:val="9"/>
              <w:rPr>
                <w:rFonts w:hint="eastAsia" w:ascii="黑体" w:hAnsi="黑体" w:eastAsia="黑体" w:cs="黑体"/>
                <w:i/>
                <w:iCs/>
                <w:color w:val="000000"/>
                <w:sz w:val="18"/>
                <w:szCs w:val="18"/>
                <w:u w:val="none"/>
              </w:rPr>
            </w:pPr>
          </w:p>
        </w:tc>
      </w:tr>
      <w:tr w14:paraId="208D1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4522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AEEE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4CCCA1F">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75783F">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3BBF922">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A90844">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E573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BA74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CFFBF0">
            <w:pPr>
              <w:outlineLvl w:val="9"/>
              <w:rPr>
                <w:rFonts w:hint="eastAsia" w:ascii="黑体" w:hAnsi="黑体" w:eastAsia="黑体" w:cs="黑体"/>
                <w:i/>
                <w:iCs/>
                <w:color w:val="000000"/>
                <w:sz w:val="18"/>
                <w:szCs w:val="18"/>
                <w:u w:val="none"/>
              </w:rPr>
            </w:pPr>
          </w:p>
        </w:tc>
      </w:tr>
      <w:tr w14:paraId="77E75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348E7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62177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CDD4F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000E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215E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368DC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7421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3C52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A593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2C60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91B21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CE1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D05F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10F18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4C34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78C3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BB42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F8E1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9AA7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84F8D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D64F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0721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4AB440">
            <w:pPr>
              <w:jc w:val="center"/>
              <w:outlineLvl w:val="9"/>
              <w:rPr>
                <w:rFonts w:hint="eastAsia" w:ascii="微软雅黑" w:hAnsi="微软雅黑" w:eastAsia="微软雅黑" w:cs="微软雅黑"/>
                <w:i/>
                <w:iCs/>
                <w:color w:val="000000"/>
                <w:sz w:val="16"/>
                <w:szCs w:val="16"/>
                <w:u w:val="none"/>
              </w:rPr>
            </w:pPr>
          </w:p>
        </w:tc>
      </w:tr>
      <w:tr w14:paraId="7DDE2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C76F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2AA1F3">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3DF95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538C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75B8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550D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B9DB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BD93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741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5995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0AE3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87043A3">
            <w:pPr>
              <w:jc w:val="center"/>
              <w:outlineLvl w:val="9"/>
              <w:rPr>
                <w:rFonts w:hint="eastAsia" w:ascii="微软雅黑" w:hAnsi="微软雅黑" w:eastAsia="微软雅黑" w:cs="微软雅黑"/>
                <w:i/>
                <w:iCs/>
                <w:color w:val="000000"/>
                <w:sz w:val="16"/>
                <w:szCs w:val="16"/>
                <w:u w:val="none"/>
              </w:rPr>
            </w:pPr>
          </w:p>
        </w:tc>
      </w:tr>
      <w:tr w14:paraId="7A22D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E6B8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CA09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AA8E1D">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1989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遗属认定准确率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BBEA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5165F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467B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B961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466F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AAE7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6A8721">
            <w:pPr>
              <w:jc w:val="center"/>
              <w:outlineLvl w:val="9"/>
              <w:rPr>
                <w:rFonts w:hint="eastAsia" w:ascii="微软雅黑" w:hAnsi="微软雅黑" w:eastAsia="微软雅黑" w:cs="微软雅黑"/>
                <w:i/>
                <w:iCs/>
                <w:color w:val="000000"/>
                <w:sz w:val="16"/>
                <w:szCs w:val="16"/>
                <w:u w:val="none"/>
              </w:rPr>
            </w:pPr>
          </w:p>
        </w:tc>
      </w:tr>
      <w:tr w14:paraId="20D86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51509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7F411D">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F798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1CFA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D6D3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D3B69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5D08F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7918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08A9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126A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1134C3">
            <w:pPr>
              <w:jc w:val="center"/>
              <w:outlineLvl w:val="9"/>
              <w:rPr>
                <w:rFonts w:hint="eastAsia" w:ascii="微软雅黑" w:hAnsi="微软雅黑" w:eastAsia="微软雅黑" w:cs="微软雅黑"/>
                <w:i/>
                <w:iCs/>
                <w:color w:val="000000"/>
                <w:sz w:val="16"/>
                <w:szCs w:val="16"/>
                <w:u w:val="none"/>
              </w:rPr>
            </w:pPr>
          </w:p>
        </w:tc>
      </w:tr>
      <w:tr w14:paraId="17F54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3DA77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98C4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996E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DF84A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抚恤金自然增长机制</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DDB5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713C9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BA01F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FBD95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94AD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D6A5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B682F6">
            <w:pPr>
              <w:jc w:val="center"/>
              <w:outlineLvl w:val="9"/>
              <w:rPr>
                <w:rFonts w:hint="eastAsia" w:ascii="微软雅黑" w:hAnsi="微软雅黑" w:eastAsia="微软雅黑" w:cs="微软雅黑"/>
                <w:i/>
                <w:iCs/>
                <w:color w:val="000000"/>
                <w:sz w:val="16"/>
                <w:szCs w:val="16"/>
                <w:u w:val="none"/>
              </w:rPr>
            </w:pPr>
          </w:p>
        </w:tc>
      </w:tr>
      <w:tr w14:paraId="7A3D5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2E95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EF82C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8BFA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E845B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BACC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9AEB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828B8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E143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032F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6FCE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F3ADB63">
            <w:pPr>
              <w:jc w:val="center"/>
              <w:outlineLvl w:val="9"/>
              <w:rPr>
                <w:rFonts w:hint="eastAsia" w:ascii="微软雅黑" w:hAnsi="微软雅黑" w:eastAsia="微软雅黑" w:cs="微软雅黑"/>
                <w:i/>
                <w:iCs/>
                <w:color w:val="000000"/>
                <w:sz w:val="16"/>
                <w:szCs w:val="16"/>
                <w:u w:val="none"/>
              </w:rPr>
            </w:pPr>
          </w:p>
        </w:tc>
      </w:tr>
      <w:tr w14:paraId="6629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6B212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2EB9B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463E1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7736A05">
            <w:pPr>
              <w:outlineLvl w:val="9"/>
              <w:rPr>
                <w:rFonts w:hint="eastAsia" w:ascii="宋体" w:hAnsi="宋体" w:eastAsia="宋体" w:cs="宋体"/>
                <w:i w:val="0"/>
                <w:iCs w:val="0"/>
                <w:color w:val="000000"/>
                <w:sz w:val="18"/>
                <w:szCs w:val="18"/>
                <w:u w:val="none"/>
              </w:rPr>
            </w:pPr>
          </w:p>
        </w:tc>
      </w:tr>
      <w:tr w14:paraId="2690B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C3F7C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0BD6FF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E290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720F5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6B2A15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279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37F38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7934F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DE38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5AAE7FC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90E6A8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AD4F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7659F5EF">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7076DE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68B5E718">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3789DF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5EAD262">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51A7AB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C9D46A6">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047A35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6B87E8D">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A5DB63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5D48755">
            <w:pPr>
              <w:outlineLvl w:val="9"/>
              <w:rPr>
                <w:rFonts w:hint="eastAsia" w:ascii="宋体" w:hAnsi="宋体" w:eastAsia="宋体" w:cs="宋体"/>
                <w:i w:val="0"/>
                <w:iCs w:val="0"/>
                <w:color w:val="000000"/>
                <w:sz w:val="18"/>
                <w:szCs w:val="18"/>
                <w:u w:val="none"/>
              </w:rPr>
            </w:pPr>
          </w:p>
        </w:tc>
      </w:tr>
      <w:tr w14:paraId="58DC0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4544BFA">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D12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DC8280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CDA597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51118122T000000392175-绿色惠民殡葬补助</w:t>
            </w:r>
          </w:p>
        </w:tc>
      </w:tr>
      <w:tr w14:paraId="60A2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C8DE91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168365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56BED8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239E8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46046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E0517D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83430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6529E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87586B7">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9C75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24005A">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DB7589">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90CB5E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对户籍在峨眉山市的群众死亡后，在峨眉山市火化的，给予其家属基本殡葬补助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6C6D48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D38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5A01C4">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15BC54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36E71B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及时发放绿色惠民殡葬补助，峨眉山市居民死亡后实施火化的，对其基本殡葬产生费用按最高不超过1030予以补助。</w:t>
            </w:r>
          </w:p>
        </w:tc>
      </w:tr>
      <w:tr w14:paraId="3C86F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1AC91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F30F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E0B0C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4C957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7FCF4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872FD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2C3CB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39DB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8F59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4A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5AEBD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CC490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4D40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195.20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42E78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1759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ADA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34EC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2E1BDD">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F278763">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C939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CAAD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13FC9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B504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195.20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E4AC5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C5A51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106.50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16CE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F552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B5CF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348284">
            <w:pPr>
              <w:outlineLvl w:val="9"/>
              <w:rPr>
                <w:rFonts w:hint="eastAsia" w:ascii="黑体" w:hAnsi="黑体" w:eastAsia="黑体" w:cs="黑体"/>
                <w:i/>
                <w:iCs/>
                <w:color w:val="000000"/>
                <w:sz w:val="18"/>
                <w:szCs w:val="18"/>
                <w:u w:val="none"/>
              </w:rPr>
            </w:pPr>
          </w:p>
        </w:tc>
      </w:tr>
      <w:tr w14:paraId="6349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133E0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3A2D9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DC70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5E46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B026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7201D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F638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49C3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40323">
            <w:pPr>
              <w:outlineLvl w:val="9"/>
              <w:rPr>
                <w:rFonts w:hint="eastAsia" w:ascii="黑体" w:hAnsi="黑体" w:eastAsia="黑体" w:cs="黑体"/>
                <w:i/>
                <w:iCs/>
                <w:color w:val="000000"/>
                <w:sz w:val="18"/>
                <w:szCs w:val="18"/>
                <w:u w:val="none"/>
              </w:rPr>
            </w:pPr>
          </w:p>
        </w:tc>
      </w:tr>
      <w:tr w14:paraId="463C3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CD62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578D7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8616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4A75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33772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2010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E83C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336B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99BA3F">
            <w:pPr>
              <w:outlineLvl w:val="9"/>
              <w:rPr>
                <w:rFonts w:hint="eastAsia" w:ascii="黑体" w:hAnsi="黑体" w:eastAsia="黑体" w:cs="黑体"/>
                <w:i/>
                <w:iCs/>
                <w:color w:val="000000"/>
                <w:sz w:val="18"/>
                <w:szCs w:val="18"/>
                <w:u w:val="none"/>
              </w:rPr>
            </w:pPr>
          </w:p>
        </w:tc>
      </w:tr>
      <w:tr w14:paraId="52C4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198D3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08C3B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212A2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C28FF9">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0950B0B">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9E4A2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CAA6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6D81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635E63">
            <w:pPr>
              <w:outlineLvl w:val="9"/>
              <w:rPr>
                <w:rFonts w:hint="eastAsia" w:ascii="黑体" w:hAnsi="黑体" w:eastAsia="黑体" w:cs="黑体"/>
                <w:i/>
                <w:iCs/>
                <w:color w:val="000000"/>
                <w:sz w:val="18"/>
                <w:szCs w:val="18"/>
                <w:u w:val="none"/>
              </w:rPr>
            </w:pPr>
          </w:p>
        </w:tc>
      </w:tr>
      <w:tr w14:paraId="19E06E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7E75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897DC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0BB2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B29EB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33D2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7E499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9D033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E7BBB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7D40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3156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77882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440B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536B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BA3F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56CBD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E310D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AED2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66870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241A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2833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EF23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391A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556DDD6">
            <w:pPr>
              <w:jc w:val="center"/>
              <w:outlineLvl w:val="9"/>
              <w:rPr>
                <w:rFonts w:hint="eastAsia" w:ascii="微软雅黑" w:hAnsi="微软雅黑" w:eastAsia="微软雅黑" w:cs="微软雅黑"/>
                <w:i/>
                <w:iCs/>
                <w:color w:val="000000"/>
                <w:sz w:val="16"/>
                <w:szCs w:val="16"/>
                <w:u w:val="none"/>
              </w:rPr>
            </w:pPr>
          </w:p>
        </w:tc>
      </w:tr>
      <w:tr w14:paraId="5D642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C9FFC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8ED8E1">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C938E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0330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6D3A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2623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EA91B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0FFB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61A8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FAA7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6995CC7">
            <w:pPr>
              <w:jc w:val="center"/>
              <w:outlineLvl w:val="9"/>
              <w:rPr>
                <w:rFonts w:hint="eastAsia" w:ascii="微软雅黑" w:hAnsi="微软雅黑" w:eastAsia="微软雅黑" w:cs="微软雅黑"/>
                <w:i/>
                <w:iCs/>
                <w:color w:val="000000"/>
                <w:sz w:val="16"/>
                <w:szCs w:val="16"/>
                <w:u w:val="none"/>
              </w:rPr>
            </w:pPr>
          </w:p>
        </w:tc>
      </w:tr>
      <w:tr w14:paraId="2A067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1D865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0F177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AAB1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E769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31A8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D51BD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25754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F153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BB76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83BF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51D9AE3">
            <w:pPr>
              <w:jc w:val="center"/>
              <w:outlineLvl w:val="9"/>
              <w:rPr>
                <w:rFonts w:hint="eastAsia" w:ascii="微软雅黑" w:hAnsi="微软雅黑" w:eastAsia="微软雅黑" w:cs="微软雅黑"/>
                <w:i/>
                <w:iCs/>
                <w:color w:val="000000"/>
                <w:sz w:val="16"/>
                <w:szCs w:val="16"/>
                <w:u w:val="none"/>
              </w:rPr>
            </w:pPr>
          </w:p>
        </w:tc>
      </w:tr>
      <w:tr w14:paraId="34AB1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6188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08B88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A0975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D6FD0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A113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67451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B8D9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9B0B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E5E5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75F6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1C6CCC3">
            <w:pPr>
              <w:jc w:val="center"/>
              <w:outlineLvl w:val="9"/>
              <w:rPr>
                <w:rFonts w:hint="eastAsia" w:ascii="微软雅黑" w:hAnsi="微软雅黑" w:eastAsia="微软雅黑" w:cs="微软雅黑"/>
                <w:i/>
                <w:iCs/>
                <w:color w:val="000000"/>
                <w:sz w:val="16"/>
                <w:szCs w:val="16"/>
                <w:u w:val="none"/>
              </w:rPr>
            </w:pPr>
          </w:p>
        </w:tc>
      </w:tr>
      <w:tr w14:paraId="32930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5AB5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D294C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6FC7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51865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推进绿色殡葬制度情况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06A3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6C3F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858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4770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B180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67BD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CA7B584">
            <w:pPr>
              <w:jc w:val="center"/>
              <w:outlineLvl w:val="9"/>
              <w:rPr>
                <w:rFonts w:hint="eastAsia" w:ascii="微软雅黑" w:hAnsi="微软雅黑" w:eastAsia="微软雅黑" w:cs="微软雅黑"/>
                <w:i/>
                <w:iCs/>
                <w:color w:val="000000"/>
                <w:sz w:val="16"/>
                <w:szCs w:val="16"/>
                <w:u w:val="none"/>
              </w:rPr>
            </w:pPr>
          </w:p>
        </w:tc>
      </w:tr>
      <w:tr w14:paraId="45B1F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599FE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6F3E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54812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B07C1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975F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DF741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4D1E6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67389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46D1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628A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DD7BEF">
            <w:pPr>
              <w:jc w:val="center"/>
              <w:outlineLvl w:val="9"/>
              <w:rPr>
                <w:rFonts w:hint="eastAsia" w:ascii="微软雅黑" w:hAnsi="微软雅黑" w:eastAsia="微软雅黑" w:cs="微软雅黑"/>
                <w:i/>
                <w:iCs/>
                <w:color w:val="000000"/>
                <w:sz w:val="16"/>
                <w:szCs w:val="16"/>
                <w:u w:val="none"/>
              </w:rPr>
            </w:pPr>
          </w:p>
        </w:tc>
      </w:tr>
      <w:tr w14:paraId="1B873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F0BBA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3408F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2CE979">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733E44">
            <w:pPr>
              <w:outlineLvl w:val="9"/>
              <w:rPr>
                <w:rFonts w:hint="eastAsia" w:ascii="宋体" w:hAnsi="宋体" w:eastAsia="宋体" w:cs="宋体"/>
                <w:i w:val="0"/>
                <w:iCs w:val="0"/>
                <w:color w:val="000000"/>
                <w:sz w:val="18"/>
                <w:szCs w:val="18"/>
                <w:u w:val="none"/>
              </w:rPr>
            </w:pPr>
          </w:p>
        </w:tc>
      </w:tr>
      <w:tr w14:paraId="4ED7C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1FBD5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E303B1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A37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9639E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A6A7E2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7E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6375D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530BAA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32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248E6A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62EE90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6C4DE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13B33B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609A012">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2D9E3CA">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BD6679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21C569C">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3C27510">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4C244E7A">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25B722F">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DCFA42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A80B4C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09955DF">
            <w:pPr>
              <w:outlineLvl w:val="9"/>
              <w:rPr>
                <w:rFonts w:hint="eastAsia" w:ascii="宋体" w:hAnsi="宋体" w:eastAsia="宋体" w:cs="宋体"/>
                <w:i w:val="0"/>
                <w:iCs w:val="0"/>
                <w:color w:val="000000"/>
                <w:sz w:val="18"/>
                <w:szCs w:val="18"/>
                <w:u w:val="none"/>
              </w:rPr>
            </w:pPr>
          </w:p>
        </w:tc>
      </w:tr>
      <w:tr w14:paraId="3CBFD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89DD6C1">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476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25F4C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492F85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51118122T000000393260-城市最低生活保障</w:t>
            </w:r>
          </w:p>
        </w:tc>
      </w:tr>
      <w:tr w14:paraId="6C26B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27B559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E4B58A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9D2D0A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67F6B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DFDA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4424B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6E343C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7CD0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0C6A412">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DA98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FD32BF">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18413">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B241A9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保障峨眉山市城市困难人员最低生活保障</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E03358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94CD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688AAB">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A0D0AE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53D5E0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及时发放城市最低生活保障资金，保障峨眉山市城市困难人员最低生活保障。</w:t>
            </w:r>
          </w:p>
        </w:tc>
      </w:tr>
      <w:tr w14:paraId="58019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7F27B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8F19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32CD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B46E4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64329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A49E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D572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9511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10490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E2E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262D2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8B42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3353C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5171B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EBF13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81EB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70ED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083173">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64D871B">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AE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7E35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4DC13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8384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B6D9F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92F50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95.25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77277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0B5A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A4EF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D38D56">
            <w:pPr>
              <w:outlineLvl w:val="9"/>
              <w:rPr>
                <w:rFonts w:hint="eastAsia" w:ascii="黑体" w:hAnsi="黑体" w:eastAsia="黑体" w:cs="黑体"/>
                <w:i/>
                <w:iCs/>
                <w:color w:val="000000"/>
                <w:sz w:val="18"/>
                <w:szCs w:val="18"/>
                <w:u w:val="none"/>
              </w:rPr>
            </w:pPr>
          </w:p>
        </w:tc>
      </w:tr>
      <w:tr w14:paraId="4D19F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F2271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0A51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2C57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D76C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2589A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24CE4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1B6F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AD125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F7C3C6">
            <w:pPr>
              <w:outlineLvl w:val="9"/>
              <w:rPr>
                <w:rFonts w:hint="eastAsia" w:ascii="黑体" w:hAnsi="黑体" w:eastAsia="黑体" w:cs="黑体"/>
                <w:i/>
                <w:iCs/>
                <w:color w:val="000000"/>
                <w:sz w:val="18"/>
                <w:szCs w:val="18"/>
                <w:u w:val="none"/>
              </w:rPr>
            </w:pPr>
          </w:p>
        </w:tc>
      </w:tr>
      <w:tr w14:paraId="2123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E9D25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FE5B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5C859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7E4BB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52F34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1AA9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14D4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6C4D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594EA8">
            <w:pPr>
              <w:outlineLvl w:val="9"/>
              <w:rPr>
                <w:rFonts w:hint="eastAsia" w:ascii="黑体" w:hAnsi="黑体" w:eastAsia="黑体" w:cs="黑体"/>
                <w:i/>
                <w:iCs/>
                <w:color w:val="000000"/>
                <w:sz w:val="18"/>
                <w:szCs w:val="18"/>
                <w:u w:val="none"/>
              </w:rPr>
            </w:pPr>
          </w:p>
        </w:tc>
      </w:tr>
      <w:tr w14:paraId="0CE86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0CEDB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A9E0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70BED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F8207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00DB18B">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B69384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1B39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C6C2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67FB2">
            <w:pPr>
              <w:outlineLvl w:val="9"/>
              <w:rPr>
                <w:rFonts w:hint="eastAsia" w:ascii="黑体" w:hAnsi="黑体" w:eastAsia="黑体" w:cs="黑体"/>
                <w:i/>
                <w:iCs/>
                <w:color w:val="000000"/>
                <w:sz w:val="18"/>
                <w:szCs w:val="18"/>
                <w:u w:val="none"/>
              </w:rPr>
            </w:pPr>
          </w:p>
        </w:tc>
      </w:tr>
      <w:tr w14:paraId="05901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C0E15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D67E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DF80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5ED9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E25A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BB50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A4A05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FA11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4E15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9ADB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8B82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0C0A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E01F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4E0D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00333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59C8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2AF8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4DD21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87EC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0DDF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1520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2C8B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81CC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48846F">
            <w:pPr>
              <w:jc w:val="center"/>
              <w:outlineLvl w:val="9"/>
              <w:rPr>
                <w:rFonts w:hint="eastAsia" w:ascii="微软雅黑" w:hAnsi="微软雅黑" w:eastAsia="微软雅黑" w:cs="微软雅黑"/>
                <w:i/>
                <w:iCs/>
                <w:color w:val="000000"/>
                <w:sz w:val="16"/>
                <w:szCs w:val="16"/>
                <w:u w:val="none"/>
              </w:rPr>
            </w:pPr>
          </w:p>
        </w:tc>
      </w:tr>
      <w:tr w14:paraId="40A70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F57ED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A800B">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D4066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6FB6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9583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23ED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D9AB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5A03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AFC5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F743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6D3FFEE">
            <w:pPr>
              <w:jc w:val="center"/>
              <w:outlineLvl w:val="9"/>
              <w:rPr>
                <w:rFonts w:hint="eastAsia" w:ascii="微软雅黑" w:hAnsi="微软雅黑" w:eastAsia="微软雅黑" w:cs="微软雅黑"/>
                <w:i/>
                <w:iCs/>
                <w:color w:val="000000"/>
                <w:sz w:val="16"/>
                <w:szCs w:val="16"/>
                <w:u w:val="none"/>
              </w:rPr>
            </w:pPr>
          </w:p>
        </w:tc>
      </w:tr>
      <w:tr w14:paraId="5A782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AE613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71BC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7FDCF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8BA2D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0583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A2BE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B5B31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AC13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F741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842E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44C4B3">
            <w:pPr>
              <w:jc w:val="center"/>
              <w:outlineLvl w:val="9"/>
              <w:rPr>
                <w:rFonts w:hint="eastAsia" w:ascii="微软雅黑" w:hAnsi="微软雅黑" w:eastAsia="微软雅黑" w:cs="微软雅黑"/>
                <w:i/>
                <w:iCs/>
                <w:color w:val="000000"/>
                <w:sz w:val="16"/>
                <w:szCs w:val="16"/>
                <w:u w:val="none"/>
              </w:rPr>
            </w:pPr>
          </w:p>
        </w:tc>
      </w:tr>
      <w:tr w14:paraId="4E616A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66C2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530B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E700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2576C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F117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6E8DF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3486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FA26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A5167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30CA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0F68BE1">
            <w:pPr>
              <w:jc w:val="center"/>
              <w:outlineLvl w:val="9"/>
              <w:rPr>
                <w:rFonts w:hint="eastAsia" w:ascii="微软雅黑" w:hAnsi="微软雅黑" w:eastAsia="微软雅黑" w:cs="微软雅黑"/>
                <w:i/>
                <w:iCs/>
                <w:color w:val="000000"/>
                <w:sz w:val="16"/>
                <w:szCs w:val="16"/>
                <w:u w:val="none"/>
              </w:rPr>
            </w:pPr>
          </w:p>
        </w:tc>
      </w:tr>
      <w:tr w14:paraId="28DF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8A5E7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EEF73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A610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6772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困难群众收入水平提升情况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1968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4B2A1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C4D6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BAAC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F58A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2E6D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A68D3B">
            <w:pPr>
              <w:jc w:val="center"/>
              <w:outlineLvl w:val="9"/>
              <w:rPr>
                <w:rFonts w:hint="eastAsia" w:ascii="微软雅黑" w:hAnsi="微软雅黑" w:eastAsia="微软雅黑" w:cs="微软雅黑"/>
                <w:i/>
                <w:iCs/>
                <w:color w:val="000000"/>
                <w:sz w:val="16"/>
                <w:szCs w:val="16"/>
                <w:u w:val="none"/>
              </w:rPr>
            </w:pPr>
          </w:p>
        </w:tc>
      </w:tr>
      <w:tr w14:paraId="687FC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54DD9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F9B4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0FE7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CC25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EFB6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E8F1D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C59E1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04F7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FB84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50FB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9ED2E9">
            <w:pPr>
              <w:jc w:val="center"/>
              <w:outlineLvl w:val="9"/>
              <w:rPr>
                <w:rFonts w:hint="eastAsia" w:ascii="微软雅黑" w:hAnsi="微软雅黑" w:eastAsia="微软雅黑" w:cs="微软雅黑"/>
                <w:i/>
                <w:iCs/>
                <w:color w:val="000000"/>
                <w:sz w:val="16"/>
                <w:szCs w:val="16"/>
                <w:u w:val="none"/>
              </w:rPr>
            </w:pPr>
          </w:p>
        </w:tc>
      </w:tr>
      <w:tr w14:paraId="17B8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231262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4523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EE64BF">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E8F9F6F">
            <w:pPr>
              <w:outlineLvl w:val="9"/>
              <w:rPr>
                <w:rFonts w:hint="eastAsia" w:ascii="宋体" w:hAnsi="宋体" w:eastAsia="宋体" w:cs="宋体"/>
                <w:i w:val="0"/>
                <w:iCs w:val="0"/>
                <w:color w:val="000000"/>
                <w:sz w:val="18"/>
                <w:szCs w:val="18"/>
                <w:u w:val="none"/>
              </w:rPr>
            </w:pPr>
          </w:p>
        </w:tc>
      </w:tr>
      <w:tr w14:paraId="07767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0F63E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C57A91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FB9A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473E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367A67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CDE9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D6E99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1D0C7B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30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F7C5BA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E27B9E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5E2EE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B238D8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969507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DBA45B6">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2F47D00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8DA7DC2">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08283F18">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1E3E9D1">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1E13AFD4">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B5516D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704EE7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7B65817">
            <w:pPr>
              <w:outlineLvl w:val="9"/>
              <w:rPr>
                <w:rFonts w:hint="eastAsia" w:ascii="宋体" w:hAnsi="宋体" w:eastAsia="宋体" w:cs="宋体"/>
                <w:i w:val="0"/>
                <w:iCs w:val="0"/>
                <w:color w:val="000000"/>
                <w:sz w:val="18"/>
                <w:szCs w:val="18"/>
                <w:u w:val="none"/>
              </w:rPr>
            </w:pPr>
          </w:p>
        </w:tc>
      </w:tr>
      <w:tr w14:paraId="2B60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B74460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E4D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51A37B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482B73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51118122T000000393261-农村最低生活保障</w:t>
            </w:r>
          </w:p>
        </w:tc>
      </w:tr>
      <w:tr w14:paraId="17996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BC1F08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FDF4F4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22F6B8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03CD5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3736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9188B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88FC3E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844C0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59A74C5">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433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42A4F8">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7516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595930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规范实施城乡低保政策。切实保障低保对象基本生活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49B45E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8C4E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6B2366">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34516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D1E795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及时发放农村最低生活保障资金，保障峨眉山市农村困难人员最低生活保障。</w:t>
            </w:r>
          </w:p>
        </w:tc>
      </w:tr>
      <w:tr w14:paraId="1BADD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FFB3B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8177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690C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EE21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2AB4B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3F04E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5C37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BE63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24EEC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060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1022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5551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5A9D0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9A97A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306.38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BB1B0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306.38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6071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9FC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A11AE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DB2B2A1">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BD6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8F25D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8FC2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9D26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22F6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306.38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28475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306.38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36EF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88B7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8F38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F18C8">
            <w:pPr>
              <w:outlineLvl w:val="9"/>
              <w:rPr>
                <w:rFonts w:hint="eastAsia" w:ascii="黑体" w:hAnsi="黑体" w:eastAsia="黑体" w:cs="黑体"/>
                <w:i/>
                <w:iCs/>
                <w:color w:val="000000"/>
                <w:sz w:val="18"/>
                <w:szCs w:val="18"/>
                <w:u w:val="none"/>
              </w:rPr>
            </w:pPr>
          </w:p>
        </w:tc>
      </w:tr>
      <w:tr w14:paraId="3B3E2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FEA1B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48E3C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CB333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C43E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7D2C7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0F88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5D2C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C0B1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C3878">
            <w:pPr>
              <w:outlineLvl w:val="9"/>
              <w:rPr>
                <w:rFonts w:hint="eastAsia" w:ascii="黑体" w:hAnsi="黑体" w:eastAsia="黑体" w:cs="黑体"/>
                <w:i/>
                <w:iCs/>
                <w:color w:val="000000"/>
                <w:sz w:val="18"/>
                <w:szCs w:val="18"/>
                <w:u w:val="none"/>
              </w:rPr>
            </w:pPr>
          </w:p>
        </w:tc>
      </w:tr>
      <w:tr w14:paraId="5D7CD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E94BF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10A56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0FC8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5FCFA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0ADE6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E65F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4E07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0578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C8B3A">
            <w:pPr>
              <w:outlineLvl w:val="9"/>
              <w:rPr>
                <w:rFonts w:hint="eastAsia" w:ascii="黑体" w:hAnsi="黑体" w:eastAsia="黑体" w:cs="黑体"/>
                <w:i/>
                <w:iCs/>
                <w:color w:val="000000"/>
                <w:sz w:val="18"/>
                <w:szCs w:val="18"/>
                <w:u w:val="none"/>
              </w:rPr>
            </w:pPr>
          </w:p>
        </w:tc>
      </w:tr>
      <w:tr w14:paraId="69C6F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C3074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C1A7A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74E5FDB">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6159C1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F181BD9">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6E9495">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0F1B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AD56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5EFB0">
            <w:pPr>
              <w:outlineLvl w:val="9"/>
              <w:rPr>
                <w:rFonts w:hint="eastAsia" w:ascii="黑体" w:hAnsi="黑体" w:eastAsia="黑体" w:cs="黑体"/>
                <w:i/>
                <w:iCs/>
                <w:color w:val="000000"/>
                <w:sz w:val="18"/>
                <w:szCs w:val="18"/>
                <w:u w:val="none"/>
              </w:rPr>
            </w:pPr>
          </w:p>
        </w:tc>
      </w:tr>
      <w:tr w14:paraId="681FA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39DEF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8627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B787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C670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36D4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5AED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7D5C3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37FE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43D2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59E1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EDB3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688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DFB1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D9308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AD50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43515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DF77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477C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D4343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F243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8704</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E6BD4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2990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913EC0D">
            <w:pPr>
              <w:jc w:val="center"/>
              <w:outlineLvl w:val="9"/>
              <w:rPr>
                <w:rFonts w:hint="eastAsia" w:ascii="微软雅黑" w:hAnsi="微软雅黑" w:eastAsia="微软雅黑" w:cs="微软雅黑"/>
                <w:i/>
                <w:iCs/>
                <w:color w:val="000000"/>
                <w:sz w:val="16"/>
                <w:szCs w:val="16"/>
                <w:u w:val="none"/>
              </w:rPr>
            </w:pPr>
          </w:p>
        </w:tc>
      </w:tr>
      <w:tr w14:paraId="311A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5FCF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2EE7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D451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89F6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F621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8D997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C54E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842C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0D4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BCC2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58EF72">
            <w:pPr>
              <w:jc w:val="center"/>
              <w:outlineLvl w:val="9"/>
              <w:rPr>
                <w:rFonts w:hint="eastAsia" w:ascii="微软雅黑" w:hAnsi="微软雅黑" w:eastAsia="微软雅黑" w:cs="微软雅黑"/>
                <w:i/>
                <w:iCs/>
                <w:color w:val="000000"/>
                <w:sz w:val="16"/>
                <w:szCs w:val="16"/>
                <w:u w:val="none"/>
              </w:rPr>
            </w:pPr>
          </w:p>
        </w:tc>
      </w:tr>
      <w:tr w14:paraId="4460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7A385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6FEE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5D58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041B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8712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9FEC4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08756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BAF7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1D0B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A8CA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77B56E1">
            <w:pPr>
              <w:jc w:val="center"/>
              <w:outlineLvl w:val="9"/>
              <w:rPr>
                <w:rFonts w:hint="eastAsia" w:ascii="微软雅黑" w:hAnsi="微软雅黑" w:eastAsia="微软雅黑" w:cs="微软雅黑"/>
                <w:i/>
                <w:iCs/>
                <w:color w:val="000000"/>
                <w:sz w:val="16"/>
                <w:szCs w:val="16"/>
                <w:u w:val="none"/>
              </w:rPr>
            </w:pPr>
          </w:p>
        </w:tc>
      </w:tr>
      <w:tr w14:paraId="3FA2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24D36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AB2B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4F6C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26E58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F796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B72B8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EB96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7DB1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A5F2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38C2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959141B">
            <w:pPr>
              <w:jc w:val="center"/>
              <w:outlineLvl w:val="9"/>
              <w:rPr>
                <w:rFonts w:hint="eastAsia" w:ascii="微软雅黑" w:hAnsi="微软雅黑" w:eastAsia="微软雅黑" w:cs="微软雅黑"/>
                <w:i/>
                <w:iCs/>
                <w:color w:val="000000"/>
                <w:sz w:val="16"/>
                <w:szCs w:val="16"/>
                <w:u w:val="none"/>
              </w:rPr>
            </w:pPr>
          </w:p>
        </w:tc>
      </w:tr>
      <w:tr w14:paraId="067FA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F0F3D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9FC29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8DCE5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1F14A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受助对象生活水平保障情况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A3B2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DEC7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6E387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C9D8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1B38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B74D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F7DBEC4">
            <w:pPr>
              <w:jc w:val="center"/>
              <w:outlineLvl w:val="9"/>
              <w:rPr>
                <w:rFonts w:hint="eastAsia" w:ascii="微软雅黑" w:hAnsi="微软雅黑" w:eastAsia="微软雅黑" w:cs="微软雅黑"/>
                <w:i/>
                <w:iCs/>
                <w:color w:val="000000"/>
                <w:sz w:val="16"/>
                <w:szCs w:val="16"/>
                <w:u w:val="none"/>
              </w:rPr>
            </w:pPr>
          </w:p>
        </w:tc>
      </w:tr>
      <w:tr w14:paraId="1487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E3A8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1FC55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39E16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5ACF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04FD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D4E5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30DFE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8D58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11792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8ADD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47C8781">
            <w:pPr>
              <w:jc w:val="center"/>
              <w:outlineLvl w:val="9"/>
              <w:rPr>
                <w:rFonts w:hint="eastAsia" w:ascii="微软雅黑" w:hAnsi="微软雅黑" w:eastAsia="微软雅黑" w:cs="微软雅黑"/>
                <w:i/>
                <w:iCs/>
                <w:color w:val="000000"/>
                <w:sz w:val="16"/>
                <w:szCs w:val="16"/>
                <w:u w:val="none"/>
              </w:rPr>
            </w:pPr>
          </w:p>
        </w:tc>
      </w:tr>
      <w:tr w14:paraId="38D75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28B37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94DB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175008">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E4F6E7E">
            <w:pPr>
              <w:outlineLvl w:val="9"/>
              <w:rPr>
                <w:rFonts w:hint="eastAsia" w:ascii="宋体" w:hAnsi="宋体" w:eastAsia="宋体" w:cs="宋体"/>
                <w:i w:val="0"/>
                <w:iCs w:val="0"/>
                <w:color w:val="000000"/>
                <w:sz w:val="18"/>
                <w:szCs w:val="18"/>
                <w:u w:val="none"/>
              </w:rPr>
            </w:pPr>
          </w:p>
        </w:tc>
      </w:tr>
      <w:tr w14:paraId="1E164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AECE8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483D2A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6A80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22B36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3C3233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63F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AB01A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8E32A6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D1A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4E655F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8DB00C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DC8C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5D25F392">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F4E13E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62DDA5D6">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97C02B8">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48DE7A1">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1064AF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BC87EC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176ED959">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BA0707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364146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31CD478">
            <w:pPr>
              <w:outlineLvl w:val="9"/>
              <w:rPr>
                <w:rFonts w:hint="eastAsia" w:ascii="宋体" w:hAnsi="宋体" w:eastAsia="宋体" w:cs="宋体"/>
                <w:i w:val="0"/>
                <w:iCs w:val="0"/>
                <w:color w:val="000000"/>
                <w:sz w:val="18"/>
                <w:szCs w:val="18"/>
                <w:u w:val="none"/>
              </w:rPr>
            </w:pPr>
          </w:p>
        </w:tc>
      </w:tr>
      <w:tr w14:paraId="09B93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0707F1F">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F692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E68A15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6EA895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51118122T000000393267-困难残疾人生活补助</w:t>
            </w:r>
          </w:p>
        </w:tc>
      </w:tr>
      <w:tr w14:paraId="6F4B4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13AF8F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2CB50F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5D9219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74CFA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157F37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D7AAF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6609C3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B49A6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B0328C0">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049E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7824B">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4B9DD4">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C0F13E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保障低保对象中的残疾人生活补助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55DA1B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344C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93DF7A">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3D827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566C2A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及时发放困难残疾人生活补助保障资金，保障峨眉山市困难残疾人生活补助。</w:t>
            </w:r>
          </w:p>
        </w:tc>
      </w:tr>
      <w:tr w14:paraId="4ED6E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CE4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A4E7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A3BAF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5140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9EFEB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0D3D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F253F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8136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178F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DBBF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EE9D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B6EC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DF45D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D262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777F5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215.03</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1ED6C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B4A2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858EE3">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78163C2">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1013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2A019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6E6D1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A3B4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7D93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58E43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215.03</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87BA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979D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962A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4DFA0F">
            <w:pPr>
              <w:outlineLvl w:val="9"/>
              <w:rPr>
                <w:rFonts w:hint="eastAsia" w:ascii="黑体" w:hAnsi="黑体" w:eastAsia="黑体" w:cs="黑体"/>
                <w:i/>
                <w:iCs/>
                <w:color w:val="000000"/>
                <w:sz w:val="18"/>
                <w:szCs w:val="18"/>
                <w:u w:val="none"/>
              </w:rPr>
            </w:pPr>
          </w:p>
        </w:tc>
      </w:tr>
      <w:tr w14:paraId="3D6EE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5A838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9F31A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4688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131B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77AE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3A66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A672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FA42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73B8C8">
            <w:pPr>
              <w:outlineLvl w:val="9"/>
              <w:rPr>
                <w:rFonts w:hint="eastAsia" w:ascii="黑体" w:hAnsi="黑体" w:eastAsia="黑体" w:cs="黑体"/>
                <w:i/>
                <w:iCs/>
                <w:color w:val="000000"/>
                <w:sz w:val="18"/>
                <w:szCs w:val="18"/>
                <w:u w:val="none"/>
              </w:rPr>
            </w:pPr>
          </w:p>
        </w:tc>
      </w:tr>
      <w:tr w14:paraId="62489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68C05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3AC4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BC5E6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ACC3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91038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C00E1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4BCA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F711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942D2F">
            <w:pPr>
              <w:outlineLvl w:val="9"/>
              <w:rPr>
                <w:rFonts w:hint="eastAsia" w:ascii="黑体" w:hAnsi="黑体" w:eastAsia="黑体" w:cs="黑体"/>
                <w:i/>
                <w:iCs/>
                <w:color w:val="000000"/>
                <w:sz w:val="18"/>
                <w:szCs w:val="18"/>
                <w:u w:val="none"/>
              </w:rPr>
            </w:pPr>
          </w:p>
        </w:tc>
      </w:tr>
      <w:tr w14:paraId="63E3C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5A25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B097C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331F9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5E3647">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FC1A19B">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5557173">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E393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3467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B2B677">
            <w:pPr>
              <w:outlineLvl w:val="9"/>
              <w:rPr>
                <w:rFonts w:hint="eastAsia" w:ascii="黑体" w:hAnsi="黑体" w:eastAsia="黑体" w:cs="黑体"/>
                <w:i/>
                <w:iCs/>
                <w:color w:val="000000"/>
                <w:sz w:val="18"/>
                <w:szCs w:val="18"/>
                <w:u w:val="none"/>
              </w:rPr>
            </w:pPr>
          </w:p>
        </w:tc>
      </w:tr>
      <w:tr w14:paraId="6AF6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9670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DE912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BD958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7907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757B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049B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4A77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5DAD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7847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BABD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E9D4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D0E8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9C2AA">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CE906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DF94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2113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D9F2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3C8BD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73815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74B9D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F853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7EA6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0D5F972">
            <w:pPr>
              <w:jc w:val="center"/>
              <w:outlineLvl w:val="9"/>
              <w:rPr>
                <w:rFonts w:hint="eastAsia" w:ascii="微软雅黑" w:hAnsi="微软雅黑" w:eastAsia="微软雅黑" w:cs="微软雅黑"/>
                <w:i/>
                <w:iCs/>
                <w:color w:val="000000"/>
                <w:sz w:val="16"/>
                <w:szCs w:val="16"/>
                <w:u w:val="none"/>
              </w:rPr>
            </w:pPr>
          </w:p>
        </w:tc>
      </w:tr>
      <w:tr w14:paraId="7BB4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6C8A8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2E7D3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E1FA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D5AB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CD6A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F9B6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2685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D01D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C6AF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8D1D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64EB7D7">
            <w:pPr>
              <w:jc w:val="center"/>
              <w:outlineLvl w:val="9"/>
              <w:rPr>
                <w:rFonts w:hint="eastAsia" w:ascii="微软雅黑" w:hAnsi="微软雅黑" w:eastAsia="微软雅黑" w:cs="微软雅黑"/>
                <w:i/>
                <w:iCs/>
                <w:color w:val="000000"/>
                <w:sz w:val="16"/>
                <w:szCs w:val="16"/>
                <w:u w:val="none"/>
              </w:rPr>
            </w:pPr>
          </w:p>
        </w:tc>
      </w:tr>
      <w:tr w14:paraId="591BF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D18F2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349FDC">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A6ED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152A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49F8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DE59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E0C90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0FFC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C13F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AEF3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A0EA86">
            <w:pPr>
              <w:jc w:val="center"/>
              <w:outlineLvl w:val="9"/>
              <w:rPr>
                <w:rFonts w:hint="eastAsia" w:ascii="微软雅黑" w:hAnsi="微软雅黑" w:eastAsia="微软雅黑" w:cs="微软雅黑"/>
                <w:i/>
                <w:iCs/>
                <w:color w:val="000000"/>
                <w:sz w:val="16"/>
                <w:szCs w:val="16"/>
                <w:u w:val="none"/>
              </w:rPr>
            </w:pPr>
          </w:p>
        </w:tc>
      </w:tr>
      <w:tr w14:paraId="34F4C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F2F2B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F2A12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22B54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210D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落实困难残疾人保障制度情况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F9A4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0399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2D9F8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775C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AC7D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080D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031C92">
            <w:pPr>
              <w:jc w:val="center"/>
              <w:outlineLvl w:val="9"/>
              <w:rPr>
                <w:rFonts w:hint="eastAsia" w:ascii="微软雅黑" w:hAnsi="微软雅黑" w:eastAsia="微软雅黑" w:cs="微软雅黑"/>
                <w:i/>
                <w:iCs/>
                <w:color w:val="000000"/>
                <w:sz w:val="16"/>
                <w:szCs w:val="16"/>
                <w:u w:val="none"/>
              </w:rPr>
            </w:pPr>
          </w:p>
        </w:tc>
      </w:tr>
      <w:tr w14:paraId="3E8D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2A0BB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CB14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0B9B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BC871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残疾人生活水水平提升情况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3765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25F8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4D3F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6EB23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7823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48C9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2B1D30">
            <w:pPr>
              <w:jc w:val="center"/>
              <w:outlineLvl w:val="9"/>
              <w:rPr>
                <w:rFonts w:hint="eastAsia" w:ascii="微软雅黑" w:hAnsi="微软雅黑" w:eastAsia="微软雅黑" w:cs="微软雅黑"/>
                <w:i/>
                <w:iCs/>
                <w:color w:val="000000"/>
                <w:sz w:val="16"/>
                <w:szCs w:val="16"/>
                <w:u w:val="none"/>
              </w:rPr>
            </w:pPr>
          </w:p>
        </w:tc>
      </w:tr>
      <w:tr w14:paraId="161FC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A6494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7623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4A403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9132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4202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FA9A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DA9D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636E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71F4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3905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B44F2D6">
            <w:pPr>
              <w:jc w:val="center"/>
              <w:outlineLvl w:val="9"/>
              <w:rPr>
                <w:rFonts w:hint="eastAsia" w:ascii="微软雅黑" w:hAnsi="微软雅黑" w:eastAsia="微软雅黑" w:cs="微软雅黑"/>
                <w:i/>
                <w:iCs/>
                <w:color w:val="000000"/>
                <w:sz w:val="16"/>
                <w:szCs w:val="16"/>
                <w:u w:val="none"/>
              </w:rPr>
            </w:pPr>
          </w:p>
        </w:tc>
      </w:tr>
      <w:tr w14:paraId="06410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C391C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2931F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1750E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3D65224">
            <w:pPr>
              <w:outlineLvl w:val="9"/>
              <w:rPr>
                <w:rFonts w:hint="eastAsia" w:ascii="宋体" w:hAnsi="宋体" w:eastAsia="宋体" w:cs="宋体"/>
                <w:i w:val="0"/>
                <w:iCs w:val="0"/>
                <w:color w:val="000000"/>
                <w:sz w:val="18"/>
                <w:szCs w:val="18"/>
                <w:u w:val="none"/>
              </w:rPr>
            </w:pPr>
          </w:p>
        </w:tc>
      </w:tr>
      <w:tr w14:paraId="2A5DF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E80E5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943011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EFE3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0C6D5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056808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211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3858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D44B5A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45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5297361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8689D8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0E0E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1719975">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A574000">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1CC51BE">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AB9549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CB15516">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4574163">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CD719B1">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9A22B3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08F4968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0593F1A">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A825F4F">
            <w:pPr>
              <w:outlineLvl w:val="9"/>
              <w:rPr>
                <w:rFonts w:hint="eastAsia" w:ascii="宋体" w:hAnsi="宋体" w:eastAsia="宋体" w:cs="宋体"/>
                <w:i w:val="0"/>
                <w:iCs w:val="0"/>
                <w:color w:val="000000"/>
                <w:sz w:val="18"/>
                <w:szCs w:val="18"/>
                <w:u w:val="none"/>
              </w:rPr>
            </w:pPr>
          </w:p>
        </w:tc>
      </w:tr>
      <w:tr w14:paraId="54C10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6484772">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14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5FC9C3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CB1CB1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51118122T000000393271-重度残疾人护理补助</w:t>
            </w:r>
          </w:p>
        </w:tc>
      </w:tr>
      <w:tr w14:paraId="52277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2C9092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00A444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684CAB7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407CE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F79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E6CAA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592F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3213F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560CACC">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1A7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6DC4B">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61A379">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6F27BF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保障全市重度残疾人的生活水平</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F58799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5065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74660B">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2A32C0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0DB524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及时发放重度残疾人生活补助保障资金，保障峨眉山市困难残疾人生活补助。</w:t>
            </w:r>
          </w:p>
        </w:tc>
      </w:tr>
      <w:tr w14:paraId="609FD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B7FA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09C8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9920E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F4081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93394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36CC1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654A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C40B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5E9A5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5595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837E8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BEFB9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A964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2113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CF3A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C3CA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2285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AF9B4C">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B57F69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ED2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6F4AF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27D9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6A65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332.00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FAD8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99ABE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375.86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C00F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F62A0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FBE1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5FDF0E">
            <w:pPr>
              <w:outlineLvl w:val="9"/>
              <w:rPr>
                <w:rFonts w:hint="eastAsia" w:ascii="黑体" w:hAnsi="黑体" w:eastAsia="黑体" w:cs="黑体"/>
                <w:i/>
                <w:iCs/>
                <w:color w:val="000000"/>
                <w:sz w:val="18"/>
                <w:szCs w:val="18"/>
                <w:u w:val="none"/>
              </w:rPr>
            </w:pPr>
          </w:p>
        </w:tc>
      </w:tr>
      <w:tr w14:paraId="5CBAD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12A43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D97E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B90B2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45046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5569B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B3D4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2F5B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A8E2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7160E8">
            <w:pPr>
              <w:outlineLvl w:val="9"/>
              <w:rPr>
                <w:rFonts w:hint="eastAsia" w:ascii="黑体" w:hAnsi="黑体" w:eastAsia="黑体" w:cs="黑体"/>
                <w:i/>
                <w:iCs/>
                <w:color w:val="000000"/>
                <w:sz w:val="18"/>
                <w:szCs w:val="18"/>
                <w:u w:val="none"/>
              </w:rPr>
            </w:pPr>
          </w:p>
        </w:tc>
      </w:tr>
      <w:tr w14:paraId="676B1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5B59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D7CB3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8463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8CD7E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14CAD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D0E7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FCB85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60C3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E3493">
            <w:pPr>
              <w:outlineLvl w:val="9"/>
              <w:rPr>
                <w:rFonts w:hint="eastAsia" w:ascii="黑体" w:hAnsi="黑体" w:eastAsia="黑体" w:cs="黑体"/>
                <w:i/>
                <w:iCs/>
                <w:color w:val="000000"/>
                <w:sz w:val="18"/>
                <w:szCs w:val="18"/>
                <w:u w:val="none"/>
              </w:rPr>
            </w:pPr>
          </w:p>
        </w:tc>
      </w:tr>
      <w:tr w14:paraId="3ACA2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A2EB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290D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917A8E0">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AC45E7">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1501EB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5D87685">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E6CC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AC7C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C8AF54">
            <w:pPr>
              <w:outlineLvl w:val="9"/>
              <w:rPr>
                <w:rFonts w:hint="eastAsia" w:ascii="黑体" w:hAnsi="黑体" w:eastAsia="黑体" w:cs="黑体"/>
                <w:i/>
                <w:iCs/>
                <w:color w:val="000000"/>
                <w:sz w:val="18"/>
                <w:szCs w:val="18"/>
                <w:u w:val="none"/>
              </w:rPr>
            </w:pPr>
          </w:p>
        </w:tc>
      </w:tr>
      <w:tr w14:paraId="48F4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07CDF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2307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6D52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15FA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E607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81882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51824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98D8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51B9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7525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6C12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9D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5FCAB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4EFA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004E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40BB4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9705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67EC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5657</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AF414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A248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2C49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0BCD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398DB3B">
            <w:pPr>
              <w:jc w:val="center"/>
              <w:outlineLvl w:val="9"/>
              <w:rPr>
                <w:rFonts w:hint="eastAsia" w:ascii="微软雅黑" w:hAnsi="微软雅黑" w:eastAsia="微软雅黑" w:cs="微软雅黑"/>
                <w:i/>
                <w:iCs/>
                <w:color w:val="000000"/>
                <w:sz w:val="16"/>
                <w:szCs w:val="16"/>
                <w:u w:val="none"/>
              </w:rPr>
            </w:pPr>
          </w:p>
        </w:tc>
      </w:tr>
      <w:tr w14:paraId="40CD0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AC576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0E6457">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01038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8D83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一级残疾保障标准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E389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CBB1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8E57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5721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F2E0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2277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AAEAF6C">
            <w:pPr>
              <w:jc w:val="center"/>
              <w:outlineLvl w:val="9"/>
              <w:rPr>
                <w:rFonts w:hint="eastAsia" w:ascii="微软雅黑" w:hAnsi="微软雅黑" w:eastAsia="微软雅黑" w:cs="微软雅黑"/>
                <w:i/>
                <w:iCs/>
                <w:color w:val="000000"/>
                <w:sz w:val="16"/>
                <w:szCs w:val="16"/>
                <w:u w:val="none"/>
              </w:rPr>
            </w:pPr>
          </w:p>
        </w:tc>
      </w:tr>
      <w:tr w14:paraId="4B86D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AEB73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5C15C">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59857">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434A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二级残疾保障标准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DB95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F16A4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94A9D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7A45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87746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DF72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F1A576">
            <w:pPr>
              <w:jc w:val="center"/>
              <w:outlineLvl w:val="9"/>
              <w:rPr>
                <w:rFonts w:hint="eastAsia" w:ascii="微软雅黑" w:hAnsi="微软雅黑" w:eastAsia="微软雅黑" w:cs="微软雅黑"/>
                <w:i/>
                <w:iCs/>
                <w:color w:val="000000"/>
                <w:sz w:val="16"/>
                <w:szCs w:val="16"/>
                <w:u w:val="none"/>
              </w:rPr>
            </w:pPr>
          </w:p>
        </w:tc>
      </w:tr>
      <w:tr w14:paraId="7B22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32744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3A1E9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F852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42BD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0BB8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9FB5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DC85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48B98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592D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168D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7BA954D">
            <w:pPr>
              <w:jc w:val="center"/>
              <w:outlineLvl w:val="9"/>
              <w:rPr>
                <w:rFonts w:hint="eastAsia" w:ascii="微软雅黑" w:hAnsi="微软雅黑" w:eastAsia="微软雅黑" w:cs="微软雅黑"/>
                <w:i/>
                <w:iCs/>
                <w:color w:val="000000"/>
                <w:sz w:val="16"/>
                <w:szCs w:val="16"/>
                <w:u w:val="none"/>
              </w:rPr>
            </w:pPr>
          </w:p>
        </w:tc>
      </w:tr>
      <w:tr w14:paraId="47675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889AA">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F1B9A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289F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9C143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CFEB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F1A8B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84542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B7BE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CDEE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A433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1F355AC">
            <w:pPr>
              <w:jc w:val="center"/>
              <w:outlineLvl w:val="9"/>
              <w:rPr>
                <w:rFonts w:hint="eastAsia" w:ascii="微软雅黑" w:hAnsi="微软雅黑" w:eastAsia="微软雅黑" w:cs="微软雅黑"/>
                <w:i/>
                <w:iCs/>
                <w:color w:val="000000"/>
                <w:sz w:val="16"/>
                <w:szCs w:val="16"/>
                <w:u w:val="none"/>
              </w:rPr>
            </w:pPr>
          </w:p>
        </w:tc>
      </w:tr>
      <w:tr w14:paraId="7BAB1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0FF77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E15D4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E555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3984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重度残疾人生活水平提升情况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DA41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BFB75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51EEB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9BAB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C06C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8B25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A8F3C1D">
            <w:pPr>
              <w:jc w:val="center"/>
              <w:outlineLvl w:val="9"/>
              <w:rPr>
                <w:rFonts w:hint="eastAsia" w:ascii="微软雅黑" w:hAnsi="微软雅黑" w:eastAsia="微软雅黑" w:cs="微软雅黑"/>
                <w:i/>
                <w:iCs/>
                <w:color w:val="000000"/>
                <w:sz w:val="16"/>
                <w:szCs w:val="16"/>
                <w:u w:val="none"/>
              </w:rPr>
            </w:pPr>
          </w:p>
        </w:tc>
      </w:tr>
      <w:tr w14:paraId="4FC09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A234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AA5B7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97CBB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4CA0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0CB1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DA178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0F3E6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96B6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2C056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5A44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E6E9BD4">
            <w:pPr>
              <w:jc w:val="center"/>
              <w:outlineLvl w:val="9"/>
              <w:rPr>
                <w:rFonts w:hint="eastAsia" w:ascii="微软雅黑" w:hAnsi="微软雅黑" w:eastAsia="微软雅黑" w:cs="微软雅黑"/>
                <w:i/>
                <w:iCs/>
                <w:color w:val="000000"/>
                <w:sz w:val="16"/>
                <w:szCs w:val="16"/>
                <w:u w:val="none"/>
              </w:rPr>
            </w:pPr>
          </w:p>
        </w:tc>
      </w:tr>
      <w:tr w14:paraId="67096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3E955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1878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2DE5C8">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C03E867">
            <w:pPr>
              <w:outlineLvl w:val="9"/>
              <w:rPr>
                <w:rFonts w:hint="eastAsia" w:ascii="宋体" w:hAnsi="宋体" w:eastAsia="宋体" w:cs="宋体"/>
                <w:i w:val="0"/>
                <w:iCs w:val="0"/>
                <w:color w:val="000000"/>
                <w:sz w:val="18"/>
                <w:szCs w:val="18"/>
                <w:u w:val="none"/>
              </w:rPr>
            </w:pPr>
          </w:p>
        </w:tc>
      </w:tr>
      <w:tr w14:paraId="17D67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CF0B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69059F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CEF1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A29F6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FA05E3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578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BC9A4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BA2522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4712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6A271E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A4D705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98D3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F8CD6C8">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DE51F7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2DF585C">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4369DF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91E985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16C886B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2147C53">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EA3F7E6">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8549CFC">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03E5A04">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FEDDC68">
            <w:pPr>
              <w:outlineLvl w:val="9"/>
              <w:rPr>
                <w:rFonts w:hint="eastAsia" w:ascii="宋体" w:hAnsi="宋体" w:eastAsia="宋体" w:cs="宋体"/>
                <w:i w:val="0"/>
                <w:iCs w:val="0"/>
                <w:color w:val="000000"/>
                <w:sz w:val="18"/>
                <w:szCs w:val="18"/>
                <w:u w:val="none"/>
              </w:rPr>
            </w:pPr>
          </w:p>
        </w:tc>
      </w:tr>
      <w:tr w14:paraId="6B75C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32B268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6F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A94266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87F1B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51118122T000000393287-城市特困供养支出</w:t>
            </w:r>
          </w:p>
        </w:tc>
      </w:tr>
      <w:tr w14:paraId="4D09A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6218BA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09CC44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FDC191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56497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B343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6C0EA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628BD6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C2D1A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4C91B9">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9D97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2566C">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5ABA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42CD79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完成全市城市特困人员基本保障</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A68008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D64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D1AB69">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D0A8A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2C41F1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及时发放城市特困人员保障资金，保障峨眉山市城市特困人员。</w:t>
            </w:r>
          </w:p>
        </w:tc>
      </w:tr>
      <w:tr w14:paraId="6D515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18707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D0AA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70CA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3D37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A4506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196CE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45CA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A76C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2CF45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FF8F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4A33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5EC7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C34A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55C8F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0FBE0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1498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56F7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F48743">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C00E4C2">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279E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ADBB7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8F2F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037F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7F6A8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AB66B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102.55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AF734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E1ABB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12C1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D994EB">
            <w:pPr>
              <w:outlineLvl w:val="9"/>
              <w:rPr>
                <w:rFonts w:hint="eastAsia" w:ascii="黑体" w:hAnsi="黑体" w:eastAsia="黑体" w:cs="黑体"/>
                <w:i/>
                <w:iCs/>
                <w:color w:val="000000"/>
                <w:sz w:val="18"/>
                <w:szCs w:val="18"/>
                <w:u w:val="none"/>
              </w:rPr>
            </w:pPr>
          </w:p>
        </w:tc>
      </w:tr>
      <w:tr w14:paraId="124AE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15F36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CA30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B2FD8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F3D46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EF6B4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3E8C2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771C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9760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545B9">
            <w:pPr>
              <w:outlineLvl w:val="9"/>
              <w:rPr>
                <w:rFonts w:hint="eastAsia" w:ascii="黑体" w:hAnsi="黑体" w:eastAsia="黑体" w:cs="黑体"/>
                <w:i/>
                <w:iCs/>
                <w:color w:val="000000"/>
                <w:sz w:val="18"/>
                <w:szCs w:val="18"/>
                <w:u w:val="none"/>
              </w:rPr>
            </w:pPr>
          </w:p>
        </w:tc>
      </w:tr>
      <w:tr w14:paraId="71EA9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F22DF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1713D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0861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6C9E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0720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7525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AE82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79C6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7ABBAE">
            <w:pPr>
              <w:outlineLvl w:val="9"/>
              <w:rPr>
                <w:rFonts w:hint="eastAsia" w:ascii="黑体" w:hAnsi="黑体" w:eastAsia="黑体" w:cs="黑体"/>
                <w:i/>
                <w:iCs/>
                <w:color w:val="000000"/>
                <w:sz w:val="18"/>
                <w:szCs w:val="18"/>
                <w:u w:val="none"/>
              </w:rPr>
            </w:pPr>
          </w:p>
        </w:tc>
      </w:tr>
      <w:tr w14:paraId="11DD5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D070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C39F1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57F3CF">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43D94E">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3E4D314">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60534F9">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8C704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ED67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A5DAF6">
            <w:pPr>
              <w:outlineLvl w:val="9"/>
              <w:rPr>
                <w:rFonts w:hint="eastAsia" w:ascii="黑体" w:hAnsi="黑体" w:eastAsia="黑体" w:cs="黑体"/>
                <w:i/>
                <w:iCs/>
                <w:color w:val="000000"/>
                <w:sz w:val="18"/>
                <w:szCs w:val="18"/>
                <w:u w:val="none"/>
              </w:rPr>
            </w:pPr>
          </w:p>
        </w:tc>
      </w:tr>
      <w:tr w14:paraId="1E490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3632F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0B81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13DC8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1F980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ED4D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5080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9FC90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7CA5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62FD1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EBD0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CDF48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FCF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9F365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166F9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EC18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381E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4FA6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363A0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642E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B027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CC0A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AD32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95A3B4">
            <w:pPr>
              <w:jc w:val="center"/>
              <w:outlineLvl w:val="9"/>
              <w:rPr>
                <w:rFonts w:hint="eastAsia" w:ascii="微软雅黑" w:hAnsi="微软雅黑" w:eastAsia="微软雅黑" w:cs="微软雅黑"/>
                <w:i/>
                <w:iCs/>
                <w:color w:val="000000"/>
                <w:sz w:val="16"/>
                <w:szCs w:val="16"/>
                <w:u w:val="none"/>
              </w:rPr>
            </w:pPr>
          </w:p>
        </w:tc>
      </w:tr>
      <w:tr w14:paraId="7FA54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FF0C4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7FC9AF">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3341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B49A5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2C2D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1D6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F172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FF8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B5F4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0E9B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A12D001">
            <w:pPr>
              <w:jc w:val="center"/>
              <w:outlineLvl w:val="9"/>
              <w:rPr>
                <w:rFonts w:hint="eastAsia" w:ascii="微软雅黑" w:hAnsi="微软雅黑" w:eastAsia="微软雅黑" w:cs="微软雅黑"/>
                <w:i/>
                <w:iCs/>
                <w:color w:val="000000"/>
                <w:sz w:val="16"/>
                <w:szCs w:val="16"/>
                <w:u w:val="none"/>
              </w:rPr>
            </w:pPr>
          </w:p>
        </w:tc>
      </w:tr>
      <w:tr w14:paraId="60603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3AE95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E8BB7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F85F7E">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1526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DA83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C2465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6C27C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07EF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1FAA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1E4C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122181B">
            <w:pPr>
              <w:jc w:val="center"/>
              <w:outlineLvl w:val="9"/>
              <w:rPr>
                <w:rFonts w:hint="eastAsia" w:ascii="微软雅黑" w:hAnsi="微软雅黑" w:eastAsia="微软雅黑" w:cs="微软雅黑"/>
                <w:i/>
                <w:iCs/>
                <w:color w:val="000000"/>
                <w:sz w:val="16"/>
                <w:szCs w:val="16"/>
                <w:u w:val="none"/>
              </w:rPr>
            </w:pPr>
          </w:p>
        </w:tc>
      </w:tr>
      <w:tr w14:paraId="78FF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E56B7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3C38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919B34">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B1D66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B947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E7B1E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14F2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4740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AEF64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D6DB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67AC12A">
            <w:pPr>
              <w:jc w:val="center"/>
              <w:outlineLvl w:val="9"/>
              <w:rPr>
                <w:rFonts w:hint="eastAsia" w:ascii="微软雅黑" w:hAnsi="微软雅黑" w:eastAsia="微软雅黑" w:cs="微软雅黑"/>
                <w:i/>
                <w:iCs/>
                <w:color w:val="000000"/>
                <w:sz w:val="16"/>
                <w:szCs w:val="16"/>
                <w:u w:val="none"/>
              </w:rPr>
            </w:pPr>
          </w:p>
        </w:tc>
      </w:tr>
      <w:tr w14:paraId="6ACF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5C474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04BDB1">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CE9E3">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36D9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A830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6530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2AC0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45C6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77DE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33A8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D46994">
            <w:pPr>
              <w:jc w:val="center"/>
              <w:outlineLvl w:val="9"/>
              <w:rPr>
                <w:rFonts w:hint="eastAsia" w:ascii="微软雅黑" w:hAnsi="微软雅黑" w:eastAsia="微软雅黑" w:cs="微软雅黑"/>
                <w:i/>
                <w:iCs/>
                <w:color w:val="000000"/>
                <w:sz w:val="16"/>
                <w:szCs w:val="16"/>
                <w:u w:val="none"/>
              </w:rPr>
            </w:pPr>
          </w:p>
        </w:tc>
      </w:tr>
      <w:tr w14:paraId="49500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C7D4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66F696">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180BD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8D6C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F8E3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EA93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B351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36F6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2FF12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E332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03F48A">
            <w:pPr>
              <w:jc w:val="center"/>
              <w:outlineLvl w:val="9"/>
              <w:rPr>
                <w:rFonts w:hint="eastAsia" w:ascii="微软雅黑" w:hAnsi="微软雅黑" w:eastAsia="微软雅黑" w:cs="微软雅黑"/>
                <w:i/>
                <w:iCs/>
                <w:color w:val="000000"/>
                <w:sz w:val="16"/>
                <w:szCs w:val="16"/>
                <w:u w:val="none"/>
              </w:rPr>
            </w:pPr>
          </w:p>
        </w:tc>
      </w:tr>
      <w:tr w14:paraId="332D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B0764">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79892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8EAE2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D90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受助对象提升生活水平</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9D17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5C3B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80C7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FA3B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9E73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CA63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1003204">
            <w:pPr>
              <w:jc w:val="center"/>
              <w:outlineLvl w:val="9"/>
              <w:rPr>
                <w:rFonts w:hint="eastAsia" w:ascii="微软雅黑" w:hAnsi="微软雅黑" w:eastAsia="微软雅黑" w:cs="微软雅黑"/>
                <w:i/>
                <w:iCs/>
                <w:color w:val="000000"/>
                <w:sz w:val="16"/>
                <w:szCs w:val="16"/>
                <w:u w:val="none"/>
              </w:rPr>
            </w:pPr>
          </w:p>
        </w:tc>
      </w:tr>
      <w:tr w14:paraId="554F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A17E3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84AC9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D50DB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94B1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6C18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7C30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AD0A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1A19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7D86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6C3B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FA90C2">
            <w:pPr>
              <w:jc w:val="center"/>
              <w:outlineLvl w:val="9"/>
              <w:rPr>
                <w:rFonts w:hint="eastAsia" w:ascii="微软雅黑" w:hAnsi="微软雅黑" w:eastAsia="微软雅黑" w:cs="微软雅黑"/>
                <w:i/>
                <w:iCs/>
                <w:color w:val="000000"/>
                <w:sz w:val="16"/>
                <w:szCs w:val="16"/>
                <w:u w:val="none"/>
              </w:rPr>
            </w:pPr>
          </w:p>
        </w:tc>
      </w:tr>
      <w:tr w14:paraId="3A44E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E5BC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28DEC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7D9CB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E96E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16C9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CF72C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3F2E6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F540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4B53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812A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9BFF487">
            <w:pPr>
              <w:jc w:val="center"/>
              <w:outlineLvl w:val="9"/>
              <w:rPr>
                <w:rFonts w:hint="eastAsia" w:ascii="微软雅黑" w:hAnsi="微软雅黑" w:eastAsia="微软雅黑" w:cs="微软雅黑"/>
                <w:i/>
                <w:iCs/>
                <w:color w:val="000000"/>
                <w:sz w:val="16"/>
                <w:szCs w:val="16"/>
                <w:u w:val="none"/>
              </w:rPr>
            </w:pPr>
          </w:p>
        </w:tc>
      </w:tr>
      <w:tr w14:paraId="4CC33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9BA05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6345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6B90D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378F92">
            <w:pPr>
              <w:outlineLvl w:val="9"/>
              <w:rPr>
                <w:rFonts w:hint="eastAsia" w:ascii="宋体" w:hAnsi="宋体" w:eastAsia="宋体" w:cs="宋体"/>
                <w:i w:val="0"/>
                <w:iCs w:val="0"/>
                <w:color w:val="000000"/>
                <w:sz w:val="18"/>
                <w:szCs w:val="18"/>
                <w:u w:val="none"/>
              </w:rPr>
            </w:pPr>
          </w:p>
        </w:tc>
      </w:tr>
      <w:tr w14:paraId="443E0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D970E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C0F724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3559B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7F559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DD8FA35">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2DB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D5BC1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447D2E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52C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663698D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C153DB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5E8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732E4D75">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050282E">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77B6FD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91B5CC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7F9F99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3D2A09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695D4CF">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0A6E088">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014DD0F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D55705E">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3679375">
            <w:pPr>
              <w:outlineLvl w:val="9"/>
              <w:rPr>
                <w:rFonts w:hint="eastAsia" w:ascii="宋体" w:hAnsi="宋体" w:eastAsia="宋体" w:cs="宋体"/>
                <w:i w:val="0"/>
                <w:iCs w:val="0"/>
                <w:color w:val="000000"/>
                <w:sz w:val="18"/>
                <w:szCs w:val="18"/>
                <w:u w:val="none"/>
              </w:rPr>
            </w:pPr>
          </w:p>
        </w:tc>
      </w:tr>
      <w:tr w14:paraId="4B750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52746F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1AA1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80F07A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9D05A9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51118122T000000393288-农村特困供养支出</w:t>
            </w:r>
          </w:p>
        </w:tc>
      </w:tr>
      <w:tr w14:paraId="6D9B7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3B5AC9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BA4356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291612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929C6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2B52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9FEFF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960F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34191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14CD15D">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97C8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E9D1B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318B3">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141A3F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完成全市农村特困人员基本保障</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B0EF39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880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6000C">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69839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E4A2B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及时发放农村特困人员保障资金，保障峨眉山市农村特困人员。</w:t>
            </w:r>
          </w:p>
        </w:tc>
      </w:tr>
      <w:tr w14:paraId="6DAA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EACBD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EA309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A0FE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BA137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35446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08A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DE80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957B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EED3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6EE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309DE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12D5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59824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EC2B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223.60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95B68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223.60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6EB47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DC99F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BBD970">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2AE23B2">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CB6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131D0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CF66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F6F2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311.00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79D8E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223.60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DEA9E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223.60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6AD8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70F47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4511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661890">
            <w:pPr>
              <w:outlineLvl w:val="9"/>
              <w:rPr>
                <w:rFonts w:hint="eastAsia" w:ascii="黑体" w:hAnsi="黑体" w:eastAsia="黑体" w:cs="黑体"/>
                <w:i/>
                <w:iCs/>
                <w:color w:val="000000"/>
                <w:sz w:val="18"/>
                <w:szCs w:val="18"/>
                <w:u w:val="none"/>
              </w:rPr>
            </w:pPr>
          </w:p>
        </w:tc>
      </w:tr>
      <w:tr w14:paraId="220E3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47866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C18D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44A0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6CBC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21F7B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26D4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68D4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A812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D1289E">
            <w:pPr>
              <w:outlineLvl w:val="9"/>
              <w:rPr>
                <w:rFonts w:hint="eastAsia" w:ascii="黑体" w:hAnsi="黑体" w:eastAsia="黑体" w:cs="黑体"/>
                <w:i/>
                <w:iCs/>
                <w:color w:val="000000"/>
                <w:sz w:val="18"/>
                <w:szCs w:val="18"/>
                <w:u w:val="none"/>
              </w:rPr>
            </w:pPr>
          </w:p>
        </w:tc>
      </w:tr>
      <w:tr w14:paraId="51C07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3673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138F4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B011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B8CB4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8C107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13C5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04F70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45AD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1EA804">
            <w:pPr>
              <w:outlineLvl w:val="9"/>
              <w:rPr>
                <w:rFonts w:hint="eastAsia" w:ascii="黑体" w:hAnsi="黑体" w:eastAsia="黑体" w:cs="黑体"/>
                <w:i/>
                <w:iCs/>
                <w:color w:val="000000"/>
                <w:sz w:val="18"/>
                <w:szCs w:val="18"/>
                <w:u w:val="none"/>
              </w:rPr>
            </w:pPr>
          </w:p>
        </w:tc>
      </w:tr>
      <w:tr w14:paraId="65D76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3629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9AE0C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588AF18">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959C80">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17D6AE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08346E">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E190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1322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C01DFD">
            <w:pPr>
              <w:outlineLvl w:val="9"/>
              <w:rPr>
                <w:rFonts w:hint="eastAsia" w:ascii="黑体" w:hAnsi="黑体" w:eastAsia="黑体" w:cs="黑体"/>
                <w:i/>
                <w:iCs/>
                <w:color w:val="000000"/>
                <w:sz w:val="18"/>
                <w:szCs w:val="18"/>
                <w:u w:val="none"/>
              </w:rPr>
            </w:pPr>
          </w:p>
        </w:tc>
      </w:tr>
      <w:tr w14:paraId="73906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26C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B58A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F3AA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50B9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E7E8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786CE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2EC6B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6EA37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7CEF5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EB01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E782C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6C2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3AD8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8BA9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42D81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7DAB8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9338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41D0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439</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A62ED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97920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B6F1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D040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D9E126">
            <w:pPr>
              <w:jc w:val="center"/>
              <w:outlineLvl w:val="9"/>
              <w:rPr>
                <w:rFonts w:hint="eastAsia" w:ascii="微软雅黑" w:hAnsi="微软雅黑" w:eastAsia="微软雅黑" w:cs="微软雅黑"/>
                <w:i/>
                <w:iCs/>
                <w:color w:val="000000"/>
                <w:sz w:val="16"/>
                <w:szCs w:val="16"/>
                <w:u w:val="none"/>
              </w:rPr>
            </w:pPr>
          </w:p>
        </w:tc>
      </w:tr>
      <w:tr w14:paraId="1656E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0CEC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3A8D6">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AA84C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D39C0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7371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B9089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93E14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2758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5086C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2337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C35BF43">
            <w:pPr>
              <w:jc w:val="center"/>
              <w:outlineLvl w:val="9"/>
              <w:rPr>
                <w:rFonts w:hint="eastAsia" w:ascii="微软雅黑" w:hAnsi="微软雅黑" w:eastAsia="微软雅黑" w:cs="微软雅黑"/>
                <w:i/>
                <w:iCs/>
                <w:color w:val="000000"/>
                <w:sz w:val="16"/>
                <w:szCs w:val="16"/>
                <w:u w:val="none"/>
              </w:rPr>
            </w:pPr>
          </w:p>
        </w:tc>
      </w:tr>
      <w:tr w14:paraId="5C6D7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1B51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B604E2">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72E2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3CC4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自理护理保障标准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E47E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78499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E308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8D937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C89A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3AE5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200020">
            <w:pPr>
              <w:jc w:val="center"/>
              <w:outlineLvl w:val="9"/>
              <w:rPr>
                <w:rFonts w:hint="eastAsia" w:ascii="微软雅黑" w:hAnsi="微软雅黑" w:eastAsia="微软雅黑" w:cs="微软雅黑"/>
                <w:i/>
                <w:iCs/>
                <w:color w:val="000000"/>
                <w:sz w:val="16"/>
                <w:szCs w:val="16"/>
                <w:u w:val="none"/>
              </w:rPr>
            </w:pPr>
          </w:p>
        </w:tc>
      </w:tr>
      <w:tr w14:paraId="0C780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35228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90010F">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F9C843">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686F4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0023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00A75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EFC3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C6D0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693</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E730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FEC7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78B4237">
            <w:pPr>
              <w:jc w:val="center"/>
              <w:outlineLvl w:val="9"/>
              <w:rPr>
                <w:rFonts w:hint="eastAsia" w:ascii="微软雅黑" w:hAnsi="微软雅黑" w:eastAsia="微软雅黑" w:cs="微软雅黑"/>
                <w:i/>
                <w:iCs/>
                <w:color w:val="000000"/>
                <w:sz w:val="16"/>
                <w:szCs w:val="16"/>
                <w:u w:val="none"/>
              </w:rPr>
            </w:pPr>
          </w:p>
        </w:tc>
      </w:tr>
      <w:tr w14:paraId="687F9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95D04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2329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8F54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135D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失能护理保障标准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6A49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6534F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38070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7D37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E4E2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8662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4A1B9A6">
            <w:pPr>
              <w:jc w:val="center"/>
              <w:outlineLvl w:val="9"/>
              <w:rPr>
                <w:rFonts w:hint="eastAsia" w:ascii="微软雅黑" w:hAnsi="微软雅黑" w:eastAsia="微软雅黑" w:cs="微软雅黑"/>
                <w:i/>
                <w:iCs/>
                <w:color w:val="000000"/>
                <w:sz w:val="16"/>
                <w:szCs w:val="16"/>
                <w:u w:val="none"/>
              </w:rPr>
            </w:pPr>
          </w:p>
        </w:tc>
      </w:tr>
      <w:tr w14:paraId="5D489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FDC43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0A1AC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ABFE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B226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F097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7B27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B839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9FDA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C2DE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7E01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87D2D7">
            <w:pPr>
              <w:jc w:val="center"/>
              <w:outlineLvl w:val="9"/>
              <w:rPr>
                <w:rFonts w:hint="eastAsia" w:ascii="微软雅黑" w:hAnsi="微软雅黑" w:eastAsia="微软雅黑" w:cs="微软雅黑"/>
                <w:i/>
                <w:iCs/>
                <w:color w:val="000000"/>
                <w:sz w:val="16"/>
                <w:szCs w:val="16"/>
                <w:u w:val="none"/>
              </w:rPr>
            </w:pPr>
          </w:p>
        </w:tc>
      </w:tr>
      <w:tr w14:paraId="6052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04469">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31680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F261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B3A7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01A4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A0AA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BC1B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8E0CF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2175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CC0A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02453C">
            <w:pPr>
              <w:jc w:val="center"/>
              <w:outlineLvl w:val="9"/>
              <w:rPr>
                <w:rFonts w:hint="eastAsia" w:ascii="微软雅黑" w:hAnsi="微软雅黑" w:eastAsia="微软雅黑" w:cs="微软雅黑"/>
                <w:i/>
                <w:iCs/>
                <w:color w:val="000000"/>
                <w:sz w:val="16"/>
                <w:szCs w:val="16"/>
                <w:u w:val="none"/>
              </w:rPr>
            </w:pPr>
          </w:p>
        </w:tc>
      </w:tr>
      <w:tr w14:paraId="4FC2D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EC75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C78A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D9E5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11E1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特困生活水平提升情况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99EE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9CE1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823F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03EF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4745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3310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55B4D23">
            <w:pPr>
              <w:jc w:val="center"/>
              <w:outlineLvl w:val="9"/>
              <w:rPr>
                <w:rFonts w:hint="eastAsia" w:ascii="微软雅黑" w:hAnsi="微软雅黑" w:eastAsia="微软雅黑" w:cs="微软雅黑"/>
                <w:i/>
                <w:iCs/>
                <w:color w:val="000000"/>
                <w:sz w:val="16"/>
                <w:szCs w:val="16"/>
                <w:u w:val="none"/>
              </w:rPr>
            </w:pPr>
          </w:p>
        </w:tc>
      </w:tr>
      <w:tr w14:paraId="5C0DD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D47B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E67C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890C9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84FBD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86F7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DAB43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8C10B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95AD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BC71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9C98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72006D4">
            <w:pPr>
              <w:jc w:val="center"/>
              <w:outlineLvl w:val="9"/>
              <w:rPr>
                <w:rFonts w:hint="eastAsia" w:ascii="微软雅黑" w:hAnsi="微软雅黑" w:eastAsia="微软雅黑" w:cs="微软雅黑"/>
                <w:i/>
                <w:iCs/>
                <w:color w:val="000000"/>
                <w:sz w:val="16"/>
                <w:szCs w:val="16"/>
                <w:u w:val="none"/>
              </w:rPr>
            </w:pPr>
          </w:p>
        </w:tc>
      </w:tr>
      <w:tr w14:paraId="07850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3BD34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1F67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3F3070">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F92A30">
            <w:pPr>
              <w:outlineLvl w:val="9"/>
              <w:rPr>
                <w:rFonts w:hint="eastAsia" w:ascii="宋体" w:hAnsi="宋体" w:eastAsia="宋体" w:cs="宋体"/>
                <w:i w:val="0"/>
                <w:iCs w:val="0"/>
                <w:color w:val="000000"/>
                <w:sz w:val="18"/>
                <w:szCs w:val="18"/>
                <w:u w:val="none"/>
              </w:rPr>
            </w:pPr>
          </w:p>
        </w:tc>
      </w:tr>
      <w:tr w14:paraId="39D9E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090AB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23E833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1212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3EC23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A47901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506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0808C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502CFC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9C46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326467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0C1149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5E6E4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7CD4B58">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AF8336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3BF90B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74AFDC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606DAA6">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0E3544F9">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CAD4C40">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B286D98">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CF54AF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80BF0A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3BB55E64">
            <w:pPr>
              <w:outlineLvl w:val="9"/>
              <w:rPr>
                <w:rFonts w:hint="eastAsia" w:ascii="宋体" w:hAnsi="宋体" w:eastAsia="宋体" w:cs="宋体"/>
                <w:i w:val="0"/>
                <w:iCs w:val="0"/>
                <w:color w:val="000000"/>
                <w:sz w:val="18"/>
                <w:szCs w:val="18"/>
                <w:u w:val="none"/>
              </w:rPr>
            </w:pPr>
          </w:p>
        </w:tc>
      </w:tr>
      <w:tr w14:paraId="682C1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3E63A6B">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6A1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556103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D39F69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51118122T000005775378-养老、殡葬、政权区划建设费用</w:t>
            </w:r>
          </w:p>
        </w:tc>
      </w:tr>
      <w:tr w14:paraId="58430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96AF82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9DE6D6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DAEC32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6D965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CB0F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3F7CDC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4EB7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859EC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DB27A5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A34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D724E">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B6FDC8">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C201AC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完成民政事业发展的养老建设、殡葬建设，政权区划建设等工程款和购买服务、货物款</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93EF5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按项目进度支付</w:t>
            </w:r>
          </w:p>
        </w:tc>
      </w:tr>
      <w:tr w14:paraId="3B2BE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02AAC3">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62E37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BCDAFC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按项目进度支付</w:t>
            </w:r>
          </w:p>
        </w:tc>
      </w:tr>
      <w:tr w14:paraId="723D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34E0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81F85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F819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656E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E0B57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371E5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CC53B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DA57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04C46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A56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0F7A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D0F3B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A74D0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F5DB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168.87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0316E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159.62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E818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6FA5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5456A4">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10486E">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752A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19F7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FFB2A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115C4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126.76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055C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168.87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39331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159.62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787D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A2F6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8B7D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3BD45">
            <w:pPr>
              <w:outlineLvl w:val="9"/>
              <w:rPr>
                <w:rFonts w:hint="eastAsia" w:ascii="黑体" w:hAnsi="黑体" w:eastAsia="黑体" w:cs="黑体"/>
                <w:i/>
                <w:iCs/>
                <w:color w:val="000000"/>
                <w:sz w:val="18"/>
                <w:szCs w:val="18"/>
                <w:u w:val="none"/>
              </w:rPr>
            </w:pPr>
          </w:p>
        </w:tc>
      </w:tr>
      <w:tr w14:paraId="710CB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CBF52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B131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F806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8AA9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559C7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70E7B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2A0A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ADAD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604B7A">
            <w:pPr>
              <w:outlineLvl w:val="9"/>
              <w:rPr>
                <w:rFonts w:hint="eastAsia" w:ascii="黑体" w:hAnsi="黑体" w:eastAsia="黑体" w:cs="黑体"/>
                <w:i/>
                <w:iCs/>
                <w:color w:val="000000"/>
                <w:sz w:val="18"/>
                <w:szCs w:val="18"/>
                <w:u w:val="none"/>
              </w:rPr>
            </w:pPr>
          </w:p>
        </w:tc>
      </w:tr>
      <w:tr w14:paraId="5CD4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2EC0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00229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780E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1605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11D79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A6F2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676F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84E8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491E52">
            <w:pPr>
              <w:outlineLvl w:val="9"/>
              <w:rPr>
                <w:rFonts w:hint="eastAsia" w:ascii="黑体" w:hAnsi="黑体" w:eastAsia="黑体" w:cs="黑体"/>
                <w:i/>
                <w:iCs/>
                <w:color w:val="000000"/>
                <w:sz w:val="18"/>
                <w:szCs w:val="18"/>
                <w:u w:val="none"/>
              </w:rPr>
            </w:pPr>
          </w:p>
        </w:tc>
      </w:tr>
      <w:tr w14:paraId="2D802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7162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C98B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393BE2">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A01E47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525B40">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A9D67C9">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79820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11DE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EE863B">
            <w:pPr>
              <w:outlineLvl w:val="9"/>
              <w:rPr>
                <w:rFonts w:hint="eastAsia" w:ascii="黑体" w:hAnsi="黑体" w:eastAsia="黑体" w:cs="黑体"/>
                <w:i/>
                <w:iCs/>
                <w:color w:val="000000"/>
                <w:sz w:val="18"/>
                <w:szCs w:val="18"/>
                <w:u w:val="none"/>
              </w:rPr>
            </w:pPr>
          </w:p>
        </w:tc>
      </w:tr>
      <w:tr w14:paraId="2EB3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826C2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E6E85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AB1F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2864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4C45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44C2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6165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5865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01D1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32B7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885E0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1B3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2E0BA0">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9AE4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F560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7A6B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完成日间照料中心建设数量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9BAC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E979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B180A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F2DE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531C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F43F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CD550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2EF24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CE7A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BB339D">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79D71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44FA7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城乡社区养老殡葬设施作用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A90B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DA42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03AF7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CC879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675D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205B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69520F">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6D30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998F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121CFC">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429868">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85A5C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基层政权建设硬件设备作用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3AFC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BAF24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7F569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7AB21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4025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5417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927C1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25882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9625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14FBD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1588C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9B8B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养老、殡葬、政权区划建设使用效果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4D36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B7E2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C60D8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C485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35BD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C5CC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4B8409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4823D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65D360">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E29EE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21E3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BF19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促进中小企业发展的效果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9C8F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9011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0E00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4C51D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1A91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0003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537C88">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13FC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D353F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942C1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DE9A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5C210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民政事业发展的效果</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11E2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06E0A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5616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7B01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07DEB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4B90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D1BA39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080BF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DD34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EC5CB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EDE6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90A9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养老、殡葬等享受对象满意度指标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2B5D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97A86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2EA6F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D3C5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5041B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7D72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A10172C">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214AF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AC497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4907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B0E2B5">
            <w:pPr>
              <w:keepNext w:val="0"/>
              <w:keepLines w:val="0"/>
              <w:widowControl/>
              <w:suppressLineNumbers w:val="0"/>
              <w:jc w:val="righ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2B131C5">
            <w:pPr>
              <w:outlineLvl w:val="9"/>
              <w:rPr>
                <w:rFonts w:hint="eastAsia" w:ascii="宋体" w:hAnsi="宋体" w:eastAsia="宋体" w:cs="宋体"/>
                <w:i w:val="0"/>
                <w:iCs w:val="0"/>
                <w:color w:val="000000"/>
                <w:sz w:val="18"/>
                <w:szCs w:val="18"/>
                <w:u w:val="none"/>
              </w:rPr>
            </w:pPr>
          </w:p>
        </w:tc>
      </w:tr>
      <w:tr w14:paraId="7B88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B6829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1FF771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18775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924B2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F14B24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65CD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DD6F3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CE7BA7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加快项目实施进度</w:t>
            </w:r>
          </w:p>
        </w:tc>
      </w:tr>
      <w:tr w14:paraId="0C03D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B7F005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D0094E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655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C7EB2EE">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412C9FB">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5F67C40">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2F90AA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B8315C2">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5DABB365">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05A04D1">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B014515">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92AAF2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DC9F15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62D64D7">
            <w:pPr>
              <w:outlineLvl w:val="9"/>
              <w:rPr>
                <w:rFonts w:hint="eastAsia" w:ascii="宋体" w:hAnsi="宋体" w:eastAsia="宋体" w:cs="宋体"/>
                <w:i w:val="0"/>
                <w:iCs w:val="0"/>
                <w:color w:val="000000"/>
                <w:sz w:val="18"/>
                <w:szCs w:val="18"/>
                <w:u w:val="none"/>
              </w:rPr>
            </w:pPr>
          </w:p>
        </w:tc>
      </w:tr>
      <w:tr w14:paraId="3DC98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1EB532E0">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6625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BBD4A9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A11EC0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51118122T000006781943-2022年养老服务发展补助资金</w:t>
            </w:r>
          </w:p>
        </w:tc>
      </w:tr>
      <w:tr w14:paraId="53D3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FB12F2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6AFB8C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C00DDD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1414B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A99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7D17C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92DD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75C40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8A69ADD">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EF9A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CB046">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47A177">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298F2D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积极支持构建以居家为基础、社区为依托、机构为补充、医养结合的社会养老服务体系，增加有效服务供给，提升养老服务质量，不断满足人民群众日益增长的养老服务需求。</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A0BE91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F68A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2020E7">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5A499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9C73D7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持续推进构建以居家为基础、社区为依托、机构为补充、医养结合的社会养老服务体系</w:t>
            </w:r>
          </w:p>
        </w:tc>
      </w:tr>
      <w:tr w14:paraId="298D7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66A35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B00F4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8CC4E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DA373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327A7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EA61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DDC1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4CFD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98BC7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C336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8AFE5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3CBCC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AA18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3B1F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106F1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89BD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0B12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43F018">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DB64A8">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ED95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05764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02DFC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4E0ED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AE1C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1E02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3DEC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9173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0927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D75A83">
            <w:pPr>
              <w:outlineLvl w:val="9"/>
              <w:rPr>
                <w:rFonts w:hint="eastAsia" w:ascii="黑体" w:hAnsi="黑体" w:eastAsia="黑体" w:cs="黑体"/>
                <w:i/>
                <w:iCs/>
                <w:color w:val="000000"/>
                <w:sz w:val="18"/>
                <w:szCs w:val="18"/>
                <w:u w:val="none"/>
              </w:rPr>
            </w:pPr>
          </w:p>
        </w:tc>
      </w:tr>
      <w:tr w14:paraId="65BC1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BC7D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12804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709D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AEEE9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B43E1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D641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517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9BF9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02E518">
            <w:pPr>
              <w:outlineLvl w:val="9"/>
              <w:rPr>
                <w:rFonts w:hint="eastAsia" w:ascii="黑体" w:hAnsi="黑体" w:eastAsia="黑体" w:cs="黑体"/>
                <w:i/>
                <w:iCs/>
                <w:color w:val="000000"/>
                <w:sz w:val="18"/>
                <w:szCs w:val="18"/>
                <w:u w:val="none"/>
              </w:rPr>
            </w:pPr>
          </w:p>
        </w:tc>
      </w:tr>
      <w:tr w14:paraId="3A355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BCC4D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1F958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FFF6B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D8C7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4FF8E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CDDE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9A4E8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C85D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049EC">
            <w:pPr>
              <w:outlineLvl w:val="9"/>
              <w:rPr>
                <w:rFonts w:hint="eastAsia" w:ascii="黑体" w:hAnsi="黑体" w:eastAsia="黑体" w:cs="黑体"/>
                <w:i/>
                <w:iCs/>
                <w:color w:val="000000"/>
                <w:sz w:val="18"/>
                <w:szCs w:val="18"/>
                <w:u w:val="none"/>
              </w:rPr>
            </w:pPr>
          </w:p>
        </w:tc>
      </w:tr>
      <w:tr w14:paraId="6C3E5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7B539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469A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F2AD9BB">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4D1395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EE43F02">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D596DE">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90CFA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6DE2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9200C">
            <w:pPr>
              <w:outlineLvl w:val="9"/>
              <w:rPr>
                <w:rFonts w:hint="eastAsia" w:ascii="黑体" w:hAnsi="黑体" w:eastAsia="黑体" w:cs="黑体"/>
                <w:i/>
                <w:iCs/>
                <w:color w:val="000000"/>
                <w:sz w:val="18"/>
                <w:szCs w:val="18"/>
                <w:u w:val="none"/>
              </w:rPr>
            </w:pPr>
          </w:p>
        </w:tc>
      </w:tr>
      <w:tr w14:paraId="1A9D5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9D8B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D4FD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3932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676C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9C3B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38099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6AFEE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663B7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EE79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6F52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8146F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1B13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2771A">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DC478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D9385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6ADC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居家养老服务高龄失能老人数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CEE4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54801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2DA0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2AD5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9C51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AD27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8CB72D7">
            <w:pPr>
              <w:jc w:val="center"/>
              <w:outlineLvl w:val="9"/>
              <w:rPr>
                <w:rFonts w:hint="eastAsia" w:ascii="微软雅黑" w:hAnsi="微软雅黑" w:eastAsia="微软雅黑" w:cs="微软雅黑"/>
                <w:i/>
                <w:iCs/>
                <w:color w:val="000000"/>
                <w:sz w:val="16"/>
                <w:szCs w:val="16"/>
                <w:u w:val="none"/>
              </w:rPr>
            </w:pPr>
          </w:p>
        </w:tc>
      </w:tr>
      <w:tr w14:paraId="246C2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15315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AB7F1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913B4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5745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服务城市独居独居困难老人数量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8451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3C73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DC2B9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87EE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530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2CFC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947C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F67285">
            <w:pPr>
              <w:jc w:val="center"/>
              <w:outlineLvl w:val="9"/>
              <w:rPr>
                <w:rFonts w:hint="eastAsia" w:ascii="微软雅黑" w:hAnsi="微软雅黑" w:eastAsia="微软雅黑" w:cs="微软雅黑"/>
                <w:i/>
                <w:iCs/>
                <w:color w:val="000000"/>
                <w:sz w:val="16"/>
                <w:szCs w:val="16"/>
                <w:u w:val="none"/>
              </w:rPr>
            </w:pPr>
          </w:p>
        </w:tc>
      </w:tr>
      <w:tr w14:paraId="54D6B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7E96C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CCDD37">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72210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2C5C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新增社区养老服务综合体</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0454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9D55B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4E9D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C522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CCF3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4F9C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37F9BE8">
            <w:pPr>
              <w:jc w:val="center"/>
              <w:outlineLvl w:val="9"/>
              <w:rPr>
                <w:rFonts w:hint="eastAsia" w:ascii="微软雅黑" w:hAnsi="微软雅黑" w:eastAsia="微软雅黑" w:cs="微软雅黑"/>
                <w:i/>
                <w:iCs/>
                <w:color w:val="000000"/>
                <w:sz w:val="16"/>
                <w:szCs w:val="16"/>
                <w:u w:val="none"/>
              </w:rPr>
            </w:pPr>
          </w:p>
        </w:tc>
      </w:tr>
      <w:tr w14:paraId="5D087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68F92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6F64E2">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2F92E3">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77BF4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困难老年人家庭适老化改造户数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0C34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636BC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96BD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137FA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175A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70F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16313C9">
            <w:pPr>
              <w:jc w:val="center"/>
              <w:outlineLvl w:val="9"/>
              <w:rPr>
                <w:rFonts w:hint="eastAsia" w:ascii="微软雅黑" w:hAnsi="微软雅黑" w:eastAsia="微软雅黑" w:cs="微软雅黑"/>
                <w:i/>
                <w:iCs/>
                <w:color w:val="000000"/>
                <w:sz w:val="16"/>
                <w:szCs w:val="16"/>
                <w:u w:val="none"/>
              </w:rPr>
            </w:pPr>
          </w:p>
        </w:tc>
      </w:tr>
      <w:tr w14:paraId="7C411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D9EE0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5FB71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DCC15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64D5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满足老年人日益增加的养老服务需求</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0677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16F7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CD307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47A1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8EA0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A96A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A9A5B09">
            <w:pPr>
              <w:jc w:val="center"/>
              <w:outlineLvl w:val="9"/>
              <w:rPr>
                <w:rFonts w:hint="eastAsia" w:ascii="微软雅黑" w:hAnsi="微软雅黑" w:eastAsia="微软雅黑" w:cs="微软雅黑"/>
                <w:i/>
                <w:iCs/>
                <w:color w:val="000000"/>
                <w:sz w:val="16"/>
                <w:szCs w:val="16"/>
                <w:u w:val="none"/>
              </w:rPr>
            </w:pPr>
          </w:p>
        </w:tc>
      </w:tr>
      <w:tr w14:paraId="3E082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22027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1360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76B89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7B3A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养老服务体系建设完善程度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7B3E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19B8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17FF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7CD0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D57A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F822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37AC58">
            <w:pPr>
              <w:jc w:val="center"/>
              <w:outlineLvl w:val="9"/>
              <w:rPr>
                <w:rFonts w:hint="eastAsia" w:ascii="微软雅黑" w:hAnsi="微软雅黑" w:eastAsia="微软雅黑" w:cs="微软雅黑"/>
                <w:i/>
                <w:iCs/>
                <w:color w:val="000000"/>
                <w:sz w:val="16"/>
                <w:szCs w:val="16"/>
                <w:u w:val="none"/>
              </w:rPr>
            </w:pPr>
          </w:p>
        </w:tc>
      </w:tr>
      <w:tr w14:paraId="47DE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7D59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4AB5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A5B3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EC75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高龄失能老人对居家养老服务质量满意度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E3B6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19787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9BC1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DFDEF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206A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D092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0710F79">
            <w:pPr>
              <w:jc w:val="center"/>
              <w:outlineLvl w:val="9"/>
              <w:rPr>
                <w:rFonts w:hint="eastAsia" w:ascii="微软雅黑" w:hAnsi="微软雅黑" w:eastAsia="微软雅黑" w:cs="微软雅黑"/>
                <w:i/>
                <w:iCs/>
                <w:color w:val="000000"/>
                <w:sz w:val="16"/>
                <w:szCs w:val="16"/>
                <w:u w:val="none"/>
              </w:rPr>
            </w:pPr>
          </w:p>
        </w:tc>
      </w:tr>
      <w:tr w14:paraId="7052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2CC19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A205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5AEEDE">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2EC8B0A">
            <w:pPr>
              <w:outlineLvl w:val="9"/>
              <w:rPr>
                <w:rFonts w:hint="eastAsia" w:ascii="宋体" w:hAnsi="宋体" w:eastAsia="宋体" w:cs="宋体"/>
                <w:i w:val="0"/>
                <w:iCs w:val="0"/>
                <w:color w:val="000000"/>
                <w:sz w:val="18"/>
                <w:szCs w:val="18"/>
                <w:u w:val="none"/>
              </w:rPr>
            </w:pPr>
          </w:p>
        </w:tc>
      </w:tr>
      <w:tr w14:paraId="18C59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F9488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49DACC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A91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7C56C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ECCD96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E1C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13094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AF2949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3403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0F6D04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D8BFAE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79BF5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FA9ED3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2ABE351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88ADC25">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AD11CC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958081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A6F32A8">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A123051">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C9E5C48">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713FD68">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8DDE54E">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3F9E2D1D">
            <w:pPr>
              <w:outlineLvl w:val="9"/>
              <w:rPr>
                <w:rFonts w:hint="eastAsia" w:ascii="宋体" w:hAnsi="宋体" w:eastAsia="宋体" w:cs="宋体"/>
                <w:i w:val="0"/>
                <w:iCs w:val="0"/>
                <w:color w:val="000000"/>
                <w:sz w:val="18"/>
                <w:szCs w:val="18"/>
                <w:u w:val="none"/>
              </w:rPr>
            </w:pPr>
          </w:p>
        </w:tc>
      </w:tr>
      <w:tr w14:paraId="35A8C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BBDCD7D">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CD2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A74B54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767B68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51118122T000007411489-新冠疫情社区排查防控社工工资</w:t>
            </w:r>
          </w:p>
        </w:tc>
      </w:tr>
      <w:tr w14:paraId="2CA12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32E59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FFAEC5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DB3A01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3183C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40963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EC09E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F791AA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615E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4DB60B3">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1D56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5114E6">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B0B730">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BC1C7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充实社区排查防控力量，加快构建社工服务体系，助推基层治理体系和治理能力现代化。</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621F64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按月如实发放工资补贴</w:t>
            </w:r>
          </w:p>
        </w:tc>
      </w:tr>
      <w:tr w14:paraId="324E3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D72E9D">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145D0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3E6941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加快构建社工服务体系，助推基层治理体系和治理能力现代化，为社工发放工资补贴</w:t>
            </w:r>
          </w:p>
        </w:tc>
      </w:tr>
      <w:tr w14:paraId="0CD1D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D020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FEA01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F8F2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79676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43A5B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25ED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6CA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6344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105B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9BA4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6F04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1E3E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2767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90664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243.71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ACA11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185.86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70FE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A2D2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62FF7E">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E31DE83">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873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8671A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03C85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10687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236.00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7107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243.71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4E83F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185.86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3BE6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AA7C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F243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CB4EA3">
            <w:pPr>
              <w:outlineLvl w:val="9"/>
              <w:rPr>
                <w:rFonts w:hint="eastAsia" w:ascii="黑体" w:hAnsi="黑体" w:eastAsia="黑体" w:cs="黑体"/>
                <w:i/>
                <w:iCs/>
                <w:color w:val="000000"/>
                <w:sz w:val="18"/>
                <w:szCs w:val="18"/>
                <w:u w:val="none"/>
              </w:rPr>
            </w:pPr>
          </w:p>
        </w:tc>
      </w:tr>
      <w:tr w14:paraId="7E720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D216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633B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31E3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5EF6E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6C93E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1DC3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DF22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ED5A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72C6E">
            <w:pPr>
              <w:outlineLvl w:val="9"/>
              <w:rPr>
                <w:rFonts w:hint="eastAsia" w:ascii="黑体" w:hAnsi="黑体" w:eastAsia="黑体" w:cs="黑体"/>
                <w:i/>
                <w:iCs/>
                <w:color w:val="000000"/>
                <w:sz w:val="18"/>
                <w:szCs w:val="18"/>
                <w:u w:val="none"/>
              </w:rPr>
            </w:pPr>
          </w:p>
        </w:tc>
      </w:tr>
      <w:tr w14:paraId="66F93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15AB8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6E40D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D7155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BC29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D8249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4AF7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2B63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A532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F75F02">
            <w:pPr>
              <w:outlineLvl w:val="9"/>
              <w:rPr>
                <w:rFonts w:hint="eastAsia" w:ascii="黑体" w:hAnsi="黑体" w:eastAsia="黑体" w:cs="黑体"/>
                <w:i/>
                <w:iCs/>
                <w:color w:val="000000"/>
                <w:sz w:val="18"/>
                <w:szCs w:val="18"/>
                <w:u w:val="none"/>
              </w:rPr>
            </w:pPr>
          </w:p>
        </w:tc>
      </w:tr>
      <w:tr w14:paraId="45A59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DE60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9C76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6060F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7797BD">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E5D0BF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320FEF">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001F3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AF6D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43C4C3">
            <w:pPr>
              <w:outlineLvl w:val="9"/>
              <w:rPr>
                <w:rFonts w:hint="eastAsia" w:ascii="黑体" w:hAnsi="黑体" w:eastAsia="黑体" w:cs="黑体"/>
                <w:i/>
                <w:iCs/>
                <w:color w:val="000000"/>
                <w:sz w:val="18"/>
                <w:szCs w:val="18"/>
                <w:u w:val="none"/>
              </w:rPr>
            </w:pPr>
          </w:p>
        </w:tc>
      </w:tr>
      <w:tr w14:paraId="0A65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5FB3E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D524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4F688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9484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CF0C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DB29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51D4D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FD3C1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19C5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9E82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5AB72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C47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7CB0B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EEEB0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9FEB7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EE18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项目实施年度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3786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D8684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E59C8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55800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6D65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B4D7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6FF13E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5D659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275C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E996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4BFBD">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54D4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保障疫情排查社工岗人数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02F7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8A78C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AF057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827D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23CF7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B3CF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CC2B6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3830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3F810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B372E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5A4C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32649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提高社工岗位素质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5D54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D531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6E37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CC47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5C05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D1DF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58850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0F540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3233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E0D9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6803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0045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峨眉山市县级总站，镇街社工站覆盖率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1369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64471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4B94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75EBB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F69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3276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885FB62">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39C0B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43F3B">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9D42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2D3A5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7281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社区排查防控力量提升情况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6113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83D4C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F7FF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8B3E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2807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074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DC0FC27">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5F1B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C17B7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E867C7">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420842">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D475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不断完善社工服务体现情况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08A4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106D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FEAE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7FC2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2AA2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A228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C930E8">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3B689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5A8A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07E2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FDD3F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085B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完成社区防控和民政工作社会满意度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29B8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E719A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EBDC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5D8B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5673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C1DA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C2333B">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w:t>
            </w:r>
          </w:p>
        </w:tc>
      </w:tr>
      <w:tr w14:paraId="43C16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F8618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AAF9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A2A80F">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D460211">
            <w:pPr>
              <w:outlineLvl w:val="9"/>
              <w:rPr>
                <w:rFonts w:hint="eastAsia" w:ascii="宋体" w:hAnsi="宋体" w:eastAsia="宋体" w:cs="宋体"/>
                <w:i w:val="0"/>
                <w:iCs w:val="0"/>
                <w:color w:val="000000"/>
                <w:sz w:val="18"/>
                <w:szCs w:val="18"/>
                <w:u w:val="none"/>
              </w:rPr>
            </w:pPr>
          </w:p>
        </w:tc>
      </w:tr>
      <w:tr w14:paraId="77492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E3193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AD8794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按月如实发放社工工资补贴</w:t>
            </w:r>
          </w:p>
        </w:tc>
      </w:tr>
      <w:tr w14:paraId="26B42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7093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B3A51E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按月如实发放社工工资补贴</w:t>
            </w:r>
          </w:p>
        </w:tc>
      </w:tr>
      <w:tr w14:paraId="30FFC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EDB31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2875C9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按月如实发放社工工资补贴</w:t>
            </w:r>
          </w:p>
        </w:tc>
      </w:tr>
      <w:tr w14:paraId="7232C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E611C7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9B5345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B2E5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426F27F">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07DDA9B">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CEBC505">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FFC19F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4117769">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EF269B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7DD1EEA">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1881A43F">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C3DAC4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37068B8">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19619640">
            <w:pPr>
              <w:outlineLvl w:val="9"/>
              <w:rPr>
                <w:rFonts w:hint="eastAsia" w:ascii="宋体" w:hAnsi="宋体" w:eastAsia="宋体" w:cs="宋体"/>
                <w:i w:val="0"/>
                <w:iCs w:val="0"/>
                <w:color w:val="000000"/>
                <w:sz w:val="18"/>
                <w:szCs w:val="18"/>
                <w:u w:val="none"/>
              </w:rPr>
            </w:pPr>
          </w:p>
        </w:tc>
      </w:tr>
      <w:tr w14:paraId="2CCD7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3807E79">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5D3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3FE53E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15EAA9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51118123T000009022910-（春节前）养老服务项目工程款</w:t>
            </w:r>
          </w:p>
        </w:tc>
      </w:tr>
      <w:tr w14:paraId="4E432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B876A0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2A590A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17372F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9CAA8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2785C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857DD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B0678B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9AEF9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64FF707">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542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9E1EF">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8593C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5C0010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积极构建以居家为基础、社区为依托、机构为补充的社会养老服务体系，增加有效服务供给。提升养老服务质量，不断人民群众日益增长的养老服务需求。</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8B88E7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C21E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651C06">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742374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D52767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及时支付春节前养老服务项目工程进度款</w:t>
            </w:r>
          </w:p>
        </w:tc>
      </w:tr>
      <w:tr w14:paraId="41DD3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B3D8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55F7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F8E00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1357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5A3A0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6F88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7E7C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249D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12CE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6D08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86A6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0E15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475E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BD43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73E4B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1BBF3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A30D3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CBD6F8">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CFD917D">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0A5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BFFF7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ADE96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D79E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F40C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FF60E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813D5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2489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708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1B65CF">
            <w:pPr>
              <w:outlineLvl w:val="9"/>
              <w:rPr>
                <w:rFonts w:hint="eastAsia" w:ascii="黑体" w:hAnsi="黑体" w:eastAsia="黑体" w:cs="黑体"/>
                <w:i/>
                <w:iCs/>
                <w:color w:val="000000"/>
                <w:sz w:val="18"/>
                <w:szCs w:val="18"/>
                <w:u w:val="none"/>
              </w:rPr>
            </w:pPr>
          </w:p>
        </w:tc>
      </w:tr>
      <w:tr w14:paraId="562D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5D477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D904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59DF9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0FFE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F8981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2283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30CC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E237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CCFA2">
            <w:pPr>
              <w:outlineLvl w:val="9"/>
              <w:rPr>
                <w:rFonts w:hint="eastAsia" w:ascii="黑体" w:hAnsi="黑体" w:eastAsia="黑体" w:cs="黑体"/>
                <w:i/>
                <w:iCs/>
                <w:color w:val="000000"/>
                <w:sz w:val="18"/>
                <w:szCs w:val="18"/>
                <w:u w:val="none"/>
              </w:rPr>
            </w:pPr>
          </w:p>
        </w:tc>
      </w:tr>
      <w:tr w14:paraId="3B4AF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AE8BE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CF18A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B007B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4495D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13D85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EE34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FA6C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CF89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0E548C">
            <w:pPr>
              <w:outlineLvl w:val="9"/>
              <w:rPr>
                <w:rFonts w:hint="eastAsia" w:ascii="黑体" w:hAnsi="黑体" w:eastAsia="黑体" w:cs="黑体"/>
                <w:i/>
                <w:iCs/>
                <w:color w:val="000000"/>
                <w:sz w:val="18"/>
                <w:szCs w:val="18"/>
                <w:u w:val="none"/>
              </w:rPr>
            </w:pPr>
          </w:p>
        </w:tc>
      </w:tr>
      <w:tr w14:paraId="48491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17784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02A1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FCC65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B3F9FE">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23834E">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130AA5">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785F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36D0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9D7C77">
            <w:pPr>
              <w:outlineLvl w:val="9"/>
              <w:rPr>
                <w:rFonts w:hint="eastAsia" w:ascii="黑体" w:hAnsi="黑体" w:eastAsia="黑体" w:cs="黑体"/>
                <w:i/>
                <w:iCs/>
                <w:color w:val="000000"/>
                <w:sz w:val="18"/>
                <w:szCs w:val="18"/>
                <w:u w:val="none"/>
              </w:rPr>
            </w:pPr>
          </w:p>
        </w:tc>
      </w:tr>
      <w:tr w14:paraId="57841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530D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86D42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6287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0246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0671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2FC5E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DC68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E0AF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378C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E1D0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48D34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BA6A7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BF94D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5DDA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74951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DDAD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农村适老化改造家庭数量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16CA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0CE42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93C22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42E0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E42AF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2320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50D9A39">
            <w:pPr>
              <w:jc w:val="center"/>
              <w:outlineLvl w:val="9"/>
              <w:rPr>
                <w:rFonts w:hint="eastAsia" w:ascii="微软雅黑" w:hAnsi="微软雅黑" w:eastAsia="微软雅黑" w:cs="微软雅黑"/>
                <w:i/>
                <w:iCs/>
                <w:color w:val="000000"/>
                <w:sz w:val="16"/>
                <w:szCs w:val="16"/>
                <w:u w:val="none"/>
              </w:rPr>
            </w:pPr>
          </w:p>
        </w:tc>
      </w:tr>
      <w:tr w14:paraId="21C02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5C984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CBD3C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B7A9C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4354F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新增社区养老综合体数量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296E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22C6A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00A6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4F22D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00A0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D307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1ADBF6">
            <w:pPr>
              <w:jc w:val="center"/>
              <w:outlineLvl w:val="9"/>
              <w:rPr>
                <w:rFonts w:hint="eastAsia" w:ascii="微软雅黑" w:hAnsi="微软雅黑" w:eastAsia="微软雅黑" w:cs="微软雅黑"/>
                <w:i/>
                <w:iCs/>
                <w:color w:val="000000"/>
                <w:sz w:val="16"/>
                <w:szCs w:val="16"/>
                <w:u w:val="none"/>
              </w:rPr>
            </w:pPr>
          </w:p>
        </w:tc>
      </w:tr>
      <w:tr w14:paraId="2086C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B390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D8708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4D2D7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75E7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社区养老设施发挥作用情况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F345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EA4A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7C3E1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D096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D4E5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180A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737FCF">
            <w:pPr>
              <w:jc w:val="center"/>
              <w:outlineLvl w:val="9"/>
              <w:rPr>
                <w:rFonts w:hint="eastAsia" w:ascii="微软雅黑" w:hAnsi="微软雅黑" w:eastAsia="微软雅黑" w:cs="微软雅黑"/>
                <w:i/>
                <w:iCs/>
                <w:color w:val="000000"/>
                <w:sz w:val="16"/>
                <w:szCs w:val="16"/>
                <w:u w:val="none"/>
              </w:rPr>
            </w:pPr>
          </w:p>
        </w:tc>
      </w:tr>
      <w:tr w14:paraId="4A942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12DB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8B68B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516B5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81556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1E04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8A50A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A4AC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5186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9D2E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C5EA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7B4A435">
            <w:pPr>
              <w:jc w:val="center"/>
              <w:outlineLvl w:val="9"/>
              <w:rPr>
                <w:rFonts w:hint="eastAsia" w:ascii="微软雅黑" w:hAnsi="微软雅黑" w:eastAsia="微软雅黑" w:cs="微软雅黑"/>
                <w:i/>
                <w:iCs/>
                <w:color w:val="000000"/>
                <w:sz w:val="16"/>
                <w:szCs w:val="16"/>
                <w:u w:val="none"/>
              </w:rPr>
            </w:pPr>
          </w:p>
        </w:tc>
      </w:tr>
      <w:tr w14:paraId="55919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3DDC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77E59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5893F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042CA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老年人养老服务需求满足情况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0828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059E1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AF37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2F29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BF17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F308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FBDBC9">
            <w:pPr>
              <w:jc w:val="center"/>
              <w:outlineLvl w:val="9"/>
              <w:rPr>
                <w:rFonts w:hint="eastAsia" w:ascii="微软雅黑" w:hAnsi="微软雅黑" w:eastAsia="微软雅黑" w:cs="微软雅黑"/>
                <w:i/>
                <w:iCs/>
                <w:color w:val="000000"/>
                <w:sz w:val="16"/>
                <w:szCs w:val="16"/>
                <w:u w:val="none"/>
              </w:rPr>
            </w:pPr>
          </w:p>
        </w:tc>
      </w:tr>
      <w:tr w14:paraId="1B38B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E9554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40F2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E65A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C6C6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316C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12E3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2D9A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F50FD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D494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927B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9AA0A2F">
            <w:pPr>
              <w:jc w:val="center"/>
              <w:outlineLvl w:val="9"/>
              <w:rPr>
                <w:rFonts w:hint="eastAsia" w:ascii="微软雅黑" w:hAnsi="微软雅黑" w:eastAsia="微软雅黑" w:cs="微软雅黑"/>
                <w:i/>
                <w:iCs/>
                <w:color w:val="000000"/>
                <w:sz w:val="16"/>
                <w:szCs w:val="16"/>
                <w:u w:val="none"/>
              </w:rPr>
            </w:pPr>
          </w:p>
        </w:tc>
      </w:tr>
      <w:tr w14:paraId="563BE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60425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9035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C34A8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E10FC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受益老年人满意度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0DA8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A922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A48C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BD78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E54A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5845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4E4E4B9">
            <w:pPr>
              <w:jc w:val="center"/>
              <w:outlineLvl w:val="9"/>
              <w:rPr>
                <w:rFonts w:hint="eastAsia" w:ascii="微软雅黑" w:hAnsi="微软雅黑" w:eastAsia="微软雅黑" w:cs="微软雅黑"/>
                <w:i/>
                <w:iCs/>
                <w:color w:val="000000"/>
                <w:sz w:val="16"/>
                <w:szCs w:val="16"/>
                <w:u w:val="none"/>
              </w:rPr>
            </w:pPr>
          </w:p>
        </w:tc>
      </w:tr>
      <w:tr w14:paraId="6D704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89261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F3AA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074EF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88995E">
            <w:pPr>
              <w:outlineLvl w:val="9"/>
              <w:rPr>
                <w:rFonts w:hint="eastAsia" w:ascii="宋体" w:hAnsi="宋体" w:eastAsia="宋体" w:cs="宋体"/>
                <w:i w:val="0"/>
                <w:iCs w:val="0"/>
                <w:color w:val="000000"/>
                <w:sz w:val="18"/>
                <w:szCs w:val="18"/>
                <w:u w:val="none"/>
              </w:rPr>
            </w:pPr>
          </w:p>
        </w:tc>
      </w:tr>
      <w:tr w14:paraId="7FD8A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21FAD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FA2B4F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A50E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0BB7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886BE1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6DF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0ADD8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B5FD8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无 </w:t>
            </w:r>
          </w:p>
        </w:tc>
      </w:tr>
      <w:tr w14:paraId="2B1ED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063D78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F84365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0375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C2DDC55">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E50AB3D">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983C3CC">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208EDEF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D25BF46">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15D438D">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2408692">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39AD95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59B8A6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7BE9763">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A0A104E">
            <w:pPr>
              <w:outlineLvl w:val="9"/>
              <w:rPr>
                <w:rFonts w:hint="eastAsia" w:ascii="宋体" w:hAnsi="宋体" w:eastAsia="宋体" w:cs="宋体"/>
                <w:i w:val="0"/>
                <w:iCs w:val="0"/>
                <w:color w:val="000000"/>
                <w:sz w:val="18"/>
                <w:szCs w:val="18"/>
                <w:u w:val="none"/>
              </w:rPr>
            </w:pPr>
          </w:p>
        </w:tc>
      </w:tr>
      <w:tr w14:paraId="138B5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58167AF">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4A20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955CD6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2A471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51118123T000009023020-（春节前）政权区划项目工程款</w:t>
            </w:r>
          </w:p>
        </w:tc>
      </w:tr>
      <w:tr w14:paraId="1E1F0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9FF043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3306BB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6D4917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620EF4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4A3A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4EACA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9FEEF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DAF5C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BF52FAA">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50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562C81">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8E26D0">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E908F8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保障行政区划调整，，加快振兴县域经济，保障和改善民生。</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B288F6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C053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3A69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E60F2B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25859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及时支付春节前政权区划项目工程进度款</w:t>
            </w:r>
          </w:p>
        </w:tc>
      </w:tr>
      <w:tr w14:paraId="21BD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E04C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90A07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5744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69EA7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16BC5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FD88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8D62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6A32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B2C24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7104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085D9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6F8F9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C3AE0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18C1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3497B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16.13</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A7AE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B5AA2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D8BBC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226A787">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C014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F1C8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6175F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062CC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5D63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0817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16.13</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C7FA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EEA2F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7624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213949">
            <w:pPr>
              <w:outlineLvl w:val="9"/>
              <w:rPr>
                <w:rFonts w:hint="eastAsia" w:ascii="黑体" w:hAnsi="黑体" w:eastAsia="黑体" w:cs="黑体"/>
                <w:i/>
                <w:iCs/>
                <w:color w:val="000000"/>
                <w:sz w:val="18"/>
                <w:szCs w:val="18"/>
                <w:u w:val="none"/>
              </w:rPr>
            </w:pPr>
          </w:p>
        </w:tc>
      </w:tr>
      <w:tr w14:paraId="00FAF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5609C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EC043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20740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D054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1B9C0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E3CB9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B7911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9AC9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602B55">
            <w:pPr>
              <w:outlineLvl w:val="9"/>
              <w:rPr>
                <w:rFonts w:hint="eastAsia" w:ascii="黑体" w:hAnsi="黑体" w:eastAsia="黑体" w:cs="黑体"/>
                <w:i/>
                <w:iCs/>
                <w:color w:val="000000"/>
                <w:sz w:val="18"/>
                <w:szCs w:val="18"/>
                <w:u w:val="none"/>
              </w:rPr>
            </w:pPr>
          </w:p>
        </w:tc>
      </w:tr>
      <w:tr w14:paraId="348EE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9A0BF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CEBF1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CE3A4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0368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A0B38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00EB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82B0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3F6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082A71">
            <w:pPr>
              <w:outlineLvl w:val="9"/>
              <w:rPr>
                <w:rFonts w:hint="eastAsia" w:ascii="黑体" w:hAnsi="黑体" w:eastAsia="黑体" w:cs="黑体"/>
                <w:i/>
                <w:iCs/>
                <w:color w:val="000000"/>
                <w:sz w:val="18"/>
                <w:szCs w:val="18"/>
                <w:u w:val="none"/>
              </w:rPr>
            </w:pPr>
          </w:p>
        </w:tc>
      </w:tr>
      <w:tr w14:paraId="32526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7B33F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5272A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C4E267">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DA0B0E">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1EA6262">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0229CB">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86F7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521A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62CF97">
            <w:pPr>
              <w:outlineLvl w:val="9"/>
              <w:rPr>
                <w:rFonts w:hint="eastAsia" w:ascii="黑体" w:hAnsi="黑体" w:eastAsia="黑体" w:cs="黑体"/>
                <w:i/>
                <w:iCs/>
                <w:color w:val="000000"/>
                <w:sz w:val="18"/>
                <w:szCs w:val="18"/>
                <w:u w:val="none"/>
              </w:rPr>
            </w:pPr>
          </w:p>
        </w:tc>
      </w:tr>
      <w:tr w14:paraId="6C9B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D7DC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746C0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674B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FF048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C4BA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9421A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20B42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81DB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C73D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E6E6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66EC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B70F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8080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4729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CCCDA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4534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完成行政区划调整村数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F3AD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508A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256</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8654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36DDB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3742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EC8B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B0DFC1">
            <w:pPr>
              <w:jc w:val="center"/>
              <w:outlineLvl w:val="9"/>
              <w:rPr>
                <w:rFonts w:hint="eastAsia" w:ascii="微软雅黑" w:hAnsi="微软雅黑" w:eastAsia="微软雅黑" w:cs="微软雅黑"/>
                <w:i/>
                <w:iCs/>
                <w:color w:val="000000"/>
                <w:sz w:val="16"/>
                <w:szCs w:val="16"/>
                <w:u w:val="none"/>
              </w:rPr>
            </w:pPr>
          </w:p>
        </w:tc>
      </w:tr>
      <w:tr w14:paraId="4AFD2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593F1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9DF594">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858B90">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A213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完成行政区划调整镇数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435E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C0F48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445E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CC64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B055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FC2B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A485E6">
            <w:pPr>
              <w:jc w:val="center"/>
              <w:outlineLvl w:val="9"/>
              <w:rPr>
                <w:rFonts w:hint="eastAsia" w:ascii="微软雅黑" w:hAnsi="微软雅黑" w:eastAsia="微软雅黑" w:cs="微软雅黑"/>
                <w:i/>
                <w:iCs/>
                <w:color w:val="000000"/>
                <w:sz w:val="16"/>
                <w:szCs w:val="16"/>
                <w:u w:val="none"/>
              </w:rPr>
            </w:pPr>
          </w:p>
        </w:tc>
      </w:tr>
      <w:tr w14:paraId="737F3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3FF1F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844D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F692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D03C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项目完成时限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AB81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3B8C7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7A98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F090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5C35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7BE2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92C375">
            <w:pPr>
              <w:jc w:val="center"/>
              <w:outlineLvl w:val="9"/>
              <w:rPr>
                <w:rFonts w:hint="eastAsia" w:ascii="微软雅黑" w:hAnsi="微软雅黑" w:eastAsia="微软雅黑" w:cs="微软雅黑"/>
                <w:i/>
                <w:iCs/>
                <w:color w:val="000000"/>
                <w:sz w:val="16"/>
                <w:szCs w:val="16"/>
                <w:u w:val="none"/>
              </w:rPr>
            </w:pPr>
          </w:p>
        </w:tc>
      </w:tr>
      <w:tr w14:paraId="7ACDD0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8BC4C7">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8559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AD71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F7E11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行政效能提升情况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8660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60E1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3A327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610A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C0082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C57F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77334FD">
            <w:pPr>
              <w:jc w:val="center"/>
              <w:outlineLvl w:val="9"/>
              <w:rPr>
                <w:rFonts w:hint="eastAsia" w:ascii="微软雅黑" w:hAnsi="微软雅黑" w:eastAsia="微软雅黑" w:cs="微软雅黑"/>
                <w:i/>
                <w:iCs/>
                <w:color w:val="000000"/>
                <w:sz w:val="16"/>
                <w:szCs w:val="16"/>
                <w:u w:val="none"/>
              </w:rPr>
            </w:pPr>
          </w:p>
        </w:tc>
      </w:tr>
      <w:tr w14:paraId="562FD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584C2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39AFC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41F8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B7449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保证地方稳定和地方发展的情况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E74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2ABA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E7C19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46FA2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9AEC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79A8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D7B6C6">
            <w:pPr>
              <w:jc w:val="center"/>
              <w:outlineLvl w:val="9"/>
              <w:rPr>
                <w:rFonts w:hint="eastAsia" w:ascii="微软雅黑" w:hAnsi="微软雅黑" w:eastAsia="微软雅黑" w:cs="微软雅黑"/>
                <w:i/>
                <w:iCs/>
                <w:color w:val="000000"/>
                <w:sz w:val="16"/>
                <w:szCs w:val="16"/>
                <w:u w:val="none"/>
              </w:rPr>
            </w:pPr>
          </w:p>
        </w:tc>
      </w:tr>
      <w:tr w14:paraId="5BA21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44BC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E9EC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C030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4283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9793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F272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28A38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CA72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BB12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0C4F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ED5ABCA">
            <w:pPr>
              <w:jc w:val="center"/>
              <w:outlineLvl w:val="9"/>
              <w:rPr>
                <w:rFonts w:hint="eastAsia" w:ascii="微软雅黑" w:hAnsi="微软雅黑" w:eastAsia="微软雅黑" w:cs="微软雅黑"/>
                <w:i/>
                <w:iCs/>
                <w:color w:val="000000"/>
                <w:sz w:val="16"/>
                <w:szCs w:val="16"/>
                <w:u w:val="none"/>
              </w:rPr>
            </w:pPr>
          </w:p>
        </w:tc>
      </w:tr>
      <w:tr w14:paraId="6C270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99F7E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F564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60E65D">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C89FB2">
            <w:pPr>
              <w:outlineLvl w:val="9"/>
              <w:rPr>
                <w:rFonts w:hint="eastAsia" w:ascii="宋体" w:hAnsi="宋体" w:eastAsia="宋体" w:cs="宋体"/>
                <w:i w:val="0"/>
                <w:iCs w:val="0"/>
                <w:color w:val="000000"/>
                <w:sz w:val="18"/>
                <w:szCs w:val="18"/>
                <w:u w:val="none"/>
              </w:rPr>
            </w:pPr>
          </w:p>
        </w:tc>
      </w:tr>
      <w:tr w14:paraId="0957A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20917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7287A2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4A7E1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883E6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D8B070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无 </w:t>
            </w:r>
          </w:p>
        </w:tc>
      </w:tr>
      <w:tr w14:paraId="1377C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E8B06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FE5770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73CD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CF65EE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9B7DE8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C289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20E6D42">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BEA974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7F4EBAC">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A5F469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602D81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0D2B7AB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310566B">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1D1AEA5">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CC979ED">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68F39D7">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46C53EA">
            <w:pPr>
              <w:outlineLvl w:val="9"/>
              <w:rPr>
                <w:rFonts w:hint="eastAsia" w:ascii="宋体" w:hAnsi="宋体" w:eastAsia="宋体" w:cs="宋体"/>
                <w:i w:val="0"/>
                <w:iCs w:val="0"/>
                <w:color w:val="000000"/>
                <w:sz w:val="18"/>
                <w:szCs w:val="18"/>
                <w:u w:val="none"/>
              </w:rPr>
            </w:pPr>
          </w:p>
        </w:tc>
      </w:tr>
      <w:tr w14:paraId="34F5F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9EEA885">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189D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31439F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81FD16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51118123T000009074182-峨眉山市老年养护院（1期）</w:t>
            </w:r>
          </w:p>
        </w:tc>
      </w:tr>
      <w:tr w14:paraId="67BF6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FCC405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896C25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6A64DE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683FDD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54DCD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691114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D26DB3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09AB2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3B4E9A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E5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C0EDD">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E6FC72">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A9ED9A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新建老人公寓楼（床位300张）、功能活动室等及相关配套设施，购置心电图机、吸痰器、无菌柜等设备。保障人民群众日益增加的养老需求</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1B84C9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按进度支付峨眉山市老年养护院（1期）工程款</w:t>
            </w:r>
          </w:p>
        </w:tc>
      </w:tr>
      <w:tr w14:paraId="47AD6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C7883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C92500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94671D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按进度支付峨眉山市老年养护院（1期）工程款</w:t>
            </w:r>
          </w:p>
        </w:tc>
      </w:tr>
      <w:tr w14:paraId="29B87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C22AB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5337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8EF5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11BF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8B3D3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D05E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65A3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A3AD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1E54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603F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F5AA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9E5D0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B3AFD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2,991.80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3F786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2,991.80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865FA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1,743.17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1527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EAFF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0B42C2">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4717531">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F3D9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8487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4C4C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7CE7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2,991.80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4691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2,991.80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8DF3D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1,743.17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F0F7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0309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000A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533424">
            <w:pPr>
              <w:outlineLvl w:val="9"/>
              <w:rPr>
                <w:rFonts w:hint="eastAsia" w:ascii="黑体" w:hAnsi="黑体" w:eastAsia="黑体" w:cs="黑体"/>
                <w:i/>
                <w:iCs/>
                <w:color w:val="000000"/>
                <w:sz w:val="18"/>
                <w:szCs w:val="18"/>
                <w:u w:val="none"/>
              </w:rPr>
            </w:pPr>
          </w:p>
        </w:tc>
      </w:tr>
      <w:tr w14:paraId="034C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D2597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42D6C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EF23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0018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162D9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8B09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25853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0B8F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F1A8C">
            <w:pPr>
              <w:outlineLvl w:val="9"/>
              <w:rPr>
                <w:rFonts w:hint="eastAsia" w:ascii="黑体" w:hAnsi="黑体" w:eastAsia="黑体" w:cs="黑体"/>
                <w:i/>
                <w:iCs/>
                <w:color w:val="000000"/>
                <w:sz w:val="18"/>
                <w:szCs w:val="18"/>
                <w:u w:val="none"/>
              </w:rPr>
            </w:pPr>
          </w:p>
        </w:tc>
      </w:tr>
      <w:tr w14:paraId="6104F4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AADD6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10DA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4A5D6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052B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B1731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55559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1038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F185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08613">
            <w:pPr>
              <w:outlineLvl w:val="9"/>
              <w:rPr>
                <w:rFonts w:hint="eastAsia" w:ascii="黑体" w:hAnsi="黑体" w:eastAsia="黑体" w:cs="黑体"/>
                <w:i/>
                <w:iCs/>
                <w:color w:val="000000"/>
                <w:sz w:val="18"/>
                <w:szCs w:val="18"/>
                <w:u w:val="none"/>
              </w:rPr>
            </w:pPr>
          </w:p>
        </w:tc>
      </w:tr>
      <w:tr w14:paraId="2241F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DAAA6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5422F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754747">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799B90D">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8EF30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6F620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A42E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7038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BCB8F0">
            <w:pPr>
              <w:outlineLvl w:val="9"/>
              <w:rPr>
                <w:rFonts w:hint="eastAsia" w:ascii="黑体" w:hAnsi="黑体" w:eastAsia="黑体" w:cs="黑体"/>
                <w:i/>
                <w:iCs/>
                <w:color w:val="000000"/>
                <w:sz w:val="18"/>
                <w:szCs w:val="18"/>
                <w:u w:val="none"/>
              </w:rPr>
            </w:pPr>
          </w:p>
        </w:tc>
      </w:tr>
      <w:tr w14:paraId="4FBA2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FBF7A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D9AFA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874C5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8929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3124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6698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41D1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1634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FB3D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29D4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E3834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A542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3890C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DB2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1666A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99B60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新增养护院楼栋数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8D51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4F29D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2E4F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幢</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DE01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2841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3B8A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03BAA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11CD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11817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FF566B">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6C6F61">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E508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新增养老床位数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0B5F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D66A5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6BA57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6211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F7959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7139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3A9B8E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2C556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0717B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7D0C6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CD52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7674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老年设施发挥作用情况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014C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8BC4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DD3B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6593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6F26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E5F6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6847A1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27EFE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35012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3E53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64A5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BCC6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养老院建设时限</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426C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5EC22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25C2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975E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36B89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52E4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0CCC9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69E6D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0FD7B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3FFE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31C6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6BE6A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完善养老服务基础设施建设</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C278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88E39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05D89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83AE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4A82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28F0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D008FF2">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05F5D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77AB5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912812">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8B33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9D1F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完善养老体系建设</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6B3D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1A2CA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D85E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3D5FD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F542C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D81D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E22074">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631B2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3333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42242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96B1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14DE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受益老人满意度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32F1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6964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2641B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976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D783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25C8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B4B8BC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18B2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AA5CC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F2706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9C54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49130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进一步提升福利院现有品牌价值</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6B5F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DA38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不断提升</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3446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3718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58.26%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E70B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3B9D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D835BC0">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7E2F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21E7A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09D5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17292E">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ECEEB69">
            <w:pPr>
              <w:outlineLvl w:val="9"/>
              <w:rPr>
                <w:rFonts w:hint="eastAsia" w:ascii="宋体" w:hAnsi="宋体" w:eastAsia="宋体" w:cs="宋体"/>
                <w:i w:val="0"/>
                <w:iCs w:val="0"/>
                <w:color w:val="000000"/>
                <w:sz w:val="18"/>
                <w:szCs w:val="18"/>
                <w:u w:val="none"/>
              </w:rPr>
            </w:pPr>
          </w:p>
        </w:tc>
      </w:tr>
      <w:tr w14:paraId="23AF9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4A02F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ECFA49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20101D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7815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3BDDC7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23FD5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B414F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3535E1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按进度支付峨眉山市老年养护院（1期）工程款</w:t>
            </w:r>
          </w:p>
        </w:tc>
      </w:tr>
      <w:tr w14:paraId="732CD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712774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708615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69B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85F9E33">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AE3050E">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2E255C28">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6EF308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4FD20F3">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80A489B">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F6382AE">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4E560A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1989F36">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3635E3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5A1332C">
            <w:pPr>
              <w:outlineLvl w:val="9"/>
              <w:rPr>
                <w:rFonts w:hint="eastAsia" w:ascii="宋体" w:hAnsi="宋体" w:eastAsia="宋体" w:cs="宋体"/>
                <w:i w:val="0"/>
                <w:iCs w:val="0"/>
                <w:color w:val="000000"/>
                <w:sz w:val="18"/>
                <w:szCs w:val="18"/>
                <w:u w:val="none"/>
              </w:rPr>
            </w:pPr>
          </w:p>
        </w:tc>
      </w:tr>
      <w:tr w14:paraId="393CC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1B90BD25">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8456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633E75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35681C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51118123T000009082637-城市最低生活保障（中省资金）</w:t>
            </w:r>
          </w:p>
        </w:tc>
      </w:tr>
      <w:tr w14:paraId="4D6D5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CF702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93889E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33B059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6E85A3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CD39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EC162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1ED11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CF282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369DC3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296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A845AE">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C408D2">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DD48E5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保障城市低保对象基本生活，应保尽保</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FD7E73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858E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C610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65DC94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B45555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及时发放城市最低生活保障（中省资金），保障城市低保对象基本生活，应保尽保。</w:t>
            </w:r>
          </w:p>
        </w:tc>
      </w:tr>
      <w:tr w14:paraId="7B5CE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4B7A0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1332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75563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25B4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3397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8F82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8AA6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7517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70B82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954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2770B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842A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B30D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54A1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720.68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7F3C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720.68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9CA3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B454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81FF60">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B650EB0">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07F2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EBC97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670A8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67D4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1,042.00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EDC88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720.68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CB790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720.68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E9E0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4908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7167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9F3E99">
            <w:pPr>
              <w:outlineLvl w:val="9"/>
              <w:rPr>
                <w:rFonts w:hint="eastAsia" w:ascii="黑体" w:hAnsi="黑体" w:eastAsia="黑体" w:cs="黑体"/>
                <w:i/>
                <w:iCs/>
                <w:color w:val="000000"/>
                <w:sz w:val="18"/>
                <w:szCs w:val="18"/>
                <w:u w:val="none"/>
              </w:rPr>
            </w:pPr>
          </w:p>
        </w:tc>
      </w:tr>
      <w:tr w14:paraId="64489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2E94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1E85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57045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10D4E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ABD2B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A107D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7720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96E5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BAF896">
            <w:pPr>
              <w:outlineLvl w:val="9"/>
              <w:rPr>
                <w:rFonts w:hint="eastAsia" w:ascii="黑体" w:hAnsi="黑体" w:eastAsia="黑体" w:cs="黑体"/>
                <w:i/>
                <w:iCs/>
                <w:color w:val="000000"/>
                <w:sz w:val="18"/>
                <w:szCs w:val="18"/>
                <w:u w:val="none"/>
              </w:rPr>
            </w:pPr>
          </w:p>
        </w:tc>
      </w:tr>
      <w:tr w14:paraId="5145A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D2B9B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E707D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AD9D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A09C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A5C3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AE369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57EF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8790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ADBDF">
            <w:pPr>
              <w:outlineLvl w:val="9"/>
              <w:rPr>
                <w:rFonts w:hint="eastAsia" w:ascii="黑体" w:hAnsi="黑体" w:eastAsia="黑体" w:cs="黑体"/>
                <w:i/>
                <w:iCs/>
                <w:color w:val="000000"/>
                <w:sz w:val="18"/>
                <w:szCs w:val="18"/>
                <w:u w:val="none"/>
              </w:rPr>
            </w:pPr>
          </w:p>
        </w:tc>
      </w:tr>
      <w:tr w14:paraId="0D05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A21C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2DAE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6B3CB5C">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DB2738">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C287077">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E6EE16F">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23017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2A25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BFADA">
            <w:pPr>
              <w:outlineLvl w:val="9"/>
              <w:rPr>
                <w:rFonts w:hint="eastAsia" w:ascii="黑体" w:hAnsi="黑体" w:eastAsia="黑体" w:cs="黑体"/>
                <w:i/>
                <w:iCs/>
                <w:color w:val="000000"/>
                <w:sz w:val="18"/>
                <w:szCs w:val="18"/>
                <w:u w:val="none"/>
              </w:rPr>
            </w:pPr>
          </w:p>
        </w:tc>
      </w:tr>
      <w:tr w14:paraId="7CC45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B839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EAD09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ACFB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AEA3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8E04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0253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3D44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CF1A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CDFB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D156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2FB0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1FE0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3C318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2264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AD3E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48DC3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EEAC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F94D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FD2D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29312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A7CB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9331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3C0F156">
            <w:pPr>
              <w:jc w:val="center"/>
              <w:outlineLvl w:val="9"/>
              <w:rPr>
                <w:rFonts w:hint="eastAsia" w:ascii="微软雅黑" w:hAnsi="微软雅黑" w:eastAsia="微软雅黑" w:cs="微软雅黑"/>
                <w:i/>
                <w:iCs/>
                <w:color w:val="000000"/>
                <w:sz w:val="16"/>
                <w:szCs w:val="16"/>
                <w:u w:val="none"/>
              </w:rPr>
            </w:pPr>
          </w:p>
        </w:tc>
      </w:tr>
      <w:tr w14:paraId="4FF15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6F21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A4B8AD">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99781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B168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城市低保标准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F63C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CB61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636E0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E6D9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63FA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ECAC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1BAC17D">
            <w:pPr>
              <w:jc w:val="center"/>
              <w:outlineLvl w:val="9"/>
              <w:rPr>
                <w:rFonts w:hint="eastAsia" w:ascii="微软雅黑" w:hAnsi="微软雅黑" w:eastAsia="微软雅黑" w:cs="微软雅黑"/>
                <w:i/>
                <w:iCs/>
                <w:color w:val="000000"/>
                <w:sz w:val="16"/>
                <w:szCs w:val="16"/>
                <w:u w:val="none"/>
              </w:rPr>
            </w:pPr>
          </w:p>
        </w:tc>
      </w:tr>
      <w:tr w14:paraId="59581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BF954A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5F1B0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DBA3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D19D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低保基本生活补助按时发放率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F798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1A34B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49A3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1EB5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6A9B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1205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AF801E">
            <w:pPr>
              <w:jc w:val="center"/>
              <w:outlineLvl w:val="9"/>
              <w:rPr>
                <w:rFonts w:hint="eastAsia" w:ascii="微软雅黑" w:hAnsi="微软雅黑" w:eastAsia="微软雅黑" w:cs="微软雅黑"/>
                <w:i/>
                <w:iCs/>
                <w:color w:val="000000"/>
                <w:sz w:val="16"/>
                <w:szCs w:val="16"/>
                <w:u w:val="none"/>
              </w:rPr>
            </w:pPr>
          </w:p>
        </w:tc>
      </w:tr>
      <w:tr w14:paraId="6C6C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917047">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0B33C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7AF1B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8BB3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低保生活水平</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3325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12AF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A5AA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7EBF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7577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6703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2220ACD">
            <w:pPr>
              <w:jc w:val="center"/>
              <w:outlineLvl w:val="9"/>
              <w:rPr>
                <w:rFonts w:hint="eastAsia" w:ascii="微软雅黑" w:hAnsi="微软雅黑" w:eastAsia="微软雅黑" w:cs="微软雅黑"/>
                <w:i/>
                <w:iCs/>
                <w:color w:val="000000"/>
                <w:sz w:val="16"/>
                <w:szCs w:val="16"/>
                <w:u w:val="none"/>
              </w:rPr>
            </w:pPr>
          </w:p>
        </w:tc>
      </w:tr>
      <w:tr w14:paraId="44A0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DAEC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40006">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C1E8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D6F9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877A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01DF0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747A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B22B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进一步提高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0249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82B8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BD09A22">
            <w:pPr>
              <w:jc w:val="center"/>
              <w:outlineLvl w:val="9"/>
              <w:rPr>
                <w:rFonts w:hint="eastAsia" w:ascii="微软雅黑" w:hAnsi="微软雅黑" w:eastAsia="微软雅黑" w:cs="微软雅黑"/>
                <w:i/>
                <w:iCs/>
                <w:color w:val="000000"/>
                <w:sz w:val="16"/>
                <w:szCs w:val="16"/>
                <w:u w:val="none"/>
              </w:rPr>
            </w:pPr>
          </w:p>
        </w:tc>
      </w:tr>
      <w:tr w14:paraId="2E581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D080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DBA8B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8BDD0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7A031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0CE3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D3172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4F096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DAF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8638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9748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945A55">
            <w:pPr>
              <w:jc w:val="center"/>
              <w:outlineLvl w:val="9"/>
              <w:rPr>
                <w:rFonts w:hint="eastAsia" w:ascii="微软雅黑" w:hAnsi="微软雅黑" w:eastAsia="微软雅黑" w:cs="微软雅黑"/>
                <w:i/>
                <w:iCs/>
                <w:color w:val="000000"/>
                <w:sz w:val="16"/>
                <w:szCs w:val="16"/>
                <w:u w:val="none"/>
              </w:rPr>
            </w:pPr>
          </w:p>
        </w:tc>
      </w:tr>
      <w:tr w14:paraId="1908C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2EDA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20FFD1">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D76CA6">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BEA58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D806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EF22E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23165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3088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A9A5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FFF4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890D71">
            <w:pPr>
              <w:jc w:val="center"/>
              <w:outlineLvl w:val="9"/>
              <w:rPr>
                <w:rFonts w:hint="eastAsia" w:ascii="微软雅黑" w:hAnsi="微软雅黑" w:eastAsia="微软雅黑" w:cs="微软雅黑"/>
                <w:i/>
                <w:iCs/>
                <w:color w:val="000000"/>
                <w:sz w:val="16"/>
                <w:szCs w:val="16"/>
                <w:u w:val="none"/>
              </w:rPr>
            </w:pPr>
          </w:p>
        </w:tc>
      </w:tr>
      <w:tr w14:paraId="5801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7FBE0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7FEF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AC4055">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324218D">
            <w:pPr>
              <w:outlineLvl w:val="9"/>
              <w:rPr>
                <w:rFonts w:hint="eastAsia" w:ascii="宋体" w:hAnsi="宋体" w:eastAsia="宋体" w:cs="宋体"/>
                <w:i w:val="0"/>
                <w:iCs w:val="0"/>
                <w:color w:val="000000"/>
                <w:sz w:val="18"/>
                <w:szCs w:val="18"/>
                <w:u w:val="none"/>
              </w:rPr>
            </w:pPr>
          </w:p>
        </w:tc>
      </w:tr>
      <w:tr w14:paraId="26E11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172F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6BC657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14DA8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F312D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3552C9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38EC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3C79F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605286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1611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E3896F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4571C3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A78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D2EFFBB">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27B394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6369F734">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E078BF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D0C255C">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550A1991">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0DC7FF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5DDCE57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1BECB43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7BD6BB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5B6315CB">
            <w:pPr>
              <w:outlineLvl w:val="9"/>
              <w:rPr>
                <w:rFonts w:hint="eastAsia" w:ascii="宋体" w:hAnsi="宋体" w:eastAsia="宋体" w:cs="宋体"/>
                <w:i w:val="0"/>
                <w:iCs w:val="0"/>
                <w:color w:val="000000"/>
                <w:sz w:val="18"/>
                <w:szCs w:val="18"/>
                <w:u w:val="none"/>
              </w:rPr>
            </w:pPr>
          </w:p>
        </w:tc>
      </w:tr>
      <w:tr w14:paraId="07B3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F35E9E3">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D9FE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069591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A11D72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51118123T000009082645-农村最低生活保障（中省资金）</w:t>
            </w:r>
          </w:p>
        </w:tc>
      </w:tr>
      <w:tr w14:paraId="55110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DB66FA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0F1632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574FCF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6385A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2083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D9A5CE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9100DA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00849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B6F916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87C0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F69870">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1665B6">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0033D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保障全市农村低保对象基本生活，应保尽保</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5C2C5A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01EE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33C82B">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189AA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A518AE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及时发放农村最低生活保障（中省资金），保障全市农村低保对象基本生活，应保尽保。</w:t>
            </w:r>
          </w:p>
        </w:tc>
      </w:tr>
      <w:tr w14:paraId="1F74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4CEAF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A94EB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18D24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B4ED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72ABE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03BE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90F2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B5A8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01B84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4F16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F7F1A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291B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CED8D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8CE0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3,505.08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95A4E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3,505.08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B5CB6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9D9C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05DF2F">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07CFC01">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80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4D72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047F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ED7E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4,574.00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31FD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3,505.08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3392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3,505.08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11AFB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877B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C190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A41D31">
            <w:pPr>
              <w:outlineLvl w:val="9"/>
              <w:rPr>
                <w:rFonts w:hint="eastAsia" w:ascii="黑体" w:hAnsi="黑体" w:eastAsia="黑体" w:cs="黑体"/>
                <w:i/>
                <w:iCs/>
                <w:color w:val="000000"/>
                <w:sz w:val="18"/>
                <w:szCs w:val="18"/>
                <w:u w:val="none"/>
              </w:rPr>
            </w:pPr>
          </w:p>
        </w:tc>
      </w:tr>
      <w:tr w14:paraId="5321B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FD5F7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EA06F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C46B5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AD5F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2B33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241F6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6AAC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51EB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DC5541">
            <w:pPr>
              <w:outlineLvl w:val="9"/>
              <w:rPr>
                <w:rFonts w:hint="eastAsia" w:ascii="黑体" w:hAnsi="黑体" w:eastAsia="黑体" w:cs="黑体"/>
                <w:i/>
                <w:iCs/>
                <w:color w:val="000000"/>
                <w:sz w:val="18"/>
                <w:szCs w:val="18"/>
                <w:u w:val="none"/>
              </w:rPr>
            </w:pPr>
          </w:p>
        </w:tc>
      </w:tr>
      <w:tr w14:paraId="7330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ADB68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E273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0742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9693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DB02C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34C0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62F8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C0D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1F756F">
            <w:pPr>
              <w:outlineLvl w:val="9"/>
              <w:rPr>
                <w:rFonts w:hint="eastAsia" w:ascii="黑体" w:hAnsi="黑体" w:eastAsia="黑体" w:cs="黑体"/>
                <w:i/>
                <w:iCs/>
                <w:color w:val="000000"/>
                <w:sz w:val="18"/>
                <w:szCs w:val="18"/>
                <w:u w:val="none"/>
              </w:rPr>
            </w:pPr>
          </w:p>
        </w:tc>
      </w:tr>
      <w:tr w14:paraId="12C1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8DAC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6A40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2171F00">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EEC2F4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47E37E3">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D95B5C">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F84F5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2DF8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B77BAB">
            <w:pPr>
              <w:outlineLvl w:val="9"/>
              <w:rPr>
                <w:rFonts w:hint="eastAsia" w:ascii="黑体" w:hAnsi="黑体" w:eastAsia="黑体" w:cs="黑体"/>
                <w:i/>
                <w:iCs/>
                <w:color w:val="000000"/>
                <w:sz w:val="18"/>
                <w:szCs w:val="18"/>
                <w:u w:val="none"/>
              </w:rPr>
            </w:pPr>
          </w:p>
        </w:tc>
      </w:tr>
      <w:tr w14:paraId="7777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331C2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08739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62D9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4523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6BB0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3481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EE39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F636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55F6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967F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8D18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D54A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F2A0E9">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65DD2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6E6EA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340B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A98A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1A5A0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D3AB8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6F5FF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9758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D88F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0CE1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CED681">
            <w:pPr>
              <w:jc w:val="center"/>
              <w:outlineLvl w:val="9"/>
              <w:rPr>
                <w:rFonts w:hint="eastAsia" w:ascii="微软雅黑" w:hAnsi="微软雅黑" w:eastAsia="微软雅黑" w:cs="微软雅黑"/>
                <w:i/>
                <w:iCs/>
                <w:color w:val="000000"/>
                <w:sz w:val="16"/>
                <w:szCs w:val="16"/>
                <w:u w:val="none"/>
              </w:rPr>
            </w:pPr>
          </w:p>
        </w:tc>
      </w:tr>
      <w:tr w14:paraId="4BD6A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FDA56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3B8F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5B529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37AF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F15A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DBC19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38B4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ADB9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85C7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5FE7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4A9D70E">
            <w:pPr>
              <w:jc w:val="center"/>
              <w:outlineLvl w:val="9"/>
              <w:rPr>
                <w:rFonts w:hint="eastAsia" w:ascii="微软雅黑" w:hAnsi="微软雅黑" w:eastAsia="微软雅黑" w:cs="微软雅黑"/>
                <w:i/>
                <w:iCs/>
                <w:color w:val="000000"/>
                <w:sz w:val="16"/>
                <w:szCs w:val="16"/>
                <w:u w:val="none"/>
              </w:rPr>
            </w:pPr>
          </w:p>
        </w:tc>
      </w:tr>
      <w:tr w14:paraId="3B7E2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27859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CEFE1">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7F521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6660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农村低保基本生活补助按时发放率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015E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7EACF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0887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3638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A936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4389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0ECAA67">
            <w:pPr>
              <w:jc w:val="center"/>
              <w:outlineLvl w:val="9"/>
              <w:rPr>
                <w:rFonts w:hint="eastAsia" w:ascii="微软雅黑" w:hAnsi="微软雅黑" w:eastAsia="微软雅黑" w:cs="微软雅黑"/>
                <w:i/>
                <w:iCs/>
                <w:color w:val="000000"/>
                <w:sz w:val="16"/>
                <w:szCs w:val="16"/>
                <w:u w:val="none"/>
              </w:rPr>
            </w:pPr>
          </w:p>
        </w:tc>
      </w:tr>
      <w:tr w14:paraId="619C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3B5BE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93257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FCD8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63EFF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农村低保生活水平</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306C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AB257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D832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7054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56EC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128F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A3FACE">
            <w:pPr>
              <w:jc w:val="center"/>
              <w:outlineLvl w:val="9"/>
              <w:rPr>
                <w:rFonts w:hint="eastAsia" w:ascii="微软雅黑" w:hAnsi="微软雅黑" w:eastAsia="微软雅黑" w:cs="微软雅黑"/>
                <w:i/>
                <w:iCs/>
                <w:color w:val="000000"/>
                <w:sz w:val="16"/>
                <w:szCs w:val="16"/>
                <w:u w:val="none"/>
              </w:rPr>
            </w:pPr>
          </w:p>
        </w:tc>
      </w:tr>
      <w:tr w14:paraId="690CE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6CEBF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98C3B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2E21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8B9A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低保基本生活保障制度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F044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C4EA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777DF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B6E0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9C3C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5772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7BCBAE5">
            <w:pPr>
              <w:jc w:val="center"/>
              <w:outlineLvl w:val="9"/>
              <w:rPr>
                <w:rFonts w:hint="eastAsia" w:ascii="微软雅黑" w:hAnsi="微软雅黑" w:eastAsia="微软雅黑" w:cs="微软雅黑"/>
                <w:i/>
                <w:iCs/>
                <w:color w:val="000000"/>
                <w:sz w:val="16"/>
                <w:szCs w:val="16"/>
                <w:u w:val="none"/>
              </w:rPr>
            </w:pPr>
          </w:p>
        </w:tc>
      </w:tr>
      <w:tr w14:paraId="6EE23C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171FA">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C78AD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F458E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04D0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E267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1190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21888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171E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77148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BD59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2B0C7B4">
            <w:pPr>
              <w:jc w:val="center"/>
              <w:outlineLvl w:val="9"/>
              <w:rPr>
                <w:rFonts w:hint="eastAsia" w:ascii="微软雅黑" w:hAnsi="微软雅黑" w:eastAsia="微软雅黑" w:cs="微软雅黑"/>
                <w:i/>
                <w:iCs/>
                <w:color w:val="000000"/>
                <w:sz w:val="16"/>
                <w:szCs w:val="16"/>
                <w:u w:val="none"/>
              </w:rPr>
            </w:pPr>
          </w:p>
        </w:tc>
      </w:tr>
      <w:tr w14:paraId="39A7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955A8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1D51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1955C0">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8F6FF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FE12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E73D3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1C619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520A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A2D8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EC93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369290">
            <w:pPr>
              <w:jc w:val="center"/>
              <w:outlineLvl w:val="9"/>
              <w:rPr>
                <w:rFonts w:hint="eastAsia" w:ascii="微软雅黑" w:hAnsi="微软雅黑" w:eastAsia="微软雅黑" w:cs="微软雅黑"/>
                <w:i/>
                <w:iCs/>
                <w:color w:val="000000"/>
                <w:sz w:val="16"/>
                <w:szCs w:val="16"/>
                <w:u w:val="none"/>
              </w:rPr>
            </w:pPr>
          </w:p>
        </w:tc>
      </w:tr>
      <w:tr w14:paraId="39FFE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736F2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D76C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8F5A3E">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A3A7BA2">
            <w:pPr>
              <w:outlineLvl w:val="9"/>
              <w:rPr>
                <w:rFonts w:hint="eastAsia" w:ascii="宋体" w:hAnsi="宋体" w:eastAsia="宋体" w:cs="宋体"/>
                <w:i w:val="0"/>
                <w:iCs w:val="0"/>
                <w:color w:val="000000"/>
                <w:sz w:val="18"/>
                <w:szCs w:val="18"/>
                <w:u w:val="none"/>
              </w:rPr>
            </w:pPr>
          </w:p>
        </w:tc>
      </w:tr>
      <w:tr w14:paraId="5D6D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C7EA1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7B1C635">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940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51549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43FCEB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2D7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BDB5C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6C0324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988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44CC06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236E22A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E74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688AE97">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48E1710">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747B8271">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9859A9C">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B4EB1C3">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52001EEB">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3A2C105">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65A63697">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00FA104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43D765A">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1F1C69F">
            <w:pPr>
              <w:outlineLvl w:val="9"/>
              <w:rPr>
                <w:rFonts w:hint="eastAsia" w:ascii="宋体" w:hAnsi="宋体" w:eastAsia="宋体" w:cs="宋体"/>
                <w:i w:val="0"/>
                <w:iCs w:val="0"/>
                <w:color w:val="000000"/>
                <w:sz w:val="18"/>
                <w:szCs w:val="18"/>
                <w:u w:val="none"/>
              </w:rPr>
            </w:pPr>
          </w:p>
        </w:tc>
      </w:tr>
      <w:tr w14:paraId="386D3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FE2853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5F0F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FD990C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590F5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51118123T000009082670-城市特困人员救助供养（中省资金）</w:t>
            </w:r>
          </w:p>
        </w:tc>
      </w:tr>
      <w:tr w14:paraId="281F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31673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8CCE5B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4C913A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1108E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08EB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9F8FE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58ABFB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1ADAE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C11F392">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34F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1956F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DD0B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917934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保障城市特困人员基本生活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4E9B01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F02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C60599">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C243D5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A93BFA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及时发放城市特困人员救助供养资金，保障城市特困人员基本生活。</w:t>
            </w:r>
          </w:p>
        </w:tc>
      </w:tr>
      <w:tr w14:paraId="5A7D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400F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F11A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C393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3C5C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E3DBC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4B81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7A69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D506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E590F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8F7C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E761B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8F95F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65FE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9CD77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5C81E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56BC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B753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5336E2">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239A4D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E67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65277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ADCB5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078C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531D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1CB9B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131.00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7DC9C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D1AD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8CBB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A48CE">
            <w:pPr>
              <w:outlineLvl w:val="9"/>
              <w:rPr>
                <w:rFonts w:hint="eastAsia" w:ascii="黑体" w:hAnsi="黑体" w:eastAsia="黑体" w:cs="黑体"/>
                <w:i/>
                <w:iCs/>
                <w:color w:val="000000"/>
                <w:sz w:val="18"/>
                <w:szCs w:val="18"/>
                <w:u w:val="none"/>
              </w:rPr>
            </w:pPr>
          </w:p>
        </w:tc>
      </w:tr>
      <w:tr w14:paraId="75404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EF96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CEC6C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57A3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4269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0521D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5EFA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7A31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897B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F53059">
            <w:pPr>
              <w:outlineLvl w:val="9"/>
              <w:rPr>
                <w:rFonts w:hint="eastAsia" w:ascii="黑体" w:hAnsi="黑体" w:eastAsia="黑体" w:cs="黑体"/>
                <w:i/>
                <w:iCs/>
                <w:color w:val="000000"/>
                <w:sz w:val="18"/>
                <w:szCs w:val="18"/>
                <w:u w:val="none"/>
              </w:rPr>
            </w:pPr>
          </w:p>
        </w:tc>
      </w:tr>
      <w:tr w14:paraId="6D03D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40ED1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FF796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3741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D5F8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128B1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0F27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0F59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C6DB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5F781">
            <w:pPr>
              <w:outlineLvl w:val="9"/>
              <w:rPr>
                <w:rFonts w:hint="eastAsia" w:ascii="黑体" w:hAnsi="黑体" w:eastAsia="黑体" w:cs="黑体"/>
                <w:i/>
                <w:iCs/>
                <w:color w:val="000000"/>
                <w:sz w:val="18"/>
                <w:szCs w:val="18"/>
                <w:u w:val="none"/>
              </w:rPr>
            </w:pPr>
          </w:p>
        </w:tc>
      </w:tr>
      <w:tr w14:paraId="4788A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DF889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9175D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9D6FB4">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C6D6D0">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7F2A4D7">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7B2AA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6D9D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DA91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3913DA">
            <w:pPr>
              <w:outlineLvl w:val="9"/>
              <w:rPr>
                <w:rFonts w:hint="eastAsia" w:ascii="黑体" w:hAnsi="黑体" w:eastAsia="黑体" w:cs="黑体"/>
                <w:i/>
                <w:iCs/>
                <w:color w:val="000000"/>
                <w:sz w:val="18"/>
                <w:szCs w:val="18"/>
                <w:u w:val="none"/>
              </w:rPr>
            </w:pPr>
          </w:p>
        </w:tc>
      </w:tr>
      <w:tr w14:paraId="01616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C357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17E0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D7DB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0A9E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2088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DBC6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1AC6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A2D4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704D1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3B2E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E273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1B6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2E381">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A8CE1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89F5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90E20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8F4A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3501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ADF8D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563B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B637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CD4A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8928F22">
            <w:pPr>
              <w:jc w:val="center"/>
              <w:outlineLvl w:val="9"/>
              <w:rPr>
                <w:rFonts w:hint="eastAsia" w:ascii="微软雅黑" w:hAnsi="微软雅黑" w:eastAsia="微软雅黑" w:cs="微软雅黑"/>
                <w:i/>
                <w:iCs/>
                <w:color w:val="000000"/>
                <w:sz w:val="16"/>
                <w:szCs w:val="16"/>
                <w:u w:val="none"/>
              </w:rPr>
            </w:pPr>
          </w:p>
        </w:tc>
      </w:tr>
      <w:tr w14:paraId="287D7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CC880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FB079D">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6B64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C09F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3E1C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D5AEF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73342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312A4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810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6757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14E0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223FBDD">
            <w:pPr>
              <w:jc w:val="center"/>
              <w:outlineLvl w:val="9"/>
              <w:rPr>
                <w:rFonts w:hint="eastAsia" w:ascii="微软雅黑" w:hAnsi="微软雅黑" w:eastAsia="微软雅黑" w:cs="微软雅黑"/>
                <w:i/>
                <w:iCs/>
                <w:color w:val="000000"/>
                <w:sz w:val="16"/>
                <w:szCs w:val="16"/>
                <w:u w:val="none"/>
              </w:rPr>
            </w:pPr>
          </w:p>
        </w:tc>
      </w:tr>
      <w:tr w14:paraId="4B2E6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E4CA0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E2897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2280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0ECF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生活补助按时发放率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38C1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1CBB0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9D1F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78FA2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EBC3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0E64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B897AA">
            <w:pPr>
              <w:jc w:val="center"/>
              <w:outlineLvl w:val="9"/>
              <w:rPr>
                <w:rFonts w:hint="eastAsia" w:ascii="微软雅黑" w:hAnsi="微软雅黑" w:eastAsia="微软雅黑" w:cs="微软雅黑"/>
                <w:i/>
                <w:iCs/>
                <w:color w:val="000000"/>
                <w:sz w:val="16"/>
                <w:szCs w:val="16"/>
                <w:u w:val="none"/>
              </w:rPr>
            </w:pPr>
          </w:p>
        </w:tc>
      </w:tr>
      <w:tr w14:paraId="6915F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0FD105">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E206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7024D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9DB3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城市特困供养水平情况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DA3E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1FF0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9396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E9337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C03F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F236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BE0C9B">
            <w:pPr>
              <w:jc w:val="center"/>
              <w:outlineLvl w:val="9"/>
              <w:rPr>
                <w:rFonts w:hint="eastAsia" w:ascii="微软雅黑" w:hAnsi="微软雅黑" w:eastAsia="微软雅黑" w:cs="微软雅黑"/>
                <w:i/>
                <w:iCs/>
                <w:color w:val="000000"/>
                <w:sz w:val="16"/>
                <w:szCs w:val="16"/>
                <w:u w:val="none"/>
              </w:rPr>
            </w:pPr>
          </w:p>
        </w:tc>
      </w:tr>
      <w:tr w14:paraId="29DAD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80DA2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3BE4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1329C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8B62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1D31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C403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469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0857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6EC3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2007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BB82F6">
            <w:pPr>
              <w:jc w:val="center"/>
              <w:outlineLvl w:val="9"/>
              <w:rPr>
                <w:rFonts w:hint="eastAsia" w:ascii="微软雅黑" w:hAnsi="微软雅黑" w:eastAsia="微软雅黑" w:cs="微软雅黑"/>
                <w:i/>
                <w:iCs/>
                <w:color w:val="000000"/>
                <w:sz w:val="16"/>
                <w:szCs w:val="16"/>
                <w:u w:val="none"/>
              </w:rPr>
            </w:pPr>
          </w:p>
        </w:tc>
      </w:tr>
      <w:tr w14:paraId="2D727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D2F34">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25BC9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4843D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7A2D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0C01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9FEE6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4F63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FA51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E1ADF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8A79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04595E">
            <w:pPr>
              <w:jc w:val="center"/>
              <w:outlineLvl w:val="9"/>
              <w:rPr>
                <w:rFonts w:hint="eastAsia" w:ascii="微软雅黑" w:hAnsi="微软雅黑" w:eastAsia="微软雅黑" w:cs="微软雅黑"/>
                <w:i/>
                <w:iCs/>
                <w:color w:val="000000"/>
                <w:sz w:val="16"/>
                <w:szCs w:val="16"/>
                <w:u w:val="none"/>
              </w:rPr>
            </w:pPr>
          </w:p>
        </w:tc>
      </w:tr>
      <w:tr w14:paraId="72FAA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7045E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1B07FC">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AC818E">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292B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DD37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F515B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5AEC6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164A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583E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6497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330A61">
            <w:pPr>
              <w:jc w:val="center"/>
              <w:outlineLvl w:val="9"/>
              <w:rPr>
                <w:rFonts w:hint="eastAsia" w:ascii="微软雅黑" w:hAnsi="微软雅黑" w:eastAsia="微软雅黑" w:cs="微软雅黑"/>
                <w:i/>
                <w:iCs/>
                <w:color w:val="000000"/>
                <w:sz w:val="16"/>
                <w:szCs w:val="16"/>
                <w:u w:val="none"/>
              </w:rPr>
            </w:pPr>
          </w:p>
        </w:tc>
      </w:tr>
      <w:tr w14:paraId="39238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BD0FD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F52C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60D1C5">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2A5D3A">
            <w:pPr>
              <w:outlineLvl w:val="9"/>
              <w:rPr>
                <w:rFonts w:hint="eastAsia" w:ascii="宋体" w:hAnsi="宋体" w:eastAsia="宋体" w:cs="宋体"/>
                <w:i w:val="0"/>
                <w:iCs w:val="0"/>
                <w:color w:val="000000"/>
                <w:sz w:val="18"/>
                <w:szCs w:val="18"/>
                <w:u w:val="none"/>
              </w:rPr>
            </w:pPr>
          </w:p>
        </w:tc>
      </w:tr>
      <w:tr w14:paraId="4FB3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FCD1A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1CCE5C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3A07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4F6C6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D018B3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2794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3BE47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61022C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788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2FC7DC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07BC6FC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D35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974E17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0606222D">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A01AB9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DB54A4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B3B6B0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16819A80">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C69F0C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1810057B">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4C4B37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514441A">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1460B40">
            <w:pPr>
              <w:outlineLvl w:val="9"/>
              <w:rPr>
                <w:rFonts w:hint="eastAsia" w:ascii="宋体" w:hAnsi="宋体" w:eastAsia="宋体" w:cs="宋体"/>
                <w:i w:val="0"/>
                <w:iCs w:val="0"/>
                <w:color w:val="000000"/>
                <w:sz w:val="18"/>
                <w:szCs w:val="18"/>
                <w:u w:val="none"/>
              </w:rPr>
            </w:pPr>
          </w:p>
        </w:tc>
      </w:tr>
      <w:tr w14:paraId="139B5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E94003C">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E8BD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971BB3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68B38A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51118123T000009082693-农村特困人员救助供养（中省资金）</w:t>
            </w:r>
          </w:p>
        </w:tc>
      </w:tr>
      <w:tr w14:paraId="0D5CA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24C372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E94E8B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6FFCA3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4DC7E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2834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5972DB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939B32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76725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B39B39C">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5952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4DB95D">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F631E8">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C8F611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保障农村特困人员基本生活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4CA36B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1EE1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B68679">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9CCEC1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4A6667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及时发放农村特困人员救助供养资金，保障农村特困人员基本生活。</w:t>
            </w:r>
          </w:p>
        </w:tc>
      </w:tr>
      <w:tr w14:paraId="5EF2B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C23FD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05CB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B5987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2B39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85E60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8FDD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E1B0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4DBD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48F9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5417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50EB9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783EF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5EB9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92AE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090A9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0C98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D04F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A60CC7">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DA9FC7C">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416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A25A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FB40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3481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85757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3C872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298.89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4BE0E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A95B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0653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E94D7">
            <w:pPr>
              <w:outlineLvl w:val="9"/>
              <w:rPr>
                <w:rFonts w:hint="eastAsia" w:ascii="黑体" w:hAnsi="黑体" w:eastAsia="黑体" w:cs="黑体"/>
                <w:i/>
                <w:iCs/>
                <w:color w:val="000000"/>
                <w:sz w:val="18"/>
                <w:szCs w:val="18"/>
                <w:u w:val="none"/>
              </w:rPr>
            </w:pPr>
          </w:p>
        </w:tc>
      </w:tr>
      <w:tr w14:paraId="0C8558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3E768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866E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1FD75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6551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3F293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63648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BB42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536D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876C04">
            <w:pPr>
              <w:outlineLvl w:val="9"/>
              <w:rPr>
                <w:rFonts w:hint="eastAsia" w:ascii="黑体" w:hAnsi="黑体" w:eastAsia="黑体" w:cs="黑体"/>
                <w:i/>
                <w:iCs/>
                <w:color w:val="000000"/>
                <w:sz w:val="18"/>
                <w:szCs w:val="18"/>
                <w:u w:val="none"/>
              </w:rPr>
            </w:pPr>
          </w:p>
        </w:tc>
      </w:tr>
      <w:tr w14:paraId="1A5C2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F1E2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4085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F677B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4395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C9477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74733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03DD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B0BB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D5217A">
            <w:pPr>
              <w:outlineLvl w:val="9"/>
              <w:rPr>
                <w:rFonts w:hint="eastAsia" w:ascii="黑体" w:hAnsi="黑体" w:eastAsia="黑体" w:cs="黑体"/>
                <w:i/>
                <w:iCs/>
                <w:color w:val="000000"/>
                <w:sz w:val="18"/>
                <w:szCs w:val="18"/>
                <w:u w:val="none"/>
              </w:rPr>
            </w:pPr>
          </w:p>
        </w:tc>
      </w:tr>
      <w:tr w14:paraId="4A82E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1DECF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D9B39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D06C4D">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B05CD1">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88C417E">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2F49939">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1D1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1405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C7769">
            <w:pPr>
              <w:outlineLvl w:val="9"/>
              <w:rPr>
                <w:rFonts w:hint="eastAsia" w:ascii="黑体" w:hAnsi="黑体" w:eastAsia="黑体" w:cs="黑体"/>
                <w:i/>
                <w:iCs/>
                <w:color w:val="000000"/>
                <w:sz w:val="18"/>
                <w:szCs w:val="18"/>
                <w:u w:val="none"/>
              </w:rPr>
            </w:pPr>
          </w:p>
        </w:tc>
      </w:tr>
      <w:tr w14:paraId="64BA8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6F4F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E06C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3FF32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ACC9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3224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6C14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FECA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BC9B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4318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AD87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1C763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901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2C7F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7BF32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4D2C7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3F9D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22B8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0EC90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7EF3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8D6E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ABCF5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9D13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16D922">
            <w:pPr>
              <w:jc w:val="center"/>
              <w:outlineLvl w:val="9"/>
              <w:rPr>
                <w:rFonts w:hint="eastAsia" w:ascii="微软雅黑" w:hAnsi="微软雅黑" w:eastAsia="微软雅黑" w:cs="微软雅黑"/>
                <w:i/>
                <w:iCs/>
                <w:color w:val="000000"/>
                <w:sz w:val="16"/>
                <w:szCs w:val="16"/>
                <w:u w:val="none"/>
              </w:rPr>
            </w:pPr>
          </w:p>
        </w:tc>
      </w:tr>
      <w:tr w14:paraId="5C211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A7C75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3CA31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DA292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36D3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0910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37C5F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88928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6B0C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A1BCA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A946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18A9D09">
            <w:pPr>
              <w:jc w:val="center"/>
              <w:outlineLvl w:val="9"/>
              <w:rPr>
                <w:rFonts w:hint="eastAsia" w:ascii="微软雅黑" w:hAnsi="微软雅黑" w:eastAsia="微软雅黑" w:cs="微软雅黑"/>
                <w:i/>
                <w:iCs/>
                <w:color w:val="000000"/>
                <w:sz w:val="16"/>
                <w:szCs w:val="16"/>
                <w:u w:val="none"/>
              </w:rPr>
            </w:pPr>
          </w:p>
        </w:tc>
      </w:tr>
      <w:tr w14:paraId="2837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B7267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E1D81">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1C59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785F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特困供养生活补助及时发放率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E3D5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5EA87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0B400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CE57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2A58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4599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4365AAF">
            <w:pPr>
              <w:jc w:val="center"/>
              <w:outlineLvl w:val="9"/>
              <w:rPr>
                <w:rFonts w:hint="eastAsia" w:ascii="微软雅黑" w:hAnsi="微软雅黑" w:eastAsia="微软雅黑" w:cs="微软雅黑"/>
                <w:i/>
                <w:iCs/>
                <w:color w:val="000000"/>
                <w:sz w:val="16"/>
                <w:szCs w:val="16"/>
                <w:u w:val="none"/>
              </w:rPr>
            </w:pPr>
          </w:p>
        </w:tc>
      </w:tr>
      <w:tr w14:paraId="1FF7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E9F3C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3DA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F2EF5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D749F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特困供养水平情况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0F3B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284BD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B7CE5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1590A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47C0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7A58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6929CA4">
            <w:pPr>
              <w:jc w:val="center"/>
              <w:outlineLvl w:val="9"/>
              <w:rPr>
                <w:rFonts w:hint="eastAsia" w:ascii="微软雅黑" w:hAnsi="微软雅黑" w:eastAsia="微软雅黑" w:cs="微软雅黑"/>
                <w:i/>
                <w:iCs/>
                <w:color w:val="000000"/>
                <w:sz w:val="16"/>
                <w:szCs w:val="16"/>
                <w:u w:val="none"/>
              </w:rPr>
            </w:pPr>
          </w:p>
        </w:tc>
      </w:tr>
      <w:tr w14:paraId="60C5C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57D92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B8095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22842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17D0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特困供养制度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219F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82C7B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F4340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A916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22E4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80BC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2CC6882">
            <w:pPr>
              <w:jc w:val="center"/>
              <w:outlineLvl w:val="9"/>
              <w:rPr>
                <w:rFonts w:hint="eastAsia" w:ascii="微软雅黑" w:hAnsi="微软雅黑" w:eastAsia="微软雅黑" w:cs="微软雅黑"/>
                <w:i/>
                <w:iCs/>
                <w:color w:val="000000"/>
                <w:sz w:val="16"/>
                <w:szCs w:val="16"/>
                <w:u w:val="none"/>
              </w:rPr>
            </w:pPr>
          </w:p>
        </w:tc>
      </w:tr>
      <w:tr w14:paraId="7561B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173DB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83B4D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8A7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EC750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1017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051B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60590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A85A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16D1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9157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CA3AFCB">
            <w:pPr>
              <w:jc w:val="center"/>
              <w:outlineLvl w:val="9"/>
              <w:rPr>
                <w:rFonts w:hint="eastAsia" w:ascii="微软雅黑" w:hAnsi="微软雅黑" w:eastAsia="微软雅黑" w:cs="微软雅黑"/>
                <w:i/>
                <w:iCs/>
                <w:color w:val="000000"/>
                <w:sz w:val="16"/>
                <w:szCs w:val="16"/>
                <w:u w:val="none"/>
              </w:rPr>
            </w:pPr>
          </w:p>
        </w:tc>
      </w:tr>
      <w:tr w14:paraId="75807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1A57E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0F18E">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8E4F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2515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73A9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DB848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7371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26F6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5D361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94D6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3C0A3F">
            <w:pPr>
              <w:jc w:val="center"/>
              <w:outlineLvl w:val="9"/>
              <w:rPr>
                <w:rFonts w:hint="eastAsia" w:ascii="微软雅黑" w:hAnsi="微软雅黑" w:eastAsia="微软雅黑" w:cs="微软雅黑"/>
                <w:i/>
                <w:iCs/>
                <w:color w:val="000000"/>
                <w:sz w:val="16"/>
                <w:szCs w:val="16"/>
                <w:u w:val="none"/>
              </w:rPr>
            </w:pPr>
          </w:p>
        </w:tc>
      </w:tr>
      <w:tr w14:paraId="17AF3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3FAB16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92B48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ED5FAA">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BCFC7C6">
            <w:pPr>
              <w:outlineLvl w:val="9"/>
              <w:rPr>
                <w:rFonts w:hint="eastAsia" w:ascii="宋体" w:hAnsi="宋体" w:eastAsia="宋体" w:cs="宋体"/>
                <w:i w:val="0"/>
                <w:iCs w:val="0"/>
                <w:color w:val="000000"/>
                <w:sz w:val="18"/>
                <w:szCs w:val="18"/>
                <w:u w:val="none"/>
              </w:rPr>
            </w:pPr>
          </w:p>
        </w:tc>
      </w:tr>
      <w:tr w14:paraId="4BC4B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85DDC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3F6853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CA5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09AB0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E1C67F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E7B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0CAF3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DD4182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63C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858744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241920D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407D4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D8B009E">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AE8AFD0">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9D80A8F">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0A54B0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1F1BB2E">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702A5EF">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A45A57B">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703B76D3">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6CB678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AB30E3A">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34E0706E">
            <w:pPr>
              <w:outlineLvl w:val="9"/>
              <w:rPr>
                <w:rFonts w:hint="eastAsia" w:ascii="宋体" w:hAnsi="宋体" w:eastAsia="宋体" w:cs="宋体"/>
                <w:i w:val="0"/>
                <w:iCs w:val="0"/>
                <w:color w:val="000000"/>
                <w:sz w:val="18"/>
                <w:szCs w:val="18"/>
                <w:u w:val="none"/>
              </w:rPr>
            </w:pPr>
          </w:p>
        </w:tc>
      </w:tr>
      <w:tr w14:paraId="28A63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9ADCE00">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F3D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52AE8B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368FF9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51118123T000009082767-孤儿基本生活保障（中省资金）</w:t>
            </w:r>
          </w:p>
        </w:tc>
      </w:tr>
      <w:tr w14:paraId="32FC6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FC6DC3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1E181F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140C4BE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49D56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AACA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7F63C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815375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AA25B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D063C36">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4AC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586D2E">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8566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E89634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保障全市孤儿事实无人抚养儿童基本生活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D7C0E4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严格执行相关政策，足额发放，按实际支付。</w:t>
            </w:r>
          </w:p>
        </w:tc>
      </w:tr>
      <w:tr w14:paraId="25B4E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327C2">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D4CFD7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B22DBB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及时发放孤儿基本生活保障金，保障全市孤儿事实无人抚养儿童基本生活</w:t>
            </w:r>
          </w:p>
        </w:tc>
      </w:tr>
      <w:tr w14:paraId="1C652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F096E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6BE8F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B17B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57FD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0FF97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FA53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DAE5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0BBD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2845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C528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91B4C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5CD92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355A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ED7C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3D4CB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0FFA2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08C2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982E44">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20970AF">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167C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A35A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877C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3606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35.50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A912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49.03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4386F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47.90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6690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97.70%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7F8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B9F4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41FB58">
            <w:pPr>
              <w:outlineLvl w:val="9"/>
              <w:rPr>
                <w:rFonts w:hint="eastAsia" w:ascii="黑体" w:hAnsi="黑体" w:eastAsia="黑体" w:cs="黑体"/>
                <w:i/>
                <w:iCs/>
                <w:color w:val="000000"/>
                <w:sz w:val="18"/>
                <w:szCs w:val="18"/>
                <w:u w:val="none"/>
              </w:rPr>
            </w:pPr>
          </w:p>
        </w:tc>
      </w:tr>
      <w:tr w14:paraId="05A51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3172F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E371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5FA4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7161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03AC0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F562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8F99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8651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69D13D">
            <w:pPr>
              <w:outlineLvl w:val="9"/>
              <w:rPr>
                <w:rFonts w:hint="eastAsia" w:ascii="黑体" w:hAnsi="黑体" w:eastAsia="黑体" w:cs="黑体"/>
                <w:i/>
                <w:iCs/>
                <w:color w:val="000000"/>
                <w:sz w:val="18"/>
                <w:szCs w:val="18"/>
                <w:u w:val="none"/>
              </w:rPr>
            </w:pPr>
          </w:p>
        </w:tc>
      </w:tr>
      <w:tr w14:paraId="5320C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9762B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1160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CEBE4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443A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AAB2D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126C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004D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C473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470160">
            <w:pPr>
              <w:outlineLvl w:val="9"/>
              <w:rPr>
                <w:rFonts w:hint="eastAsia" w:ascii="黑体" w:hAnsi="黑体" w:eastAsia="黑体" w:cs="黑体"/>
                <w:i/>
                <w:iCs/>
                <w:color w:val="000000"/>
                <w:sz w:val="18"/>
                <w:szCs w:val="18"/>
                <w:u w:val="none"/>
              </w:rPr>
            </w:pPr>
          </w:p>
        </w:tc>
      </w:tr>
      <w:tr w14:paraId="7E95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C3D74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6D01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4E0C93">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ED3CEB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63167E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BE58F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3682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09BC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A4D63">
            <w:pPr>
              <w:outlineLvl w:val="9"/>
              <w:rPr>
                <w:rFonts w:hint="eastAsia" w:ascii="黑体" w:hAnsi="黑体" w:eastAsia="黑体" w:cs="黑体"/>
                <w:i/>
                <w:iCs/>
                <w:color w:val="000000"/>
                <w:sz w:val="18"/>
                <w:szCs w:val="18"/>
                <w:u w:val="none"/>
              </w:rPr>
            </w:pPr>
          </w:p>
        </w:tc>
      </w:tr>
      <w:tr w14:paraId="410E5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07B7E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AE6B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CBFA1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A3762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A2AF8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74EA8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9AE9F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C633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48DE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59E4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C5BB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55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BDB1BA">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C430F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6CEE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9B70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孤儿、事实无人抚养儿童纳入保障范围率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0B34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B1E5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1140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FEAEC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CE27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C245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FC92F05">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68193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7E3FD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A9FA0D">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3C60CF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0259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CBD2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A0E8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E09CE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1335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D516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021F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403C7A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17EB1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53F1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CBC67A">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21B0C2">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4C2B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孤儿、事实无人抚养儿童认定准确率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ADAF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5FF0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91B42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525D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CD77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E9C8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DAD315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137AE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A68BC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91A33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A045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2F5A2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44EE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705F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EC76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9B2B7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51AD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D789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B6EFB3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66F8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AF387">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F2A9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27F3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5CDFE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孤儿、事实无人抚养儿童生活水平情况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EAF4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3F51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5790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EA88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55A6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7FD8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765A2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385C0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1CD23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C173F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8422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961E9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孤儿、事实无人抚养儿童保障制度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4BC9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72A0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进一步晚上</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92C2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1096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进一步晚上</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5F2D7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1966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8F58C6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5256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563F05">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69B3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0CCB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20AB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7737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0FA5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6E8A9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8377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E8CA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6077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2875991">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29915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5361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8FCD82">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D2BE8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54378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4CAE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1DA33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3B19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637D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C503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A861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FC960C">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3DCC3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A4E45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4D24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3CBCD1">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9F3D46A">
            <w:pPr>
              <w:outlineLvl w:val="9"/>
              <w:rPr>
                <w:rFonts w:hint="eastAsia" w:ascii="宋体" w:hAnsi="宋体" w:eastAsia="宋体" w:cs="宋体"/>
                <w:i w:val="0"/>
                <w:iCs w:val="0"/>
                <w:color w:val="000000"/>
                <w:sz w:val="18"/>
                <w:szCs w:val="18"/>
                <w:u w:val="none"/>
              </w:rPr>
            </w:pPr>
          </w:p>
        </w:tc>
      </w:tr>
      <w:tr w14:paraId="28D34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405D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D2998D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严格执行相关政策，足额发放，全面完成预期目标。</w:t>
            </w:r>
          </w:p>
        </w:tc>
      </w:tr>
      <w:tr w14:paraId="5F069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F66F6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19EAE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18CD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B4529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AC9832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按实际支付</w:t>
            </w:r>
          </w:p>
        </w:tc>
      </w:tr>
      <w:tr w14:paraId="27CA5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9B52AD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7CDB225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w:t>
            </w:r>
          </w:p>
        </w:tc>
      </w:tr>
      <w:tr w14:paraId="1A5CF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5D3C59A">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04A3550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615C07E">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67FE2D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5DF27AE">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F4A6E39">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A2C149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A245907">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99C7B3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3BCD8C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438C9C2">
            <w:pPr>
              <w:outlineLvl w:val="9"/>
              <w:rPr>
                <w:rFonts w:hint="eastAsia" w:ascii="宋体" w:hAnsi="宋体" w:eastAsia="宋体" w:cs="宋体"/>
                <w:i w:val="0"/>
                <w:iCs w:val="0"/>
                <w:color w:val="000000"/>
                <w:sz w:val="18"/>
                <w:szCs w:val="18"/>
                <w:u w:val="none"/>
              </w:rPr>
            </w:pPr>
          </w:p>
        </w:tc>
      </w:tr>
      <w:tr w14:paraId="5512B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996EB0A">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4652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EBA53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EAD8F6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51118123T000009082790-临时救助（中省资金）</w:t>
            </w:r>
          </w:p>
        </w:tc>
      </w:tr>
      <w:tr w14:paraId="7351A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26BF88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987A83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2FBF9F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5EE96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EA7E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5A5E98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CB0E43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067A0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D8D01B5">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3633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519619">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3C28E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FB5CA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保障全市因病、突发事件等导致生活困难人群基本生活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139290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5BFD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7EEEF5">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071A7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F5217A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及时发放临时救助资金，保障全市因病、突发事件等导致生活困难人群基本生活</w:t>
            </w:r>
          </w:p>
        </w:tc>
      </w:tr>
      <w:tr w14:paraId="47B1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0022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D1D0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0082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5BD3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068E6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9F67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52035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68AC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2BA4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2562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C9D33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150C3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602B1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18D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502B7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BCC0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DE7D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BBEA35">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35FF5EE">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9502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659B6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34FF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E639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7DEE8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F0EF1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123.59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2715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AADDA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B5F5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3567B">
            <w:pPr>
              <w:outlineLvl w:val="9"/>
              <w:rPr>
                <w:rFonts w:hint="eastAsia" w:ascii="黑体" w:hAnsi="黑体" w:eastAsia="黑体" w:cs="黑体"/>
                <w:i/>
                <w:iCs/>
                <w:color w:val="000000"/>
                <w:sz w:val="18"/>
                <w:szCs w:val="18"/>
                <w:u w:val="none"/>
              </w:rPr>
            </w:pPr>
          </w:p>
        </w:tc>
      </w:tr>
      <w:tr w14:paraId="66B8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629F7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75C51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E739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9A26A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7183E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2442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DB668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76AE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D482AF">
            <w:pPr>
              <w:outlineLvl w:val="9"/>
              <w:rPr>
                <w:rFonts w:hint="eastAsia" w:ascii="黑体" w:hAnsi="黑体" w:eastAsia="黑体" w:cs="黑体"/>
                <w:i/>
                <w:iCs/>
                <w:color w:val="000000"/>
                <w:sz w:val="18"/>
                <w:szCs w:val="18"/>
                <w:u w:val="none"/>
              </w:rPr>
            </w:pPr>
          </w:p>
        </w:tc>
      </w:tr>
      <w:tr w14:paraId="1DF88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44ACC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A5C1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4292E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48B4E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C22D9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8B23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4CF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5FD2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4C122F">
            <w:pPr>
              <w:outlineLvl w:val="9"/>
              <w:rPr>
                <w:rFonts w:hint="eastAsia" w:ascii="黑体" w:hAnsi="黑体" w:eastAsia="黑体" w:cs="黑体"/>
                <w:i/>
                <w:iCs/>
                <w:color w:val="000000"/>
                <w:sz w:val="18"/>
                <w:szCs w:val="18"/>
                <w:u w:val="none"/>
              </w:rPr>
            </w:pPr>
          </w:p>
        </w:tc>
      </w:tr>
      <w:tr w14:paraId="46C5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1BB5B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CA11D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653F3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D7D372">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958485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2F9307">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DB9A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9CD8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15E868">
            <w:pPr>
              <w:outlineLvl w:val="9"/>
              <w:rPr>
                <w:rFonts w:hint="eastAsia" w:ascii="黑体" w:hAnsi="黑体" w:eastAsia="黑体" w:cs="黑体"/>
                <w:i/>
                <w:iCs/>
                <w:color w:val="000000"/>
                <w:sz w:val="18"/>
                <w:szCs w:val="18"/>
                <w:u w:val="none"/>
              </w:rPr>
            </w:pPr>
          </w:p>
        </w:tc>
      </w:tr>
      <w:tr w14:paraId="5A853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156FA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5307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10200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BAB6C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EA49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D8F8B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9BE6A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E9BCE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9E24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4655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793FD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7B00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88DA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D9222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245A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8F326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临时救助人次</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0F9E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E8AA2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30485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F1CB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AEAA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0467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A73A65D">
            <w:pPr>
              <w:jc w:val="center"/>
              <w:outlineLvl w:val="9"/>
              <w:rPr>
                <w:rFonts w:hint="eastAsia" w:ascii="微软雅黑" w:hAnsi="微软雅黑" w:eastAsia="微软雅黑" w:cs="微软雅黑"/>
                <w:i/>
                <w:iCs/>
                <w:color w:val="000000"/>
                <w:sz w:val="16"/>
                <w:szCs w:val="16"/>
                <w:u w:val="none"/>
              </w:rPr>
            </w:pPr>
          </w:p>
        </w:tc>
      </w:tr>
      <w:tr w14:paraId="328E1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68CD7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5B236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3A520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EDC4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ABE5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38178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5947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C31C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不低于上年</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99D0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6BC3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7CA97B6">
            <w:pPr>
              <w:jc w:val="center"/>
              <w:outlineLvl w:val="9"/>
              <w:rPr>
                <w:rFonts w:hint="eastAsia" w:ascii="微软雅黑" w:hAnsi="微软雅黑" w:eastAsia="微软雅黑" w:cs="微软雅黑"/>
                <w:i/>
                <w:iCs/>
                <w:color w:val="000000"/>
                <w:sz w:val="16"/>
                <w:szCs w:val="16"/>
                <w:u w:val="none"/>
              </w:rPr>
            </w:pPr>
          </w:p>
        </w:tc>
      </w:tr>
      <w:tr w14:paraId="7A7E8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F80F9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46293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B17B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4AFB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66F1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4CF2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68D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54D4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7BA2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E6D9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10EDDB">
            <w:pPr>
              <w:jc w:val="center"/>
              <w:outlineLvl w:val="9"/>
              <w:rPr>
                <w:rFonts w:hint="eastAsia" w:ascii="微软雅黑" w:hAnsi="微软雅黑" w:eastAsia="微软雅黑" w:cs="微软雅黑"/>
                <w:i/>
                <w:iCs/>
                <w:color w:val="000000"/>
                <w:sz w:val="16"/>
                <w:szCs w:val="16"/>
                <w:u w:val="none"/>
              </w:rPr>
            </w:pPr>
          </w:p>
        </w:tc>
      </w:tr>
      <w:tr w14:paraId="7B37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5FEE4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46EE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7688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5041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临时救助水平</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8C88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127A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BC60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7D66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有所提高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5592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E913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BCF8553">
            <w:pPr>
              <w:jc w:val="center"/>
              <w:outlineLvl w:val="9"/>
              <w:rPr>
                <w:rFonts w:hint="eastAsia" w:ascii="微软雅黑" w:hAnsi="微软雅黑" w:eastAsia="微软雅黑" w:cs="微软雅黑"/>
                <w:i/>
                <w:iCs/>
                <w:color w:val="000000"/>
                <w:sz w:val="16"/>
                <w:szCs w:val="16"/>
                <w:u w:val="none"/>
              </w:rPr>
            </w:pPr>
          </w:p>
        </w:tc>
      </w:tr>
      <w:tr w14:paraId="67A70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E3E09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E549BC">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BE89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78C0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临时救助制度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B776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41F2F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D74E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1F9B7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进一步完善</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7C6B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CF19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FC35426">
            <w:pPr>
              <w:jc w:val="center"/>
              <w:outlineLvl w:val="9"/>
              <w:rPr>
                <w:rFonts w:hint="eastAsia" w:ascii="微软雅黑" w:hAnsi="微软雅黑" w:eastAsia="微软雅黑" w:cs="微软雅黑"/>
                <w:i/>
                <w:iCs/>
                <w:color w:val="000000"/>
                <w:sz w:val="16"/>
                <w:szCs w:val="16"/>
                <w:u w:val="none"/>
              </w:rPr>
            </w:pPr>
          </w:p>
        </w:tc>
      </w:tr>
      <w:tr w14:paraId="1CE69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129387">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31136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4D902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21A6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政策知晓率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2330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4CE09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73987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CF78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F423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3084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C413438">
            <w:pPr>
              <w:jc w:val="center"/>
              <w:outlineLvl w:val="9"/>
              <w:rPr>
                <w:rFonts w:hint="eastAsia" w:ascii="微软雅黑" w:hAnsi="微软雅黑" w:eastAsia="微软雅黑" w:cs="微软雅黑"/>
                <w:i/>
                <w:iCs/>
                <w:color w:val="000000"/>
                <w:sz w:val="16"/>
                <w:szCs w:val="16"/>
                <w:u w:val="none"/>
              </w:rPr>
            </w:pPr>
          </w:p>
        </w:tc>
      </w:tr>
      <w:tr w14:paraId="0BB3FC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6E51D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FB1D6E">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6ADCA2">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2FE6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救助对象对社会救助实施的满意度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A29A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409B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D7FD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9B7D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996C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332C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3A9DA73">
            <w:pPr>
              <w:jc w:val="center"/>
              <w:outlineLvl w:val="9"/>
              <w:rPr>
                <w:rFonts w:hint="eastAsia" w:ascii="微软雅黑" w:hAnsi="微软雅黑" w:eastAsia="微软雅黑" w:cs="微软雅黑"/>
                <w:i/>
                <w:iCs/>
                <w:color w:val="000000"/>
                <w:sz w:val="16"/>
                <w:szCs w:val="16"/>
                <w:u w:val="none"/>
              </w:rPr>
            </w:pPr>
          </w:p>
        </w:tc>
      </w:tr>
      <w:tr w14:paraId="217F3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56E04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D89D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D03132">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9176378">
            <w:pPr>
              <w:outlineLvl w:val="9"/>
              <w:rPr>
                <w:rFonts w:hint="eastAsia" w:ascii="宋体" w:hAnsi="宋体" w:eastAsia="宋体" w:cs="宋体"/>
                <w:i w:val="0"/>
                <w:iCs w:val="0"/>
                <w:color w:val="000000"/>
                <w:sz w:val="18"/>
                <w:szCs w:val="18"/>
                <w:u w:val="none"/>
              </w:rPr>
            </w:pPr>
          </w:p>
        </w:tc>
      </w:tr>
      <w:tr w14:paraId="3C643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B4188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679438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36B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1F5E8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75247D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8BA1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CD6E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04C140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07B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91B18A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27FB0C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1DFC6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095955B">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06C3E6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57D1394">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47C8F7B">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B188166">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164527F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B94A4F5">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92F0F51">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E8B19B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4B54D2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8BADC4A">
            <w:pPr>
              <w:outlineLvl w:val="9"/>
              <w:rPr>
                <w:rFonts w:hint="eastAsia" w:ascii="宋体" w:hAnsi="宋体" w:eastAsia="宋体" w:cs="宋体"/>
                <w:i w:val="0"/>
                <w:iCs w:val="0"/>
                <w:color w:val="000000"/>
                <w:sz w:val="18"/>
                <w:szCs w:val="18"/>
                <w:u w:val="none"/>
              </w:rPr>
            </w:pPr>
          </w:p>
        </w:tc>
      </w:tr>
      <w:tr w14:paraId="0AA4F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E0FEDA3">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BEB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191973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71F310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51118123T000009173950-重度残疾人护理补贴（省级资金）</w:t>
            </w:r>
          </w:p>
        </w:tc>
      </w:tr>
      <w:tr w14:paraId="213CD3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DF15E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54C0B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6503F4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30391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2EB81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61DD5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8581ED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BFF2C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19C21BC">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E732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528D6F">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AC28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0558AD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保障峨眉山市一二级重度残疾护理补贴</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4089A4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5DEA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1AA63F">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A41CE0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87E6DB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及时发放重度残疾人护理补贴，保障峨眉山市一二级重度残疾护理补贴。</w:t>
            </w:r>
          </w:p>
        </w:tc>
      </w:tr>
      <w:tr w14:paraId="7473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712C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DA5C6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75C6C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9270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D5483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42687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1EC5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B650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83103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12DF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7804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52C63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F8FC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CEFDA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91037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BF21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2195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F9771C">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58FAA8">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39D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64573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C1A1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A4021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623B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99961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278.00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8624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A8AA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048C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2CE4D8">
            <w:pPr>
              <w:outlineLvl w:val="9"/>
              <w:rPr>
                <w:rFonts w:hint="eastAsia" w:ascii="黑体" w:hAnsi="黑体" w:eastAsia="黑体" w:cs="黑体"/>
                <w:i/>
                <w:iCs/>
                <w:color w:val="000000"/>
                <w:sz w:val="18"/>
                <w:szCs w:val="18"/>
                <w:u w:val="none"/>
              </w:rPr>
            </w:pPr>
          </w:p>
        </w:tc>
      </w:tr>
      <w:tr w14:paraId="4B01E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EF1E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90F9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4D032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D018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AC467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043D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BC903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7A2D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22ED0">
            <w:pPr>
              <w:outlineLvl w:val="9"/>
              <w:rPr>
                <w:rFonts w:hint="eastAsia" w:ascii="黑体" w:hAnsi="黑体" w:eastAsia="黑体" w:cs="黑体"/>
                <w:i/>
                <w:iCs/>
                <w:color w:val="000000"/>
                <w:sz w:val="18"/>
                <w:szCs w:val="18"/>
                <w:u w:val="none"/>
              </w:rPr>
            </w:pPr>
          </w:p>
        </w:tc>
      </w:tr>
      <w:tr w14:paraId="2DD14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B0733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2A45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E142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E1926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75824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663B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4862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7EC8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F26A12">
            <w:pPr>
              <w:outlineLvl w:val="9"/>
              <w:rPr>
                <w:rFonts w:hint="eastAsia" w:ascii="黑体" w:hAnsi="黑体" w:eastAsia="黑体" w:cs="黑体"/>
                <w:i/>
                <w:iCs/>
                <w:color w:val="000000"/>
                <w:sz w:val="18"/>
                <w:szCs w:val="18"/>
                <w:u w:val="none"/>
              </w:rPr>
            </w:pPr>
          </w:p>
        </w:tc>
      </w:tr>
      <w:tr w14:paraId="5E3D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2E46C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C12F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0DC17D">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53E82C">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73742D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7DD4A0">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D2DCA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F318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D282A6">
            <w:pPr>
              <w:outlineLvl w:val="9"/>
              <w:rPr>
                <w:rFonts w:hint="eastAsia" w:ascii="黑体" w:hAnsi="黑体" w:eastAsia="黑体" w:cs="黑体"/>
                <w:i/>
                <w:iCs/>
                <w:color w:val="000000"/>
                <w:sz w:val="18"/>
                <w:szCs w:val="18"/>
                <w:u w:val="none"/>
              </w:rPr>
            </w:pPr>
          </w:p>
        </w:tc>
      </w:tr>
      <w:tr w14:paraId="26423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73548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E7F4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7EA0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6DF1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D7F8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3AFB2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60596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84A1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09DF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DD03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65BB8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ADA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52B3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BB9E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804D0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30A7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3493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84F7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866D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753EA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5197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7DB5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CC13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840D580">
            <w:pPr>
              <w:jc w:val="center"/>
              <w:outlineLvl w:val="9"/>
              <w:rPr>
                <w:rFonts w:hint="eastAsia" w:ascii="微软雅黑" w:hAnsi="微软雅黑" w:eastAsia="微软雅黑" w:cs="微软雅黑"/>
                <w:i/>
                <w:iCs/>
                <w:color w:val="000000"/>
                <w:sz w:val="16"/>
                <w:szCs w:val="16"/>
                <w:u w:val="none"/>
              </w:rPr>
            </w:pPr>
          </w:p>
        </w:tc>
      </w:tr>
      <w:tr w14:paraId="1EDD1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0051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D1931E">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EF0A4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F1042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一级重度残疾护理补贴标准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D156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90138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EFED1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75E4D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AB412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8EE5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189CDC0">
            <w:pPr>
              <w:jc w:val="center"/>
              <w:outlineLvl w:val="9"/>
              <w:rPr>
                <w:rFonts w:hint="eastAsia" w:ascii="微软雅黑" w:hAnsi="微软雅黑" w:eastAsia="微软雅黑" w:cs="微软雅黑"/>
                <w:i/>
                <w:iCs/>
                <w:color w:val="000000"/>
                <w:sz w:val="16"/>
                <w:szCs w:val="16"/>
                <w:u w:val="none"/>
              </w:rPr>
            </w:pPr>
          </w:p>
        </w:tc>
      </w:tr>
      <w:tr w14:paraId="573F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3AB82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124941">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1F116">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26F9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二级重度残疾护理补贴标准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BDCB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0949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511B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6AD6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3571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E17A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25B1712">
            <w:pPr>
              <w:jc w:val="center"/>
              <w:outlineLvl w:val="9"/>
              <w:rPr>
                <w:rFonts w:hint="eastAsia" w:ascii="微软雅黑" w:hAnsi="微软雅黑" w:eastAsia="微软雅黑" w:cs="微软雅黑"/>
                <w:i/>
                <w:iCs/>
                <w:color w:val="000000"/>
                <w:sz w:val="16"/>
                <w:szCs w:val="16"/>
                <w:u w:val="none"/>
              </w:rPr>
            </w:pPr>
          </w:p>
        </w:tc>
      </w:tr>
      <w:tr w14:paraId="273AC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96390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46AA4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3A63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1973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2393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167A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F710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5525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005F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2CCDB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1E4F356">
            <w:pPr>
              <w:jc w:val="center"/>
              <w:outlineLvl w:val="9"/>
              <w:rPr>
                <w:rFonts w:hint="eastAsia" w:ascii="微软雅黑" w:hAnsi="微软雅黑" w:eastAsia="微软雅黑" w:cs="微软雅黑"/>
                <w:i/>
                <w:iCs/>
                <w:color w:val="000000"/>
                <w:sz w:val="16"/>
                <w:szCs w:val="16"/>
                <w:u w:val="none"/>
              </w:rPr>
            </w:pPr>
          </w:p>
        </w:tc>
      </w:tr>
      <w:tr w14:paraId="0D54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D304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CEBE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77E5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4EF6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重度残疾人保障制度落实情况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009F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5C43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AA468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650F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1DE2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1A96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8959F2">
            <w:pPr>
              <w:jc w:val="center"/>
              <w:outlineLvl w:val="9"/>
              <w:rPr>
                <w:rFonts w:hint="eastAsia" w:ascii="微软雅黑" w:hAnsi="微软雅黑" w:eastAsia="微软雅黑" w:cs="微软雅黑"/>
                <w:i/>
                <w:iCs/>
                <w:color w:val="000000"/>
                <w:sz w:val="16"/>
                <w:szCs w:val="16"/>
                <w:u w:val="none"/>
              </w:rPr>
            </w:pPr>
          </w:p>
        </w:tc>
      </w:tr>
      <w:tr w14:paraId="23011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FCAA6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31F07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6F119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25F4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0333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85EF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7484F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623F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E22C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5D44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A026298">
            <w:pPr>
              <w:jc w:val="center"/>
              <w:outlineLvl w:val="9"/>
              <w:rPr>
                <w:rFonts w:hint="eastAsia" w:ascii="微软雅黑" w:hAnsi="微软雅黑" w:eastAsia="微软雅黑" w:cs="微软雅黑"/>
                <w:i/>
                <w:iCs/>
                <w:color w:val="000000"/>
                <w:sz w:val="16"/>
                <w:szCs w:val="16"/>
                <w:u w:val="none"/>
              </w:rPr>
            </w:pPr>
          </w:p>
        </w:tc>
      </w:tr>
      <w:tr w14:paraId="4DBCD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1CFA9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B167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D57788">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C6B505">
            <w:pPr>
              <w:outlineLvl w:val="9"/>
              <w:rPr>
                <w:rFonts w:hint="eastAsia" w:ascii="宋体" w:hAnsi="宋体" w:eastAsia="宋体" w:cs="宋体"/>
                <w:i w:val="0"/>
                <w:iCs w:val="0"/>
                <w:color w:val="000000"/>
                <w:sz w:val="18"/>
                <w:szCs w:val="18"/>
                <w:u w:val="none"/>
              </w:rPr>
            </w:pPr>
          </w:p>
        </w:tc>
      </w:tr>
      <w:tr w14:paraId="0F056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92A0D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6F4BC5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7D75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10471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91BD5C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5A8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95649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F6AE62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1EC1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11B64F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1B7C21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6C701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0A83BEC">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60D5868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6E19A3C">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82730B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E7A5E17">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B96BE06">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0EB3406">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95228DB">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86A0416">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D57AD9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4B886D6">
            <w:pPr>
              <w:outlineLvl w:val="9"/>
              <w:rPr>
                <w:rFonts w:hint="eastAsia" w:ascii="宋体" w:hAnsi="宋体" w:eastAsia="宋体" w:cs="宋体"/>
                <w:i w:val="0"/>
                <w:iCs w:val="0"/>
                <w:color w:val="000000"/>
                <w:sz w:val="18"/>
                <w:szCs w:val="18"/>
                <w:u w:val="none"/>
              </w:rPr>
            </w:pPr>
          </w:p>
        </w:tc>
      </w:tr>
      <w:tr w14:paraId="3176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2EA342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9063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65EA42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9527EA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51118123T000009174155-困难残疾人生活补贴（省级资金）</w:t>
            </w:r>
          </w:p>
        </w:tc>
      </w:tr>
      <w:tr w14:paraId="2B863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1BA8BE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1D5F88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3BC06A6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2DBF8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5BD1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874AF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162C07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525CE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324246B">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7B0D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C30F3">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0B5D6A">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88180F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保障峨眉山市困难残疾人生活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D22EAD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BEB1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B6F8D">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7859B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9E08E9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及时发放困难残疾人护理补贴，保障峨眉山市困难残疾人生活。</w:t>
            </w:r>
          </w:p>
        </w:tc>
      </w:tr>
      <w:tr w14:paraId="41E4D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AE0C1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C0E78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AE1F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DBD8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16D7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DEC88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874F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157F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B0E40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C1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1BCB9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1BF1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39F5A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C9A2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322D5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33A4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5F87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21FBAE">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7B9511C">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630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607B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7C04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8E129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1469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EA4D6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107.00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F9C44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CEB18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EA2E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8F91EF">
            <w:pPr>
              <w:outlineLvl w:val="9"/>
              <w:rPr>
                <w:rFonts w:hint="eastAsia" w:ascii="黑体" w:hAnsi="黑体" w:eastAsia="黑体" w:cs="黑体"/>
                <w:i/>
                <w:iCs/>
                <w:color w:val="000000"/>
                <w:sz w:val="18"/>
                <w:szCs w:val="18"/>
                <w:u w:val="none"/>
              </w:rPr>
            </w:pPr>
          </w:p>
        </w:tc>
      </w:tr>
      <w:tr w14:paraId="55A94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B66B9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9578F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13B9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F02ED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709C1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7D3F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20B0A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EB06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5662A2">
            <w:pPr>
              <w:outlineLvl w:val="9"/>
              <w:rPr>
                <w:rFonts w:hint="eastAsia" w:ascii="黑体" w:hAnsi="黑体" w:eastAsia="黑体" w:cs="黑体"/>
                <w:i/>
                <w:iCs/>
                <w:color w:val="000000"/>
                <w:sz w:val="18"/>
                <w:szCs w:val="18"/>
                <w:u w:val="none"/>
              </w:rPr>
            </w:pPr>
          </w:p>
        </w:tc>
      </w:tr>
      <w:tr w14:paraId="6490F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5D5B7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4216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B46A6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B45E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26B69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DB0D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7DBD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A88C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3C1A8">
            <w:pPr>
              <w:outlineLvl w:val="9"/>
              <w:rPr>
                <w:rFonts w:hint="eastAsia" w:ascii="黑体" w:hAnsi="黑体" w:eastAsia="黑体" w:cs="黑体"/>
                <w:i/>
                <w:iCs/>
                <w:color w:val="000000"/>
                <w:sz w:val="18"/>
                <w:szCs w:val="18"/>
                <w:u w:val="none"/>
              </w:rPr>
            </w:pPr>
          </w:p>
        </w:tc>
      </w:tr>
      <w:tr w14:paraId="6CB22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03F65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7FBF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286051">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08294A3">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54CC02E">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4D8C5C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AD22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1763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AEF3D8">
            <w:pPr>
              <w:outlineLvl w:val="9"/>
              <w:rPr>
                <w:rFonts w:hint="eastAsia" w:ascii="黑体" w:hAnsi="黑体" w:eastAsia="黑体" w:cs="黑体"/>
                <w:i/>
                <w:iCs/>
                <w:color w:val="000000"/>
                <w:sz w:val="18"/>
                <w:szCs w:val="18"/>
                <w:u w:val="none"/>
              </w:rPr>
            </w:pPr>
          </w:p>
        </w:tc>
      </w:tr>
      <w:tr w14:paraId="27413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F5D41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E194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1F396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AEE2E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53BF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34D8F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A31B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2BC8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4464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F7F1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747CD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006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0E3BE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CD0E2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4ED2F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CA28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保障困难残疾人生活补贴人数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2C76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766C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9A408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3360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3030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1C49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09E9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E2F826">
            <w:pPr>
              <w:jc w:val="center"/>
              <w:outlineLvl w:val="9"/>
              <w:rPr>
                <w:rFonts w:hint="eastAsia" w:ascii="微软雅黑" w:hAnsi="微软雅黑" w:eastAsia="微软雅黑" w:cs="微软雅黑"/>
                <w:i/>
                <w:iCs/>
                <w:color w:val="000000"/>
                <w:sz w:val="16"/>
                <w:szCs w:val="16"/>
                <w:u w:val="none"/>
              </w:rPr>
            </w:pPr>
          </w:p>
        </w:tc>
      </w:tr>
      <w:tr w14:paraId="62E57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2816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03C56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243E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6731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困难残疾人生活补贴标准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CB7B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50CDD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E1809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ED02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88DB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3BAC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79F071">
            <w:pPr>
              <w:jc w:val="center"/>
              <w:outlineLvl w:val="9"/>
              <w:rPr>
                <w:rFonts w:hint="eastAsia" w:ascii="微软雅黑" w:hAnsi="微软雅黑" w:eastAsia="微软雅黑" w:cs="微软雅黑"/>
                <w:i/>
                <w:iCs/>
                <w:color w:val="000000"/>
                <w:sz w:val="16"/>
                <w:szCs w:val="16"/>
                <w:u w:val="none"/>
              </w:rPr>
            </w:pPr>
          </w:p>
        </w:tc>
      </w:tr>
      <w:tr w14:paraId="2F485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C9303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1BC4A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9D4E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B7AA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困难残疾生活补贴发放及时率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84AA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7E62E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F18E6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1C72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330D5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16D5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20207DB">
            <w:pPr>
              <w:jc w:val="center"/>
              <w:outlineLvl w:val="9"/>
              <w:rPr>
                <w:rFonts w:hint="eastAsia" w:ascii="微软雅黑" w:hAnsi="微软雅黑" w:eastAsia="微软雅黑" w:cs="微软雅黑"/>
                <w:i/>
                <w:iCs/>
                <w:color w:val="000000"/>
                <w:sz w:val="16"/>
                <w:szCs w:val="16"/>
                <w:u w:val="none"/>
              </w:rPr>
            </w:pPr>
          </w:p>
        </w:tc>
      </w:tr>
      <w:tr w14:paraId="27ED1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481D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F8B2F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FEB0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977C6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受助人员基本生活改善情况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BC5D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16E9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D379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90F1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29CF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61B9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F83965">
            <w:pPr>
              <w:jc w:val="center"/>
              <w:outlineLvl w:val="9"/>
              <w:rPr>
                <w:rFonts w:hint="eastAsia" w:ascii="微软雅黑" w:hAnsi="微软雅黑" w:eastAsia="微软雅黑" w:cs="微软雅黑"/>
                <w:i/>
                <w:iCs/>
                <w:color w:val="000000"/>
                <w:sz w:val="16"/>
                <w:szCs w:val="16"/>
                <w:u w:val="none"/>
              </w:rPr>
            </w:pPr>
          </w:p>
        </w:tc>
      </w:tr>
      <w:tr w14:paraId="05E6C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7B250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42DA5D">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5C989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C539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995B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6107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9604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D916E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F16E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720D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B51FE75">
            <w:pPr>
              <w:jc w:val="center"/>
              <w:outlineLvl w:val="9"/>
              <w:rPr>
                <w:rFonts w:hint="eastAsia" w:ascii="微软雅黑" w:hAnsi="微软雅黑" w:eastAsia="微软雅黑" w:cs="微软雅黑"/>
                <w:i/>
                <w:iCs/>
                <w:color w:val="000000"/>
                <w:sz w:val="16"/>
                <w:szCs w:val="16"/>
                <w:u w:val="none"/>
              </w:rPr>
            </w:pPr>
          </w:p>
        </w:tc>
      </w:tr>
      <w:tr w14:paraId="36FA57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2A70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8E8C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76763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CBD4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受助困难残疾人满意度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825F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66ED9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AEA7A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1D18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B23E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F091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3C30C62">
            <w:pPr>
              <w:jc w:val="center"/>
              <w:outlineLvl w:val="9"/>
              <w:rPr>
                <w:rFonts w:hint="eastAsia" w:ascii="微软雅黑" w:hAnsi="微软雅黑" w:eastAsia="微软雅黑" w:cs="微软雅黑"/>
                <w:i/>
                <w:iCs/>
                <w:color w:val="000000"/>
                <w:sz w:val="16"/>
                <w:szCs w:val="16"/>
                <w:u w:val="none"/>
              </w:rPr>
            </w:pPr>
          </w:p>
        </w:tc>
      </w:tr>
      <w:tr w14:paraId="0056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E602B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165D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7107B2">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8658169">
            <w:pPr>
              <w:outlineLvl w:val="9"/>
              <w:rPr>
                <w:rFonts w:hint="eastAsia" w:ascii="宋体" w:hAnsi="宋体" w:eastAsia="宋体" w:cs="宋体"/>
                <w:i w:val="0"/>
                <w:iCs w:val="0"/>
                <w:color w:val="000000"/>
                <w:sz w:val="18"/>
                <w:szCs w:val="18"/>
                <w:u w:val="none"/>
              </w:rPr>
            </w:pPr>
          </w:p>
        </w:tc>
      </w:tr>
      <w:tr w14:paraId="34EFA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67080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280968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61595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20A8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217FB9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D4A8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5BF5A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D10AFA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5C9F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25C35E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001EF5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CCB9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794EDF5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2632EE21">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246E1C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56871B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DD258A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26B3F95">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EFB1847">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691A5F7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2540CC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E26145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8BCBC8F">
            <w:pPr>
              <w:outlineLvl w:val="9"/>
              <w:rPr>
                <w:rFonts w:hint="eastAsia" w:ascii="宋体" w:hAnsi="宋体" w:eastAsia="宋体" w:cs="宋体"/>
                <w:i w:val="0"/>
                <w:iCs w:val="0"/>
                <w:color w:val="000000"/>
                <w:sz w:val="18"/>
                <w:szCs w:val="18"/>
                <w:u w:val="none"/>
              </w:rPr>
            </w:pPr>
          </w:p>
        </w:tc>
      </w:tr>
      <w:tr w14:paraId="1C0B9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1AA4697">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C6B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E73BDC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7B5C2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51118123T000009174336-绿色惠民殡葬补助（省级资金）</w:t>
            </w:r>
          </w:p>
        </w:tc>
      </w:tr>
      <w:tr w14:paraId="1E249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A4BBE7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48B552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0F4EFB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F6C12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5762B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E96C1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2B1F96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A8DA9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272C704">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2D46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6EDB26">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87FBB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DAFCA9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峨眉山市居民死亡后实施火化的，对其基本殡葬产生费用按最高不超过1030予以补助。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543389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0B38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4F3E33">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746465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609A7F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及时发放绿色惠民殡葬补助，峨眉山市居民死亡后实施火化的，对其基本殡葬产生费用按最高不超过1030予以补助。</w:t>
            </w:r>
          </w:p>
        </w:tc>
      </w:tr>
      <w:tr w14:paraId="7A61D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E340A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FE241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D627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E3262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71DF2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E5CA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65B4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7946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93D8B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45CD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4D35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FB35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E5F4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7816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0DDEF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B837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F790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43BE4E0">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A3367">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77B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BA93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FD2DB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A32A8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C58D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6F584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E8F00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9CEC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77CB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55F2C">
            <w:pPr>
              <w:outlineLvl w:val="9"/>
              <w:rPr>
                <w:rFonts w:hint="eastAsia" w:ascii="黑体" w:hAnsi="黑体" w:eastAsia="黑体" w:cs="黑体"/>
                <w:i/>
                <w:iCs/>
                <w:color w:val="000000"/>
                <w:sz w:val="18"/>
                <w:szCs w:val="18"/>
                <w:u w:val="none"/>
              </w:rPr>
            </w:pPr>
          </w:p>
        </w:tc>
      </w:tr>
      <w:tr w14:paraId="09B2C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C0D8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73A89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02BC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1996D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19696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94A3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B909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913D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9D462">
            <w:pPr>
              <w:outlineLvl w:val="9"/>
              <w:rPr>
                <w:rFonts w:hint="eastAsia" w:ascii="黑体" w:hAnsi="黑体" w:eastAsia="黑体" w:cs="黑体"/>
                <w:i/>
                <w:iCs/>
                <w:color w:val="000000"/>
                <w:sz w:val="18"/>
                <w:szCs w:val="18"/>
                <w:u w:val="none"/>
              </w:rPr>
            </w:pPr>
          </w:p>
        </w:tc>
      </w:tr>
      <w:tr w14:paraId="6678F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EF3A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ED9BE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F8C0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68C5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61AB0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9528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E6B27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150E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D38629">
            <w:pPr>
              <w:outlineLvl w:val="9"/>
              <w:rPr>
                <w:rFonts w:hint="eastAsia" w:ascii="黑体" w:hAnsi="黑体" w:eastAsia="黑体" w:cs="黑体"/>
                <w:i/>
                <w:iCs/>
                <w:color w:val="000000"/>
                <w:sz w:val="18"/>
                <w:szCs w:val="18"/>
                <w:u w:val="none"/>
              </w:rPr>
            </w:pPr>
          </w:p>
        </w:tc>
      </w:tr>
      <w:tr w14:paraId="469D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CA2C7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03F8E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EB75146">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C49DD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8ED9536">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514E6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DF86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F00D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05C6BE">
            <w:pPr>
              <w:outlineLvl w:val="9"/>
              <w:rPr>
                <w:rFonts w:hint="eastAsia" w:ascii="黑体" w:hAnsi="黑体" w:eastAsia="黑体" w:cs="黑体"/>
                <w:i/>
                <w:iCs/>
                <w:color w:val="000000"/>
                <w:sz w:val="18"/>
                <w:szCs w:val="18"/>
                <w:u w:val="none"/>
              </w:rPr>
            </w:pPr>
          </w:p>
        </w:tc>
      </w:tr>
      <w:tr w14:paraId="3D4EB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A891F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9CCDF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2120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C8F7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9E1C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883B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1FF5F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892C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37D1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C09B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2FAB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007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E9236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86B17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CF6CE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A901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惠民殡葬补贴政策覆盖率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E875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5991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5A0E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29AF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2A0C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3A66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F09E0D3">
            <w:pPr>
              <w:jc w:val="center"/>
              <w:outlineLvl w:val="9"/>
              <w:rPr>
                <w:rFonts w:hint="eastAsia" w:ascii="微软雅黑" w:hAnsi="微软雅黑" w:eastAsia="微软雅黑" w:cs="微软雅黑"/>
                <w:i/>
                <w:iCs/>
                <w:color w:val="000000"/>
                <w:sz w:val="16"/>
                <w:szCs w:val="16"/>
                <w:u w:val="none"/>
              </w:rPr>
            </w:pPr>
          </w:p>
        </w:tc>
      </w:tr>
      <w:tr w14:paraId="64A2D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EFF71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7AD95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1A908">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8A3A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殡葬服务惠民人数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0DAD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EC8DA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AAC7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9985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1842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722F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92BB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FC774C">
            <w:pPr>
              <w:jc w:val="center"/>
              <w:outlineLvl w:val="9"/>
              <w:rPr>
                <w:rFonts w:hint="eastAsia" w:ascii="微软雅黑" w:hAnsi="微软雅黑" w:eastAsia="微软雅黑" w:cs="微软雅黑"/>
                <w:i/>
                <w:iCs/>
                <w:color w:val="000000"/>
                <w:sz w:val="16"/>
                <w:szCs w:val="16"/>
                <w:u w:val="none"/>
              </w:rPr>
            </w:pPr>
          </w:p>
        </w:tc>
      </w:tr>
      <w:tr w14:paraId="748EE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164DF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BD3E5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7E451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89F8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06A3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A8C42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1C509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74EA2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20B0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2AC5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3C288E6">
            <w:pPr>
              <w:jc w:val="center"/>
              <w:outlineLvl w:val="9"/>
              <w:rPr>
                <w:rFonts w:hint="eastAsia" w:ascii="微软雅黑" w:hAnsi="微软雅黑" w:eastAsia="微软雅黑" w:cs="微软雅黑"/>
                <w:i/>
                <w:iCs/>
                <w:color w:val="000000"/>
                <w:sz w:val="16"/>
                <w:szCs w:val="16"/>
                <w:u w:val="none"/>
              </w:rPr>
            </w:pPr>
          </w:p>
        </w:tc>
      </w:tr>
      <w:tr w14:paraId="4FD80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E4648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386E8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FA4EB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C2C5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补贴资金发放及时率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7FB50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69BBE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EEF8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73FA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6282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D0F8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36B0959">
            <w:pPr>
              <w:jc w:val="center"/>
              <w:outlineLvl w:val="9"/>
              <w:rPr>
                <w:rFonts w:hint="eastAsia" w:ascii="微软雅黑" w:hAnsi="微软雅黑" w:eastAsia="微软雅黑" w:cs="微软雅黑"/>
                <w:i/>
                <w:iCs/>
                <w:color w:val="000000"/>
                <w:sz w:val="16"/>
                <w:szCs w:val="16"/>
                <w:u w:val="none"/>
              </w:rPr>
            </w:pPr>
          </w:p>
        </w:tc>
      </w:tr>
      <w:tr w14:paraId="0269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F5EB7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7E97C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51BFA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6E7E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落实绿色殡葬制度情况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9B36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7609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716B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923A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5414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DD37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E9260E">
            <w:pPr>
              <w:jc w:val="center"/>
              <w:outlineLvl w:val="9"/>
              <w:rPr>
                <w:rFonts w:hint="eastAsia" w:ascii="微软雅黑" w:hAnsi="微软雅黑" w:eastAsia="微软雅黑" w:cs="微软雅黑"/>
                <w:i/>
                <w:iCs/>
                <w:color w:val="000000"/>
                <w:sz w:val="16"/>
                <w:szCs w:val="16"/>
                <w:u w:val="none"/>
              </w:rPr>
            </w:pPr>
          </w:p>
        </w:tc>
      </w:tr>
      <w:tr w14:paraId="467B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5610D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6EB88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51CA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37FC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享受殡葬补贴家属满意度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468F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5F4F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BD36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023E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EF31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AE69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59A923">
            <w:pPr>
              <w:jc w:val="center"/>
              <w:outlineLvl w:val="9"/>
              <w:rPr>
                <w:rFonts w:hint="eastAsia" w:ascii="微软雅黑" w:hAnsi="微软雅黑" w:eastAsia="微软雅黑" w:cs="微软雅黑"/>
                <w:i/>
                <w:iCs/>
                <w:color w:val="000000"/>
                <w:sz w:val="16"/>
                <w:szCs w:val="16"/>
                <w:u w:val="none"/>
              </w:rPr>
            </w:pPr>
          </w:p>
        </w:tc>
      </w:tr>
      <w:tr w14:paraId="3CBDC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2ED89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34F6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D1092D">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0481253">
            <w:pPr>
              <w:outlineLvl w:val="9"/>
              <w:rPr>
                <w:rFonts w:hint="eastAsia" w:ascii="宋体" w:hAnsi="宋体" w:eastAsia="宋体" w:cs="宋体"/>
                <w:i w:val="0"/>
                <w:iCs w:val="0"/>
                <w:color w:val="000000"/>
                <w:sz w:val="18"/>
                <w:szCs w:val="18"/>
                <w:u w:val="none"/>
              </w:rPr>
            </w:pPr>
          </w:p>
        </w:tc>
      </w:tr>
      <w:tr w14:paraId="3B43B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6356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259AC6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489C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E2E9E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B1CAA0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BA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0BF1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25F14F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FB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5BA079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0881969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5224E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0FFF3F9">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D8420A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5EFAD6B">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E10DC0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5C07692">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55CBB42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246846D">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AF87B49">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E7FB146">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1FE0652">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9A518AB">
            <w:pPr>
              <w:outlineLvl w:val="9"/>
              <w:rPr>
                <w:rFonts w:hint="eastAsia" w:ascii="宋体" w:hAnsi="宋体" w:eastAsia="宋体" w:cs="宋体"/>
                <w:i w:val="0"/>
                <w:iCs w:val="0"/>
                <w:color w:val="000000"/>
                <w:sz w:val="18"/>
                <w:szCs w:val="18"/>
                <w:u w:val="none"/>
              </w:rPr>
            </w:pPr>
          </w:p>
        </w:tc>
      </w:tr>
      <w:tr w14:paraId="75AF8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19AC7D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54B7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48B471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42799E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51118123T000009174372-精简退职补助（省级资金）</w:t>
            </w:r>
          </w:p>
        </w:tc>
      </w:tr>
      <w:tr w14:paraId="44260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84A814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DDDF8E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4D98FF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BD6FA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0ED9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248E9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8624AA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2B490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CF90EB7">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113D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8145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9C89EE">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DD65B2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保障峨眉山市1957年前参加革命工作，响应国家号召精简下放农村的老职工补助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BFD9A0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2CDD4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340F8E">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920FDE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AB8E3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及时发放精简退职补助资金，保障峨眉山市1957年前参加革命工作，响应国家号召精简下放农村的老职工补助</w:t>
            </w:r>
          </w:p>
        </w:tc>
      </w:tr>
      <w:tr w14:paraId="2AE8F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C80B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F4A96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EAE3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CF03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95CE6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C1EF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4252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CCC3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993E3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25B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633B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67856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AC45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6A661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793BB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78874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60FA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678B9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0F2D807">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CC01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6D104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D387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EFA84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2CBD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6536B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214.00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96AB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8A3E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0F60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62347A">
            <w:pPr>
              <w:outlineLvl w:val="9"/>
              <w:rPr>
                <w:rFonts w:hint="eastAsia" w:ascii="黑体" w:hAnsi="黑体" w:eastAsia="黑体" w:cs="黑体"/>
                <w:i/>
                <w:iCs/>
                <w:color w:val="000000"/>
                <w:sz w:val="18"/>
                <w:szCs w:val="18"/>
                <w:u w:val="none"/>
              </w:rPr>
            </w:pPr>
          </w:p>
        </w:tc>
      </w:tr>
      <w:tr w14:paraId="331DA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D98AF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39F47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0BD2C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3DED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C665F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78317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A963C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EA68D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AE29C7">
            <w:pPr>
              <w:outlineLvl w:val="9"/>
              <w:rPr>
                <w:rFonts w:hint="eastAsia" w:ascii="黑体" w:hAnsi="黑体" w:eastAsia="黑体" w:cs="黑体"/>
                <w:i/>
                <w:iCs/>
                <w:color w:val="000000"/>
                <w:sz w:val="18"/>
                <w:szCs w:val="18"/>
                <w:u w:val="none"/>
              </w:rPr>
            </w:pPr>
          </w:p>
        </w:tc>
      </w:tr>
      <w:tr w14:paraId="489EF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F00AF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CBA6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44FB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2BB1B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03B9A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4886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AA693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6BF8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E2250">
            <w:pPr>
              <w:outlineLvl w:val="9"/>
              <w:rPr>
                <w:rFonts w:hint="eastAsia" w:ascii="黑体" w:hAnsi="黑体" w:eastAsia="黑体" w:cs="黑体"/>
                <w:i/>
                <w:iCs/>
                <w:color w:val="000000"/>
                <w:sz w:val="18"/>
                <w:szCs w:val="18"/>
                <w:u w:val="none"/>
              </w:rPr>
            </w:pPr>
          </w:p>
        </w:tc>
      </w:tr>
      <w:tr w14:paraId="0EEE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8EDE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94DB8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03FAF3D">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D1C3ED1">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D7EF417">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5BA8040">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90EEF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C7B5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2AB7A4">
            <w:pPr>
              <w:outlineLvl w:val="9"/>
              <w:rPr>
                <w:rFonts w:hint="eastAsia" w:ascii="黑体" w:hAnsi="黑体" w:eastAsia="黑体" w:cs="黑体"/>
                <w:i/>
                <w:iCs/>
                <w:color w:val="000000"/>
                <w:sz w:val="18"/>
                <w:szCs w:val="18"/>
                <w:u w:val="none"/>
              </w:rPr>
            </w:pPr>
          </w:p>
        </w:tc>
      </w:tr>
      <w:tr w14:paraId="08FC8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52D4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3D93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FB980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5BD83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794E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DEB29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4A78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81DC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9EF7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BFAF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4083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6F8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B6F58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7540D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739AC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EB45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保障精简退职人数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31B2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84081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1597</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A455D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119F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1597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8118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1805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162FAD5">
            <w:pPr>
              <w:jc w:val="center"/>
              <w:outlineLvl w:val="9"/>
              <w:rPr>
                <w:rFonts w:hint="eastAsia" w:ascii="微软雅黑" w:hAnsi="微软雅黑" w:eastAsia="微软雅黑" w:cs="微软雅黑"/>
                <w:i/>
                <w:iCs/>
                <w:color w:val="000000"/>
                <w:sz w:val="16"/>
                <w:szCs w:val="16"/>
                <w:u w:val="none"/>
              </w:rPr>
            </w:pPr>
          </w:p>
        </w:tc>
      </w:tr>
      <w:tr w14:paraId="796CD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80B2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F38102">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1F7CC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49F6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9EE8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E5E21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35A04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CAAA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549F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D8FC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5BBA9C">
            <w:pPr>
              <w:jc w:val="center"/>
              <w:outlineLvl w:val="9"/>
              <w:rPr>
                <w:rFonts w:hint="eastAsia" w:ascii="微软雅黑" w:hAnsi="微软雅黑" w:eastAsia="微软雅黑" w:cs="微软雅黑"/>
                <w:i/>
                <w:iCs/>
                <w:color w:val="000000"/>
                <w:sz w:val="16"/>
                <w:szCs w:val="16"/>
                <w:u w:val="none"/>
              </w:rPr>
            </w:pPr>
          </w:p>
        </w:tc>
      </w:tr>
      <w:tr w14:paraId="7477F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6FA15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37E112">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1BC5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701E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补助资金发放及时率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3F57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5302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92A42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379D2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46D6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0B50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396FDA5">
            <w:pPr>
              <w:jc w:val="center"/>
              <w:outlineLvl w:val="9"/>
              <w:rPr>
                <w:rFonts w:hint="eastAsia" w:ascii="微软雅黑" w:hAnsi="微软雅黑" w:eastAsia="微软雅黑" w:cs="微软雅黑"/>
                <w:i/>
                <w:iCs/>
                <w:color w:val="000000"/>
                <w:sz w:val="16"/>
                <w:szCs w:val="16"/>
                <w:u w:val="none"/>
              </w:rPr>
            </w:pPr>
          </w:p>
        </w:tc>
      </w:tr>
      <w:tr w14:paraId="030F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45E4C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8142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C4FF3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58C99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精简退职人员基本生活水平提升情况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645D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B7CAE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05E84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426F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C5BD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B2F3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BFFB503">
            <w:pPr>
              <w:jc w:val="center"/>
              <w:outlineLvl w:val="9"/>
              <w:rPr>
                <w:rFonts w:hint="eastAsia" w:ascii="微软雅黑" w:hAnsi="微软雅黑" w:eastAsia="微软雅黑" w:cs="微软雅黑"/>
                <w:i/>
                <w:iCs/>
                <w:color w:val="000000"/>
                <w:sz w:val="16"/>
                <w:szCs w:val="16"/>
                <w:u w:val="none"/>
              </w:rPr>
            </w:pPr>
          </w:p>
        </w:tc>
      </w:tr>
      <w:tr w14:paraId="6C8F7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F4F40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5D21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8418F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68A94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符合条件的受助对象幸福感</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9916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E9328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1F90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7A1D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FC63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33AE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676FA79">
            <w:pPr>
              <w:jc w:val="center"/>
              <w:outlineLvl w:val="9"/>
              <w:rPr>
                <w:rFonts w:hint="eastAsia" w:ascii="微软雅黑" w:hAnsi="微软雅黑" w:eastAsia="微软雅黑" w:cs="微软雅黑"/>
                <w:i/>
                <w:iCs/>
                <w:color w:val="000000"/>
                <w:sz w:val="16"/>
                <w:szCs w:val="16"/>
                <w:u w:val="none"/>
              </w:rPr>
            </w:pPr>
          </w:p>
        </w:tc>
      </w:tr>
      <w:tr w14:paraId="12722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D2536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EF37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96FCB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7E18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28F9E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23101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DCE60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B0A8C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AF3B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161A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49F6AE9">
            <w:pPr>
              <w:jc w:val="center"/>
              <w:outlineLvl w:val="9"/>
              <w:rPr>
                <w:rFonts w:hint="eastAsia" w:ascii="微软雅黑" w:hAnsi="微软雅黑" w:eastAsia="微软雅黑" w:cs="微软雅黑"/>
                <w:i/>
                <w:iCs/>
                <w:color w:val="000000"/>
                <w:sz w:val="16"/>
                <w:szCs w:val="16"/>
                <w:u w:val="none"/>
              </w:rPr>
            </w:pPr>
          </w:p>
        </w:tc>
      </w:tr>
      <w:tr w14:paraId="10E8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26491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698AA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F0FEB7">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90EF636">
            <w:pPr>
              <w:outlineLvl w:val="9"/>
              <w:rPr>
                <w:rFonts w:hint="eastAsia" w:ascii="宋体" w:hAnsi="宋体" w:eastAsia="宋体" w:cs="宋体"/>
                <w:i w:val="0"/>
                <w:iCs w:val="0"/>
                <w:color w:val="000000"/>
                <w:sz w:val="18"/>
                <w:szCs w:val="18"/>
                <w:u w:val="none"/>
              </w:rPr>
            </w:pPr>
          </w:p>
        </w:tc>
      </w:tr>
      <w:tr w14:paraId="5AC28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24FD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EDD26D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57A6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11279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8B8F5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DCC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4AFAA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6F504B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6C0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5E373B5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0D6FCF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BB55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54D2C6FC">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4AC621A">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2F69B830">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809E16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A2AC2F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05938FC6">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BC2D9F3">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1E12B9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4E7CC8B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D617DC3">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FD532D8">
            <w:pPr>
              <w:outlineLvl w:val="9"/>
              <w:rPr>
                <w:rFonts w:hint="eastAsia" w:ascii="宋体" w:hAnsi="宋体" w:eastAsia="宋体" w:cs="宋体"/>
                <w:i w:val="0"/>
                <w:iCs w:val="0"/>
                <w:color w:val="000000"/>
                <w:sz w:val="18"/>
                <w:szCs w:val="18"/>
                <w:u w:val="none"/>
              </w:rPr>
            </w:pPr>
          </w:p>
        </w:tc>
      </w:tr>
      <w:tr w14:paraId="6B94A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CA54518">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B94B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9CA431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758E82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51118123T000009174481-流浪乞讨资金（主动救助）</w:t>
            </w:r>
          </w:p>
        </w:tc>
      </w:tr>
      <w:tr w14:paraId="6E610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530EEE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253352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6344095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678C04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B1F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54E665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5AA4AE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FA4F6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E3293C4">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9E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87F4A3">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3ACA72">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46D057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开展街面巡回救助，“源头预防”等工作，保护生活无着流浪流浪乞讨人员合法权益。</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E7B444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C9D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63DB25">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69C881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A743D7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开展街面巡回救助，“源头预防”等工作，保护生活无着流浪流浪乞讨人员合法权益。</w:t>
            </w:r>
          </w:p>
        </w:tc>
      </w:tr>
      <w:tr w14:paraId="5DAF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E7858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06A09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84348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5BA6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F2F1A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010B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7603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F3E1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452E8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B8D1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5B87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BBB9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ADEE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375F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86797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5395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5493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9C4D70">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55847D">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369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D30C9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6E969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E8D8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FC455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62A3C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11.99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FD7EB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E554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977C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E81C6B">
            <w:pPr>
              <w:outlineLvl w:val="9"/>
              <w:rPr>
                <w:rFonts w:hint="eastAsia" w:ascii="黑体" w:hAnsi="黑体" w:eastAsia="黑体" w:cs="黑体"/>
                <w:i/>
                <w:iCs/>
                <w:color w:val="000000"/>
                <w:sz w:val="18"/>
                <w:szCs w:val="18"/>
                <w:u w:val="none"/>
              </w:rPr>
            </w:pPr>
          </w:p>
        </w:tc>
      </w:tr>
      <w:tr w14:paraId="0E2640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A5177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B1219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E4D6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D634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92290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20B3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86FA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874E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069AC9">
            <w:pPr>
              <w:outlineLvl w:val="9"/>
              <w:rPr>
                <w:rFonts w:hint="eastAsia" w:ascii="黑体" w:hAnsi="黑体" w:eastAsia="黑体" w:cs="黑体"/>
                <w:i/>
                <w:iCs/>
                <w:color w:val="000000"/>
                <w:sz w:val="18"/>
                <w:szCs w:val="18"/>
                <w:u w:val="none"/>
              </w:rPr>
            </w:pPr>
          </w:p>
        </w:tc>
      </w:tr>
      <w:tr w14:paraId="7975D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113F7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791FC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EF92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FADF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5388F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A6D1D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19D2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BF81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77E4CB">
            <w:pPr>
              <w:outlineLvl w:val="9"/>
              <w:rPr>
                <w:rFonts w:hint="eastAsia" w:ascii="黑体" w:hAnsi="黑体" w:eastAsia="黑体" w:cs="黑体"/>
                <w:i/>
                <w:iCs/>
                <w:color w:val="000000"/>
                <w:sz w:val="18"/>
                <w:szCs w:val="18"/>
                <w:u w:val="none"/>
              </w:rPr>
            </w:pPr>
          </w:p>
        </w:tc>
      </w:tr>
      <w:tr w14:paraId="187C5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A89DE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4F90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9D6A64">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958038">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10BAA50">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4199DC8">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BC6C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6452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567B73">
            <w:pPr>
              <w:outlineLvl w:val="9"/>
              <w:rPr>
                <w:rFonts w:hint="eastAsia" w:ascii="黑体" w:hAnsi="黑体" w:eastAsia="黑体" w:cs="黑体"/>
                <w:i/>
                <w:iCs/>
                <w:color w:val="000000"/>
                <w:sz w:val="18"/>
                <w:szCs w:val="18"/>
                <w:u w:val="none"/>
              </w:rPr>
            </w:pPr>
          </w:p>
        </w:tc>
      </w:tr>
      <w:tr w14:paraId="73558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8AB97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74962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9452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C12B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6D57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4A5F1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926C5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481DC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28A5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B56F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FC666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55D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E9A149">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B0529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A0CCD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6857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44D6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A7529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E727E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2CED5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A3D8C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7A73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EF0D968">
            <w:pPr>
              <w:jc w:val="center"/>
              <w:outlineLvl w:val="9"/>
              <w:rPr>
                <w:rFonts w:hint="eastAsia" w:ascii="微软雅黑" w:hAnsi="微软雅黑" w:eastAsia="微软雅黑" w:cs="微软雅黑"/>
                <w:i/>
                <w:iCs/>
                <w:color w:val="000000"/>
                <w:sz w:val="16"/>
                <w:szCs w:val="16"/>
                <w:u w:val="none"/>
              </w:rPr>
            </w:pPr>
          </w:p>
        </w:tc>
      </w:tr>
      <w:tr w14:paraId="2F7C8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2418E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FC9C9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3210D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5ECAC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保证受助人员街面巡查救助服务质量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C1E2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2FFEF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058D5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4CA7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7F21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D6FF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0F79AE4">
            <w:pPr>
              <w:jc w:val="center"/>
              <w:outlineLvl w:val="9"/>
              <w:rPr>
                <w:rFonts w:hint="eastAsia" w:ascii="微软雅黑" w:hAnsi="微软雅黑" w:eastAsia="微软雅黑" w:cs="微软雅黑"/>
                <w:i/>
                <w:iCs/>
                <w:color w:val="000000"/>
                <w:sz w:val="16"/>
                <w:szCs w:val="16"/>
                <w:u w:val="none"/>
              </w:rPr>
            </w:pPr>
          </w:p>
        </w:tc>
      </w:tr>
      <w:tr w14:paraId="25D1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075BC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86A4FA">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0438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E2EE6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6995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A5D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00F68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AAC1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CFD8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257B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7A86499">
            <w:pPr>
              <w:jc w:val="center"/>
              <w:outlineLvl w:val="9"/>
              <w:rPr>
                <w:rFonts w:hint="eastAsia" w:ascii="微软雅黑" w:hAnsi="微软雅黑" w:eastAsia="微软雅黑" w:cs="微软雅黑"/>
                <w:i/>
                <w:iCs/>
                <w:color w:val="000000"/>
                <w:sz w:val="16"/>
                <w:szCs w:val="16"/>
                <w:u w:val="none"/>
              </w:rPr>
            </w:pPr>
          </w:p>
        </w:tc>
      </w:tr>
      <w:tr w14:paraId="22EBB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2C4F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1E2E4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C119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2F5CF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53C4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58ABE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B5F1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2C653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BB3C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CAB1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C6F4C38">
            <w:pPr>
              <w:jc w:val="center"/>
              <w:outlineLvl w:val="9"/>
              <w:rPr>
                <w:rFonts w:hint="eastAsia" w:ascii="微软雅黑" w:hAnsi="微软雅黑" w:eastAsia="微软雅黑" w:cs="微软雅黑"/>
                <w:i/>
                <w:iCs/>
                <w:color w:val="000000"/>
                <w:sz w:val="16"/>
                <w:szCs w:val="16"/>
                <w:u w:val="none"/>
              </w:rPr>
            </w:pPr>
          </w:p>
        </w:tc>
      </w:tr>
      <w:tr w14:paraId="6A00D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BF601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8743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8BE25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F45E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8B87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7C15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1DB11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3D038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F549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FD66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B546DE4">
            <w:pPr>
              <w:jc w:val="center"/>
              <w:outlineLvl w:val="9"/>
              <w:rPr>
                <w:rFonts w:hint="eastAsia" w:ascii="微软雅黑" w:hAnsi="微软雅黑" w:eastAsia="微软雅黑" w:cs="微软雅黑"/>
                <w:i/>
                <w:iCs/>
                <w:color w:val="000000"/>
                <w:sz w:val="16"/>
                <w:szCs w:val="16"/>
                <w:u w:val="none"/>
              </w:rPr>
            </w:pPr>
          </w:p>
        </w:tc>
      </w:tr>
      <w:tr w14:paraId="248D9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B229F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E519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00C44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3849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2D5E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6A36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D9C45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73969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285D7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2DF5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E3404BC">
            <w:pPr>
              <w:jc w:val="center"/>
              <w:outlineLvl w:val="9"/>
              <w:rPr>
                <w:rFonts w:hint="eastAsia" w:ascii="微软雅黑" w:hAnsi="微软雅黑" w:eastAsia="微软雅黑" w:cs="微软雅黑"/>
                <w:i/>
                <w:iCs/>
                <w:color w:val="000000"/>
                <w:sz w:val="16"/>
                <w:szCs w:val="16"/>
                <w:u w:val="none"/>
              </w:rPr>
            </w:pPr>
          </w:p>
        </w:tc>
      </w:tr>
      <w:tr w14:paraId="45601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BD2E3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DE7B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85393B">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6BBA6E">
            <w:pPr>
              <w:outlineLvl w:val="9"/>
              <w:rPr>
                <w:rFonts w:hint="eastAsia" w:ascii="宋体" w:hAnsi="宋体" w:eastAsia="宋体" w:cs="宋体"/>
                <w:i w:val="0"/>
                <w:iCs w:val="0"/>
                <w:color w:val="000000"/>
                <w:sz w:val="18"/>
                <w:szCs w:val="18"/>
                <w:u w:val="none"/>
              </w:rPr>
            </w:pPr>
          </w:p>
        </w:tc>
      </w:tr>
      <w:tr w14:paraId="195EA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B4C25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14FB54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49985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25214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C27C6F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A44F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6DA9D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7B26E9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747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540D367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4B79ED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336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4894532">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060A2F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C958A4F">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237F2CE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299139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24C5F3B">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83004DD">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9FBB025">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4E99E61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7D09346">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5BFDC07">
            <w:pPr>
              <w:outlineLvl w:val="9"/>
              <w:rPr>
                <w:rFonts w:hint="eastAsia" w:ascii="宋体" w:hAnsi="宋体" w:eastAsia="宋体" w:cs="宋体"/>
                <w:i w:val="0"/>
                <w:iCs w:val="0"/>
                <w:color w:val="000000"/>
                <w:sz w:val="18"/>
                <w:szCs w:val="18"/>
                <w:u w:val="none"/>
              </w:rPr>
            </w:pPr>
          </w:p>
        </w:tc>
      </w:tr>
      <w:tr w14:paraId="5A217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2FFDEEF">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2D6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1587D4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E702C2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51118123T000009174503-流浪乞讨救助（返乡救助）</w:t>
            </w:r>
          </w:p>
        </w:tc>
      </w:tr>
      <w:tr w14:paraId="1AC43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6663EC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88E555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7F232E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6C6C44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5138C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8264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B38236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2C45E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A455942">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86D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A44C9">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98EC5">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76DCF7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为受助人员提供返乡救助服务，保护流浪乞讨人员、未成年人合法权益.。</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67ED9F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84BD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98CD53">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A17BD0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0FDA2C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为受助人员提供返乡救助服务，保护流浪乞讨人员、未成年人合法权益.。</w:t>
            </w:r>
          </w:p>
        </w:tc>
      </w:tr>
      <w:tr w14:paraId="500A5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6D1A5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266E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3A82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F2C1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AA5B4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364A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5598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956C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4CD1C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032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FD8A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04F98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4635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927A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8B6F1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7AEA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6A2C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9A720B">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8AAC7E6">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2635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FDD0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1D84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D8EC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4E95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D21C5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0.21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0A85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09DE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229C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DCBB29">
            <w:pPr>
              <w:outlineLvl w:val="9"/>
              <w:rPr>
                <w:rFonts w:hint="eastAsia" w:ascii="黑体" w:hAnsi="黑体" w:eastAsia="黑体" w:cs="黑体"/>
                <w:i/>
                <w:iCs/>
                <w:color w:val="000000"/>
                <w:sz w:val="18"/>
                <w:szCs w:val="18"/>
                <w:u w:val="none"/>
              </w:rPr>
            </w:pPr>
          </w:p>
        </w:tc>
      </w:tr>
      <w:tr w14:paraId="7975B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48D9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A988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518D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D950E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89C21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CB0F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93FA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45D7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CE887">
            <w:pPr>
              <w:outlineLvl w:val="9"/>
              <w:rPr>
                <w:rFonts w:hint="eastAsia" w:ascii="黑体" w:hAnsi="黑体" w:eastAsia="黑体" w:cs="黑体"/>
                <w:i/>
                <w:iCs/>
                <w:color w:val="000000"/>
                <w:sz w:val="18"/>
                <w:szCs w:val="18"/>
                <w:u w:val="none"/>
              </w:rPr>
            </w:pPr>
          </w:p>
        </w:tc>
      </w:tr>
      <w:tr w14:paraId="0EF93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46C9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32A9A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A5E8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15B1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4BBA0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6E39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F210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5D32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32993">
            <w:pPr>
              <w:outlineLvl w:val="9"/>
              <w:rPr>
                <w:rFonts w:hint="eastAsia" w:ascii="黑体" w:hAnsi="黑体" w:eastAsia="黑体" w:cs="黑体"/>
                <w:i/>
                <w:iCs/>
                <w:color w:val="000000"/>
                <w:sz w:val="18"/>
                <w:szCs w:val="18"/>
                <w:u w:val="none"/>
              </w:rPr>
            </w:pPr>
          </w:p>
        </w:tc>
      </w:tr>
      <w:tr w14:paraId="280CA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C3BB1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494F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4BBE2E2">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6AA17D8">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61859C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0FA303">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A6990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138F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E9F63">
            <w:pPr>
              <w:outlineLvl w:val="9"/>
              <w:rPr>
                <w:rFonts w:hint="eastAsia" w:ascii="黑体" w:hAnsi="黑体" w:eastAsia="黑体" w:cs="黑体"/>
                <w:i/>
                <w:iCs/>
                <w:color w:val="000000"/>
                <w:sz w:val="18"/>
                <w:szCs w:val="18"/>
                <w:u w:val="none"/>
              </w:rPr>
            </w:pPr>
          </w:p>
        </w:tc>
      </w:tr>
      <w:tr w14:paraId="4912A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6C726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0D28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3E65D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5C58A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312F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FFE2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6F9A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9629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5AC8C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D107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B1EB5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F02E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E7431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FB7D5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03707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7F87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ED2D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C9084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9ED4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A4A24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5905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E9DE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AC22E72">
            <w:pPr>
              <w:jc w:val="center"/>
              <w:outlineLvl w:val="9"/>
              <w:rPr>
                <w:rFonts w:hint="eastAsia" w:ascii="微软雅黑" w:hAnsi="微软雅黑" w:eastAsia="微软雅黑" w:cs="微软雅黑"/>
                <w:i/>
                <w:iCs/>
                <w:color w:val="000000"/>
                <w:sz w:val="16"/>
                <w:szCs w:val="16"/>
                <w:u w:val="none"/>
              </w:rPr>
            </w:pPr>
          </w:p>
        </w:tc>
      </w:tr>
      <w:tr w14:paraId="5A5FE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03254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299EBC">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D5FF87">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A7B48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4328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C044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EFCD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F1162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C6C33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DD8C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604E98F">
            <w:pPr>
              <w:jc w:val="center"/>
              <w:outlineLvl w:val="9"/>
              <w:rPr>
                <w:rFonts w:hint="eastAsia" w:ascii="微软雅黑" w:hAnsi="微软雅黑" w:eastAsia="微软雅黑" w:cs="微软雅黑"/>
                <w:i/>
                <w:iCs/>
                <w:color w:val="000000"/>
                <w:sz w:val="16"/>
                <w:szCs w:val="16"/>
                <w:u w:val="none"/>
              </w:rPr>
            </w:pPr>
          </w:p>
        </w:tc>
      </w:tr>
      <w:tr w14:paraId="6AC10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7729B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8FBF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7102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0419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保证返乡受助人员救助服务质量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8D28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D491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0CA1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280B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EAF6C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1CCE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5B448F">
            <w:pPr>
              <w:jc w:val="center"/>
              <w:outlineLvl w:val="9"/>
              <w:rPr>
                <w:rFonts w:hint="eastAsia" w:ascii="微软雅黑" w:hAnsi="微软雅黑" w:eastAsia="微软雅黑" w:cs="微软雅黑"/>
                <w:i/>
                <w:iCs/>
                <w:color w:val="000000"/>
                <w:sz w:val="16"/>
                <w:szCs w:val="16"/>
                <w:u w:val="none"/>
              </w:rPr>
            </w:pPr>
          </w:p>
        </w:tc>
      </w:tr>
      <w:tr w14:paraId="7A6A8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04531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C7DB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C56C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D89A4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BBEB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D711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1A952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C08F1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B72A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7C83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F9AE866">
            <w:pPr>
              <w:jc w:val="center"/>
              <w:outlineLvl w:val="9"/>
              <w:rPr>
                <w:rFonts w:hint="eastAsia" w:ascii="微软雅黑" w:hAnsi="微软雅黑" w:eastAsia="微软雅黑" w:cs="微软雅黑"/>
                <w:i/>
                <w:iCs/>
                <w:color w:val="000000"/>
                <w:sz w:val="16"/>
                <w:szCs w:val="16"/>
                <w:u w:val="none"/>
              </w:rPr>
            </w:pPr>
          </w:p>
        </w:tc>
      </w:tr>
      <w:tr w14:paraId="786B2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7E2F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FEC8F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E5CE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5A38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AD482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D8337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9682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2A16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BFA1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590A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F2605DC">
            <w:pPr>
              <w:jc w:val="center"/>
              <w:outlineLvl w:val="9"/>
              <w:rPr>
                <w:rFonts w:hint="eastAsia" w:ascii="微软雅黑" w:hAnsi="微软雅黑" w:eastAsia="微软雅黑" w:cs="微软雅黑"/>
                <w:i/>
                <w:iCs/>
                <w:color w:val="000000"/>
                <w:sz w:val="16"/>
                <w:szCs w:val="16"/>
                <w:u w:val="none"/>
              </w:rPr>
            </w:pPr>
          </w:p>
        </w:tc>
      </w:tr>
      <w:tr w14:paraId="34300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19FF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6D9B2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024B4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250E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86AD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4A803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B05D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30A9B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65A6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FEA1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E7B1336">
            <w:pPr>
              <w:jc w:val="center"/>
              <w:outlineLvl w:val="9"/>
              <w:rPr>
                <w:rFonts w:hint="eastAsia" w:ascii="微软雅黑" w:hAnsi="微软雅黑" w:eastAsia="微软雅黑" w:cs="微软雅黑"/>
                <w:i/>
                <w:iCs/>
                <w:color w:val="000000"/>
                <w:sz w:val="16"/>
                <w:szCs w:val="16"/>
                <w:u w:val="none"/>
              </w:rPr>
            </w:pPr>
          </w:p>
        </w:tc>
      </w:tr>
      <w:tr w14:paraId="3EC83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3301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CE25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78747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863B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DC46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403B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C9862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FD236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7C9B5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B806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56133E2">
            <w:pPr>
              <w:jc w:val="center"/>
              <w:outlineLvl w:val="9"/>
              <w:rPr>
                <w:rFonts w:hint="eastAsia" w:ascii="微软雅黑" w:hAnsi="微软雅黑" w:eastAsia="微软雅黑" w:cs="微软雅黑"/>
                <w:i/>
                <w:iCs/>
                <w:color w:val="000000"/>
                <w:sz w:val="16"/>
                <w:szCs w:val="16"/>
                <w:u w:val="none"/>
              </w:rPr>
            </w:pPr>
          </w:p>
        </w:tc>
      </w:tr>
      <w:tr w14:paraId="7459F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427AE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ED56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0B6A29">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8B36051">
            <w:pPr>
              <w:outlineLvl w:val="9"/>
              <w:rPr>
                <w:rFonts w:hint="eastAsia" w:ascii="宋体" w:hAnsi="宋体" w:eastAsia="宋体" w:cs="宋体"/>
                <w:i w:val="0"/>
                <w:iCs w:val="0"/>
                <w:color w:val="000000"/>
                <w:sz w:val="18"/>
                <w:szCs w:val="18"/>
                <w:u w:val="none"/>
              </w:rPr>
            </w:pPr>
          </w:p>
        </w:tc>
      </w:tr>
      <w:tr w14:paraId="444D9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23DDF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ECCF6C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4994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EEA11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8590C7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5F5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D28A9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E0F2BA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CDE7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AFBCF1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BF45DD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208B4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A055F27">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07D28641">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63A7681">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28F753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AC8C519">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0FD64FD4">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13A2722">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D1D9318">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5EC0C7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B83542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1F670AA">
            <w:pPr>
              <w:outlineLvl w:val="9"/>
              <w:rPr>
                <w:rFonts w:hint="eastAsia" w:ascii="宋体" w:hAnsi="宋体" w:eastAsia="宋体" w:cs="宋体"/>
                <w:i w:val="0"/>
                <w:iCs w:val="0"/>
                <w:color w:val="000000"/>
                <w:sz w:val="18"/>
                <w:szCs w:val="18"/>
                <w:u w:val="none"/>
              </w:rPr>
            </w:pPr>
          </w:p>
        </w:tc>
      </w:tr>
      <w:tr w14:paraId="16669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25DBBED">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C94D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8B3267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F61440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51118123T000009174517-流浪乞讨救助（医疗救助）</w:t>
            </w:r>
          </w:p>
        </w:tc>
      </w:tr>
      <w:tr w14:paraId="39976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AF85E9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8D181E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B6253D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EF4C5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9FD5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B52FF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B56A3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2FED5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587812C">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4FE0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32D8F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FB1D7">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6A1FAD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提供急病救治、卫生防疫、医疗康复等医疗服务，保护生活无着流浪流浪乞讨人员、未成年人合法权益。</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D6A1D6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80B5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31AF5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31A019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97D700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提供急病救治、卫生防疫、医疗康复等医疗服务，保护生活无着流浪流浪乞讨人员、未成年人合法权益。</w:t>
            </w:r>
          </w:p>
        </w:tc>
      </w:tr>
      <w:tr w14:paraId="0D65D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B8A46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736A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1E14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DC72A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6E46C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3280F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E805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2A09C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F0816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8132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AFF26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CD7D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7586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6D14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AD8C0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7C7A3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DA16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D4266E">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7E4773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16F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203E6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1489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52B1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43E3C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91541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C00BE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5E2C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9A1A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60AD8B">
            <w:pPr>
              <w:outlineLvl w:val="9"/>
              <w:rPr>
                <w:rFonts w:hint="eastAsia" w:ascii="黑体" w:hAnsi="黑体" w:eastAsia="黑体" w:cs="黑体"/>
                <w:i/>
                <w:iCs/>
                <w:color w:val="000000"/>
                <w:sz w:val="18"/>
                <w:szCs w:val="18"/>
                <w:u w:val="none"/>
              </w:rPr>
            </w:pPr>
          </w:p>
        </w:tc>
      </w:tr>
      <w:tr w14:paraId="79E030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21D41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8CAC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43342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7D82E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697F4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E6C74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0FE0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D955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C9582">
            <w:pPr>
              <w:outlineLvl w:val="9"/>
              <w:rPr>
                <w:rFonts w:hint="eastAsia" w:ascii="黑体" w:hAnsi="黑体" w:eastAsia="黑体" w:cs="黑体"/>
                <w:i/>
                <w:iCs/>
                <w:color w:val="000000"/>
                <w:sz w:val="18"/>
                <w:szCs w:val="18"/>
                <w:u w:val="none"/>
              </w:rPr>
            </w:pPr>
          </w:p>
        </w:tc>
      </w:tr>
      <w:tr w14:paraId="32A6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1DF12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F67A5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F66C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7B86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CF0D2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D27F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3A0E3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D931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2E1CF8">
            <w:pPr>
              <w:outlineLvl w:val="9"/>
              <w:rPr>
                <w:rFonts w:hint="eastAsia" w:ascii="黑体" w:hAnsi="黑体" w:eastAsia="黑体" w:cs="黑体"/>
                <w:i/>
                <w:iCs/>
                <w:color w:val="000000"/>
                <w:sz w:val="18"/>
                <w:szCs w:val="18"/>
                <w:u w:val="none"/>
              </w:rPr>
            </w:pPr>
          </w:p>
        </w:tc>
      </w:tr>
      <w:tr w14:paraId="76E88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08691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DB7AF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2C2CA4">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9B8E49">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53D0FEE">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60EAF0">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F9F4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55DC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112FDD">
            <w:pPr>
              <w:outlineLvl w:val="9"/>
              <w:rPr>
                <w:rFonts w:hint="eastAsia" w:ascii="黑体" w:hAnsi="黑体" w:eastAsia="黑体" w:cs="黑体"/>
                <w:i/>
                <w:iCs/>
                <w:color w:val="000000"/>
                <w:sz w:val="18"/>
                <w:szCs w:val="18"/>
                <w:u w:val="none"/>
              </w:rPr>
            </w:pPr>
          </w:p>
        </w:tc>
      </w:tr>
      <w:tr w14:paraId="1109E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67838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A7DF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BD493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9FE1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4B7D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53F5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8758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C0AD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8E412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0B02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2812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32F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E1A294">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AF202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E3986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5F83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3298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FF4FA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41D5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42583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DCF2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4088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A5BE4FB">
            <w:pPr>
              <w:jc w:val="center"/>
              <w:outlineLvl w:val="9"/>
              <w:rPr>
                <w:rFonts w:hint="eastAsia" w:ascii="微软雅黑" w:hAnsi="微软雅黑" w:eastAsia="微软雅黑" w:cs="微软雅黑"/>
                <w:i/>
                <w:iCs/>
                <w:color w:val="000000"/>
                <w:sz w:val="16"/>
                <w:szCs w:val="16"/>
                <w:u w:val="none"/>
              </w:rPr>
            </w:pPr>
          </w:p>
        </w:tc>
      </w:tr>
      <w:tr w14:paraId="2B090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A6684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7B1795">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4EC808">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40859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E7C6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2F64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9BD56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CE3A6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F50F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A9C0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531B673">
            <w:pPr>
              <w:jc w:val="center"/>
              <w:outlineLvl w:val="9"/>
              <w:rPr>
                <w:rFonts w:hint="eastAsia" w:ascii="微软雅黑" w:hAnsi="微软雅黑" w:eastAsia="微软雅黑" w:cs="微软雅黑"/>
                <w:i/>
                <w:iCs/>
                <w:color w:val="000000"/>
                <w:sz w:val="16"/>
                <w:szCs w:val="16"/>
                <w:u w:val="none"/>
              </w:rPr>
            </w:pPr>
          </w:p>
        </w:tc>
      </w:tr>
      <w:tr w14:paraId="6EFF8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B3BCE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88A74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3ED8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82A3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保证受助人员医疗救助服务质量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1072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1DBB3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11F3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34038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E29C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3411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D70979">
            <w:pPr>
              <w:jc w:val="center"/>
              <w:outlineLvl w:val="9"/>
              <w:rPr>
                <w:rFonts w:hint="eastAsia" w:ascii="微软雅黑" w:hAnsi="微软雅黑" w:eastAsia="微软雅黑" w:cs="微软雅黑"/>
                <w:i/>
                <w:iCs/>
                <w:color w:val="000000"/>
                <w:sz w:val="16"/>
                <w:szCs w:val="16"/>
                <w:u w:val="none"/>
              </w:rPr>
            </w:pPr>
          </w:p>
        </w:tc>
      </w:tr>
      <w:tr w14:paraId="03F5C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A57C6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0E92E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0C69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5FC8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B0FB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6DE3D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FC92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117C7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2E5AD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2A46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9CF327">
            <w:pPr>
              <w:jc w:val="center"/>
              <w:outlineLvl w:val="9"/>
              <w:rPr>
                <w:rFonts w:hint="eastAsia" w:ascii="微软雅黑" w:hAnsi="微软雅黑" w:eastAsia="微软雅黑" w:cs="微软雅黑"/>
                <w:i/>
                <w:iCs/>
                <w:color w:val="000000"/>
                <w:sz w:val="16"/>
                <w:szCs w:val="16"/>
                <w:u w:val="none"/>
              </w:rPr>
            </w:pPr>
          </w:p>
        </w:tc>
      </w:tr>
      <w:tr w14:paraId="4ACEB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E7245">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C2F4F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A0FE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0DA1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C8B1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D35CC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1C6C0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24A9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03BF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A80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3D8158">
            <w:pPr>
              <w:jc w:val="center"/>
              <w:outlineLvl w:val="9"/>
              <w:rPr>
                <w:rFonts w:hint="eastAsia" w:ascii="微软雅黑" w:hAnsi="微软雅黑" w:eastAsia="微软雅黑" w:cs="微软雅黑"/>
                <w:i/>
                <w:iCs/>
                <w:color w:val="000000"/>
                <w:sz w:val="16"/>
                <w:szCs w:val="16"/>
                <w:u w:val="none"/>
              </w:rPr>
            </w:pPr>
          </w:p>
        </w:tc>
      </w:tr>
      <w:tr w14:paraId="195D0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956A9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FC060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5BE23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5699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EC49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3949B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AECC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1608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00B8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9E26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C209860">
            <w:pPr>
              <w:jc w:val="center"/>
              <w:outlineLvl w:val="9"/>
              <w:rPr>
                <w:rFonts w:hint="eastAsia" w:ascii="微软雅黑" w:hAnsi="微软雅黑" w:eastAsia="微软雅黑" w:cs="微软雅黑"/>
                <w:i/>
                <w:iCs/>
                <w:color w:val="000000"/>
                <w:sz w:val="16"/>
                <w:szCs w:val="16"/>
                <w:u w:val="none"/>
              </w:rPr>
            </w:pPr>
          </w:p>
        </w:tc>
      </w:tr>
      <w:tr w14:paraId="70C7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0789D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4230C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59450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F2C0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E6CB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9786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F592A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A373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0B5A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CEB3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F721B54">
            <w:pPr>
              <w:jc w:val="center"/>
              <w:outlineLvl w:val="9"/>
              <w:rPr>
                <w:rFonts w:hint="eastAsia" w:ascii="微软雅黑" w:hAnsi="微软雅黑" w:eastAsia="微软雅黑" w:cs="微软雅黑"/>
                <w:i/>
                <w:iCs/>
                <w:color w:val="000000"/>
                <w:sz w:val="16"/>
                <w:szCs w:val="16"/>
                <w:u w:val="none"/>
              </w:rPr>
            </w:pPr>
          </w:p>
        </w:tc>
      </w:tr>
      <w:tr w14:paraId="2AAE1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E7509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53C3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5EE111">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FDE9DD">
            <w:pPr>
              <w:outlineLvl w:val="9"/>
              <w:rPr>
                <w:rFonts w:hint="eastAsia" w:ascii="宋体" w:hAnsi="宋体" w:eastAsia="宋体" w:cs="宋体"/>
                <w:i w:val="0"/>
                <w:iCs w:val="0"/>
                <w:color w:val="000000"/>
                <w:sz w:val="18"/>
                <w:szCs w:val="18"/>
                <w:u w:val="none"/>
              </w:rPr>
            </w:pPr>
          </w:p>
        </w:tc>
      </w:tr>
      <w:tr w14:paraId="4AA6C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DA460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DBAD69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CE7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B2F66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270275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AD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C247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7A62A0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4EA7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59B85BB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842B5F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623C0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C0673EE">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6BD2BD6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7E7250F">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9064C6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AE61DB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BAAF6B8">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ABCE9ED">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73B3215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C57368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C498501">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5A27DB9C">
            <w:pPr>
              <w:outlineLvl w:val="9"/>
              <w:rPr>
                <w:rFonts w:hint="eastAsia" w:ascii="宋体" w:hAnsi="宋体" w:eastAsia="宋体" w:cs="宋体"/>
                <w:i w:val="0"/>
                <w:iCs w:val="0"/>
                <w:color w:val="000000"/>
                <w:sz w:val="18"/>
                <w:szCs w:val="18"/>
                <w:u w:val="none"/>
              </w:rPr>
            </w:pPr>
          </w:p>
        </w:tc>
      </w:tr>
      <w:tr w14:paraId="7C546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150382F">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0AF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DBAFB5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704135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51118123T000009175042-流浪乞讨救助（未成年保护支出）</w:t>
            </w:r>
          </w:p>
        </w:tc>
      </w:tr>
      <w:tr w14:paraId="56D6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016980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8C6A3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3B63A4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DA735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12DC5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7103D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223113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24CB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D18423E">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367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BEA29">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2B231">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B0AA8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强化未成年人源头预防和治理，保护未成年人合法权益。</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57948F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1D4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C8FAE">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5954A9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7B89AB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强化未成年人源头预防和治理，保护未成年人合法权益。</w:t>
            </w:r>
          </w:p>
        </w:tc>
      </w:tr>
      <w:tr w14:paraId="0A299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4627D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3484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1FF1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84CB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2790B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7875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9D69C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D25B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A493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1D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1E382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155C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D6151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05FB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9D2FB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F68D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A3A9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C768B2">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3BEFAF6">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D599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88853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9D30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58656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B23F2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8A499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5C1E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C6A2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96ED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3CDABA">
            <w:pPr>
              <w:outlineLvl w:val="9"/>
              <w:rPr>
                <w:rFonts w:hint="eastAsia" w:ascii="黑体" w:hAnsi="黑体" w:eastAsia="黑体" w:cs="黑体"/>
                <w:i/>
                <w:iCs/>
                <w:color w:val="000000"/>
                <w:sz w:val="18"/>
                <w:szCs w:val="18"/>
                <w:u w:val="none"/>
              </w:rPr>
            </w:pPr>
          </w:p>
        </w:tc>
      </w:tr>
      <w:tr w14:paraId="2BBC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2AF0A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5E1D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34F5E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52FDA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8F864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B1019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7AEC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9736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55403F">
            <w:pPr>
              <w:outlineLvl w:val="9"/>
              <w:rPr>
                <w:rFonts w:hint="eastAsia" w:ascii="黑体" w:hAnsi="黑体" w:eastAsia="黑体" w:cs="黑体"/>
                <w:i/>
                <w:iCs/>
                <w:color w:val="000000"/>
                <w:sz w:val="18"/>
                <w:szCs w:val="18"/>
                <w:u w:val="none"/>
              </w:rPr>
            </w:pPr>
          </w:p>
        </w:tc>
      </w:tr>
      <w:tr w14:paraId="7F94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7B1F0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10082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0DB9A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B5C8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5474B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4AFCC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605B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C3D8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24C12">
            <w:pPr>
              <w:outlineLvl w:val="9"/>
              <w:rPr>
                <w:rFonts w:hint="eastAsia" w:ascii="黑体" w:hAnsi="黑体" w:eastAsia="黑体" w:cs="黑体"/>
                <w:i/>
                <w:iCs/>
                <w:color w:val="000000"/>
                <w:sz w:val="18"/>
                <w:szCs w:val="18"/>
                <w:u w:val="none"/>
              </w:rPr>
            </w:pPr>
          </w:p>
        </w:tc>
      </w:tr>
      <w:tr w14:paraId="4BF03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036B2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E575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E9B0C2">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DCEB6FC">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2EF41F5">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3C29A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C8F9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745F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BD6FA">
            <w:pPr>
              <w:outlineLvl w:val="9"/>
              <w:rPr>
                <w:rFonts w:hint="eastAsia" w:ascii="黑体" w:hAnsi="黑体" w:eastAsia="黑体" w:cs="黑体"/>
                <w:i/>
                <w:iCs/>
                <w:color w:val="000000"/>
                <w:sz w:val="18"/>
                <w:szCs w:val="18"/>
                <w:u w:val="none"/>
              </w:rPr>
            </w:pPr>
          </w:p>
        </w:tc>
      </w:tr>
      <w:tr w14:paraId="1DE8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636F2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5D91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E0857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7AB4D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9A9D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70CF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70C6A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6A4B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68EB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3EF6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299C1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08E49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9EBA2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936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B668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3CE0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7C3A7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4C03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2D2B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5D7C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6116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CF41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5CA58B">
            <w:pPr>
              <w:jc w:val="center"/>
              <w:outlineLvl w:val="9"/>
              <w:rPr>
                <w:rFonts w:hint="eastAsia" w:ascii="微软雅黑" w:hAnsi="微软雅黑" w:eastAsia="微软雅黑" w:cs="微软雅黑"/>
                <w:i/>
                <w:iCs/>
                <w:color w:val="000000"/>
                <w:sz w:val="16"/>
                <w:szCs w:val="16"/>
                <w:u w:val="none"/>
              </w:rPr>
            </w:pPr>
          </w:p>
        </w:tc>
      </w:tr>
      <w:tr w14:paraId="5E3F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83339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6B01C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A3837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B112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保证受助人员“源头预防”及救助服务质量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BF53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D2A2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48BB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1633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7173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7482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6FDEDA6">
            <w:pPr>
              <w:jc w:val="center"/>
              <w:outlineLvl w:val="9"/>
              <w:rPr>
                <w:rFonts w:hint="eastAsia" w:ascii="微软雅黑" w:hAnsi="微软雅黑" w:eastAsia="微软雅黑" w:cs="微软雅黑"/>
                <w:i/>
                <w:iCs/>
                <w:color w:val="000000"/>
                <w:sz w:val="16"/>
                <w:szCs w:val="16"/>
                <w:u w:val="none"/>
              </w:rPr>
            </w:pPr>
          </w:p>
        </w:tc>
      </w:tr>
      <w:tr w14:paraId="15C26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793FE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362DB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A8C3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B7E2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53D5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8CB0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AF431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15026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48043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A3EC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2C6009A">
            <w:pPr>
              <w:jc w:val="center"/>
              <w:outlineLvl w:val="9"/>
              <w:rPr>
                <w:rFonts w:hint="eastAsia" w:ascii="微软雅黑" w:hAnsi="微软雅黑" w:eastAsia="微软雅黑" w:cs="微软雅黑"/>
                <w:i/>
                <w:iCs/>
                <w:color w:val="000000"/>
                <w:sz w:val="16"/>
                <w:szCs w:val="16"/>
                <w:u w:val="none"/>
              </w:rPr>
            </w:pPr>
          </w:p>
        </w:tc>
      </w:tr>
      <w:tr w14:paraId="50242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BE9872">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06188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CF311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C639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F41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2967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7F19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65BD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26EA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2283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2A8EFE">
            <w:pPr>
              <w:jc w:val="center"/>
              <w:outlineLvl w:val="9"/>
              <w:rPr>
                <w:rFonts w:hint="eastAsia" w:ascii="微软雅黑" w:hAnsi="微软雅黑" w:eastAsia="微软雅黑" w:cs="微软雅黑"/>
                <w:i/>
                <w:iCs/>
                <w:color w:val="000000"/>
                <w:sz w:val="16"/>
                <w:szCs w:val="16"/>
                <w:u w:val="none"/>
              </w:rPr>
            </w:pPr>
          </w:p>
        </w:tc>
      </w:tr>
      <w:tr w14:paraId="5C782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7FF0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3B25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B224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E9B1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3B5E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E5B1A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3CDFC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C7E3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F147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8EC9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40E41D">
            <w:pPr>
              <w:jc w:val="center"/>
              <w:outlineLvl w:val="9"/>
              <w:rPr>
                <w:rFonts w:hint="eastAsia" w:ascii="微软雅黑" w:hAnsi="微软雅黑" w:eastAsia="微软雅黑" w:cs="微软雅黑"/>
                <w:i/>
                <w:iCs/>
                <w:color w:val="000000"/>
                <w:sz w:val="16"/>
                <w:szCs w:val="16"/>
                <w:u w:val="none"/>
              </w:rPr>
            </w:pPr>
          </w:p>
        </w:tc>
      </w:tr>
      <w:tr w14:paraId="162C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D7360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57886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176B1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587F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1703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B363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8CDD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6FA77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6AD4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B655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713D2C1">
            <w:pPr>
              <w:jc w:val="center"/>
              <w:outlineLvl w:val="9"/>
              <w:rPr>
                <w:rFonts w:hint="eastAsia" w:ascii="微软雅黑" w:hAnsi="微软雅黑" w:eastAsia="微软雅黑" w:cs="微软雅黑"/>
                <w:i/>
                <w:iCs/>
                <w:color w:val="000000"/>
                <w:sz w:val="16"/>
                <w:szCs w:val="16"/>
                <w:u w:val="none"/>
              </w:rPr>
            </w:pPr>
          </w:p>
        </w:tc>
      </w:tr>
      <w:tr w14:paraId="26C7C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6A7C4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396F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B2BEBC">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49FD360">
            <w:pPr>
              <w:outlineLvl w:val="9"/>
              <w:rPr>
                <w:rFonts w:hint="eastAsia" w:ascii="宋体" w:hAnsi="宋体" w:eastAsia="宋体" w:cs="宋体"/>
                <w:i w:val="0"/>
                <w:iCs w:val="0"/>
                <w:color w:val="000000"/>
                <w:sz w:val="18"/>
                <w:szCs w:val="18"/>
                <w:u w:val="none"/>
              </w:rPr>
            </w:pPr>
          </w:p>
        </w:tc>
      </w:tr>
      <w:tr w14:paraId="70876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3204E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528661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5024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6F050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794DAF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54A79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036B2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747B18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6203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236B70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290934F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79E2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2FDC8CB">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E8F7432">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D1821E7">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5ECAB6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1529A0E">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C4494EC">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77FF506">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193A409">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F00A9E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A28D02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5C57F10">
            <w:pPr>
              <w:outlineLvl w:val="9"/>
              <w:rPr>
                <w:rFonts w:hint="eastAsia" w:ascii="宋体" w:hAnsi="宋体" w:eastAsia="宋体" w:cs="宋体"/>
                <w:i w:val="0"/>
                <w:iCs w:val="0"/>
                <w:color w:val="000000"/>
                <w:sz w:val="18"/>
                <w:szCs w:val="18"/>
                <w:u w:val="none"/>
              </w:rPr>
            </w:pPr>
          </w:p>
        </w:tc>
      </w:tr>
      <w:tr w14:paraId="1BA9B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2D1BDDF">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D50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C0976C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3E04C2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51118123T000009175054-流浪乞讨救助（生活救助）</w:t>
            </w:r>
          </w:p>
        </w:tc>
      </w:tr>
      <w:tr w14:paraId="5F627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71062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51936D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6DB2B91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0A605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B12C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2144E7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3172EF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C02F8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525894B">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969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4EDD7A">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BCFC9">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ABE268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提供生活所需的救助，保护生活无着流浪流浪乞讨人员、未成年人合法权益。</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91E32E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C6E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896D9C">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E8592A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97ED55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提供生活所需的救助，保护生活无着流浪流浪乞讨人员、未成年人合法权益。</w:t>
            </w:r>
          </w:p>
        </w:tc>
      </w:tr>
      <w:tr w14:paraId="15FA2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1C26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F52C2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81DB2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E5EC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C3316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DD6DE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60CDF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F614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7B0FA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BB49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1FF92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4DFD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2B64B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7FCC3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A7479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076B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1F05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634119">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DF5106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B8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1499E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A198D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8455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E02B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C701D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0537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29CA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B6A4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56493">
            <w:pPr>
              <w:outlineLvl w:val="9"/>
              <w:rPr>
                <w:rFonts w:hint="eastAsia" w:ascii="黑体" w:hAnsi="黑体" w:eastAsia="黑体" w:cs="黑体"/>
                <w:i/>
                <w:iCs/>
                <w:color w:val="000000"/>
                <w:sz w:val="18"/>
                <w:szCs w:val="18"/>
                <w:u w:val="none"/>
              </w:rPr>
            </w:pPr>
          </w:p>
        </w:tc>
      </w:tr>
      <w:tr w14:paraId="593F3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E622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4B7AF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0B95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D0AD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82199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EE68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C62D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D04E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F1D938">
            <w:pPr>
              <w:outlineLvl w:val="9"/>
              <w:rPr>
                <w:rFonts w:hint="eastAsia" w:ascii="黑体" w:hAnsi="黑体" w:eastAsia="黑体" w:cs="黑体"/>
                <w:i/>
                <w:iCs/>
                <w:color w:val="000000"/>
                <w:sz w:val="18"/>
                <w:szCs w:val="18"/>
                <w:u w:val="none"/>
              </w:rPr>
            </w:pPr>
          </w:p>
        </w:tc>
      </w:tr>
      <w:tr w14:paraId="37C78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34DC7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0712D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23B6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11E1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F14D7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85E11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3B06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8B69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FA180C">
            <w:pPr>
              <w:outlineLvl w:val="9"/>
              <w:rPr>
                <w:rFonts w:hint="eastAsia" w:ascii="黑体" w:hAnsi="黑体" w:eastAsia="黑体" w:cs="黑体"/>
                <w:i/>
                <w:iCs/>
                <w:color w:val="000000"/>
                <w:sz w:val="18"/>
                <w:szCs w:val="18"/>
                <w:u w:val="none"/>
              </w:rPr>
            </w:pPr>
          </w:p>
        </w:tc>
      </w:tr>
      <w:tr w14:paraId="54A37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AB3F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169A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09E8BD">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2CEB75">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83B9AF4">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7A4D45C">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AD7B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8F27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4D9A5C">
            <w:pPr>
              <w:outlineLvl w:val="9"/>
              <w:rPr>
                <w:rFonts w:hint="eastAsia" w:ascii="黑体" w:hAnsi="黑体" w:eastAsia="黑体" w:cs="黑体"/>
                <w:i/>
                <w:iCs/>
                <w:color w:val="000000"/>
                <w:sz w:val="18"/>
                <w:szCs w:val="18"/>
                <w:u w:val="none"/>
              </w:rPr>
            </w:pPr>
          </w:p>
        </w:tc>
      </w:tr>
      <w:tr w14:paraId="2CA42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0B9F7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38E1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A2C6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EF0B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653C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CC42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C8C20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4E8D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D311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7BEA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474CD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3B8E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31C85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1B72F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44DDB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4D8A4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220F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D58AA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01C6F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E7D1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64AC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A3A4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C13563C">
            <w:pPr>
              <w:jc w:val="center"/>
              <w:outlineLvl w:val="9"/>
              <w:rPr>
                <w:rFonts w:hint="eastAsia" w:ascii="微软雅黑" w:hAnsi="微软雅黑" w:eastAsia="微软雅黑" w:cs="微软雅黑"/>
                <w:i/>
                <w:iCs/>
                <w:color w:val="000000"/>
                <w:sz w:val="16"/>
                <w:szCs w:val="16"/>
                <w:u w:val="none"/>
              </w:rPr>
            </w:pPr>
          </w:p>
        </w:tc>
      </w:tr>
      <w:tr w14:paraId="70038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5460C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732589">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E7AC4B">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283E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232A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AAE18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5E3F5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294D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4999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BF27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07C0FFF">
            <w:pPr>
              <w:jc w:val="center"/>
              <w:outlineLvl w:val="9"/>
              <w:rPr>
                <w:rFonts w:hint="eastAsia" w:ascii="微软雅黑" w:hAnsi="微软雅黑" w:eastAsia="微软雅黑" w:cs="微软雅黑"/>
                <w:i/>
                <w:iCs/>
                <w:color w:val="000000"/>
                <w:sz w:val="16"/>
                <w:szCs w:val="16"/>
                <w:u w:val="none"/>
              </w:rPr>
            </w:pPr>
          </w:p>
        </w:tc>
      </w:tr>
      <w:tr w14:paraId="40BD60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94516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D1B28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8F39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9069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保障受助人员生活服务质量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E77C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F045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5AB4E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2B68B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1BB6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11FB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5E506FA">
            <w:pPr>
              <w:jc w:val="center"/>
              <w:outlineLvl w:val="9"/>
              <w:rPr>
                <w:rFonts w:hint="eastAsia" w:ascii="微软雅黑" w:hAnsi="微软雅黑" w:eastAsia="微软雅黑" w:cs="微软雅黑"/>
                <w:i/>
                <w:iCs/>
                <w:color w:val="000000"/>
                <w:sz w:val="16"/>
                <w:szCs w:val="16"/>
                <w:u w:val="none"/>
              </w:rPr>
            </w:pPr>
          </w:p>
        </w:tc>
      </w:tr>
      <w:tr w14:paraId="3C9B0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122E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32877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E9606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4951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89A3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3DC00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B718F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5D1D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EB33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A9B23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E519A17">
            <w:pPr>
              <w:jc w:val="center"/>
              <w:outlineLvl w:val="9"/>
              <w:rPr>
                <w:rFonts w:hint="eastAsia" w:ascii="微软雅黑" w:hAnsi="微软雅黑" w:eastAsia="微软雅黑" w:cs="微软雅黑"/>
                <w:i/>
                <w:iCs/>
                <w:color w:val="000000"/>
                <w:sz w:val="16"/>
                <w:szCs w:val="16"/>
                <w:u w:val="none"/>
              </w:rPr>
            </w:pPr>
          </w:p>
        </w:tc>
      </w:tr>
      <w:tr w14:paraId="216BD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2382F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FA7F3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93FD6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7CDD4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34E6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D2AD2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F15A8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F3C85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4D1C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7CE3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AF8A857">
            <w:pPr>
              <w:jc w:val="center"/>
              <w:outlineLvl w:val="9"/>
              <w:rPr>
                <w:rFonts w:hint="eastAsia" w:ascii="微软雅黑" w:hAnsi="微软雅黑" w:eastAsia="微软雅黑" w:cs="微软雅黑"/>
                <w:i/>
                <w:iCs/>
                <w:color w:val="000000"/>
                <w:sz w:val="16"/>
                <w:szCs w:val="16"/>
                <w:u w:val="none"/>
              </w:rPr>
            </w:pPr>
          </w:p>
        </w:tc>
      </w:tr>
      <w:tr w14:paraId="5E4DA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C99C6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1153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BBAB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1B17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3475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8CE46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0B30D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DA43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BB98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13A5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805D226">
            <w:pPr>
              <w:jc w:val="center"/>
              <w:outlineLvl w:val="9"/>
              <w:rPr>
                <w:rFonts w:hint="eastAsia" w:ascii="微软雅黑" w:hAnsi="微软雅黑" w:eastAsia="微软雅黑" w:cs="微软雅黑"/>
                <w:i/>
                <w:iCs/>
                <w:color w:val="000000"/>
                <w:sz w:val="16"/>
                <w:szCs w:val="16"/>
                <w:u w:val="none"/>
              </w:rPr>
            </w:pPr>
          </w:p>
        </w:tc>
      </w:tr>
      <w:tr w14:paraId="58AAF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6ACD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418F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3080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E88E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F32E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4D894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A505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5B634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46F79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8947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4D4B81">
            <w:pPr>
              <w:jc w:val="center"/>
              <w:outlineLvl w:val="9"/>
              <w:rPr>
                <w:rFonts w:hint="eastAsia" w:ascii="微软雅黑" w:hAnsi="微软雅黑" w:eastAsia="微软雅黑" w:cs="微软雅黑"/>
                <w:i/>
                <w:iCs/>
                <w:color w:val="000000"/>
                <w:sz w:val="16"/>
                <w:szCs w:val="16"/>
                <w:u w:val="none"/>
              </w:rPr>
            </w:pPr>
          </w:p>
        </w:tc>
      </w:tr>
      <w:tr w14:paraId="75105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8F769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74B5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CED843">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2EFB171">
            <w:pPr>
              <w:outlineLvl w:val="9"/>
              <w:rPr>
                <w:rFonts w:hint="eastAsia" w:ascii="宋体" w:hAnsi="宋体" w:eastAsia="宋体" w:cs="宋体"/>
                <w:i w:val="0"/>
                <w:iCs w:val="0"/>
                <w:color w:val="000000"/>
                <w:sz w:val="18"/>
                <w:szCs w:val="18"/>
                <w:u w:val="none"/>
              </w:rPr>
            </w:pPr>
          </w:p>
        </w:tc>
      </w:tr>
      <w:tr w14:paraId="0DCC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8FC25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AD371E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6C79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AEE2C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78BA5B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E0A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1B001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FBDF14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FB2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404142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328139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F273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81E9702">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506E5E9">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A9A6B61">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F2410D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13EE5D0">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E9945B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DE19A0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6627BA40">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094DDAD">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C619779">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3763C938">
            <w:pPr>
              <w:outlineLvl w:val="9"/>
              <w:rPr>
                <w:rFonts w:hint="eastAsia" w:ascii="宋体" w:hAnsi="宋体" w:eastAsia="宋体" w:cs="宋体"/>
                <w:i w:val="0"/>
                <w:iCs w:val="0"/>
                <w:color w:val="000000"/>
                <w:sz w:val="18"/>
                <w:szCs w:val="18"/>
                <w:u w:val="none"/>
              </w:rPr>
            </w:pPr>
          </w:p>
        </w:tc>
      </w:tr>
      <w:tr w14:paraId="1264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D4CCC35">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49DA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05E7A6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2B4438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51118123T000009175076-养老服务业发展（中省资金）</w:t>
            </w:r>
          </w:p>
        </w:tc>
      </w:tr>
      <w:tr w14:paraId="5D9C3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2FF86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365EBB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59EEF9F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705A4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106F4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5F5D6E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187F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D9BBA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DF87843">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1A6B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3B5601">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C0C4F1">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48D5F9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新建2个养老综合体，困难家庭适老化改造160户，为居家困难高龄老人提供关爱服务，对养老机构和日间照料中心发放运营补贴</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D8D251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按进度支付养老服务业发展工程款</w:t>
            </w:r>
          </w:p>
        </w:tc>
      </w:tr>
      <w:tr w14:paraId="37C42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4F4A7C">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8C896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684BC4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按进度支付养老服务业发展工程款</w:t>
            </w:r>
          </w:p>
        </w:tc>
      </w:tr>
      <w:tr w14:paraId="28937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7181D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40DE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02A70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6B929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B5396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252D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0159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8856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48DA7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FBF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9EBC0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68BF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B5C0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3461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376.12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08D52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219.89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80CC1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1D56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D77550">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0C32BF2">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999B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76D6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57FAF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8EEF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327.12</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BC9A6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376.12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A468F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219.89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3ECEA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B1FA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7576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C60601">
            <w:pPr>
              <w:outlineLvl w:val="9"/>
              <w:rPr>
                <w:rFonts w:hint="eastAsia" w:ascii="黑体" w:hAnsi="黑体" w:eastAsia="黑体" w:cs="黑体"/>
                <w:i/>
                <w:iCs/>
                <w:color w:val="000000"/>
                <w:sz w:val="18"/>
                <w:szCs w:val="18"/>
                <w:u w:val="none"/>
              </w:rPr>
            </w:pPr>
          </w:p>
        </w:tc>
      </w:tr>
      <w:tr w14:paraId="038E3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88E08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9BF8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2592C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9CE6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EEB5B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2548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434D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B82C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6A890">
            <w:pPr>
              <w:outlineLvl w:val="9"/>
              <w:rPr>
                <w:rFonts w:hint="eastAsia" w:ascii="黑体" w:hAnsi="黑体" w:eastAsia="黑体" w:cs="黑体"/>
                <w:i/>
                <w:iCs/>
                <w:color w:val="000000"/>
                <w:sz w:val="18"/>
                <w:szCs w:val="18"/>
                <w:u w:val="none"/>
              </w:rPr>
            </w:pPr>
          </w:p>
        </w:tc>
      </w:tr>
      <w:tr w14:paraId="5B23D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3035E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02647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11A2D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5F0AF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18EFF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742B8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0E17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FBBD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5E61B9">
            <w:pPr>
              <w:outlineLvl w:val="9"/>
              <w:rPr>
                <w:rFonts w:hint="eastAsia" w:ascii="黑体" w:hAnsi="黑体" w:eastAsia="黑体" w:cs="黑体"/>
                <w:i/>
                <w:iCs/>
                <w:color w:val="000000"/>
                <w:sz w:val="18"/>
                <w:szCs w:val="18"/>
                <w:u w:val="none"/>
              </w:rPr>
            </w:pPr>
          </w:p>
        </w:tc>
      </w:tr>
      <w:tr w14:paraId="108EA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D5C8A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C2839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7791C92">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1CC83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1069F0A">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469C144">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FC65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36C8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9ACEDE">
            <w:pPr>
              <w:outlineLvl w:val="9"/>
              <w:rPr>
                <w:rFonts w:hint="eastAsia" w:ascii="黑体" w:hAnsi="黑体" w:eastAsia="黑体" w:cs="黑体"/>
                <w:i/>
                <w:iCs/>
                <w:color w:val="000000"/>
                <w:sz w:val="18"/>
                <w:szCs w:val="18"/>
                <w:u w:val="none"/>
              </w:rPr>
            </w:pPr>
          </w:p>
        </w:tc>
      </w:tr>
      <w:tr w14:paraId="0C45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BA77C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BA0F8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5A6D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FE70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CBD1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396DA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C631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6336C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DC3A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2C7E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2A0DA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CF56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AFB2C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92CA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90730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5853E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困难老年人家庭适老化改造户数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0B11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5BF68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9E20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D8063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661C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EDDA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03FCFBF">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6E9C9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BD36F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A053A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07682A">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13116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新增社区养老服务综合体</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92A0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DF1A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F585D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159C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1C571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274B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E3D5F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591CD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DA3CB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EF4E8">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80BE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3439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城乡社区养老服务设施发挥作用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C12C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E31D8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B578A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9B33E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6AE37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02E2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F4370C2">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3BDD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20CF7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4F778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2A0B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FF6E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老年人日益增加的养老服务需求满足情况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32AF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4AFF8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6D4C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2E4E3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9ADC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6115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8A9A6D8">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23CB4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CA596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1A043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869C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D531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养老服务体系完善情况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67BB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98A51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E3CE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E8F7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249F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4B34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3E99340">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3599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C0FC30">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BCD71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48E99C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05A5F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高龄失能老人对居家养老服务质量满意度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EE56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E60FA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26A0A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A866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6753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8C2B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68C12A0">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4793C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5903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A48B84">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CF0FD4">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CA9AF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受益家庭对居家和社区基本养老服务的满意度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1E4A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569C4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762D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1857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58.46%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EC5D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8F7D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DC86CA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761AD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70285A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135B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389676">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F9981F">
            <w:pPr>
              <w:outlineLvl w:val="9"/>
              <w:rPr>
                <w:rFonts w:hint="eastAsia" w:ascii="宋体" w:hAnsi="宋体" w:eastAsia="宋体" w:cs="宋体"/>
                <w:i w:val="0"/>
                <w:iCs w:val="0"/>
                <w:color w:val="000000"/>
                <w:sz w:val="18"/>
                <w:szCs w:val="18"/>
                <w:u w:val="none"/>
              </w:rPr>
            </w:pPr>
          </w:p>
        </w:tc>
      </w:tr>
      <w:tr w14:paraId="3974E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80C1C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D50316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1E50E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15506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3D5EB7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1F43F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B0F2E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F6FC9F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按进度支付养老服务业发展工程款</w:t>
            </w:r>
          </w:p>
        </w:tc>
      </w:tr>
      <w:tr w14:paraId="73665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85E2DB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EB1B88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7B9B1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BA5638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4CEFE642">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48D16DE">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5DA4E3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0BB614B">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DAD04F3">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848E5A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51635F11">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7711CF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22A79E9">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6B638C1">
            <w:pPr>
              <w:outlineLvl w:val="9"/>
              <w:rPr>
                <w:rFonts w:hint="eastAsia" w:ascii="宋体" w:hAnsi="宋体" w:eastAsia="宋体" w:cs="宋体"/>
                <w:i w:val="0"/>
                <w:iCs w:val="0"/>
                <w:color w:val="000000"/>
                <w:sz w:val="18"/>
                <w:szCs w:val="18"/>
                <w:u w:val="none"/>
              </w:rPr>
            </w:pPr>
          </w:p>
        </w:tc>
      </w:tr>
      <w:tr w14:paraId="4EFC9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FDAAB61">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885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C6E29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19425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51118123T000009175146-民政事业补助资金（省级资金）</w:t>
            </w:r>
          </w:p>
        </w:tc>
      </w:tr>
      <w:tr w14:paraId="53E45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B2CEE3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9B0D9C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6E2B1D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375B6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B53A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CEB9CA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7FB92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C1B5E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FCC2652">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ADAE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0"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3FF7DC">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93DA9">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F3BDAF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目标1：支持城乡社区治理“创特色”工程，推动制度创新和能力建设取得新成效，激发城乡社区治理新活力；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目标2：支持提升城乡社区综合服务能力，完善县域三级社工服务体系，开展专业化社会工作服务，提升群众获得感辛福感。</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46078A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按进度支付民政事业补助资金</w:t>
            </w:r>
          </w:p>
        </w:tc>
      </w:tr>
      <w:tr w14:paraId="43927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9B121E">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5F95AF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D12CA0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按进度支付民政事业补助资金</w:t>
            </w:r>
          </w:p>
        </w:tc>
      </w:tr>
      <w:tr w14:paraId="2368E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CD93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ECAF8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838E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4337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3278B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CA7C3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CBFA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9F3D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DEA6F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F11F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4A663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5F7B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13BF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57.99</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43A7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E2CDD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427E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CC18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EBFA95">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9F65FAE">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489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315C6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17E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B41E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57.99</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A25D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129.99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24D75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29.99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BD71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2E00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8AD2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25C19A">
            <w:pPr>
              <w:outlineLvl w:val="9"/>
              <w:rPr>
                <w:rFonts w:hint="eastAsia" w:ascii="黑体" w:hAnsi="黑体" w:eastAsia="黑体" w:cs="黑体"/>
                <w:i/>
                <w:iCs/>
                <w:color w:val="000000"/>
                <w:sz w:val="18"/>
                <w:szCs w:val="18"/>
                <w:u w:val="none"/>
              </w:rPr>
            </w:pPr>
          </w:p>
        </w:tc>
      </w:tr>
      <w:tr w14:paraId="640A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3E1C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F5DBF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64318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EA90C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E1876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D7C32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4C18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3295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B657C">
            <w:pPr>
              <w:outlineLvl w:val="9"/>
              <w:rPr>
                <w:rFonts w:hint="eastAsia" w:ascii="黑体" w:hAnsi="黑体" w:eastAsia="黑体" w:cs="黑体"/>
                <w:i/>
                <w:iCs/>
                <w:color w:val="000000"/>
                <w:sz w:val="18"/>
                <w:szCs w:val="18"/>
                <w:u w:val="none"/>
              </w:rPr>
            </w:pPr>
          </w:p>
        </w:tc>
      </w:tr>
      <w:tr w14:paraId="6FBEE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553A5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32B22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B284E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C9C6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747DF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A095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2542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2128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391EBD">
            <w:pPr>
              <w:outlineLvl w:val="9"/>
              <w:rPr>
                <w:rFonts w:hint="eastAsia" w:ascii="黑体" w:hAnsi="黑体" w:eastAsia="黑体" w:cs="黑体"/>
                <w:i/>
                <w:iCs/>
                <w:color w:val="000000"/>
                <w:sz w:val="18"/>
                <w:szCs w:val="18"/>
                <w:u w:val="none"/>
              </w:rPr>
            </w:pPr>
          </w:p>
        </w:tc>
      </w:tr>
      <w:tr w14:paraId="20405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D74B1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C5279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139C177">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56B8788">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AE8301">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7EB82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6AE6F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769A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A3EF8E">
            <w:pPr>
              <w:outlineLvl w:val="9"/>
              <w:rPr>
                <w:rFonts w:hint="eastAsia" w:ascii="黑体" w:hAnsi="黑体" w:eastAsia="黑体" w:cs="黑体"/>
                <w:i/>
                <w:iCs/>
                <w:color w:val="000000"/>
                <w:sz w:val="18"/>
                <w:szCs w:val="18"/>
                <w:u w:val="none"/>
              </w:rPr>
            </w:pPr>
          </w:p>
        </w:tc>
      </w:tr>
      <w:tr w14:paraId="2D2A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86B53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047B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1640F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AC5CD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5AB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A713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DD69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D170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98BDC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E103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DA9EF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EB66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7493F1">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46585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544A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C657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开展城乡社区治理“创特色”工程社区个数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19E2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1DE75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71A4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18D1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F6E74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C4D5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34314F7">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581DC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7A93A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E91AD9">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25F2A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4484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城乡社区治理“创特色”补助标准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2F2D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7F5F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45C5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7A159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5C99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6E6C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66A871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5612E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00BD7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B8923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368705">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C8F0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城乡社区治理“创特色”工程验收合格率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37E3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FEA3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34437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B7F3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B186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808F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E1166E0">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44D93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11830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880F1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2285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54BF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项目按实施方案如期完成率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9036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59DC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5CC9D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16E6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DE7E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4B49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D69C3C">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310C3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EB950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2A9F5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36AE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D05AF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社会工作服务体系完善程度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778C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C7A1F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8D4C7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26B8F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06485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D965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B81931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26D27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7B1D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665881">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A72D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3D626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基层社会治理体系</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70BF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1D44D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FCF6F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1C203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173EA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4499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569B98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2120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10183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D6B6C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4A0E4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49FB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社会工作和社区工作服务对象满意度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340B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1178B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75AD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80B48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23.07%</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078A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05E0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B7A1BD">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7BDB1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21556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1A0AE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2B20DA">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010E30">
            <w:pPr>
              <w:outlineLvl w:val="9"/>
              <w:rPr>
                <w:rFonts w:hint="eastAsia" w:ascii="宋体" w:hAnsi="宋体" w:eastAsia="宋体" w:cs="宋体"/>
                <w:i w:val="0"/>
                <w:iCs w:val="0"/>
                <w:color w:val="000000"/>
                <w:sz w:val="18"/>
                <w:szCs w:val="18"/>
                <w:u w:val="none"/>
              </w:rPr>
            </w:pPr>
          </w:p>
        </w:tc>
      </w:tr>
      <w:tr w14:paraId="11CEE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D3619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48B14B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7BD31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990D3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F9ADB7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60CCB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DF6BA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98AD6C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按进度支付民政事业补助资金</w:t>
            </w:r>
          </w:p>
        </w:tc>
      </w:tr>
      <w:tr w14:paraId="449BD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D781A4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7899352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68ADA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3BE5D4A">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7621CCD">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F7F8F16">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CBAFA98">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1D043B2">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B17CC8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2507A35">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AC949BA">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57E05B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318AD19">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4DA01B95">
            <w:pPr>
              <w:outlineLvl w:val="9"/>
              <w:rPr>
                <w:rFonts w:hint="eastAsia" w:ascii="宋体" w:hAnsi="宋体" w:eastAsia="宋体" w:cs="宋体"/>
                <w:i w:val="0"/>
                <w:iCs w:val="0"/>
                <w:color w:val="000000"/>
                <w:sz w:val="18"/>
                <w:szCs w:val="18"/>
                <w:u w:val="none"/>
              </w:rPr>
            </w:pPr>
          </w:p>
        </w:tc>
      </w:tr>
      <w:tr w14:paraId="4B9FB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5271606">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21F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6EACF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5BD4B6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51118123T000009175174-福彩公益金（中央）</w:t>
            </w:r>
          </w:p>
        </w:tc>
      </w:tr>
      <w:tr w14:paraId="72CF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2B8D0A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5DADAE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07876E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A9067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4C8E9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1BD05C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FA5F23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FA89A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B3AE80F">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C2E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CF4AA3">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87E15">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69F9F0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提升福彩公益金影响力，具体目标：                                                                                                                                        1.农村公办养老机构床位改造、维护等，提升农村公办养老服务机构护理能力。</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2.精神卫生福利机构设备购置和精神障碍社区康复服务站点建设，进一步改善残疾人服务基础条件。</w:t>
            </w:r>
            <w:r>
              <w:rPr>
                <w:rFonts w:ascii="宋体" w:hAnsi="宋体" w:eastAsia="宋体" w:cs="宋体"/>
                <w:i w:val="0"/>
                <w:iCs w:val="0"/>
                <w:color w:val="000000"/>
                <w:kern w:val="0"/>
                <w:sz w:val="18"/>
                <w:szCs w:val="18"/>
                <w:u w:val="none"/>
                <w:lang w:val="en-US" w:eastAsia="zh-CN" w:bidi="ar"/>
              </w:rPr>
              <w:br w:type="textWrapping"/>
            </w:r>
            <w:r>
              <w:rPr>
                <w:rFonts w:ascii="宋体" w:hAnsi="宋体" w:eastAsia="宋体" w:cs="宋体"/>
                <w:i w:val="0"/>
                <w:iCs w:val="0"/>
                <w:color w:val="000000"/>
                <w:kern w:val="0"/>
                <w:sz w:val="18"/>
                <w:szCs w:val="18"/>
                <w:u w:val="none"/>
                <w:lang w:val="en-US" w:eastAsia="zh-CN" w:bidi="ar"/>
              </w:rPr>
              <w:t>3.开展“孤儿助学工程”，完善未成年人保护体系。</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CCA5B8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9B2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E48CF">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37F7B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7C9CC1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严格执行相关政策，足额发放，预算执行率为100%。</w:t>
            </w:r>
          </w:p>
        </w:tc>
      </w:tr>
      <w:tr w14:paraId="4C4F1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B2FD6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B50E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82FA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C97C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55EC8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7182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E65F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21E6C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BDB3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250B8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6CBEE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06A84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0EEC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DBDD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12B6D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1C2C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1A2A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4D044F">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5C4EFB8">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D4F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6619B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C183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AC0A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14.91</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C704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FFB63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0C6A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8D5C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8C67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731ED7">
            <w:pPr>
              <w:outlineLvl w:val="9"/>
              <w:rPr>
                <w:rFonts w:hint="eastAsia" w:ascii="黑体" w:hAnsi="黑体" w:eastAsia="黑体" w:cs="黑体"/>
                <w:i/>
                <w:iCs/>
                <w:color w:val="000000"/>
                <w:sz w:val="18"/>
                <w:szCs w:val="18"/>
                <w:u w:val="none"/>
              </w:rPr>
            </w:pPr>
          </w:p>
        </w:tc>
      </w:tr>
      <w:tr w14:paraId="06ED5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CE79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3096F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D0C50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7ADF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CF2B2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48593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03A6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6D84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9553F0">
            <w:pPr>
              <w:outlineLvl w:val="9"/>
              <w:rPr>
                <w:rFonts w:hint="eastAsia" w:ascii="黑体" w:hAnsi="黑体" w:eastAsia="黑体" w:cs="黑体"/>
                <w:i/>
                <w:iCs/>
                <w:color w:val="000000"/>
                <w:sz w:val="18"/>
                <w:szCs w:val="18"/>
                <w:u w:val="none"/>
              </w:rPr>
            </w:pPr>
          </w:p>
        </w:tc>
      </w:tr>
      <w:tr w14:paraId="1EF0C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4BE27F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FAC9E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55208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65AB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D059A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D732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07C0F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C933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9A1B58">
            <w:pPr>
              <w:outlineLvl w:val="9"/>
              <w:rPr>
                <w:rFonts w:hint="eastAsia" w:ascii="黑体" w:hAnsi="黑体" w:eastAsia="黑体" w:cs="黑体"/>
                <w:i/>
                <w:iCs/>
                <w:color w:val="000000"/>
                <w:sz w:val="18"/>
                <w:szCs w:val="18"/>
                <w:u w:val="none"/>
              </w:rPr>
            </w:pPr>
          </w:p>
        </w:tc>
      </w:tr>
      <w:tr w14:paraId="52BB7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8A861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BD287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281FD0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1CB4AC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FCEDBEB">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7C99D82">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B98EC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3735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D85FCC">
            <w:pPr>
              <w:outlineLvl w:val="9"/>
              <w:rPr>
                <w:rFonts w:hint="eastAsia" w:ascii="黑体" w:hAnsi="黑体" w:eastAsia="黑体" w:cs="黑体"/>
                <w:i/>
                <w:iCs/>
                <w:color w:val="000000"/>
                <w:sz w:val="18"/>
                <w:szCs w:val="18"/>
                <w:u w:val="none"/>
              </w:rPr>
            </w:pPr>
          </w:p>
        </w:tc>
      </w:tr>
      <w:tr w14:paraId="701B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94905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DA49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31664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A3D4D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D8CE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66D4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D76A5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E155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45F4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9D2CF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6F71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108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18BC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255C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387FF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15FB8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建设精神障碍社区康复服务社区站点个数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4F8D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181B4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5CFC5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ECC0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2365A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776CF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C485496">
            <w:pPr>
              <w:jc w:val="center"/>
              <w:outlineLvl w:val="9"/>
              <w:rPr>
                <w:rFonts w:hint="eastAsia" w:ascii="微软雅黑" w:hAnsi="微软雅黑" w:eastAsia="微软雅黑" w:cs="微软雅黑"/>
                <w:i/>
                <w:iCs/>
                <w:color w:val="000000"/>
                <w:sz w:val="16"/>
                <w:szCs w:val="16"/>
                <w:u w:val="none"/>
              </w:rPr>
            </w:pPr>
          </w:p>
        </w:tc>
      </w:tr>
      <w:tr w14:paraId="1B79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2CB4B1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CEDECB">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10A333">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B2EE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改造提升农村公办养老机构床位护理能力床位数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C326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72D53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9CA59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张</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A2E3D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2220C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C8A9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F312E48">
            <w:pPr>
              <w:jc w:val="center"/>
              <w:outlineLvl w:val="9"/>
              <w:rPr>
                <w:rFonts w:hint="eastAsia" w:ascii="微软雅黑" w:hAnsi="微软雅黑" w:eastAsia="微软雅黑" w:cs="微软雅黑"/>
                <w:i/>
                <w:iCs/>
                <w:color w:val="000000"/>
                <w:sz w:val="16"/>
                <w:szCs w:val="16"/>
                <w:u w:val="none"/>
              </w:rPr>
            </w:pPr>
          </w:p>
        </w:tc>
      </w:tr>
      <w:tr w14:paraId="1B0A8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DE92A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201C62">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B46F1E">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6955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保障孤儿年满18周岁就读大学、硕士、中等职业学校人数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21F1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95848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D651D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273B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9B58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0832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DDED28E">
            <w:pPr>
              <w:jc w:val="center"/>
              <w:outlineLvl w:val="9"/>
              <w:rPr>
                <w:rFonts w:hint="eastAsia" w:ascii="微软雅黑" w:hAnsi="微软雅黑" w:eastAsia="微软雅黑" w:cs="微软雅黑"/>
                <w:i/>
                <w:iCs/>
                <w:color w:val="000000"/>
                <w:sz w:val="16"/>
                <w:szCs w:val="16"/>
                <w:u w:val="none"/>
              </w:rPr>
            </w:pPr>
          </w:p>
        </w:tc>
      </w:tr>
      <w:tr w14:paraId="4614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00C04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30FC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7099F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46A5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项目验收合格率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F225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697E6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C939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3C09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01087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EC21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D1D7684">
            <w:pPr>
              <w:jc w:val="center"/>
              <w:outlineLvl w:val="9"/>
              <w:rPr>
                <w:rFonts w:hint="eastAsia" w:ascii="微软雅黑" w:hAnsi="微软雅黑" w:eastAsia="微软雅黑" w:cs="微软雅黑"/>
                <w:i/>
                <w:iCs/>
                <w:color w:val="000000"/>
                <w:sz w:val="16"/>
                <w:szCs w:val="16"/>
                <w:u w:val="none"/>
              </w:rPr>
            </w:pPr>
          </w:p>
        </w:tc>
      </w:tr>
      <w:tr w14:paraId="5829F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6227B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A296CE">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D6CDC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7612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孤儿助学补助发放及时率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D0C3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5A767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E9D5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E98A3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C774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2FF6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B7629AA">
            <w:pPr>
              <w:jc w:val="center"/>
              <w:outlineLvl w:val="9"/>
              <w:rPr>
                <w:rFonts w:hint="eastAsia" w:ascii="微软雅黑" w:hAnsi="微软雅黑" w:eastAsia="微软雅黑" w:cs="微软雅黑"/>
                <w:i/>
                <w:iCs/>
                <w:color w:val="000000"/>
                <w:sz w:val="16"/>
                <w:szCs w:val="16"/>
                <w:u w:val="none"/>
              </w:rPr>
            </w:pPr>
          </w:p>
        </w:tc>
      </w:tr>
      <w:tr w14:paraId="10E4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5377A0">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83EA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C7335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96EC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养老、儿童、残疾保障体系健全情况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9C21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8483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91899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A250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8688C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E797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11A9772">
            <w:pPr>
              <w:jc w:val="center"/>
              <w:outlineLvl w:val="9"/>
              <w:rPr>
                <w:rFonts w:hint="eastAsia" w:ascii="微软雅黑" w:hAnsi="微软雅黑" w:eastAsia="微软雅黑" w:cs="微软雅黑"/>
                <w:i/>
                <w:iCs/>
                <w:color w:val="000000"/>
                <w:sz w:val="16"/>
                <w:szCs w:val="16"/>
                <w:u w:val="none"/>
              </w:rPr>
            </w:pPr>
          </w:p>
        </w:tc>
      </w:tr>
      <w:tr w14:paraId="4FA7D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8A5D0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8A280B">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B8D4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EFF8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福彩公益金影响力提升情况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FF1F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68F4F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34DD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BAC55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6908F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B872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A26AEE6">
            <w:pPr>
              <w:jc w:val="center"/>
              <w:outlineLvl w:val="9"/>
              <w:rPr>
                <w:rFonts w:hint="eastAsia" w:ascii="微软雅黑" w:hAnsi="微软雅黑" w:eastAsia="微软雅黑" w:cs="微软雅黑"/>
                <w:i/>
                <w:iCs/>
                <w:color w:val="000000"/>
                <w:sz w:val="16"/>
                <w:szCs w:val="16"/>
                <w:u w:val="none"/>
              </w:rPr>
            </w:pPr>
          </w:p>
        </w:tc>
      </w:tr>
      <w:tr w14:paraId="53296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2F3C91">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E8003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37D10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145D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受助精神病人家属满意度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B113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F9800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21584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6216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D6E70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D393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3D2D72">
            <w:pPr>
              <w:jc w:val="center"/>
              <w:outlineLvl w:val="9"/>
              <w:rPr>
                <w:rFonts w:hint="eastAsia" w:ascii="微软雅黑" w:hAnsi="微软雅黑" w:eastAsia="微软雅黑" w:cs="微软雅黑"/>
                <w:i/>
                <w:iCs/>
                <w:color w:val="000000"/>
                <w:sz w:val="16"/>
                <w:szCs w:val="16"/>
                <w:u w:val="none"/>
              </w:rPr>
            </w:pPr>
          </w:p>
        </w:tc>
      </w:tr>
      <w:tr w14:paraId="50DF7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5CCC58">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ECEDF3">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D08C9">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42C8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孤儿助学受助对象抽样调查满意度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BB55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9004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1E6D3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BE9A2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39777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28E1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3F6A6E">
            <w:pPr>
              <w:jc w:val="center"/>
              <w:outlineLvl w:val="9"/>
              <w:rPr>
                <w:rFonts w:hint="eastAsia" w:ascii="微软雅黑" w:hAnsi="微软雅黑" w:eastAsia="微软雅黑" w:cs="微软雅黑"/>
                <w:i/>
                <w:iCs/>
                <w:color w:val="000000"/>
                <w:sz w:val="16"/>
                <w:szCs w:val="16"/>
                <w:u w:val="none"/>
              </w:rPr>
            </w:pPr>
          </w:p>
        </w:tc>
      </w:tr>
      <w:tr w14:paraId="278D4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3178FA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BD6AC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3D78A5">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8A4E55C">
            <w:pPr>
              <w:outlineLvl w:val="9"/>
              <w:rPr>
                <w:rFonts w:hint="eastAsia" w:ascii="宋体" w:hAnsi="宋体" w:eastAsia="宋体" w:cs="宋体"/>
                <w:i w:val="0"/>
                <w:iCs w:val="0"/>
                <w:color w:val="000000"/>
                <w:sz w:val="18"/>
                <w:szCs w:val="18"/>
                <w:u w:val="none"/>
              </w:rPr>
            </w:pPr>
          </w:p>
        </w:tc>
      </w:tr>
      <w:tr w14:paraId="2F8B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FF60E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94B6B5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19AFA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272F6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A3D74D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D718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6F847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601559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C12F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021FD0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882781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CA00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5B4F451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1F38B9F">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50FB019">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341244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E9121D7">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ECF4423">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383F0ED">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7E77160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4FFF1B9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85958E2">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3F8EB1BB">
            <w:pPr>
              <w:outlineLvl w:val="9"/>
              <w:rPr>
                <w:rFonts w:hint="eastAsia" w:ascii="宋体" w:hAnsi="宋体" w:eastAsia="宋体" w:cs="宋体"/>
                <w:i w:val="0"/>
                <w:iCs w:val="0"/>
                <w:color w:val="000000"/>
                <w:sz w:val="18"/>
                <w:szCs w:val="18"/>
                <w:u w:val="none"/>
              </w:rPr>
            </w:pPr>
          </w:p>
        </w:tc>
      </w:tr>
      <w:tr w14:paraId="00A96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D8AFF43">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B816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F9EDDB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B60418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51118124R000011207745-生活补助</w:t>
            </w:r>
          </w:p>
        </w:tc>
      </w:tr>
      <w:tr w14:paraId="3AE5C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115DCB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C88BDA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B8F2D4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E0888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7B19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BFF391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C8EC75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8602B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FFB73F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C225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3C9B07">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43072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03D28E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3C80E8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3389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ECD2B">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B255D0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91F673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遗属补助、5-12月建国期间参加工作生活补贴</w:t>
            </w:r>
          </w:p>
        </w:tc>
      </w:tr>
      <w:tr w14:paraId="2D900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8A8A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5944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4B1C4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1752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70D27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B9E4C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DD6A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7082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7679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88E43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59DA6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C31D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8C291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AC83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223A0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D555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28C36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1FB37C">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48D4356">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19B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0145B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C1802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4ACBE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1.06</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F782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C96F9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4130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5F4D2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C454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EB9907">
            <w:pPr>
              <w:outlineLvl w:val="9"/>
              <w:rPr>
                <w:rFonts w:hint="eastAsia" w:ascii="黑体" w:hAnsi="黑体" w:eastAsia="黑体" w:cs="黑体"/>
                <w:i/>
                <w:iCs/>
                <w:color w:val="000000"/>
                <w:sz w:val="18"/>
                <w:szCs w:val="18"/>
                <w:u w:val="none"/>
              </w:rPr>
            </w:pPr>
          </w:p>
        </w:tc>
      </w:tr>
      <w:tr w14:paraId="0D92C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AF86C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9314D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D459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4AA2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A2827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3E45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3AF8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14A4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A9060B">
            <w:pPr>
              <w:outlineLvl w:val="9"/>
              <w:rPr>
                <w:rFonts w:hint="eastAsia" w:ascii="黑体" w:hAnsi="黑体" w:eastAsia="黑体" w:cs="黑体"/>
                <w:i/>
                <w:iCs/>
                <w:color w:val="000000"/>
                <w:sz w:val="18"/>
                <w:szCs w:val="18"/>
                <w:u w:val="none"/>
              </w:rPr>
            </w:pPr>
          </w:p>
        </w:tc>
      </w:tr>
      <w:tr w14:paraId="7F787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00A31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CD3E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1E71E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FE410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5A132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F4B4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AC5D0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1825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5C5DC0">
            <w:pPr>
              <w:outlineLvl w:val="9"/>
              <w:rPr>
                <w:rFonts w:hint="eastAsia" w:ascii="黑体" w:hAnsi="黑体" w:eastAsia="黑体" w:cs="黑体"/>
                <w:i/>
                <w:iCs/>
                <w:color w:val="000000"/>
                <w:sz w:val="18"/>
                <w:szCs w:val="18"/>
                <w:u w:val="none"/>
              </w:rPr>
            </w:pPr>
          </w:p>
        </w:tc>
      </w:tr>
      <w:tr w14:paraId="6429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E656F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08BA9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8C9B30">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7A751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E07E5FC">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BE6A5F8">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2177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C191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B4F25">
            <w:pPr>
              <w:outlineLvl w:val="9"/>
              <w:rPr>
                <w:rFonts w:hint="eastAsia" w:ascii="黑体" w:hAnsi="黑体" w:eastAsia="黑体" w:cs="黑体"/>
                <w:i/>
                <w:iCs/>
                <w:color w:val="000000"/>
                <w:sz w:val="18"/>
                <w:szCs w:val="18"/>
                <w:u w:val="none"/>
              </w:rPr>
            </w:pPr>
          </w:p>
        </w:tc>
      </w:tr>
      <w:tr w14:paraId="3EDCB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CC7F1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FA4F6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5F4B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40038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E1A8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29BC9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9D45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F5AE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FA34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A522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E719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CA8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BC790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2B19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2D6A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9E2C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461C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75BC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3AC4E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B187E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3FFE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0B73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CA8C665">
            <w:pPr>
              <w:jc w:val="center"/>
              <w:outlineLvl w:val="9"/>
              <w:rPr>
                <w:rFonts w:hint="eastAsia" w:ascii="微软雅黑" w:hAnsi="微软雅黑" w:eastAsia="微软雅黑" w:cs="微软雅黑"/>
                <w:i/>
                <w:iCs/>
                <w:color w:val="000000"/>
                <w:sz w:val="16"/>
                <w:szCs w:val="16"/>
                <w:u w:val="none"/>
              </w:rPr>
            </w:pPr>
          </w:p>
        </w:tc>
      </w:tr>
      <w:tr w14:paraId="459CB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B0753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BFFC7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1762A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A036A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2684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5E2D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05403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E8FCF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F94D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4F23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41F92C9">
            <w:pPr>
              <w:jc w:val="center"/>
              <w:outlineLvl w:val="9"/>
              <w:rPr>
                <w:rFonts w:hint="eastAsia" w:ascii="微软雅黑" w:hAnsi="微软雅黑" w:eastAsia="微软雅黑" w:cs="微软雅黑"/>
                <w:i/>
                <w:iCs/>
                <w:color w:val="000000"/>
                <w:sz w:val="16"/>
                <w:szCs w:val="16"/>
                <w:u w:val="none"/>
              </w:rPr>
            </w:pPr>
          </w:p>
        </w:tc>
      </w:tr>
      <w:tr w14:paraId="51110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280A92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3A98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C88C39">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46B7FD">
            <w:pPr>
              <w:outlineLvl w:val="9"/>
              <w:rPr>
                <w:rFonts w:hint="eastAsia" w:ascii="宋体" w:hAnsi="宋体" w:eastAsia="宋体" w:cs="宋体"/>
                <w:i w:val="0"/>
                <w:iCs w:val="0"/>
                <w:color w:val="000000"/>
                <w:sz w:val="18"/>
                <w:szCs w:val="18"/>
                <w:u w:val="none"/>
              </w:rPr>
            </w:pPr>
          </w:p>
        </w:tc>
      </w:tr>
      <w:tr w14:paraId="5FE34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906CD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75E0BF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035B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855B6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EE366C5">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91B4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97902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114B2C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704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9FB436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740F447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1AE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022EC769">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95B5875">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1A7906C">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B5295CD">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60E044C">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95E327B">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222261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7615552">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3FCBF4D">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0133E8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17D8E3E7">
            <w:pPr>
              <w:outlineLvl w:val="9"/>
              <w:rPr>
                <w:rFonts w:hint="eastAsia" w:ascii="宋体" w:hAnsi="宋体" w:eastAsia="宋体" w:cs="宋体"/>
                <w:i w:val="0"/>
                <w:iCs w:val="0"/>
                <w:color w:val="000000"/>
                <w:sz w:val="18"/>
                <w:szCs w:val="18"/>
                <w:u w:val="none"/>
              </w:rPr>
            </w:pPr>
          </w:p>
        </w:tc>
      </w:tr>
      <w:tr w14:paraId="0B386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6348CA0">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E7CC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16A00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0A22DD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51118124R000011227072-提前退休人员享受待遇经费</w:t>
            </w:r>
          </w:p>
        </w:tc>
      </w:tr>
      <w:tr w14:paraId="024FA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F6AAF0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062BA6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3440635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D7CF8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92AA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FB637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653F40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840D1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E8FEBC3">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831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8CDE1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3ABD66">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E94CAB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C65372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3A9A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DEEE1F">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43903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9AC771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及时发放2024年提前退休享受待遇经费</w:t>
            </w:r>
          </w:p>
        </w:tc>
      </w:tr>
      <w:tr w14:paraId="255DF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281D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5851A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FAC976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7728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64B21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A258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0C830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2BE7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1117D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12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AF82E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654A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C64D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2A03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84725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EF8E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21B3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1D1861">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219975C">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8B51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311A2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DE4B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66FE0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1.34</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5C44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9373E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1.29</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3E1FF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6E111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95B5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1142E">
            <w:pPr>
              <w:outlineLvl w:val="9"/>
              <w:rPr>
                <w:rFonts w:hint="eastAsia" w:ascii="黑体" w:hAnsi="黑体" w:eastAsia="黑体" w:cs="黑体"/>
                <w:i/>
                <w:iCs/>
                <w:color w:val="000000"/>
                <w:sz w:val="18"/>
                <w:szCs w:val="18"/>
                <w:u w:val="none"/>
              </w:rPr>
            </w:pPr>
          </w:p>
        </w:tc>
      </w:tr>
      <w:tr w14:paraId="6C62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E67A1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9338C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D1A2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A67A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EF499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F822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7327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AE43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365062">
            <w:pPr>
              <w:outlineLvl w:val="9"/>
              <w:rPr>
                <w:rFonts w:hint="eastAsia" w:ascii="黑体" w:hAnsi="黑体" w:eastAsia="黑体" w:cs="黑体"/>
                <w:i/>
                <w:iCs/>
                <w:color w:val="000000"/>
                <w:sz w:val="18"/>
                <w:szCs w:val="18"/>
                <w:u w:val="none"/>
              </w:rPr>
            </w:pPr>
          </w:p>
        </w:tc>
      </w:tr>
      <w:tr w14:paraId="3D8F8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1B86C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4667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F97F1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2DD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622A0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5CE8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E2895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9EB9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464ADF">
            <w:pPr>
              <w:outlineLvl w:val="9"/>
              <w:rPr>
                <w:rFonts w:hint="eastAsia" w:ascii="黑体" w:hAnsi="黑体" w:eastAsia="黑体" w:cs="黑体"/>
                <w:i/>
                <w:iCs/>
                <w:color w:val="000000"/>
                <w:sz w:val="18"/>
                <w:szCs w:val="18"/>
                <w:u w:val="none"/>
              </w:rPr>
            </w:pPr>
          </w:p>
        </w:tc>
      </w:tr>
      <w:tr w14:paraId="5C421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66C12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77274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3722D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25E7235">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816E722">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B0900E">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00C1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3BB35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CF6C83">
            <w:pPr>
              <w:outlineLvl w:val="9"/>
              <w:rPr>
                <w:rFonts w:hint="eastAsia" w:ascii="黑体" w:hAnsi="黑体" w:eastAsia="黑体" w:cs="黑体"/>
                <w:i/>
                <w:iCs/>
                <w:color w:val="000000"/>
                <w:sz w:val="18"/>
                <w:szCs w:val="18"/>
                <w:u w:val="none"/>
              </w:rPr>
            </w:pPr>
          </w:p>
        </w:tc>
      </w:tr>
      <w:tr w14:paraId="0A070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99590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98FDB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6A173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2015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6F8B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6041C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AB1E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8F90D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E1DAB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0505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F13A5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C66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A4903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6E0A6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62EE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E328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85C1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33A4E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AEA43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17BB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99DC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1E08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92307CC">
            <w:pPr>
              <w:jc w:val="center"/>
              <w:outlineLvl w:val="9"/>
              <w:rPr>
                <w:rFonts w:hint="eastAsia" w:ascii="微软雅黑" w:hAnsi="微软雅黑" w:eastAsia="微软雅黑" w:cs="微软雅黑"/>
                <w:i/>
                <w:iCs/>
                <w:color w:val="000000"/>
                <w:sz w:val="16"/>
                <w:szCs w:val="16"/>
                <w:u w:val="none"/>
              </w:rPr>
            </w:pPr>
          </w:p>
        </w:tc>
      </w:tr>
      <w:tr w14:paraId="23C25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B9516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47B61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3849A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C0BF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A5F83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C5C4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18EEF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6D2A7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B2854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D10A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A4CF85">
            <w:pPr>
              <w:jc w:val="center"/>
              <w:outlineLvl w:val="9"/>
              <w:rPr>
                <w:rFonts w:hint="eastAsia" w:ascii="微软雅黑" w:hAnsi="微软雅黑" w:eastAsia="微软雅黑" w:cs="微软雅黑"/>
                <w:i/>
                <w:iCs/>
                <w:color w:val="000000"/>
                <w:sz w:val="16"/>
                <w:szCs w:val="16"/>
                <w:u w:val="none"/>
              </w:rPr>
            </w:pPr>
          </w:p>
        </w:tc>
      </w:tr>
      <w:tr w14:paraId="1B994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0E8EF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EA3B3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F74902B">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370161">
            <w:pPr>
              <w:outlineLvl w:val="9"/>
              <w:rPr>
                <w:rFonts w:hint="eastAsia" w:ascii="宋体" w:hAnsi="宋体" w:eastAsia="宋体" w:cs="宋体"/>
                <w:i w:val="0"/>
                <w:iCs w:val="0"/>
                <w:color w:val="000000"/>
                <w:sz w:val="18"/>
                <w:szCs w:val="18"/>
                <w:u w:val="none"/>
              </w:rPr>
            </w:pPr>
          </w:p>
        </w:tc>
      </w:tr>
      <w:tr w14:paraId="3EFF2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60CAA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0D34A6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18335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271EA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949012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ED3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9B0CF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BA7797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E544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7A58DF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79015D3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253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CA5AD97">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682A3BE7">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95705B6">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547FE2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14C8C88C">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9864A66">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C6EE57C">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1DBF78C">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4A85A99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A3F058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98639E0">
            <w:pPr>
              <w:outlineLvl w:val="9"/>
              <w:rPr>
                <w:rFonts w:hint="eastAsia" w:ascii="宋体" w:hAnsi="宋体" w:eastAsia="宋体" w:cs="宋体"/>
                <w:i w:val="0"/>
                <w:iCs w:val="0"/>
                <w:color w:val="000000"/>
                <w:sz w:val="18"/>
                <w:szCs w:val="18"/>
                <w:u w:val="none"/>
              </w:rPr>
            </w:pPr>
          </w:p>
        </w:tc>
      </w:tr>
      <w:tr w14:paraId="22C78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9FB28C5">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BEEFC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011717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E388A9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51118124R000011304335-全市残保金经费</w:t>
            </w:r>
          </w:p>
        </w:tc>
      </w:tr>
      <w:tr w14:paraId="50597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75A9F3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D52C02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28B71E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24C03B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8D3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508A18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ADDC01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66EDB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6A820EC">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DE7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74EE0">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263F8">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554AAA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4E9B6B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5983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802BDE">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DEE3D5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CC5E2C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及时发放全市残保金经费</w:t>
            </w:r>
          </w:p>
        </w:tc>
      </w:tr>
      <w:tr w14:paraId="7280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2231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47BA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DE3EF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1DCE5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C7F18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9F2B2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FF81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E48D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16122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4DA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4D650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5EE1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2929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5A6F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B071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879AF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C3F6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045181">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5972C2D">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885C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FB66F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1F04E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623A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9734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96950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467BF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62B0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A683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E188C">
            <w:pPr>
              <w:outlineLvl w:val="9"/>
              <w:rPr>
                <w:rFonts w:hint="eastAsia" w:ascii="黑体" w:hAnsi="黑体" w:eastAsia="黑体" w:cs="黑体"/>
                <w:i/>
                <w:iCs/>
                <w:color w:val="000000"/>
                <w:sz w:val="18"/>
                <w:szCs w:val="18"/>
                <w:u w:val="none"/>
              </w:rPr>
            </w:pPr>
          </w:p>
        </w:tc>
      </w:tr>
      <w:tr w14:paraId="3B07D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3AC17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EE7F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ED861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BB17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AF0F2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8A1B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027F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2E61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E1BD7F">
            <w:pPr>
              <w:outlineLvl w:val="9"/>
              <w:rPr>
                <w:rFonts w:hint="eastAsia" w:ascii="黑体" w:hAnsi="黑体" w:eastAsia="黑体" w:cs="黑体"/>
                <w:i/>
                <w:iCs/>
                <w:color w:val="000000"/>
                <w:sz w:val="18"/>
                <w:szCs w:val="18"/>
                <w:u w:val="none"/>
              </w:rPr>
            </w:pPr>
          </w:p>
        </w:tc>
      </w:tr>
      <w:tr w14:paraId="7E383E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8B474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3B235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7CEA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DCDEA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DFB83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1AA42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A5DB9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66E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3D1A64">
            <w:pPr>
              <w:outlineLvl w:val="9"/>
              <w:rPr>
                <w:rFonts w:hint="eastAsia" w:ascii="黑体" w:hAnsi="黑体" w:eastAsia="黑体" w:cs="黑体"/>
                <w:i/>
                <w:iCs/>
                <w:color w:val="000000"/>
                <w:sz w:val="18"/>
                <w:szCs w:val="18"/>
                <w:u w:val="none"/>
              </w:rPr>
            </w:pPr>
          </w:p>
        </w:tc>
      </w:tr>
      <w:tr w14:paraId="16860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ECB2A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7C65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D71E4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FCF0C1B">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F769553">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83EC294">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0FD0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D1D3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CF4ED9">
            <w:pPr>
              <w:outlineLvl w:val="9"/>
              <w:rPr>
                <w:rFonts w:hint="eastAsia" w:ascii="黑体" w:hAnsi="黑体" w:eastAsia="黑体" w:cs="黑体"/>
                <w:i/>
                <w:iCs/>
                <w:color w:val="000000"/>
                <w:sz w:val="18"/>
                <w:szCs w:val="18"/>
                <w:u w:val="none"/>
              </w:rPr>
            </w:pPr>
          </w:p>
        </w:tc>
      </w:tr>
      <w:tr w14:paraId="0531E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23595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768D0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F4AFC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FD1E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D04D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665AE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9E065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B54E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9207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AC825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C174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E8DA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D5AB5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3E8A5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F09E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22B26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1759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32A91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DF26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3A1DD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CF3D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1A07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B48DCA3">
            <w:pPr>
              <w:jc w:val="center"/>
              <w:outlineLvl w:val="9"/>
              <w:rPr>
                <w:rFonts w:hint="eastAsia" w:ascii="微软雅黑" w:hAnsi="微软雅黑" w:eastAsia="微软雅黑" w:cs="微软雅黑"/>
                <w:i/>
                <w:iCs/>
                <w:color w:val="000000"/>
                <w:sz w:val="16"/>
                <w:szCs w:val="16"/>
                <w:u w:val="none"/>
              </w:rPr>
            </w:pPr>
          </w:p>
        </w:tc>
      </w:tr>
      <w:tr w14:paraId="26991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52DA2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6720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6917B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54F9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18247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30ED6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DFA5B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9B20B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06DD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69D1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C0AC96">
            <w:pPr>
              <w:jc w:val="center"/>
              <w:outlineLvl w:val="9"/>
              <w:rPr>
                <w:rFonts w:hint="eastAsia" w:ascii="微软雅黑" w:hAnsi="微软雅黑" w:eastAsia="微软雅黑" w:cs="微软雅黑"/>
                <w:i/>
                <w:iCs/>
                <w:color w:val="000000"/>
                <w:sz w:val="16"/>
                <w:szCs w:val="16"/>
                <w:u w:val="none"/>
              </w:rPr>
            </w:pPr>
          </w:p>
        </w:tc>
      </w:tr>
      <w:tr w14:paraId="1EE00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38CBB7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7034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C1290B">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87CA5CE">
            <w:pPr>
              <w:outlineLvl w:val="9"/>
              <w:rPr>
                <w:rFonts w:hint="eastAsia" w:ascii="宋体" w:hAnsi="宋体" w:eastAsia="宋体" w:cs="宋体"/>
                <w:i w:val="0"/>
                <w:iCs w:val="0"/>
                <w:color w:val="000000"/>
                <w:sz w:val="18"/>
                <w:szCs w:val="18"/>
                <w:u w:val="none"/>
              </w:rPr>
            </w:pPr>
          </w:p>
        </w:tc>
      </w:tr>
      <w:tr w14:paraId="01D0F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00005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37B50F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6E44C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3E29D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08B275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D2EC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9AAFC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222E4E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0170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2DF567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07F9287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7FDB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7C935C4">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20B0BA4">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35388B7A">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192C80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67427D9">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1F61ADE">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62BDD2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1A18FC01">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05B01F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E68B2C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A4E312D">
            <w:pPr>
              <w:outlineLvl w:val="9"/>
              <w:rPr>
                <w:rFonts w:hint="eastAsia" w:ascii="宋体" w:hAnsi="宋体" w:eastAsia="宋体" w:cs="宋体"/>
                <w:i w:val="0"/>
                <w:iCs w:val="0"/>
                <w:color w:val="000000"/>
                <w:sz w:val="18"/>
                <w:szCs w:val="18"/>
                <w:u w:val="none"/>
              </w:rPr>
            </w:pPr>
          </w:p>
        </w:tc>
      </w:tr>
      <w:tr w14:paraId="3E0BA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7E416DD">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BBB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2084E8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B06A7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51118124R000011304342-自然减员抚恤金、丧葬费等经费</w:t>
            </w:r>
          </w:p>
        </w:tc>
      </w:tr>
      <w:tr w14:paraId="7F52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05C00A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D0D8C5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82A01A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B9BCD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9154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F9202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69C9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93D78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5178F7B">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2052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70BFF9">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16DC21">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762AE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A0B4B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E3B2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FBF7C">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4520A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33E958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及时、足额发放自然减员抚恤金、丧葬费等经费</w:t>
            </w:r>
          </w:p>
        </w:tc>
      </w:tr>
      <w:tr w14:paraId="4052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258C9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13A76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E0E84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1A92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8D950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6382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21936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8188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72C32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DF3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902D27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B5CC6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8A2D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35BE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5584E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D520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C0E4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A3C65B">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A690430">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0DCC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F130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AC375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C8E64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17C5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D7818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1A38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FBD2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7618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8517C4">
            <w:pPr>
              <w:outlineLvl w:val="9"/>
              <w:rPr>
                <w:rFonts w:hint="eastAsia" w:ascii="黑体" w:hAnsi="黑体" w:eastAsia="黑体" w:cs="黑体"/>
                <w:i/>
                <w:iCs/>
                <w:color w:val="000000"/>
                <w:sz w:val="18"/>
                <w:szCs w:val="18"/>
                <w:u w:val="none"/>
              </w:rPr>
            </w:pPr>
          </w:p>
        </w:tc>
      </w:tr>
      <w:tr w14:paraId="728CE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17D14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7AACF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D238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7FE6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B37D5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25F1F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0019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AC138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70F34B">
            <w:pPr>
              <w:outlineLvl w:val="9"/>
              <w:rPr>
                <w:rFonts w:hint="eastAsia" w:ascii="黑体" w:hAnsi="黑体" w:eastAsia="黑体" w:cs="黑体"/>
                <w:i/>
                <w:iCs/>
                <w:color w:val="000000"/>
                <w:sz w:val="18"/>
                <w:szCs w:val="18"/>
                <w:u w:val="none"/>
              </w:rPr>
            </w:pPr>
          </w:p>
        </w:tc>
      </w:tr>
      <w:tr w14:paraId="607B6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45994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7A7E3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8682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FE4F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E3FD6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2E2EA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D87C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456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598BA2">
            <w:pPr>
              <w:outlineLvl w:val="9"/>
              <w:rPr>
                <w:rFonts w:hint="eastAsia" w:ascii="黑体" w:hAnsi="黑体" w:eastAsia="黑体" w:cs="黑体"/>
                <w:i/>
                <w:iCs/>
                <w:color w:val="000000"/>
                <w:sz w:val="18"/>
                <w:szCs w:val="18"/>
                <w:u w:val="none"/>
              </w:rPr>
            </w:pPr>
          </w:p>
        </w:tc>
      </w:tr>
      <w:tr w14:paraId="2C6E9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CAE34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8C65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9A1E19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11B2401">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A7EF54D">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B30CA1">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1ABA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94CB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CFA9E2">
            <w:pPr>
              <w:outlineLvl w:val="9"/>
              <w:rPr>
                <w:rFonts w:hint="eastAsia" w:ascii="黑体" w:hAnsi="黑体" w:eastAsia="黑体" w:cs="黑体"/>
                <w:i/>
                <w:iCs/>
                <w:color w:val="000000"/>
                <w:sz w:val="18"/>
                <w:szCs w:val="18"/>
                <w:u w:val="none"/>
              </w:rPr>
            </w:pPr>
          </w:p>
        </w:tc>
      </w:tr>
      <w:tr w14:paraId="58CA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9F6CD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91AA6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3EA2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36F9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9C20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A0B34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94BD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FA371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8BBB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95B1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F227F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1D5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02B91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4BC7E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7F8C1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ED097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B87B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76CFB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1E3E7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859F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423C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AEFC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6AE63AA">
            <w:pPr>
              <w:jc w:val="center"/>
              <w:outlineLvl w:val="9"/>
              <w:rPr>
                <w:rFonts w:hint="eastAsia" w:ascii="微软雅黑" w:hAnsi="微软雅黑" w:eastAsia="微软雅黑" w:cs="微软雅黑"/>
                <w:i/>
                <w:iCs/>
                <w:color w:val="000000"/>
                <w:sz w:val="16"/>
                <w:szCs w:val="16"/>
                <w:u w:val="none"/>
              </w:rPr>
            </w:pPr>
          </w:p>
        </w:tc>
      </w:tr>
      <w:tr w14:paraId="513B2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93868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BAC1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A3B51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8F3E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1165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5982E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3FC94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784DB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DA66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CA72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6D017C6">
            <w:pPr>
              <w:jc w:val="center"/>
              <w:outlineLvl w:val="9"/>
              <w:rPr>
                <w:rFonts w:hint="eastAsia" w:ascii="微软雅黑" w:hAnsi="微软雅黑" w:eastAsia="微软雅黑" w:cs="微软雅黑"/>
                <w:i/>
                <w:iCs/>
                <w:color w:val="000000"/>
                <w:sz w:val="16"/>
                <w:szCs w:val="16"/>
                <w:u w:val="none"/>
              </w:rPr>
            </w:pPr>
          </w:p>
        </w:tc>
      </w:tr>
      <w:tr w14:paraId="647AC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637278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0017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D53D3B">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96A1196">
            <w:pPr>
              <w:outlineLvl w:val="9"/>
              <w:rPr>
                <w:rFonts w:hint="eastAsia" w:ascii="宋体" w:hAnsi="宋体" w:eastAsia="宋体" w:cs="宋体"/>
                <w:i w:val="0"/>
                <w:iCs w:val="0"/>
                <w:color w:val="000000"/>
                <w:sz w:val="18"/>
                <w:szCs w:val="18"/>
                <w:u w:val="none"/>
              </w:rPr>
            </w:pPr>
          </w:p>
        </w:tc>
      </w:tr>
      <w:tr w14:paraId="5432A2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75D79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FC2168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A1C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C21E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119532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EBAA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DD0F0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3971BB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F18A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1EFF3C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D5B377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94E2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0F1A0AF">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9356055">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01BA42B">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34C3D7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CB9A76D">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5A98915">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53FB072">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F60EC0F">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118671F3">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26462EE">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10A740E4">
            <w:pPr>
              <w:outlineLvl w:val="9"/>
              <w:rPr>
                <w:rFonts w:hint="eastAsia" w:ascii="宋体" w:hAnsi="宋体" w:eastAsia="宋体" w:cs="宋体"/>
                <w:i w:val="0"/>
                <w:iCs w:val="0"/>
                <w:color w:val="000000"/>
                <w:sz w:val="18"/>
                <w:szCs w:val="18"/>
                <w:u w:val="none"/>
              </w:rPr>
            </w:pPr>
          </w:p>
        </w:tc>
      </w:tr>
      <w:tr w14:paraId="3745D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15C125D">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C950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E80ED2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00735E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51118124R000011304357-公务员医疗补助经费</w:t>
            </w:r>
          </w:p>
        </w:tc>
      </w:tr>
      <w:tr w14:paraId="28439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032C45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5152F8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69BD326B">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F2237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2A7F7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26E2C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A16D7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FA44C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ADCFDA">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FE0F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B438C7">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F4B50C">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3C46BB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F90E93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B106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F3607D">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94117C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AE33F0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2024年公务员医疗补助经费，足额缴纳</w:t>
            </w:r>
          </w:p>
        </w:tc>
      </w:tr>
      <w:tr w14:paraId="133C3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FEB6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B773B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A7EA2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2936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CC8A2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B3080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BC468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9886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03A9B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08B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DF11BC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059C5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69FA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6CC0C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C224C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B43C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CE7E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FBEE6A">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ACAB2CA">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D9A0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75BE6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D0C5C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3EA4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829C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9F997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5.62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B855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1B17F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F853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A69ECD">
            <w:pPr>
              <w:outlineLvl w:val="9"/>
              <w:rPr>
                <w:rFonts w:hint="eastAsia" w:ascii="黑体" w:hAnsi="黑体" w:eastAsia="黑体" w:cs="黑体"/>
                <w:i/>
                <w:iCs/>
                <w:color w:val="000000"/>
                <w:sz w:val="18"/>
                <w:szCs w:val="18"/>
                <w:u w:val="none"/>
              </w:rPr>
            </w:pPr>
          </w:p>
        </w:tc>
      </w:tr>
      <w:tr w14:paraId="55A91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13333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C406E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A216D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CC89B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5BA7C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3A99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E650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2242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F842A5">
            <w:pPr>
              <w:outlineLvl w:val="9"/>
              <w:rPr>
                <w:rFonts w:hint="eastAsia" w:ascii="黑体" w:hAnsi="黑体" w:eastAsia="黑体" w:cs="黑体"/>
                <w:i/>
                <w:iCs/>
                <w:color w:val="000000"/>
                <w:sz w:val="18"/>
                <w:szCs w:val="18"/>
                <w:u w:val="none"/>
              </w:rPr>
            </w:pPr>
          </w:p>
        </w:tc>
      </w:tr>
      <w:tr w14:paraId="7B1DE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D7622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2225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0C766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F481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5D621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9D681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9ACB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A989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E444BD">
            <w:pPr>
              <w:outlineLvl w:val="9"/>
              <w:rPr>
                <w:rFonts w:hint="eastAsia" w:ascii="黑体" w:hAnsi="黑体" w:eastAsia="黑体" w:cs="黑体"/>
                <w:i/>
                <w:iCs/>
                <w:color w:val="000000"/>
                <w:sz w:val="18"/>
                <w:szCs w:val="18"/>
                <w:u w:val="none"/>
              </w:rPr>
            </w:pPr>
          </w:p>
        </w:tc>
      </w:tr>
      <w:tr w14:paraId="7872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9561B">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C5647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3BE4318">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9733B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0E3BA60">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3144BD">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EEEB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B5D92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AD9C8F">
            <w:pPr>
              <w:outlineLvl w:val="9"/>
              <w:rPr>
                <w:rFonts w:hint="eastAsia" w:ascii="黑体" w:hAnsi="黑体" w:eastAsia="黑体" w:cs="黑体"/>
                <w:i/>
                <w:iCs/>
                <w:color w:val="000000"/>
                <w:sz w:val="18"/>
                <w:szCs w:val="18"/>
                <w:u w:val="none"/>
              </w:rPr>
            </w:pPr>
          </w:p>
        </w:tc>
      </w:tr>
      <w:tr w14:paraId="207C4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E93EC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BEE05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0440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1EA9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6EA7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EC185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17AA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AB73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13B2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7425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4A194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2346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9BAA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8B46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B5F2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3C36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E6B8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EDC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FFD1E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524F2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9FCB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456E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22BD77A">
            <w:pPr>
              <w:jc w:val="center"/>
              <w:outlineLvl w:val="9"/>
              <w:rPr>
                <w:rFonts w:hint="eastAsia" w:ascii="微软雅黑" w:hAnsi="微软雅黑" w:eastAsia="微软雅黑" w:cs="微软雅黑"/>
                <w:i/>
                <w:iCs/>
                <w:color w:val="000000"/>
                <w:sz w:val="16"/>
                <w:szCs w:val="16"/>
                <w:u w:val="none"/>
              </w:rPr>
            </w:pPr>
          </w:p>
        </w:tc>
      </w:tr>
      <w:tr w14:paraId="69932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27B2B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82A5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3F8CE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8B60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810D4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9540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ED949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3A99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D6CA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9230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47FCFFF">
            <w:pPr>
              <w:jc w:val="center"/>
              <w:outlineLvl w:val="9"/>
              <w:rPr>
                <w:rFonts w:hint="eastAsia" w:ascii="微软雅黑" w:hAnsi="微软雅黑" w:eastAsia="微软雅黑" w:cs="微软雅黑"/>
                <w:i/>
                <w:iCs/>
                <w:color w:val="000000"/>
                <w:sz w:val="16"/>
                <w:szCs w:val="16"/>
                <w:u w:val="none"/>
              </w:rPr>
            </w:pPr>
          </w:p>
        </w:tc>
      </w:tr>
      <w:tr w14:paraId="6ED6F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3CA20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4E14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52C641">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5D80691">
            <w:pPr>
              <w:outlineLvl w:val="9"/>
              <w:rPr>
                <w:rFonts w:hint="eastAsia" w:ascii="宋体" w:hAnsi="宋体" w:eastAsia="宋体" w:cs="宋体"/>
                <w:i w:val="0"/>
                <w:iCs w:val="0"/>
                <w:color w:val="000000"/>
                <w:sz w:val="18"/>
                <w:szCs w:val="18"/>
                <w:u w:val="none"/>
              </w:rPr>
            </w:pPr>
          </w:p>
        </w:tc>
      </w:tr>
      <w:tr w14:paraId="1D1A4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8E7B1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EB8353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ABB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217CF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445D9E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D22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738543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88761F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2EC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BBCCF1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D45A3B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3002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BBA08B5">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257E0A8D">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7A1FA39B">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F4976D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B851FD0">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2BFF7FD">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2E909DD0">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2106CEB">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84AB65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E5EDB6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953EF2D">
            <w:pPr>
              <w:outlineLvl w:val="9"/>
              <w:rPr>
                <w:rFonts w:hint="eastAsia" w:ascii="宋体" w:hAnsi="宋体" w:eastAsia="宋体" w:cs="宋体"/>
                <w:i w:val="0"/>
                <w:iCs w:val="0"/>
                <w:color w:val="000000"/>
                <w:sz w:val="18"/>
                <w:szCs w:val="18"/>
                <w:u w:val="none"/>
              </w:rPr>
            </w:pPr>
          </w:p>
        </w:tc>
      </w:tr>
      <w:tr w14:paraId="6B12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3FE11B4">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2781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F2CC2B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DC63D4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51118124R000011304372-退休中人一次性补贴、职业年金做实经费</w:t>
            </w:r>
          </w:p>
        </w:tc>
      </w:tr>
      <w:tr w14:paraId="14FE6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A3B146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0D2FBD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D56FB5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A9557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4DEF3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2F7890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3A59C9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2D002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71D49CE">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DD3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C40095">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707DC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475305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C4A28F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CE55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42289D">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BDF4C6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410F56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及时发放退休中人一次性补贴、职业年金做实经费</w:t>
            </w:r>
          </w:p>
        </w:tc>
      </w:tr>
      <w:tr w14:paraId="6DAA8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CF2F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F19E6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ACA4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77E29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0D51D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8E37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2466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AF16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883F0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A20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E149E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6225E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B7A02B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17060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BA5D5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2E12D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DCAC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1A152D">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7DBF310">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210E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3AA02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885F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B811B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ED17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54DDB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2D87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BF6F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737C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D9C29F">
            <w:pPr>
              <w:outlineLvl w:val="9"/>
              <w:rPr>
                <w:rFonts w:hint="eastAsia" w:ascii="黑体" w:hAnsi="黑体" w:eastAsia="黑体" w:cs="黑体"/>
                <w:i/>
                <w:iCs/>
                <w:color w:val="000000"/>
                <w:sz w:val="18"/>
                <w:szCs w:val="18"/>
                <w:u w:val="none"/>
              </w:rPr>
            </w:pPr>
          </w:p>
        </w:tc>
      </w:tr>
      <w:tr w14:paraId="3AC2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3AFAB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77DA9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D405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6F55C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E43BD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BE71A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4C553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B188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7EC789">
            <w:pPr>
              <w:outlineLvl w:val="9"/>
              <w:rPr>
                <w:rFonts w:hint="eastAsia" w:ascii="黑体" w:hAnsi="黑体" w:eastAsia="黑体" w:cs="黑体"/>
                <w:i/>
                <w:iCs/>
                <w:color w:val="000000"/>
                <w:sz w:val="18"/>
                <w:szCs w:val="18"/>
                <w:u w:val="none"/>
              </w:rPr>
            </w:pPr>
          </w:p>
        </w:tc>
      </w:tr>
      <w:tr w14:paraId="72E4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2AEB9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D505C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8AD2B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1D2F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7CAA4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CD07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EDFE8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3620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97703C">
            <w:pPr>
              <w:outlineLvl w:val="9"/>
              <w:rPr>
                <w:rFonts w:hint="eastAsia" w:ascii="黑体" w:hAnsi="黑体" w:eastAsia="黑体" w:cs="黑体"/>
                <w:i/>
                <w:iCs/>
                <w:color w:val="000000"/>
                <w:sz w:val="18"/>
                <w:szCs w:val="18"/>
                <w:u w:val="none"/>
              </w:rPr>
            </w:pPr>
          </w:p>
        </w:tc>
      </w:tr>
      <w:tr w14:paraId="6B662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F052A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616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D7ED533">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AEF099">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258EA00">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C3F98E">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73670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935E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0D5D52">
            <w:pPr>
              <w:outlineLvl w:val="9"/>
              <w:rPr>
                <w:rFonts w:hint="eastAsia" w:ascii="黑体" w:hAnsi="黑体" w:eastAsia="黑体" w:cs="黑体"/>
                <w:i/>
                <w:iCs/>
                <w:color w:val="000000"/>
                <w:sz w:val="18"/>
                <w:szCs w:val="18"/>
                <w:u w:val="none"/>
              </w:rPr>
            </w:pPr>
          </w:p>
        </w:tc>
      </w:tr>
      <w:tr w14:paraId="0C510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A6FD9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5B96C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A6A16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CC538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B72B9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2AD0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E8A22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8952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68B4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6498B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DACD9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A067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FF44D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FE7C2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2F0D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52474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8D92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A08AC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661CA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F36A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6D45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46CF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E8F77C">
            <w:pPr>
              <w:jc w:val="center"/>
              <w:outlineLvl w:val="9"/>
              <w:rPr>
                <w:rFonts w:hint="eastAsia" w:ascii="微软雅黑" w:hAnsi="微软雅黑" w:eastAsia="微软雅黑" w:cs="微软雅黑"/>
                <w:i/>
                <w:iCs/>
                <w:color w:val="000000"/>
                <w:sz w:val="16"/>
                <w:szCs w:val="16"/>
                <w:u w:val="none"/>
              </w:rPr>
            </w:pPr>
          </w:p>
        </w:tc>
      </w:tr>
      <w:tr w14:paraId="3E46D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864CB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30019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344B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B67C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E58B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2A2D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91642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8207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1189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5CAE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1F0A1E">
            <w:pPr>
              <w:jc w:val="center"/>
              <w:outlineLvl w:val="9"/>
              <w:rPr>
                <w:rFonts w:hint="eastAsia" w:ascii="微软雅黑" w:hAnsi="微软雅黑" w:eastAsia="微软雅黑" w:cs="微软雅黑"/>
                <w:i/>
                <w:iCs/>
                <w:color w:val="000000"/>
                <w:sz w:val="16"/>
                <w:szCs w:val="16"/>
                <w:u w:val="none"/>
              </w:rPr>
            </w:pPr>
          </w:p>
        </w:tc>
      </w:tr>
      <w:tr w14:paraId="6BB5B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1DF2B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580F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F679AD9">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FA7CACE">
            <w:pPr>
              <w:outlineLvl w:val="9"/>
              <w:rPr>
                <w:rFonts w:hint="eastAsia" w:ascii="宋体" w:hAnsi="宋体" w:eastAsia="宋体" w:cs="宋体"/>
                <w:i w:val="0"/>
                <w:iCs w:val="0"/>
                <w:color w:val="000000"/>
                <w:sz w:val="18"/>
                <w:szCs w:val="18"/>
                <w:u w:val="none"/>
              </w:rPr>
            </w:pPr>
          </w:p>
        </w:tc>
      </w:tr>
      <w:tr w14:paraId="22D59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BE3EE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4E16F2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9B5B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465E9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A0E93A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0553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0DADA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F15A427">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F52B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1312DD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923423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72CB8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E22888B">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26EE676B">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745793DD">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7EF3BCC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695E66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3EC14A90">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4CCA582">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AA6736A">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00BC734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00D02D1">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15D4FD20">
            <w:pPr>
              <w:outlineLvl w:val="9"/>
              <w:rPr>
                <w:rFonts w:hint="eastAsia" w:ascii="宋体" w:hAnsi="宋体" w:eastAsia="宋体" w:cs="宋体"/>
                <w:i w:val="0"/>
                <w:iCs w:val="0"/>
                <w:color w:val="000000"/>
                <w:sz w:val="18"/>
                <w:szCs w:val="18"/>
                <w:u w:val="none"/>
              </w:rPr>
            </w:pPr>
          </w:p>
        </w:tc>
      </w:tr>
      <w:tr w14:paraId="3AC58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E66B470">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8664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09B5024">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CABC4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51118124R000011610597-2024年公务员年底考核奖、事业人员参照执行待遇及教师动态绩效经费</w:t>
            </w:r>
          </w:p>
        </w:tc>
      </w:tr>
      <w:tr w14:paraId="19A9E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9D9DAB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C76AE2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1E1A395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1402C3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1FC7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0AF2BC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7BC787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A0107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241FC7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A377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DA6307">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442EA">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B872B6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0F0D40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01F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B005C7">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3FEF2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57506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及时发放2024年公务员年底考核奖、事业人员参照执行待遇及教师动态绩效经费</w:t>
            </w:r>
          </w:p>
        </w:tc>
      </w:tr>
      <w:tr w14:paraId="154C4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4F513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DDA1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21A4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A8DD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756E0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87C93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6CB3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6D68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598D4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A946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D2DE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27A04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94DF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0550F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ADF24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BCED3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FE7B5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C40EC44">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482E9C19">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6506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8C0B3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EF50A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81A8C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F454D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F51F2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35.42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40E87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A603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B8C7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51D16D">
            <w:pPr>
              <w:outlineLvl w:val="9"/>
              <w:rPr>
                <w:rFonts w:hint="eastAsia" w:ascii="黑体" w:hAnsi="黑体" w:eastAsia="黑体" w:cs="黑体"/>
                <w:i/>
                <w:iCs/>
                <w:color w:val="000000"/>
                <w:sz w:val="18"/>
                <w:szCs w:val="18"/>
                <w:u w:val="none"/>
              </w:rPr>
            </w:pPr>
          </w:p>
        </w:tc>
      </w:tr>
      <w:tr w14:paraId="658D4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A24F3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5B459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48A5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E49AC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30AA5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99B7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CD557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60D8F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91BA1C">
            <w:pPr>
              <w:outlineLvl w:val="9"/>
              <w:rPr>
                <w:rFonts w:hint="eastAsia" w:ascii="黑体" w:hAnsi="黑体" w:eastAsia="黑体" w:cs="黑体"/>
                <w:i/>
                <w:iCs/>
                <w:color w:val="000000"/>
                <w:sz w:val="18"/>
                <w:szCs w:val="18"/>
                <w:u w:val="none"/>
              </w:rPr>
            </w:pPr>
          </w:p>
        </w:tc>
      </w:tr>
      <w:tr w14:paraId="4815F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82D13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A4BCA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3E838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81B5B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B18F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99E44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3FD8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37AF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69E051">
            <w:pPr>
              <w:outlineLvl w:val="9"/>
              <w:rPr>
                <w:rFonts w:hint="eastAsia" w:ascii="黑体" w:hAnsi="黑体" w:eastAsia="黑体" w:cs="黑体"/>
                <w:i/>
                <w:iCs/>
                <w:color w:val="000000"/>
                <w:sz w:val="18"/>
                <w:szCs w:val="18"/>
                <w:u w:val="none"/>
              </w:rPr>
            </w:pPr>
          </w:p>
        </w:tc>
      </w:tr>
      <w:tr w14:paraId="110AC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7A4CF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A1511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8EBF0F1">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2146A1">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BD91678">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38817A">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1C31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11DA9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BC1DA">
            <w:pPr>
              <w:outlineLvl w:val="9"/>
              <w:rPr>
                <w:rFonts w:hint="eastAsia" w:ascii="黑体" w:hAnsi="黑体" w:eastAsia="黑体" w:cs="黑体"/>
                <w:i/>
                <w:iCs/>
                <w:color w:val="000000"/>
                <w:sz w:val="18"/>
                <w:szCs w:val="18"/>
                <w:u w:val="none"/>
              </w:rPr>
            </w:pPr>
          </w:p>
        </w:tc>
      </w:tr>
      <w:tr w14:paraId="6FCAE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67108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6380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6B645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965CD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CE52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BBD01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B84E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6E88F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0C06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3303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BF06E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E2C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0138B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2EB5B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64E0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6724C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D325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F3297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C1361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53F92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A0F1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48EF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C235D43">
            <w:pPr>
              <w:jc w:val="center"/>
              <w:outlineLvl w:val="9"/>
              <w:rPr>
                <w:rFonts w:hint="eastAsia" w:ascii="微软雅黑" w:hAnsi="微软雅黑" w:eastAsia="微软雅黑" w:cs="微软雅黑"/>
                <w:i/>
                <w:iCs/>
                <w:color w:val="000000"/>
                <w:sz w:val="16"/>
                <w:szCs w:val="16"/>
                <w:u w:val="none"/>
              </w:rPr>
            </w:pPr>
          </w:p>
        </w:tc>
      </w:tr>
      <w:tr w14:paraId="0EA1C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519CB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F116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AB3D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3FD6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D382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842F3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26AE3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ECEE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5CD0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C66B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EF7D8A">
            <w:pPr>
              <w:jc w:val="center"/>
              <w:outlineLvl w:val="9"/>
              <w:rPr>
                <w:rFonts w:hint="eastAsia" w:ascii="微软雅黑" w:hAnsi="微软雅黑" w:eastAsia="微软雅黑" w:cs="微软雅黑"/>
                <w:i/>
                <w:iCs/>
                <w:color w:val="000000"/>
                <w:sz w:val="16"/>
                <w:szCs w:val="16"/>
                <w:u w:val="none"/>
              </w:rPr>
            </w:pPr>
          </w:p>
        </w:tc>
      </w:tr>
      <w:tr w14:paraId="57F64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912FD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F7E50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755C59">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1D91937">
            <w:pPr>
              <w:outlineLvl w:val="9"/>
              <w:rPr>
                <w:rFonts w:hint="eastAsia" w:ascii="宋体" w:hAnsi="宋体" w:eastAsia="宋体" w:cs="宋体"/>
                <w:i w:val="0"/>
                <w:iCs w:val="0"/>
                <w:color w:val="000000"/>
                <w:sz w:val="18"/>
                <w:szCs w:val="18"/>
                <w:u w:val="none"/>
              </w:rPr>
            </w:pPr>
          </w:p>
        </w:tc>
      </w:tr>
      <w:tr w14:paraId="2136B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F81E6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08CD01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6C7DF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2E78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EB92A0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26B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6CDF6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07DE8D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C07E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6552923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7BEFDE9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FA67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9155A43">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4F9C32A">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CB31EAD">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31AFA50">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54B0933">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654055E">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A95BE92">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02EED54">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A1A0EC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1D84620">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0A9EB7A">
            <w:pPr>
              <w:outlineLvl w:val="9"/>
              <w:rPr>
                <w:rFonts w:hint="eastAsia" w:ascii="宋体" w:hAnsi="宋体" w:eastAsia="宋体" w:cs="宋体"/>
                <w:i w:val="0"/>
                <w:iCs w:val="0"/>
                <w:color w:val="000000"/>
                <w:sz w:val="18"/>
                <w:szCs w:val="18"/>
                <w:u w:val="none"/>
              </w:rPr>
            </w:pPr>
          </w:p>
        </w:tc>
      </w:tr>
      <w:tr w14:paraId="03E53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A321991">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914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916418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B43A76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51118124R000011610773-2024年退休人员慰问费</w:t>
            </w:r>
          </w:p>
        </w:tc>
      </w:tr>
      <w:tr w14:paraId="46500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A4DFBF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945C48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91A05B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4D460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16C50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44799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03EAF3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EF538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7591561F">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EA0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141452">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1C5917">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4391D0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严格执行相关政策，保障工资及时、足额发放或社保及时、足额缴纳，预算编制科学合理，减少结余资金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525AD7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32C98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C84681">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CE07FF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89BA0E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及时发放2024年退休人员慰问费</w:t>
            </w:r>
          </w:p>
        </w:tc>
      </w:tr>
      <w:tr w14:paraId="29238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633C7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C3DB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01855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8A420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B2736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A1F3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03497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BDA9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3D67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07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D54C2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66BA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57657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8C409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F70D1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322D0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03BE9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CC25AD">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1995D1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FC93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F417B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A2AC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C67CA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197E9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17.18</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3E0EF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17.18</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F424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BDE8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95AD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92DABC">
            <w:pPr>
              <w:outlineLvl w:val="9"/>
              <w:rPr>
                <w:rFonts w:hint="eastAsia" w:ascii="黑体" w:hAnsi="黑体" w:eastAsia="黑体" w:cs="黑体"/>
                <w:i/>
                <w:iCs/>
                <w:color w:val="000000"/>
                <w:sz w:val="18"/>
                <w:szCs w:val="18"/>
                <w:u w:val="none"/>
              </w:rPr>
            </w:pPr>
          </w:p>
        </w:tc>
      </w:tr>
      <w:tr w14:paraId="704A6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743DE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EB8D6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78AC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760CF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DB824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5302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A8B9F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7DB2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FB7E91">
            <w:pPr>
              <w:outlineLvl w:val="9"/>
              <w:rPr>
                <w:rFonts w:hint="eastAsia" w:ascii="黑体" w:hAnsi="黑体" w:eastAsia="黑体" w:cs="黑体"/>
                <w:i/>
                <w:iCs/>
                <w:color w:val="000000"/>
                <w:sz w:val="18"/>
                <w:szCs w:val="18"/>
                <w:u w:val="none"/>
              </w:rPr>
            </w:pPr>
          </w:p>
        </w:tc>
      </w:tr>
      <w:tr w14:paraId="44367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6FB20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29A9F5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99C08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10E80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2839E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56C1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FD6A2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139A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3BD43">
            <w:pPr>
              <w:outlineLvl w:val="9"/>
              <w:rPr>
                <w:rFonts w:hint="eastAsia" w:ascii="黑体" w:hAnsi="黑体" w:eastAsia="黑体" w:cs="黑体"/>
                <w:i/>
                <w:iCs/>
                <w:color w:val="000000"/>
                <w:sz w:val="18"/>
                <w:szCs w:val="18"/>
                <w:u w:val="none"/>
              </w:rPr>
            </w:pPr>
          </w:p>
        </w:tc>
      </w:tr>
      <w:tr w14:paraId="094C9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0D79D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2958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7B3A5C6">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E9F06D">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073F1D9">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8F79E3D">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864A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07C4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FE0834">
            <w:pPr>
              <w:outlineLvl w:val="9"/>
              <w:rPr>
                <w:rFonts w:hint="eastAsia" w:ascii="黑体" w:hAnsi="黑体" w:eastAsia="黑体" w:cs="黑体"/>
                <w:i/>
                <w:iCs/>
                <w:color w:val="000000"/>
                <w:sz w:val="18"/>
                <w:szCs w:val="18"/>
                <w:u w:val="none"/>
              </w:rPr>
            </w:pPr>
          </w:p>
        </w:tc>
      </w:tr>
      <w:tr w14:paraId="4122B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FAE88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E098B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62311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4638E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E9612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1495A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A061C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843C9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06F0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F31E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7A74F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E80E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A99BA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86E2A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61AD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8A63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AF68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389E7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B4CE0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BFD5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D0ADC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CC20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C6271B7">
            <w:pPr>
              <w:jc w:val="center"/>
              <w:outlineLvl w:val="9"/>
              <w:rPr>
                <w:rFonts w:hint="eastAsia" w:ascii="微软雅黑" w:hAnsi="微软雅黑" w:eastAsia="微软雅黑" w:cs="微软雅黑"/>
                <w:i/>
                <w:iCs/>
                <w:color w:val="000000"/>
                <w:sz w:val="16"/>
                <w:szCs w:val="16"/>
                <w:u w:val="none"/>
              </w:rPr>
            </w:pPr>
          </w:p>
        </w:tc>
      </w:tr>
      <w:tr w14:paraId="5B752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22AF4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81845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0C1A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DF785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足额保障率（参保率）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97A0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60F16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C00BA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888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06F2C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B6D6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4DC01FD">
            <w:pPr>
              <w:jc w:val="center"/>
              <w:outlineLvl w:val="9"/>
              <w:rPr>
                <w:rFonts w:hint="eastAsia" w:ascii="微软雅黑" w:hAnsi="微软雅黑" w:eastAsia="微软雅黑" w:cs="微软雅黑"/>
                <w:i/>
                <w:iCs/>
                <w:color w:val="000000"/>
                <w:sz w:val="16"/>
                <w:szCs w:val="16"/>
                <w:u w:val="none"/>
              </w:rPr>
            </w:pPr>
          </w:p>
        </w:tc>
      </w:tr>
      <w:tr w14:paraId="08650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314628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787BC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873078">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A508BA6">
            <w:pPr>
              <w:outlineLvl w:val="9"/>
              <w:rPr>
                <w:rFonts w:hint="eastAsia" w:ascii="宋体" w:hAnsi="宋体" w:eastAsia="宋体" w:cs="宋体"/>
                <w:i w:val="0"/>
                <w:iCs w:val="0"/>
                <w:color w:val="000000"/>
                <w:sz w:val="18"/>
                <w:szCs w:val="18"/>
                <w:u w:val="none"/>
              </w:rPr>
            </w:pPr>
          </w:p>
        </w:tc>
      </w:tr>
      <w:tr w14:paraId="3B558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DB161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546F97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D77D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48A6D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9B8B348">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EDA2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8E39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A910DF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5233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93AA59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9325F8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14EA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36C6D29">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7C8C236">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2790D1F1">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01AA493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A4406F0">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9CB9C5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D42B134">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065D5FC0">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3E3E257">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BA92AC4">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2C604EB">
            <w:pPr>
              <w:outlineLvl w:val="9"/>
              <w:rPr>
                <w:rFonts w:hint="eastAsia" w:ascii="宋体" w:hAnsi="宋体" w:eastAsia="宋体" w:cs="宋体"/>
                <w:i w:val="0"/>
                <w:iCs w:val="0"/>
                <w:color w:val="000000"/>
                <w:sz w:val="18"/>
                <w:szCs w:val="18"/>
                <w:u w:val="none"/>
              </w:rPr>
            </w:pPr>
          </w:p>
        </w:tc>
      </w:tr>
      <w:tr w14:paraId="45845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19B0A27D">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086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3336102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69CFEE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51118124T000011406136-特困照料护理补贴</w:t>
            </w:r>
          </w:p>
        </w:tc>
      </w:tr>
      <w:tr w14:paraId="1FB1B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4373D05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FEB009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0EAA06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2A923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0D71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532988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6C99F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ADC95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FC19890">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9B7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57945C">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13012">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171A2E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保障峨眉山市特困人员照料护理补贴</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F7D399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12283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B2F207">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ED143A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7A7E67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保障峨眉山市特困人员照料护理补贴</w:t>
            </w:r>
          </w:p>
        </w:tc>
      </w:tr>
      <w:tr w14:paraId="37211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6A4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64D14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068C8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B3A5A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FC6CE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6136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93A6C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C6C7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F0D42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415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C43AD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B2CB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D675AC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D27F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6819D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8FF9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64FD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AE1127">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2C0B3A0">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C9B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0469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04B84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52721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104.00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DB49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26.71</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74EED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26.71</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380C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7EC2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89B6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D5582E">
            <w:pPr>
              <w:outlineLvl w:val="9"/>
              <w:rPr>
                <w:rFonts w:hint="eastAsia" w:ascii="黑体" w:hAnsi="黑体" w:eastAsia="黑体" w:cs="黑体"/>
                <w:i/>
                <w:iCs/>
                <w:color w:val="000000"/>
                <w:sz w:val="18"/>
                <w:szCs w:val="18"/>
                <w:u w:val="none"/>
              </w:rPr>
            </w:pPr>
          </w:p>
        </w:tc>
      </w:tr>
      <w:tr w14:paraId="45BF8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7DB54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ED2A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7EF71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1447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75CB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E677F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EEDC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F835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77F845">
            <w:pPr>
              <w:outlineLvl w:val="9"/>
              <w:rPr>
                <w:rFonts w:hint="eastAsia" w:ascii="黑体" w:hAnsi="黑体" w:eastAsia="黑体" w:cs="黑体"/>
                <w:i/>
                <w:iCs/>
                <w:color w:val="000000"/>
                <w:sz w:val="18"/>
                <w:szCs w:val="18"/>
                <w:u w:val="none"/>
              </w:rPr>
            </w:pPr>
          </w:p>
        </w:tc>
      </w:tr>
      <w:tr w14:paraId="0128A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9A345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05BA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31F0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B5485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C677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343D1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5A34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3D6A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90DF45">
            <w:pPr>
              <w:outlineLvl w:val="9"/>
              <w:rPr>
                <w:rFonts w:hint="eastAsia" w:ascii="黑体" w:hAnsi="黑体" w:eastAsia="黑体" w:cs="黑体"/>
                <w:i/>
                <w:iCs/>
                <w:color w:val="000000"/>
                <w:sz w:val="18"/>
                <w:szCs w:val="18"/>
                <w:u w:val="none"/>
              </w:rPr>
            </w:pPr>
          </w:p>
        </w:tc>
      </w:tr>
      <w:tr w14:paraId="0E1F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64FC4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8F17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F065FE">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C0E3A3F">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06EF85B">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32CDB6">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B0342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BDA5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C01BCA">
            <w:pPr>
              <w:outlineLvl w:val="9"/>
              <w:rPr>
                <w:rFonts w:hint="eastAsia" w:ascii="黑体" w:hAnsi="黑体" w:eastAsia="黑体" w:cs="黑体"/>
                <w:i/>
                <w:iCs/>
                <w:color w:val="000000"/>
                <w:sz w:val="18"/>
                <w:szCs w:val="18"/>
                <w:u w:val="none"/>
              </w:rPr>
            </w:pPr>
          </w:p>
        </w:tc>
      </w:tr>
      <w:tr w14:paraId="3FE8C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84836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3C536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3A31A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64E09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77C1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D98F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83D88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A55E2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2042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F867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A372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93CC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7B7986">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CA09F5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44E2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8C00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070F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4AA70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71CB3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42B1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621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828F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923B0F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18360EF">
            <w:pPr>
              <w:jc w:val="center"/>
              <w:outlineLvl w:val="9"/>
              <w:rPr>
                <w:rFonts w:hint="eastAsia" w:ascii="微软雅黑" w:hAnsi="微软雅黑" w:eastAsia="微软雅黑" w:cs="微软雅黑"/>
                <w:i/>
                <w:iCs/>
                <w:color w:val="000000"/>
                <w:sz w:val="16"/>
                <w:szCs w:val="16"/>
                <w:u w:val="none"/>
              </w:rPr>
            </w:pPr>
          </w:p>
        </w:tc>
      </w:tr>
      <w:tr w14:paraId="658C9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34CAB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643813">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AFAB3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B5CA5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半失能特困护理标准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D34D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9EB27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1992A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2994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DD14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FC5F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5FAD012">
            <w:pPr>
              <w:jc w:val="center"/>
              <w:outlineLvl w:val="9"/>
              <w:rPr>
                <w:rFonts w:hint="eastAsia" w:ascii="微软雅黑" w:hAnsi="微软雅黑" w:eastAsia="微软雅黑" w:cs="微软雅黑"/>
                <w:i/>
                <w:iCs/>
                <w:color w:val="000000"/>
                <w:sz w:val="16"/>
                <w:szCs w:val="16"/>
                <w:u w:val="none"/>
              </w:rPr>
            </w:pPr>
          </w:p>
        </w:tc>
      </w:tr>
      <w:tr w14:paraId="4A088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1C114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6BFE1E">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E23011">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0C70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失能特困护理标准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796C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80431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9A5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人/月</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BDDCB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E2B8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4E9C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D6E4D5A">
            <w:pPr>
              <w:jc w:val="center"/>
              <w:outlineLvl w:val="9"/>
              <w:rPr>
                <w:rFonts w:hint="eastAsia" w:ascii="微软雅黑" w:hAnsi="微软雅黑" w:eastAsia="微软雅黑" w:cs="微软雅黑"/>
                <w:i/>
                <w:iCs/>
                <w:color w:val="000000"/>
                <w:sz w:val="16"/>
                <w:szCs w:val="16"/>
                <w:u w:val="none"/>
              </w:rPr>
            </w:pPr>
          </w:p>
        </w:tc>
      </w:tr>
      <w:tr w14:paraId="76C6D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07EB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C1FB9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A178B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47FB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8AF1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E925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584DE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DFE82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6E97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17A8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B953AE3">
            <w:pPr>
              <w:jc w:val="center"/>
              <w:outlineLvl w:val="9"/>
              <w:rPr>
                <w:rFonts w:hint="eastAsia" w:ascii="微软雅黑" w:hAnsi="微软雅黑" w:eastAsia="微软雅黑" w:cs="微软雅黑"/>
                <w:i/>
                <w:iCs/>
                <w:color w:val="000000"/>
                <w:sz w:val="16"/>
                <w:szCs w:val="16"/>
                <w:u w:val="none"/>
              </w:rPr>
            </w:pPr>
          </w:p>
        </w:tc>
      </w:tr>
      <w:tr w14:paraId="089C7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C371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B4D85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B749B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FCC38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救助体系进一步完善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0226A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ABC07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9A0B7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445B8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21B3B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721E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DFE0B63">
            <w:pPr>
              <w:jc w:val="center"/>
              <w:outlineLvl w:val="9"/>
              <w:rPr>
                <w:rFonts w:hint="eastAsia" w:ascii="微软雅黑" w:hAnsi="微软雅黑" w:eastAsia="微软雅黑" w:cs="微软雅黑"/>
                <w:i/>
                <w:iCs/>
                <w:color w:val="000000"/>
                <w:sz w:val="16"/>
                <w:szCs w:val="16"/>
                <w:u w:val="none"/>
              </w:rPr>
            </w:pPr>
          </w:p>
        </w:tc>
      </w:tr>
      <w:tr w14:paraId="08ACA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75368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2AEEA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F8A5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DB06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受益群众满意度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70DE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65BA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4F98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3357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60DC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82D5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877F6FB">
            <w:pPr>
              <w:jc w:val="center"/>
              <w:outlineLvl w:val="9"/>
              <w:rPr>
                <w:rFonts w:hint="eastAsia" w:ascii="微软雅黑" w:hAnsi="微软雅黑" w:eastAsia="微软雅黑" w:cs="微软雅黑"/>
                <w:i/>
                <w:iCs/>
                <w:color w:val="000000"/>
                <w:sz w:val="16"/>
                <w:szCs w:val="16"/>
                <w:u w:val="none"/>
              </w:rPr>
            </w:pPr>
          </w:p>
        </w:tc>
      </w:tr>
      <w:tr w14:paraId="62F76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006457B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1EF6C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E14BD5">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5848A0">
            <w:pPr>
              <w:outlineLvl w:val="9"/>
              <w:rPr>
                <w:rFonts w:hint="eastAsia" w:ascii="宋体" w:hAnsi="宋体" w:eastAsia="宋体" w:cs="宋体"/>
                <w:i w:val="0"/>
                <w:iCs w:val="0"/>
                <w:color w:val="000000"/>
                <w:sz w:val="18"/>
                <w:szCs w:val="18"/>
                <w:u w:val="none"/>
              </w:rPr>
            </w:pPr>
          </w:p>
        </w:tc>
      </w:tr>
      <w:tr w14:paraId="7B598D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1D1596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8C9527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505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EF5A2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E08B6E2">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FBA56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3992F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0D394F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A13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07EAAE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01EB060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F36A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8EF6E2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BCF4F63">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40BD2F3">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A68CF7F">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3D06D61">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74C19CD9">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18F51313">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F39AFAD">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7E690F0E">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C751B3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6E5F349">
            <w:pPr>
              <w:outlineLvl w:val="9"/>
              <w:rPr>
                <w:rFonts w:hint="eastAsia" w:ascii="宋体" w:hAnsi="宋体" w:eastAsia="宋体" w:cs="宋体"/>
                <w:i w:val="0"/>
                <w:iCs w:val="0"/>
                <w:color w:val="000000"/>
                <w:sz w:val="18"/>
                <w:szCs w:val="18"/>
                <w:u w:val="none"/>
              </w:rPr>
            </w:pPr>
          </w:p>
        </w:tc>
      </w:tr>
      <w:tr w14:paraId="543B7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A48A12E">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96BC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0A3D9C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D013E6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51118124T000011432095-流浪乞讨救助资金</w:t>
            </w:r>
          </w:p>
        </w:tc>
      </w:tr>
      <w:tr w14:paraId="578B2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01DDC5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E8EBE6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E9D88E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7AA67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65C5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ADD564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6F3CB2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18F272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D55C47E">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F028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81B1B1">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4D8DAB">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C30DD1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保障求助的流浪乞讨人员和未成年的合法权益，应救尽救。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F0D895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F608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BB4D35">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0067E0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5ACA46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及时发放、切实保障生活无着流浪乞讨人员</w:t>
            </w:r>
          </w:p>
        </w:tc>
      </w:tr>
      <w:tr w14:paraId="3EFC5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53BA0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E5733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12FE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2808D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BDA7E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88C4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E45A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46CF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A65BE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0AA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9CDE2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B8CC3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69C35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99E5C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F22C9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5E72E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A785B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DFA6DED">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4F445EB">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A0A5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55712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2A1B2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54D9E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C38A4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B726B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DC2BD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18B8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8FCF8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C58114">
            <w:pPr>
              <w:outlineLvl w:val="9"/>
              <w:rPr>
                <w:rFonts w:hint="eastAsia" w:ascii="黑体" w:hAnsi="黑体" w:eastAsia="黑体" w:cs="黑体"/>
                <w:i/>
                <w:iCs/>
                <w:color w:val="000000"/>
                <w:sz w:val="18"/>
                <w:szCs w:val="18"/>
                <w:u w:val="none"/>
              </w:rPr>
            </w:pPr>
          </w:p>
        </w:tc>
      </w:tr>
      <w:tr w14:paraId="771F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68C7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CD6DF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CA9A1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6266F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2C0BF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2795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104F9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F644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C652A5">
            <w:pPr>
              <w:outlineLvl w:val="9"/>
              <w:rPr>
                <w:rFonts w:hint="eastAsia" w:ascii="黑体" w:hAnsi="黑体" w:eastAsia="黑体" w:cs="黑体"/>
                <w:i/>
                <w:iCs/>
                <w:color w:val="000000"/>
                <w:sz w:val="18"/>
                <w:szCs w:val="18"/>
                <w:u w:val="none"/>
              </w:rPr>
            </w:pPr>
          </w:p>
        </w:tc>
      </w:tr>
      <w:tr w14:paraId="322A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E265E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9FDC6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B4B8E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6FDF2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C259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AB5CF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FE65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35F2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DFB7D9">
            <w:pPr>
              <w:outlineLvl w:val="9"/>
              <w:rPr>
                <w:rFonts w:hint="eastAsia" w:ascii="黑体" w:hAnsi="黑体" w:eastAsia="黑体" w:cs="黑体"/>
                <w:i/>
                <w:iCs/>
                <w:color w:val="000000"/>
                <w:sz w:val="18"/>
                <w:szCs w:val="18"/>
                <w:u w:val="none"/>
              </w:rPr>
            </w:pPr>
          </w:p>
        </w:tc>
      </w:tr>
      <w:tr w14:paraId="4422A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467B2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6577E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264614">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C74862">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48122C7">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4F7087B">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B578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BFFB1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6402C">
            <w:pPr>
              <w:outlineLvl w:val="9"/>
              <w:rPr>
                <w:rFonts w:hint="eastAsia" w:ascii="黑体" w:hAnsi="黑体" w:eastAsia="黑体" w:cs="黑体"/>
                <w:i/>
                <w:iCs/>
                <w:color w:val="000000"/>
                <w:sz w:val="18"/>
                <w:szCs w:val="18"/>
                <w:u w:val="none"/>
              </w:rPr>
            </w:pPr>
          </w:p>
        </w:tc>
      </w:tr>
      <w:tr w14:paraId="3310A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9904F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672F6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4127B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B0B2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33BF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F0C6E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1B89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F5D24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2F00C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80CFE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9B51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1197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7B87E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57A2F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B6F50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6411B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走访、救助未成年人</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F83C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03905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264EF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1D0FE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A8480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DEC65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B7055DE">
            <w:pPr>
              <w:jc w:val="center"/>
              <w:outlineLvl w:val="9"/>
              <w:rPr>
                <w:rFonts w:hint="eastAsia" w:ascii="微软雅黑" w:hAnsi="微软雅黑" w:eastAsia="微软雅黑" w:cs="微软雅黑"/>
                <w:i/>
                <w:iCs/>
                <w:color w:val="000000"/>
                <w:sz w:val="16"/>
                <w:szCs w:val="16"/>
                <w:u w:val="none"/>
              </w:rPr>
            </w:pPr>
          </w:p>
        </w:tc>
      </w:tr>
      <w:tr w14:paraId="31261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EB6C7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6FB578">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FFD32">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004AE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救助流浪乞讨人员</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0E24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10E6F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16857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3A09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0E571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6976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7029776">
            <w:pPr>
              <w:jc w:val="center"/>
              <w:outlineLvl w:val="9"/>
              <w:rPr>
                <w:rFonts w:hint="eastAsia" w:ascii="微软雅黑" w:hAnsi="微软雅黑" w:eastAsia="微软雅黑" w:cs="微软雅黑"/>
                <w:i/>
                <w:iCs/>
                <w:color w:val="000000"/>
                <w:sz w:val="16"/>
                <w:szCs w:val="16"/>
                <w:u w:val="none"/>
              </w:rPr>
            </w:pPr>
          </w:p>
        </w:tc>
      </w:tr>
      <w:tr w14:paraId="03EC9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2BFDD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F56D5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4E22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809AE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保证返乡受助人员救助服务质量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C9B47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56382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E21BB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689C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8C46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BBBF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6E55103">
            <w:pPr>
              <w:jc w:val="center"/>
              <w:outlineLvl w:val="9"/>
              <w:rPr>
                <w:rFonts w:hint="eastAsia" w:ascii="微软雅黑" w:hAnsi="微软雅黑" w:eastAsia="微软雅黑" w:cs="微软雅黑"/>
                <w:i/>
                <w:iCs/>
                <w:color w:val="000000"/>
                <w:sz w:val="16"/>
                <w:szCs w:val="16"/>
                <w:u w:val="none"/>
              </w:rPr>
            </w:pPr>
          </w:p>
        </w:tc>
      </w:tr>
      <w:tr w14:paraId="2F23C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A03F5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055AD7">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68F0E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25B69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3528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A2BCE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ADA59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7AF98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CC960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0511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FC6F5CB">
            <w:pPr>
              <w:jc w:val="center"/>
              <w:outlineLvl w:val="9"/>
              <w:rPr>
                <w:rFonts w:hint="eastAsia" w:ascii="微软雅黑" w:hAnsi="微软雅黑" w:eastAsia="微软雅黑" w:cs="微软雅黑"/>
                <w:i/>
                <w:iCs/>
                <w:color w:val="000000"/>
                <w:sz w:val="16"/>
                <w:szCs w:val="16"/>
                <w:u w:val="none"/>
              </w:rPr>
            </w:pPr>
          </w:p>
        </w:tc>
      </w:tr>
      <w:tr w14:paraId="341E9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3CE8C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5DF5B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89D97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7E3C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03FB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F1B69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A825D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52821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37A3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F558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3D3A0E3">
            <w:pPr>
              <w:jc w:val="center"/>
              <w:outlineLvl w:val="9"/>
              <w:rPr>
                <w:rFonts w:hint="eastAsia" w:ascii="微软雅黑" w:hAnsi="微软雅黑" w:eastAsia="微软雅黑" w:cs="微软雅黑"/>
                <w:i/>
                <w:iCs/>
                <w:color w:val="000000"/>
                <w:sz w:val="16"/>
                <w:szCs w:val="16"/>
                <w:u w:val="none"/>
              </w:rPr>
            </w:pPr>
          </w:p>
        </w:tc>
      </w:tr>
      <w:tr w14:paraId="732BC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6459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D7728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DD4E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367AA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长期保障流浪乞讨人员、未成年人合法权益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0193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17753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94676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18EC4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136E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A3F2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DE24ADE">
            <w:pPr>
              <w:jc w:val="center"/>
              <w:outlineLvl w:val="9"/>
              <w:rPr>
                <w:rFonts w:hint="eastAsia" w:ascii="微软雅黑" w:hAnsi="微软雅黑" w:eastAsia="微软雅黑" w:cs="微软雅黑"/>
                <w:i/>
                <w:iCs/>
                <w:color w:val="000000"/>
                <w:sz w:val="16"/>
                <w:szCs w:val="16"/>
                <w:u w:val="none"/>
              </w:rPr>
            </w:pPr>
          </w:p>
        </w:tc>
      </w:tr>
      <w:tr w14:paraId="751D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DA59A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3800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5926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328E4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925DA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F4883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B5E41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0353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46D8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4D28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B23BBDB">
            <w:pPr>
              <w:jc w:val="center"/>
              <w:outlineLvl w:val="9"/>
              <w:rPr>
                <w:rFonts w:hint="eastAsia" w:ascii="微软雅黑" w:hAnsi="微软雅黑" w:eastAsia="微软雅黑" w:cs="微软雅黑"/>
                <w:i/>
                <w:iCs/>
                <w:color w:val="000000"/>
                <w:sz w:val="16"/>
                <w:szCs w:val="16"/>
                <w:u w:val="none"/>
              </w:rPr>
            </w:pPr>
          </w:p>
        </w:tc>
      </w:tr>
      <w:tr w14:paraId="0AFF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C8092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65E26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4248443">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D3FA79">
            <w:pPr>
              <w:outlineLvl w:val="9"/>
              <w:rPr>
                <w:rFonts w:hint="eastAsia" w:ascii="宋体" w:hAnsi="宋体" w:eastAsia="宋体" w:cs="宋体"/>
                <w:i w:val="0"/>
                <w:iCs w:val="0"/>
                <w:color w:val="000000"/>
                <w:sz w:val="18"/>
                <w:szCs w:val="18"/>
                <w:u w:val="none"/>
              </w:rPr>
            </w:pPr>
          </w:p>
        </w:tc>
      </w:tr>
      <w:tr w14:paraId="4BB6F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C7723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15B326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07B1B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BF574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A73EAA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1407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7E229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46FED5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42F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0F3E1BC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FD2C83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4E2A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AB38394">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532F76FB">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8078AC8">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47A6ABAB">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8C4FB6F">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5C76FF42">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648DFBAE">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4D05C246">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C841B7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DAE478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430776B1">
            <w:pPr>
              <w:outlineLvl w:val="9"/>
              <w:rPr>
                <w:rFonts w:hint="eastAsia" w:ascii="宋体" w:hAnsi="宋体" w:eastAsia="宋体" w:cs="宋体"/>
                <w:i w:val="0"/>
                <w:iCs w:val="0"/>
                <w:color w:val="000000"/>
                <w:sz w:val="18"/>
                <w:szCs w:val="18"/>
                <w:u w:val="none"/>
              </w:rPr>
            </w:pPr>
          </w:p>
        </w:tc>
      </w:tr>
      <w:tr w14:paraId="0B3DE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2D4EFBCA">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5D9C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EC4F19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3BFF1D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51118124T000011449274-儿童福利经费</w:t>
            </w:r>
          </w:p>
        </w:tc>
      </w:tr>
      <w:tr w14:paraId="48200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01BB86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6622AA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3E2EDB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0F462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5B4B6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D21CFE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7AC7E2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708DE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E638C59">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0A5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809AB7">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00FBA8">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0128A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儿童收养、寄养，提供心理疏导，法律援助、开展特色活动，保障儿童合法权益，本辖区内孤儿权益得到维护.</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ADDFDF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1E3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D14905">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7578C5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9CCFCF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儿童收养、寄养，提供心理疏导，法律援助、开展特色活动，保障儿童合法权益，本辖区内孤儿权益得到维护.</w:t>
            </w:r>
          </w:p>
        </w:tc>
      </w:tr>
      <w:tr w14:paraId="7289F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078267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D7062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8D98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BF89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6C558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2A96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CE52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8E628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2C423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7252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5DCD7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6F21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227E0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7CB7E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CFEDC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105B6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9D51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2FD4CB">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A522641">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9230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62BC6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F3AD9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EBC81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67F6B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92ADD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5.22</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D68F9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ECBF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20D71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043B5">
            <w:pPr>
              <w:outlineLvl w:val="9"/>
              <w:rPr>
                <w:rFonts w:hint="eastAsia" w:ascii="黑体" w:hAnsi="黑体" w:eastAsia="黑体" w:cs="黑体"/>
                <w:i/>
                <w:iCs/>
                <w:color w:val="000000"/>
                <w:sz w:val="18"/>
                <w:szCs w:val="18"/>
                <w:u w:val="none"/>
              </w:rPr>
            </w:pPr>
          </w:p>
        </w:tc>
      </w:tr>
      <w:tr w14:paraId="7ECD9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DE7FE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34E15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437ED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B688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58D2E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47C47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38BE1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F218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0BDA12">
            <w:pPr>
              <w:outlineLvl w:val="9"/>
              <w:rPr>
                <w:rFonts w:hint="eastAsia" w:ascii="黑体" w:hAnsi="黑体" w:eastAsia="黑体" w:cs="黑体"/>
                <w:i/>
                <w:iCs/>
                <w:color w:val="000000"/>
                <w:sz w:val="18"/>
                <w:szCs w:val="18"/>
                <w:u w:val="none"/>
              </w:rPr>
            </w:pPr>
          </w:p>
        </w:tc>
      </w:tr>
      <w:tr w14:paraId="3458A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292AE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B6B85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91D41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94009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91054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2F9B6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A4D19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3316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D91D37">
            <w:pPr>
              <w:outlineLvl w:val="9"/>
              <w:rPr>
                <w:rFonts w:hint="eastAsia" w:ascii="黑体" w:hAnsi="黑体" w:eastAsia="黑体" w:cs="黑体"/>
                <w:i/>
                <w:iCs/>
                <w:color w:val="000000"/>
                <w:sz w:val="18"/>
                <w:szCs w:val="18"/>
                <w:u w:val="none"/>
              </w:rPr>
            </w:pPr>
          </w:p>
        </w:tc>
      </w:tr>
      <w:tr w14:paraId="29BB7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ECADC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DC9D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ACA16A3">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F54B9F4">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DA45EE2">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A881DAF">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55892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EEB05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CF627A">
            <w:pPr>
              <w:outlineLvl w:val="9"/>
              <w:rPr>
                <w:rFonts w:hint="eastAsia" w:ascii="黑体" w:hAnsi="黑体" w:eastAsia="黑体" w:cs="黑体"/>
                <w:i/>
                <w:iCs/>
                <w:color w:val="000000"/>
                <w:sz w:val="18"/>
                <w:szCs w:val="18"/>
                <w:u w:val="none"/>
              </w:rPr>
            </w:pPr>
          </w:p>
        </w:tc>
      </w:tr>
      <w:tr w14:paraId="67424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1D98BC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18157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9198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EDDB68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4D5E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60118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FA8BF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7191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CF82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A19DB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E547F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0DEA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A221C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33E18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DB87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4BDF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困境儿童、留守儿童数量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25B8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B7FF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C39C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1404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C40C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02B2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408792C">
            <w:pPr>
              <w:jc w:val="center"/>
              <w:outlineLvl w:val="9"/>
              <w:rPr>
                <w:rFonts w:hint="eastAsia" w:ascii="微软雅黑" w:hAnsi="微软雅黑" w:eastAsia="微软雅黑" w:cs="微软雅黑"/>
                <w:i/>
                <w:iCs/>
                <w:color w:val="000000"/>
                <w:sz w:val="16"/>
                <w:szCs w:val="16"/>
                <w:u w:val="none"/>
              </w:rPr>
            </w:pPr>
          </w:p>
        </w:tc>
      </w:tr>
      <w:tr w14:paraId="5B1CB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7C48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E37119">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96A96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92409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涉及镇儿童覆盖率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142F6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FC4F3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A75DA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B879A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23841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DEA4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B962717">
            <w:pPr>
              <w:jc w:val="center"/>
              <w:outlineLvl w:val="9"/>
              <w:rPr>
                <w:rFonts w:hint="eastAsia" w:ascii="微软雅黑" w:hAnsi="微软雅黑" w:eastAsia="微软雅黑" w:cs="微软雅黑"/>
                <w:i/>
                <w:iCs/>
                <w:color w:val="000000"/>
                <w:sz w:val="16"/>
                <w:szCs w:val="16"/>
                <w:u w:val="none"/>
              </w:rPr>
            </w:pPr>
          </w:p>
        </w:tc>
      </w:tr>
      <w:tr w14:paraId="5746A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4958E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1DD686">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6079B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8E71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每月及时救助按时完成率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175A3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AC964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FFE2A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6EA79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A641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1240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2149EA5">
            <w:pPr>
              <w:jc w:val="center"/>
              <w:outlineLvl w:val="9"/>
              <w:rPr>
                <w:rFonts w:hint="eastAsia" w:ascii="微软雅黑" w:hAnsi="微软雅黑" w:eastAsia="微软雅黑" w:cs="微软雅黑"/>
                <w:i/>
                <w:iCs/>
                <w:color w:val="000000"/>
                <w:sz w:val="16"/>
                <w:szCs w:val="16"/>
                <w:u w:val="none"/>
              </w:rPr>
            </w:pPr>
          </w:p>
        </w:tc>
      </w:tr>
      <w:tr w14:paraId="043A5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A320EE">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779AE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16C22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E7AFD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儿童福利救助水平</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9F47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2D50A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04CC3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2E2B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CE0D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7AE5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671078C">
            <w:pPr>
              <w:jc w:val="center"/>
              <w:outlineLvl w:val="9"/>
              <w:rPr>
                <w:rFonts w:hint="eastAsia" w:ascii="微软雅黑" w:hAnsi="微软雅黑" w:eastAsia="微软雅黑" w:cs="微软雅黑"/>
                <w:i/>
                <w:iCs/>
                <w:color w:val="000000"/>
                <w:sz w:val="16"/>
                <w:szCs w:val="16"/>
                <w:u w:val="none"/>
              </w:rPr>
            </w:pPr>
          </w:p>
        </w:tc>
      </w:tr>
      <w:tr w14:paraId="3EAC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C04D17">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0B04BC">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25BD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D43D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未成年人保护能力提升情况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9512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CCD2B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749C6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FE4A1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1EA1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C14F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3C377A">
            <w:pPr>
              <w:jc w:val="center"/>
              <w:outlineLvl w:val="9"/>
              <w:rPr>
                <w:rFonts w:hint="eastAsia" w:ascii="微软雅黑" w:hAnsi="微软雅黑" w:eastAsia="微软雅黑" w:cs="微软雅黑"/>
                <w:i/>
                <w:iCs/>
                <w:color w:val="000000"/>
                <w:sz w:val="16"/>
                <w:szCs w:val="16"/>
                <w:u w:val="none"/>
              </w:rPr>
            </w:pPr>
          </w:p>
        </w:tc>
      </w:tr>
      <w:tr w14:paraId="4ECCD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585293">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55DF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2522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34EA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未成年保护体系完善情况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49B8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FC7D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F540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2D0DF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F367A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508E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99F3497">
            <w:pPr>
              <w:jc w:val="center"/>
              <w:outlineLvl w:val="9"/>
              <w:rPr>
                <w:rFonts w:hint="eastAsia" w:ascii="微软雅黑" w:hAnsi="微软雅黑" w:eastAsia="微软雅黑" w:cs="微软雅黑"/>
                <w:i/>
                <w:iCs/>
                <w:color w:val="000000"/>
                <w:sz w:val="16"/>
                <w:szCs w:val="16"/>
                <w:u w:val="none"/>
              </w:rPr>
            </w:pPr>
          </w:p>
        </w:tc>
      </w:tr>
      <w:tr w14:paraId="1EEAB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04AB3C">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65C4D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1F7D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2123D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受儿童满意度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17D97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7AB3B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E2D5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5DF23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1FE0E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056C4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E4BE880">
            <w:pPr>
              <w:jc w:val="center"/>
              <w:outlineLvl w:val="9"/>
              <w:rPr>
                <w:rFonts w:hint="eastAsia" w:ascii="微软雅黑" w:hAnsi="微软雅黑" w:eastAsia="微软雅黑" w:cs="微软雅黑"/>
                <w:i/>
                <w:iCs/>
                <w:color w:val="000000"/>
                <w:sz w:val="16"/>
                <w:szCs w:val="16"/>
                <w:u w:val="none"/>
              </w:rPr>
            </w:pPr>
          </w:p>
        </w:tc>
      </w:tr>
      <w:tr w14:paraId="3BAAB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10C9A4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1E01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D582C97">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15735DE">
            <w:pPr>
              <w:outlineLvl w:val="9"/>
              <w:rPr>
                <w:rFonts w:hint="eastAsia" w:ascii="宋体" w:hAnsi="宋体" w:eastAsia="宋体" w:cs="宋体"/>
                <w:i w:val="0"/>
                <w:iCs w:val="0"/>
                <w:color w:val="000000"/>
                <w:sz w:val="18"/>
                <w:szCs w:val="18"/>
                <w:u w:val="none"/>
              </w:rPr>
            </w:pPr>
          </w:p>
        </w:tc>
      </w:tr>
      <w:tr w14:paraId="035B6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17457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D937615">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C548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C078B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6F9544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8892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EA2B8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4B440D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C82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620AEB2F">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53D8B552">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3D21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1B8AC7B3">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6591E22">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7B282817">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1AC93C26">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B32DD60">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30E66E2">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3A8EE0E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3F48806">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A3F2E1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EEFDE4D">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23C58A22">
            <w:pPr>
              <w:outlineLvl w:val="9"/>
              <w:rPr>
                <w:rFonts w:hint="eastAsia" w:ascii="宋体" w:hAnsi="宋体" w:eastAsia="宋体" w:cs="宋体"/>
                <w:i w:val="0"/>
                <w:iCs w:val="0"/>
                <w:color w:val="000000"/>
                <w:sz w:val="18"/>
                <w:szCs w:val="18"/>
                <w:u w:val="none"/>
              </w:rPr>
            </w:pPr>
          </w:p>
        </w:tc>
      </w:tr>
      <w:tr w14:paraId="1DB4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3100E434">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F9F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01E9AF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2ED1363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51118124T000011457148-高龄补贴（家庭奖励金）</w:t>
            </w:r>
          </w:p>
        </w:tc>
      </w:tr>
      <w:tr w14:paraId="107E8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7AE50A6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79D47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40FA53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E62AE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58944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0DC48B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58D1FC0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5AFEB0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371DA8">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31EC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068AC96">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D50F61">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2E38E0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为全市年满80周岁以上老人发放高龄补贴（家庭奖励金），体现党和政府的关心，使老人充分享受社会发展的红利。</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08D6B86D">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75B0A8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2F28B4">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4FB74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F899D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及时为全市年满80周岁以上老人发放高龄补贴年家庭奖励金</w:t>
            </w:r>
          </w:p>
        </w:tc>
      </w:tr>
      <w:tr w14:paraId="7385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2934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1234E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2A0C4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C091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9C495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2AF5E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45014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E698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8089D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1F0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57BB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7D12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445F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836.00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96419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1CB78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DE23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D67BC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62FBAD2">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D6D0575">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D995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8378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14A2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130BD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836.00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41315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967.37</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0ED47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967.37</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D2B69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4C9A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48298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DB07BB">
            <w:pPr>
              <w:outlineLvl w:val="9"/>
              <w:rPr>
                <w:rFonts w:hint="eastAsia" w:ascii="黑体" w:hAnsi="黑体" w:eastAsia="黑体" w:cs="黑体"/>
                <w:i/>
                <w:iCs/>
                <w:color w:val="000000"/>
                <w:sz w:val="18"/>
                <w:szCs w:val="18"/>
                <w:u w:val="none"/>
              </w:rPr>
            </w:pPr>
          </w:p>
        </w:tc>
      </w:tr>
      <w:tr w14:paraId="5909B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7D940D">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03879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A60C7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53B18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BB6DB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D402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5370F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CC5D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42C612D">
            <w:pPr>
              <w:outlineLvl w:val="9"/>
              <w:rPr>
                <w:rFonts w:hint="eastAsia" w:ascii="黑体" w:hAnsi="黑体" w:eastAsia="黑体" w:cs="黑体"/>
                <w:i/>
                <w:iCs/>
                <w:color w:val="000000"/>
                <w:sz w:val="18"/>
                <w:szCs w:val="18"/>
                <w:u w:val="none"/>
              </w:rPr>
            </w:pPr>
          </w:p>
        </w:tc>
      </w:tr>
      <w:tr w14:paraId="18292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2B8CD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4CEB5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F2B77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50A1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8781A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F2831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8D3DD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C87C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77F0B01">
            <w:pPr>
              <w:outlineLvl w:val="9"/>
              <w:rPr>
                <w:rFonts w:hint="eastAsia" w:ascii="黑体" w:hAnsi="黑体" w:eastAsia="黑体" w:cs="黑体"/>
                <w:i/>
                <w:iCs/>
                <w:color w:val="000000"/>
                <w:sz w:val="18"/>
                <w:szCs w:val="18"/>
                <w:u w:val="none"/>
              </w:rPr>
            </w:pPr>
          </w:p>
        </w:tc>
      </w:tr>
      <w:tr w14:paraId="10A7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30E70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19D66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251239">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71BC89C">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1C06EEF">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D170597">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EF36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23F5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F0C6A">
            <w:pPr>
              <w:outlineLvl w:val="9"/>
              <w:rPr>
                <w:rFonts w:hint="eastAsia" w:ascii="黑体" w:hAnsi="黑体" w:eastAsia="黑体" w:cs="黑体"/>
                <w:i/>
                <w:iCs/>
                <w:color w:val="000000"/>
                <w:sz w:val="18"/>
                <w:szCs w:val="18"/>
                <w:u w:val="none"/>
              </w:rPr>
            </w:pPr>
          </w:p>
        </w:tc>
      </w:tr>
      <w:tr w14:paraId="32905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1CEBC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C8525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493EC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04432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6215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22F43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4F3E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94C89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5E5F4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0EAA6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AB961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C123B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18FFE0">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27D0DF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10005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5A1AC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F9A3C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05D5E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15460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F9D35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人/户</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74B27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15460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A479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BA6C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C0B7F4">
            <w:pPr>
              <w:jc w:val="center"/>
              <w:outlineLvl w:val="9"/>
              <w:rPr>
                <w:rFonts w:hint="eastAsia" w:ascii="微软雅黑" w:hAnsi="微软雅黑" w:eastAsia="微软雅黑" w:cs="微软雅黑"/>
                <w:i/>
                <w:iCs/>
                <w:color w:val="000000"/>
                <w:sz w:val="16"/>
                <w:szCs w:val="16"/>
                <w:u w:val="none"/>
              </w:rPr>
            </w:pPr>
          </w:p>
        </w:tc>
      </w:tr>
      <w:tr w14:paraId="4B4F3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950B1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DA1DE3">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698985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D21F8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90-99岁保障标准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9FE8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23926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1036</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517E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18E3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1036</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2DA28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7A02F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7755D58">
            <w:pPr>
              <w:jc w:val="center"/>
              <w:outlineLvl w:val="9"/>
              <w:rPr>
                <w:rFonts w:hint="eastAsia" w:ascii="微软雅黑" w:hAnsi="微软雅黑" w:eastAsia="微软雅黑" w:cs="微软雅黑"/>
                <w:i/>
                <w:iCs/>
                <w:color w:val="000000"/>
                <w:sz w:val="16"/>
                <w:szCs w:val="16"/>
                <w:u w:val="none"/>
              </w:rPr>
            </w:pPr>
          </w:p>
        </w:tc>
      </w:tr>
      <w:tr w14:paraId="51DF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6F125D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3975EC">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A5F6C0">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A8656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85-89岁保障标准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605E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B7051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E51A3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43C37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504</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548F2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06201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97AE447">
            <w:pPr>
              <w:jc w:val="center"/>
              <w:outlineLvl w:val="9"/>
              <w:rPr>
                <w:rFonts w:hint="eastAsia" w:ascii="微软雅黑" w:hAnsi="微软雅黑" w:eastAsia="微软雅黑" w:cs="微软雅黑"/>
                <w:i/>
                <w:iCs/>
                <w:color w:val="000000"/>
                <w:sz w:val="16"/>
                <w:szCs w:val="16"/>
                <w:u w:val="none"/>
              </w:rPr>
            </w:pPr>
          </w:p>
        </w:tc>
      </w:tr>
      <w:tr w14:paraId="5371B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203960">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7DD9FF">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D8A0F">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70E1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80-84岁保障标准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52A6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3BBDA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5FE3F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43881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7C649B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6DA49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D737249">
            <w:pPr>
              <w:jc w:val="center"/>
              <w:outlineLvl w:val="9"/>
              <w:rPr>
                <w:rFonts w:hint="eastAsia" w:ascii="微软雅黑" w:hAnsi="微软雅黑" w:eastAsia="微软雅黑" w:cs="微软雅黑"/>
                <w:i/>
                <w:iCs/>
                <w:color w:val="000000"/>
                <w:sz w:val="16"/>
                <w:szCs w:val="16"/>
                <w:u w:val="none"/>
              </w:rPr>
            </w:pPr>
          </w:p>
        </w:tc>
      </w:tr>
      <w:tr w14:paraId="15848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7547B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44F73F">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D679F4">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1E75C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100岁以上保障标准</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5366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6076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4453B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F3940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CEFA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704E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704155D">
            <w:pPr>
              <w:jc w:val="center"/>
              <w:outlineLvl w:val="9"/>
              <w:rPr>
                <w:rFonts w:hint="eastAsia" w:ascii="微软雅黑" w:hAnsi="微软雅黑" w:eastAsia="微软雅黑" w:cs="微软雅黑"/>
                <w:i/>
                <w:iCs/>
                <w:color w:val="000000"/>
                <w:sz w:val="16"/>
                <w:szCs w:val="16"/>
                <w:u w:val="none"/>
              </w:rPr>
            </w:pPr>
          </w:p>
        </w:tc>
      </w:tr>
      <w:tr w14:paraId="2B76E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55D85B1">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ED709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48DB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7448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48FD3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F696E5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65180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E6A06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9EC7A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06D9A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ADB33B">
            <w:pPr>
              <w:jc w:val="center"/>
              <w:outlineLvl w:val="9"/>
              <w:rPr>
                <w:rFonts w:hint="eastAsia" w:ascii="微软雅黑" w:hAnsi="微软雅黑" w:eastAsia="微软雅黑" w:cs="微软雅黑"/>
                <w:i/>
                <w:iCs/>
                <w:color w:val="000000"/>
                <w:sz w:val="16"/>
                <w:szCs w:val="16"/>
                <w:u w:val="none"/>
              </w:rPr>
            </w:pPr>
          </w:p>
        </w:tc>
      </w:tr>
      <w:tr w14:paraId="7A34E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809E93">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77CD9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E1896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5EEAB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落实高龄补贴政策情况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97CA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7FF1C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5933C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994AD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CF2D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048E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AB97148">
            <w:pPr>
              <w:jc w:val="center"/>
              <w:outlineLvl w:val="9"/>
              <w:rPr>
                <w:rFonts w:hint="eastAsia" w:ascii="微软雅黑" w:hAnsi="微软雅黑" w:eastAsia="微软雅黑" w:cs="微软雅黑"/>
                <w:i/>
                <w:iCs/>
                <w:color w:val="000000"/>
                <w:sz w:val="16"/>
                <w:szCs w:val="16"/>
                <w:u w:val="none"/>
              </w:rPr>
            </w:pPr>
          </w:p>
        </w:tc>
      </w:tr>
      <w:tr w14:paraId="4C431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1CB0D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26C872">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63B87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D623C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完善社会保障体系</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D78EA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2EBC6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87B553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25E4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5A06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3C2B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76FA22">
            <w:pPr>
              <w:jc w:val="center"/>
              <w:outlineLvl w:val="9"/>
              <w:rPr>
                <w:rFonts w:hint="eastAsia" w:ascii="微软雅黑" w:hAnsi="微软雅黑" w:eastAsia="微软雅黑" w:cs="微软雅黑"/>
                <w:i/>
                <w:iCs/>
                <w:color w:val="000000"/>
                <w:sz w:val="16"/>
                <w:szCs w:val="16"/>
                <w:u w:val="none"/>
              </w:rPr>
            </w:pPr>
          </w:p>
        </w:tc>
      </w:tr>
      <w:tr w14:paraId="0749C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B679D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40B07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D2245E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E129D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受益人满意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C3002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33FA6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F614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F9FE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A81C3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93C9C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200E6AB">
            <w:pPr>
              <w:jc w:val="center"/>
              <w:outlineLvl w:val="9"/>
              <w:rPr>
                <w:rFonts w:hint="eastAsia" w:ascii="微软雅黑" w:hAnsi="微软雅黑" w:eastAsia="微软雅黑" w:cs="微软雅黑"/>
                <w:i/>
                <w:iCs/>
                <w:color w:val="000000"/>
                <w:sz w:val="16"/>
                <w:szCs w:val="16"/>
                <w:u w:val="none"/>
              </w:rPr>
            </w:pPr>
          </w:p>
        </w:tc>
      </w:tr>
      <w:tr w14:paraId="7117E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EE82C6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0F93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3E07DF">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C4247CC">
            <w:pPr>
              <w:outlineLvl w:val="9"/>
              <w:rPr>
                <w:rFonts w:hint="eastAsia" w:ascii="宋体" w:hAnsi="宋体" w:eastAsia="宋体" w:cs="宋体"/>
                <w:i w:val="0"/>
                <w:iCs w:val="0"/>
                <w:color w:val="000000"/>
                <w:sz w:val="18"/>
                <w:szCs w:val="18"/>
                <w:u w:val="none"/>
              </w:rPr>
            </w:pPr>
          </w:p>
        </w:tc>
      </w:tr>
      <w:tr w14:paraId="65E66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3C5D1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56B24E7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14EB1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1452C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F91700D">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6EC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38161A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D72440E">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4D46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4AB7CE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263C7CA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3228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00A12BC">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77770105">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7F25094">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8B2BDC8">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A0EB10C">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C74FD2E">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EC76598">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3FD34045">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5379C991">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4D906605">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0CCD73FF">
            <w:pPr>
              <w:outlineLvl w:val="9"/>
              <w:rPr>
                <w:rFonts w:hint="eastAsia" w:ascii="宋体" w:hAnsi="宋体" w:eastAsia="宋体" w:cs="宋体"/>
                <w:i w:val="0"/>
                <w:iCs w:val="0"/>
                <w:color w:val="000000"/>
                <w:sz w:val="18"/>
                <w:szCs w:val="18"/>
                <w:u w:val="none"/>
              </w:rPr>
            </w:pPr>
          </w:p>
        </w:tc>
      </w:tr>
      <w:tr w14:paraId="06492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67F82367">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ADB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111DFC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1D73CE0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51118124T000011799381-编外人员解聘经济补偿金</w:t>
            </w:r>
          </w:p>
        </w:tc>
      </w:tr>
      <w:tr w14:paraId="5412A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6686BD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E602D9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0731857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7066C8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6CF08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DEA65E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65D44F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EA327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AE7E311">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089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FA16CD">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7AAD63">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69018C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编外人员解聘经济补偿金</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AC764A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5857D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7F28C3">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FD5FD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8FCEF2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按时发放编外人员解聘经济补偿金</w:t>
            </w:r>
          </w:p>
        </w:tc>
      </w:tr>
      <w:tr w14:paraId="669BF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32F9AC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0393F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5D78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4E2C3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35922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5183B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54488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D0D04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5DD1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E618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D7708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11461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A9D5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65A15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73424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DB3C6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BB56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9CAE037">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1EE490FB">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4F90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98E6E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57934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1F5E2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8FDBD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7E2D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6.75</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A77C6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F9D6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DCBC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61B22B">
            <w:pPr>
              <w:outlineLvl w:val="9"/>
              <w:rPr>
                <w:rFonts w:hint="eastAsia" w:ascii="黑体" w:hAnsi="黑体" w:eastAsia="黑体" w:cs="黑体"/>
                <w:i/>
                <w:iCs/>
                <w:color w:val="000000"/>
                <w:sz w:val="18"/>
                <w:szCs w:val="18"/>
                <w:u w:val="none"/>
              </w:rPr>
            </w:pPr>
          </w:p>
        </w:tc>
      </w:tr>
      <w:tr w14:paraId="587F9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26BC0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69617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745B3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F3D3C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9CB04D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3200A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41F66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576EF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B11444">
            <w:pPr>
              <w:outlineLvl w:val="9"/>
              <w:rPr>
                <w:rFonts w:hint="eastAsia" w:ascii="黑体" w:hAnsi="黑体" w:eastAsia="黑体" w:cs="黑体"/>
                <w:i/>
                <w:iCs/>
                <w:color w:val="000000"/>
                <w:sz w:val="18"/>
                <w:szCs w:val="18"/>
                <w:u w:val="none"/>
              </w:rPr>
            </w:pPr>
          </w:p>
        </w:tc>
      </w:tr>
      <w:tr w14:paraId="173C2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89944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F15EE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3B3E6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16270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EDF1B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C5EF1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AEE46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71794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2FE321">
            <w:pPr>
              <w:outlineLvl w:val="9"/>
              <w:rPr>
                <w:rFonts w:hint="eastAsia" w:ascii="黑体" w:hAnsi="黑体" w:eastAsia="黑体" w:cs="黑体"/>
                <w:i/>
                <w:iCs/>
                <w:color w:val="000000"/>
                <w:sz w:val="18"/>
                <w:szCs w:val="18"/>
                <w:u w:val="none"/>
              </w:rPr>
            </w:pPr>
          </w:p>
        </w:tc>
      </w:tr>
      <w:tr w14:paraId="21AD1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995333">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865D2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4FB40CD">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22056A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A54E286">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C8A5A6">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A47E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ECD59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A83D2A">
            <w:pPr>
              <w:outlineLvl w:val="9"/>
              <w:rPr>
                <w:rFonts w:hint="eastAsia" w:ascii="黑体" w:hAnsi="黑体" w:eastAsia="黑体" w:cs="黑体"/>
                <w:i/>
                <w:iCs/>
                <w:color w:val="000000"/>
                <w:sz w:val="18"/>
                <w:szCs w:val="18"/>
                <w:u w:val="none"/>
              </w:rPr>
            </w:pPr>
          </w:p>
        </w:tc>
      </w:tr>
      <w:tr w14:paraId="529A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207C3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3B8D2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AE80F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272B84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B70E1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E59D14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0606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2CF9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83BD1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EA70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EE148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9FF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F4DDA1">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09D51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AB97F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B6A17A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编外人员解聘经济补偿金发放人数的准确性</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D47A0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BF7A1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A54E6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256C7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23EB9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8C97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023C14E">
            <w:pPr>
              <w:jc w:val="center"/>
              <w:outlineLvl w:val="9"/>
              <w:rPr>
                <w:rFonts w:hint="eastAsia" w:ascii="微软雅黑" w:hAnsi="微软雅黑" w:eastAsia="微软雅黑" w:cs="微软雅黑"/>
                <w:i/>
                <w:iCs/>
                <w:color w:val="000000"/>
                <w:sz w:val="16"/>
                <w:szCs w:val="16"/>
                <w:u w:val="none"/>
              </w:rPr>
            </w:pPr>
          </w:p>
        </w:tc>
      </w:tr>
      <w:tr w14:paraId="1FE3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39B7C6">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FD7F4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900C5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3AF84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编外人员解聘经济补偿金金额发放率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DE4DD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F64D1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58250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098EE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F6609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ECDAF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AF148A3">
            <w:pPr>
              <w:jc w:val="center"/>
              <w:outlineLvl w:val="9"/>
              <w:rPr>
                <w:rFonts w:hint="eastAsia" w:ascii="微软雅黑" w:hAnsi="微软雅黑" w:eastAsia="微软雅黑" w:cs="微软雅黑"/>
                <w:i/>
                <w:iCs/>
                <w:color w:val="000000"/>
                <w:sz w:val="16"/>
                <w:szCs w:val="16"/>
                <w:u w:val="none"/>
              </w:rPr>
            </w:pPr>
          </w:p>
        </w:tc>
      </w:tr>
      <w:tr w14:paraId="674A3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07634">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1BFD75B">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7BD2EB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BC22B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保障编外人员享受待遇准确性</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D26A8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A1FD1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F5990B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9F9A1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CFC5E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637A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AFFCB4B">
            <w:pPr>
              <w:jc w:val="center"/>
              <w:outlineLvl w:val="9"/>
              <w:rPr>
                <w:rFonts w:hint="eastAsia" w:ascii="微软雅黑" w:hAnsi="微软雅黑" w:eastAsia="微软雅黑" w:cs="微软雅黑"/>
                <w:i/>
                <w:iCs/>
                <w:color w:val="000000"/>
                <w:sz w:val="16"/>
                <w:szCs w:val="16"/>
                <w:u w:val="none"/>
              </w:rPr>
            </w:pPr>
          </w:p>
        </w:tc>
      </w:tr>
      <w:tr w14:paraId="5D249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EA3005">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71DFC0">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90345C">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F52DD4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保障编外人员解聘经济补偿金享受待遇及时性</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6D60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AEEB1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1EB48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F428B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DDB08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623B1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BBFD7D">
            <w:pPr>
              <w:jc w:val="center"/>
              <w:outlineLvl w:val="9"/>
              <w:rPr>
                <w:rFonts w:hint="eastAsia" w:ascii="微软雅黑" w:hAnsi="微软雅黑" w:eastAsia="微软雅黑" w:cs="微软雅黑"/>
                <w:i/>
                <w:iCs/>
                <w:color w:val="000000"/>
                <w:sz w:val="16"/>
                <w:szCs w:val="16"/>
                <w:u w:val="none"/>
              </w:rPr>
            </w:pPr>
          </w:p>
        </w:tc>
      </w:tr>
      <w:tr w14:paraId="27327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C1AFB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49C8E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8113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E9DC7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保障编外人员基本需求</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664A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C2BA3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2A3CB44">
            <w:pPr>
              <w:jc w:val="center"/>
              <w:outlineLvl w:val="9"/>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0B77E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1028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0017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4E6CB01">
            <w:pPr>
              <w:jc w:val="center"/>
              <w:outlineLvl w:val="9"/>
              <w:rPr>
                <w:rFonts w:hint="eastAsia" w:ascii="微软雅黑" w:hAnsi="微软雅黑" w:eastAsia="微软雅黑" w:cs="微软雅黑"/>
                <w:i/>
                <w:iCs/>
                <w:color w:val="000000"/>
                <w:sz w:val="16"/>
                <w:szCs w:val="16"/>
                <w:u w:val="none"/>
              </w:rPr>
            </w:pPr>
          </w:p>
        </w:tc>
      </w:tr>
      <w:tr w14:paraId="53256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2FFA8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40A67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58BC29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ABE88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促进文明和谐的社会社会影响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A317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6425C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AA1DF00">
            <w:pPr>
              <w:jc w:val="center"/>
              <w:outlineLvl w:val="9"/>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A74CCA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4AA4D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1160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AFFA13">
            <w:pPr>
              <w:jc w:val="center"/>
              <w:outlineLvl w:val="9"/>
              <w:rPr>
                <w:rFonts w:hint="eastAsia" w:ascii="微软雅黑" w:hAnsi="微软雅黑" w:eastAsia="微软雅黑" w:cs="微软雅黑"/>
                <w:i/>
                <w:iCs/>
                <w:color w:val="000000"/>
                <w:sz w:val="16"/>
                <w:szCs w:val="16"/>
                <w:u w:val="none"/>
              </w:rPr>
            </w:pPr>
          </w:p>
        </w:tc>
      </w:tr>
      <w:tr w14:paraId="325BF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7D3BF9">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91D110">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8F3EA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9B59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提供编外人员保障服务</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3E253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F02F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C0E0DA8">
            <w:pPr>
              <w:jc w:val="center"/>
              <w:outlineLvl w:val="9"/>
              <w:rPr>
                <w:rFonts w:hint="eastAsia" w:ascii="宋体" w:hAnsi="宋体" w:eastAsia="宋体" w:cs="宋体"/>
                <w:i w:val="0"/>
                <w:iCs w:val="0"/>
                <w:color w:val="000000"/>
                <w:sz w:val="18"/>
                <w:szCs w:val="18"/>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023A0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D9C69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AE17E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320910">
            <w:pPr>
              <w:jc w:val="center"/>
              <w:outlineLvl w:val="9"/>
              <w:rPr>
                <w:rFonts w:hint="eastAsia" w:ascii="微软雅黑" w:hAnsi="微软雅黑" w:eastAsia="微软雅黑" w:cs="微软雅黑"/>
                <w:i/>
                <w:iCs/>
                <w:color w:val="000000"/>
                <w:sz w:val="16"/>
                <w:szCs w:val="16"/>
                <w:u w:val="none"/>
              </w:rPr>
            </w:pPr>
          </w:p>
        </w:tc>
      </w:tr>
      <w:tr w14:paraId="34EA0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6F52F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2B745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07822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D58B0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编外人员满意度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EBC33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71C14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A346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722C77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D7675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6DF06D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8743CB0">
            <w:pPr>
              <w:jc w:val="center"/>
              <w:outlineLvl w:val="9"/>
              <w:rPr>
                <w:rFonts w:hint="eastAsia" w:ascii="微软雅黑" w:hAnsi="微软雅黑" w:eastAsia="微软雅黑" w:cs="微软雅黑"/>
                <w:i/>
                <w:iCs/>
                <w:color w:val="000000"/>
                <w:sz w:val="16"/>
                <w:szCs w:val="16"/>
                <w:u w:val="none"/>
              </w:rPr>
            </w:pPr>
          </w:p>
        </w:tc>
      </w:tr>
      <w:tr w14:paraId="50B4A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523BE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8A1E1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936CCC">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360426F">
            <w:pPr>
              <w:outlineLvl w:val="9"/>
              <w:rPr>
                <w:rFonts w:hint="eastAsia" w:ascii="宋体" w:hAnsi="宋体" w:eastAsia="宋体" w:cs="宋体"/>
                <w:i w:val="0"/>
                <w:iCs w:val="0"/>
                <w:color w:val="000000"/>
                <w:sz w:val="18"/>
                <w:szCs w:val="18"/>
                <w:u w:val="none"/>
              </w:rPr>
            </w:pPr>
          </w:p>
        </w:tc>
      </w:tr>
      <w:tr w14:paraId="4F882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D0C756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439514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70E58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0E813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7FA303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86E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427309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4420D63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CC0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107F07E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39F2F476">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04546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2EEB95F3">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D2BF98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43E55FB7">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3F4DCD32">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9A24F3E">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BDE9BDE">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4C321B35">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72ACC54C">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6557BBCB">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079483E3">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7D65A4D">
            <w:pPr>
              <w:outlineLvl w:val="9"/>
              <w:rPr>
                <w:rFonts w:hint="eastAsia" w:ascii="宋体" w:hAnsi="宋体" w:eastAsia="宋体" w:cs="宋体"/>
                <w:i w:val="0"/>
                <w:iCs w:val="0"/>
                <w:color w:val="000000"/>
                <w:sz w:val="18"/>
                <w:szCs w:val="18"/>
                <w:u w:val="none"/>
              </w:rPr>
            </w:pPr>
          </w:p>
        </w:tc>
      </w:tr>
      <w:tr w14:paraId="4440C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750E0AEE">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3C6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1CED278">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71A4F99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51118124T000011821028-民政福利院双福院区食堂国有建设用地使用权有偿划拨地价费用</w:t>
            </w:r>
          </w:p>
        </w:tc>
      </w:tr>
      <w:tr w14:paraId="1D6B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2A2FC5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E2660B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732F3CAC">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3F9B04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46BD7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2D128C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641FA5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8CE4B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5535295">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613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4BD574">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C47E37">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72EB995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发展养老服务业，推进民生领域改革，积极适应人口老龄化，不断提升养老服务水平，提升老年人获得感幸福感</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4C302C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61762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C68BC9">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5DAA5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088CB8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发展养老服务业，推进民生领域改革，积极适应人口老龄化，不断提升养老服务水平，提升老年人获得感幸福感</w:t>
            </w:r>
          </w:p>
        </w:tc>
      </w:tr>
      <w:tr w14:paraId="69A5B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27195B8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9A443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4B58C9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828E1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ED4FE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53C4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2ADA84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7A83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238CC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0C8A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4853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72560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4F51C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60EE6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294.56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573F4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294.56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3E995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DC9DB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FF4A886">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65608CEC">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56E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B8B91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85984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B8E3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C4C50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294.56</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84E55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294.56</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71D4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8D0A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0F2911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DEB3D9">
            <w:pPr>
              <w:outlineLvl w:val="9"/>
              <w:rPr>
                <w:rFonts w:hint="eastAsia" w:ascii="黑体" w:hAnsi="黑体" w:eastAsia="黑体" w:cs="黑体"/>
                <w:i/>
                <w:iCs/>
                <w:color w:val="000000"/>
                <w:sz w:val="18"/>
                <w:szCs w:val="18"/>
                <w:u w:val="none"/>
              </w:rPr>
            </w:pPr>
          </w:p>
        </w:tc>
      </w:tr>
      <w:tr w14:paraId="66617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931E1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E29FD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DE3BC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70A41B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096DC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85A457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70653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BDE9B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1502D9D">
            <w:pPr>
              <w:outlineLvl w:val="9"/>
              <w:rPr>
                <w:rFonts w:hint="eastAsia" w:ascii="黑体" w:hAnsi="黑体" w:eastAsia="黑体" w:cs="黑体"/>
                <w:i/>
                <w:iCs/>
                <w:color w:val="000000"/>
                <w:sz w:val="18"/>
                <w:szCs w:val="18"/>
                <w:u w:val="none"/>
              </w:rPr>
            </w:pPr>
          </w:p>
        </w:tc>
      </w:tr>
      <w:tr w14:paraId="43B17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4EB38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06DF5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FC575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765D9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F9C0A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22320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F56F48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50240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66F566">
            <w:pPr>
              <w:outlineLvl w:val="9"/>
              <w:rPr>
                <w:rFonts w:hint="eastAsia" w:ascii="黑体" w:hAnsi="黑体" w:eastAsia="黑体" w:cs="黑体"/>
                <w:i/>
                <w:iCs/>
                <w:color w:val="000000"/>
                <w:sz w:val="18"/>
                <w:szCs w:val="18"/>
                <w:u w:val="none"/>
              </w:rPr>
            </w:pPr>
          </w:p>
        </w:tc>
      </w:tr>
      <w:tr w14:paraId="7807C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00EA06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A2BC9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D0E7B13">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28DFF1E">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91B9508">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CA6C1DA">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B638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ABDAE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4BCD8B">
            <w:pPr>
              <w:outlineLvl w:val="9"/>
              <w:rPr>
                <w:rFonts w:hint="eastAsia" w:ascii="黑体" w:hAnsi="黑体" w:eastAsia="黑体" w:cs="黑体"/>
                <w:i/>
                <w:iCs/>
                <w:color w:val="000000"/>
                <w:sz w:val="18"/>
                <w:szCs w:val="18"/>
                <w:u w:val="none"/>
              </w:rPr>
            </w:pPr>
          </w:p>
        </w:tc>
      </w:tr>
      <w:tr w14:paraId="2ED8D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E7A17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99E87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3FAA1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59BE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C67C3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31976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89B15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F5FE7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5343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A5F40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88803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12BC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87C8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F7314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5F336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397B3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完成中心敬老院食堂建设数量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5B9A8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2C57B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8C759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2F6B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83886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7DC90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3391A07">
            <w:pPr>
              <w:jc w:val="center"/>
              <w:outlineLvl w:val="9"/>
              <w:rPr>
                <w:rFonts w:hint="eastAsia" w:ascii="微软雅黑" w:hAnsi="微软雅黑" w:eastAsia="微软雅黑" w:cs="微软雅黑"/>
                <w:i/>
                <w:iCs/>
                <w:color w:val="000000"/>
                <w:sz w:val="16"/>
                <w:szCs w:val="16"/>
                <w:u w:val="none"/>
              </w:rPr>
            </w:pPr>
          </w:p>
        </w:tc>
      </w:tr>
      <w:tr w14:paraId="7F5A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3FF665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EE9C5E">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0135FC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EAB202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食堂硬件设备作用</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E84AD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C6ACE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88A8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113E4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FD7397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3B6D3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15D23AB">
            <w:pPr>
              <w:jc w:val="center"/>
              <w:outlineLvl w:val="9"/>
              <w:rPr>
                <w:rFonts w:hint="eastAsia" w:ascii="微软雅黑" w:hAnsi="微软雅黑" w:eastAsia="微软雅黑" w:cs="微软雅黑"/>
                <w:i/>
                <w:iCs/>
                <w:color w:val="000000"/>
                <w:sz w:val="16"/>
                <w:szCs w:val="16"/>
                <w:u w:val="none"/>
              </w:rPr>
            </w:pPr>
          </w:p>
        </w:tc>
      </w:tr>
      <w:tr w14:paraId="162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B616B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EFDF65">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EAA535">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8C41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中心敬老院食堂环境</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B934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D7AE4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6AF75E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C0B27D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4E0F3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26F2D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255D8BB">
            <w:pPr>
              <w:jc w:val="center"/>
              <w:outlineLvl w:val="9"/>
              <w:rPr>
                <w:rFonts w:hint="eastAsia" w:ascii="微软雅黑" w:hAnsi="微软雅黑" w:eastAsia="微软雅黑" w:cs="微软雅黑"/>
                <w:i/>
                <w:iCs/>
                <w:color w:val="000000"/>
                <w:sz w:val="16"/>
                <w:szCs w:val="16"/>
                <w:u w:val="none"/>
              </w:rPr>
            </w:pPr>
          </w:p>
        </w:tc>
      </w:tr>
      <w:tr w14:paraId="627C2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DE1C9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2DAF23">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11A72D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D305A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按时完成率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A3A78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ACE31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D38D59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9F0532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9493B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26B3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027110A">
            <w:pPr>
              <w:jc w:val="center"/>
              <w:outlineLvl w:val="9"/>
              <w:rPr>
                <w:rFonts w:hint="eastAsia" w:ascii="微软雅黑" w:hAnsi="微软雅黑" w:eastAsia="微软雅黑" w:cs="微软雅黑"/>
                <w:i/>
                <w:iCs/>
                <w:color w:val="000000"/>
                <w:sz w:val="16"/>
                <w:szCs w:val="16"/>
                <w:u w:val="none"/>
              </w:rPr>
            </w:pPr>
          </w:p>
        </w:tc>
      </w:tr>
      <w:tr w14:paraId="2F21B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CF4758">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5A79DB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84C81F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09715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推动敬老院食堂建设可持续发展</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13B0F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40D951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4264E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2B5E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750B7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A3D3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9BD696">
            <w:pPr>
              <w:jc w:val="center"/>
              <w:outlineLvl w:val="9"/>
              <w:rPr>
                <w:rFonts w:hint="eastAsia" w:ascii="微软雅黑" w:hAnsi="微软雅黑" w:eastAsia="微软雅黑" w:cs="微软雅黑"/>
                <w:i/>
                <w:iCs/>
                <w:color w:val="000000"/>
                <w:sz w:val="16"/>
                <w:szCs w:val="16"/>
                <w:u w:val="none"/>
              </w:rPr>
            </w:pPr>
          </w:p>
        </w:tc>
      </w:tr>
      <w:tr w14:paraId="68E7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03CE5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95A0CF">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C598E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3007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发展养老服务业、推动民生领域改革</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7372B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BB297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3B86B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B560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8806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5651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7E20CD8">
            <w:pPr>
              <w:jc w:val="center"/>
              <w:outlineLvl w:val="9"/>
              <w:rPr>
                <w:rFonts w:hint="eastAsia" w:ascii="微软雅黑" w:hAnsi="微软雅黑" w:eastAsia="微软雅黑" w:cs="微软雅黑"/>
                <w:i/>
                <w:iCs/>
                <w:color w:val="000000"/>
                <w:sz w:val="16"/>
                <w:szCs w:val="16"/>
                <w:u w:val="none"/>
              </w:rPr>
            </w:pPr>
          </w:p>
        </w:tc>
      </w:tr>
      <w:tr w14:paraId="7777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CD0E5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4FAA4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FD1F6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1094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敬老院老人满意度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2B308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79463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48871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56B7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B8EFF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4F388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9D3DB7A">
            <w:pPr>
              <w:jc w:val="center"/>
              <w:outlineLvl w:val="9"/>
              <w:rPr>
                <w:rFonts w:hint="eastAsia" w:ascii="微软雅黑" w:hAnsi="微软雅黑" w:eastAsia="微软雅黑" w:cs="微软雅黑"/>
                <w:i/>
                <w:iCs/>
                <w:color w:val="000000"/>
                <w:sz w:val="16"/>
                <w:szCs w:val="16"/>
                <w:u w:val="none"/>
              </w:rPr>
            </w:pPr>
          </w:p>
        </w:tc>
      </w:tr>
      <w:tr w14:paraId="54A9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7C360C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FEEB8D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2E3054">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C0D08B1">
            <w:pPr>
              <w:outlineLvl w:val="9"/>
              <w:rPr>
                <w:rFonts w:hint="eastAsia" w:ascii="宋体" w:hAnsi="宋体" w:eastAsia="宋体" w:cs="宋体"/>
                <w:i w:val="0"/>
                <w:iCs w:val="0"/>
                <w:color w:val="000000"/>
                <w:sz w:val="18"/>
                <w:szCs w:val="18"/>
                <w:u w:val="none"/>
              </w:rPr>
            </w:pPr>
          </w:p>
        </w:tc>
      </w:tr>
      <w:tr w14:paraId="07405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E6DBF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FF8270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2A04A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F07945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E6ADF4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C2C9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877D9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6461C74">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90BF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289EB940">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F533E63">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2A537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46A8AAD6">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0A38124F">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1A26B508">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3ABF1D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29424725">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373AA12">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58F377D7">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D11A327">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2E6DEF9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968D642">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614B0C52">
            <w:pPr>
              <w:outlineLvl w:val="9"/>
              <w:rPr>
                <w:rFonts w:hint="eastAsia" w:ascii="宋体" w:hAnsi="宋体" w:eastAsia="宋体" w:cs="宋体"/>
                <w:i w:val="0"/>
                <w:iCs w:val="0"/>
                <w:color w:val="000000"/>
                <w:sz w:val="18"/>
                <w:szCs w:val="18"/>
                <w:u w:val="none"/>
              </w:rPr>
            </w:pPr>
          </w:p>
        </w:tc>
      </w:tr>
      <w:tr w14:paraId="2BFAF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5BFADD1C">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C0A3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0E194E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411967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51118124T000011876062-中央财政困难群众救助补助资金（支持困难失能老年人基本养老服务救助方向）</w:t>
            </w:r>
          </w:p>
        </w:tc>
      </w:tr>
      <w:tr w14:paraId="7319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FD9C18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459A812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22176A9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001E92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39F92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0BC0B29">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4F53453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4CDBE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1A189FE2">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A49C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CBE575">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A4F246">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A3A60DA">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全市经济困难失能老年人入住养老机构因收入水平较低而无法负担集中照护支出的差额部分得到保障，提高老年人生活质量。</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376645C7">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按进度如实发放补助资金</w:t>
            </w:r>
          </w:p>
        </w:tc>
      </w:tr>
      <w:tr w14:paraId="58512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1896290">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792161DC">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64405B7D">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按进度如实发放补助资金</w:t>
            </w:r>
          </w:p>
        </w:tc>
      </w:tr>
      <w:tr w14:paraId="13303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DEEA3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2F01E6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CAA75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ED03B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302381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C04A07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77F8C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1858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A83E5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7C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7B847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497451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49DF3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D2A19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ACB25B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B33F7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86ECA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ADCBDE">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65D5BF3">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BFD4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327234">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43A55E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988B6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802E7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34.73</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773809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30AEE1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1CB03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90B62E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575ED1">
            <w:pPr>
              <w:outlineLvl w:val="9"/>
              <w:rPr>
                <w:rFonts w:hint="eastAsia" w:ascii="黑体" w:hAnsi="黑体" w:eastAsia="黑体" w:cs="黑体"/>
                <w:i/>
                <w:iCs/>
                <w:color w:val="000000"/>
                <w:sz w:val="18"/>
                <w:szCs w:val="18"/>
                <w:u w:val="none"/>
              </w:rPr>
            </w:pPr>
          </w:p>
        </w:tc>
      </w:tr>
      <w:tr w14:paraId="477F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A51B9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E210F9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BF32F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741D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E7E10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74F33E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37F5D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D38A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9C857FA">
            <w:pPr>
              <w:outlineLvl w:val="9"/>
              <w:rPr>
                <w:rFonts w:hint="eastAsia" w:ascii="黑体" w:hAnsi="黑体" w:eastAsia="黑体" w:cs="黑体"/>
                <w:i/>
                <w:iCs/>
                <w:color w:val="000000"/>
                <w:sz w:val="18"/>
                <w:szCs w:val="18"/>
                <w:u w:val="none"/>
              </w:rPr>
            </w:pPr>
          </w:p>
        </w:tc>
      </w:tr>
      <w:tr w14:paraId="3C67A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69FF1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8C27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2395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C88EC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8476B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4A39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6DDAC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98EEE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0BAC4A">
            <w:pPr>
              <w:outlineLvl w:val="9"/>
              <w:rPr>
                <w:rFonts w:hint="eastAsia" w:ascii="黑体" w:hAnsi="黑体" w:eastAsia="黑体" w:cs="黑体"/>
                <w:i/>
                <w:iCs/>
                <w:color w:val="000000"/>
                <w:sz w:val="18"/>
                <w:szCs w:val="18"/>
                <w:u w:val="none"/>
              </w:rPr>
            </w:pPr>
          </w:p>
        </w:tc>
      </w:tr>
      <w:tr w14:paraId="4A6AA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E3C19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0A1DBD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DF04F27">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9B5575D">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32537879">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375B550">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AE29C9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42BCB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4A3E8A">
            <w:pPr>
              <w:outlineLvl w:val="9"/>
              <w:rPr>
                <w:rFonts w:hint="eastAsia" w:ascii="黑体" w:hAnsi="黑体" w:eastAsia="黑体" w:cs="黑体"/>
                <w:i/>
                <w:iCs/>
                <w:color w:val="000000"/>
                <w:sz w:val="18"/>
                <w:szCs w:val="18"/>
                <w:u w:val="none"/>
              </w:rPr>
            </w:pPr>
          </w:p>
        </w:tc>
      </w:tr>
      <w:tr w14:paraId="66ECA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A3635C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AF5CF2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570BE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FBA29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37922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9A278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20305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3C67A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B76D3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18A51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57A85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FF0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8DA03D">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FE90A8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20B192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C2254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可入住养老机构</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3B6A1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51C62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B053FE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0FF33D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09556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3AC57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C81DCE8">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49D95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CB66D2">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4444A7">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CB84CF">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B8766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资助对象人数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ACB26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94619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1B324D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4D0C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5AD6B1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6A324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2AE4A3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1C711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48C74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C0C6F1">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47AD9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06A6C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保障经济困难失能老年人生活服务质量</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398905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147212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F0EBE1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0AF3C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97E3E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9DE13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5F55B7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6CD86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A97DAA">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2F7F15D">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6C9A6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82F6F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保障及时救助率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CD7AD0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7405B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471DD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E1D8C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C713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83CD4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7D6CD59">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28EC4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5C3CC">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E16B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DFCC9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D4125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提高老年人幸福生活</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7775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EF9524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CC2DB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4947F6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E9A6A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0C1D18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854C3A">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5647F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397725B">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D3BEA55">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2424C2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CA267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保障经济困难失能老年人合法权益</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F81C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DCDCB5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4A427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10D3FF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C9F32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80D66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A5202F">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09753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6FBC035">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BB522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3D05A5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61C2E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40E69C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ECEB29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62B122B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3665D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70E30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8B4E3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E8164FE">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28D06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55E93C2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87CA3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CC47444">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0156427">
            <w:pPr>
              <w:outlineLvl w:val="9"/>
              <w:rPr>
                <w:rFonts w:hint="eastAsia" w:ascii="宋体" w:hAnsi="宋体" w:eastAsia="宋体" w:cs="宋体"/>
                <w:i w:val="0"/>
                <w:iCs w:val="0"/>
                <w:color w:val="000000"/>
                <w:sz w:val="18"/>
                <w:szCs w:val="18"/>
                <w:u w:val="none"/>
              </w:rPr>
            </w:pPr>
          </w:p>
        </w:tc>
      </w:tr>
      <w:tr w14:paraId="0C9E9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2D325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1F451A9">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1034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341F90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A7AA8A3">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58963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65A5F7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08FF5DBA">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按进度如实发放补助资金</w:t>
            </w:r>
          </w:p>
        </w:tc>
      </w:tr>
      <w:tr w14:paraId="465B6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3F83312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407FE7F9">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34DF7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6A141032">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379213A8">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9FA6FC5">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D8E476C">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82B334A">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672D4F39">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06419ACE">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85B655B">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17CD3909">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71167AC">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452B40C1">
            <w:pPr>
              <w:outlineLvl w:val="9"/>
              <w:rPr>
                <w:rFonts w:hint="eastAsia" w:ascii="宋体" w:hAnsi="宋体" w:eastAsia="宋体" w:cs="宋体"/>
                <w:i w:val="0"/>
                <w:iCs w:val="0"/>
                <w:color w:val="000000"/>
                <w:sz w:val="18"/>
                <w:szCs w:val="18"/>
                <w:u w:val="none"/>
              </w:rPr>
            </w:pPr>
          </w:p>
        </w:tc>
      </w:tr>
      <w:tr w14:paraId="63739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0DE01D51">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369F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1DF348A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3CDE08A0">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51118125T000012282021-福彩公益金（省级）</w:t>
            </w:r>
          </w:p>
        </w:tc>
      </w:tr>
      <w:tr w14:paraId="45AF7B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61D9F70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BFF1F9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4ADA935A">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52A178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08F67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4CEA5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0BCEE7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3C7966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4CFF0749">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87D8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119088">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0B3503E6">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671A277E">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精神卫生福利机构设备购置和精神障碍社区康复服务站点建设，进一步改善残疾人服务基础条件。</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2970A06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按项目进度支付</w:t>
            </w:r>
          </w:p>
        </w:tc>
      </w:tr>
      <w:tr w14:paraId="00F69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20B1FD4">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C7D985B">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79BF635">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按项目进度支付</w:t>
            </w:r>
          </w:p>
        </w:tc>
      </w:tr>
      <w:tr w14:paraId="4B34C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63BF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A12443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EAF57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F99374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2C9E91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67052B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21F97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D8FD9C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354DF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7E10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8CD9FE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FE9BF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99B01B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3104F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39DA25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EDEB0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C61CD4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5186827">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F654A18">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3515B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6C270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4AAFCE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5EB904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AB3FC3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12D3E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C8A8B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BF3B66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10EA7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402B08">
            <w:pPr>
              <w:outlineLvl w:val="9"/>
              <w:rPr>
                <w:rFonts w:hint="eastAsia" w:ascii="黑体" w:hAnsi="黑体" w:eastAsia="黑体" w:cs="黑体"/>
                <w:i/>
                <w:iCs/>
                <w:color w:val="000000"/>
                <w:sz w:val="18"/>
                <w:szCs w:val="18"/>
                <w:u w:val="none"/>
              </w:rPr>
            </w:pPr>
          </w:p>
        </w:tc>
      </w:tr>
      <w:tr w14:paraId="14C25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8B6B8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D3BF8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87C3E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DCE933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CAAD13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C0167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72E216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0BA8AB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9327B3">
            <w:pPr>
              <w:outlineLvl w:val="9"/>
              <w:rPr>
                <w:rFonts w:hint="eastAsia" w:ascii="黑体" w:hAnsi="黑体" w:eastAsia="黑体" w:cs="黑体"/>
                <w:i/>
                <w:iCs/>
                <w:color w:val="000000"/>
                <w:sz w:val="18"/>
                <w:szCs w:val="18"/>
                <w:u w:val="none"/>
              </w:rPr>
            </w:pPr>
          </w:p>
        </w:tc>
      </w:tr>
      <w:tr w14:paraId="1D62E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6EF64E">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28F068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529A2C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6E068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BA441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6915CC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47B8D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C0492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8DF1D1">
            <w:pPr>
              <w:outlineLvl w:val="9"/>
              <w:rPr>
                <w:rFonts w:hint="eastAsia" w:ascii="黑体" w:hAnsi="黑体" w:eastAsia="黑体" w:cs="黑体"/>
                <w:i/>
                <w:iCs/>
                <w:color w:val="000000"/>
                <w:sz w:val="18"/>
                <w:szCs w:val="18"/>
                <w:u w:val="none"/>
              </w:rPr>
            </w:pPr>
          </w:p>
        </w:tc>
      </w:tr>
      <w:tr w14:paraId="22FE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551B38">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672136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05FAA51">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5919E86">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20BF520">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F6B45EB">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1DF74BF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C101F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96D3E">
            <w:pPr>
              <w:outlineLvl w:val="9"/>
              <w:rPr>
                <w:rFonts w:hint="eastAsia" w:ascii="黑体" w:hAnsi="黑体" w:eastAsia="黑体" w:cs="黑体"/>
                <w:i/>
                <w:iCs/>
                <w:color w:val="000000"/>
                <w:sz w:val="18"/>
                <w:szCs w:val="18"/>
                <w:u w:val="none"/>
              </w:rPr>
            </w:pPr>
          </w:p>
        </w:tc>
      </w:tr>
      <w:tr w14:paraId="59464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57C047F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36505C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C2A72F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1E2382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A6DE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977B38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C81516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7D4DC33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A3F9C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A1D2D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12067A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8867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83FE45">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708B06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16BF1D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3D18F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精神障碍社区康复服务县（市、区）覆盖率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7B0A1D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213EDA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3C51C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C3EFCF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A9A43A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52443F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1EE8326">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71E01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C87D2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A50E4D">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7773F">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2D4F18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设施设备验收合格率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69BC19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7D703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4F189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FAD31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3A0EE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40DBF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0A40EC3">
            <w:pPr>
              <w:keepNext w:val="0"/>
              <w:keepLines w:val="0"/>
              <w:widowControl/>
              <w:suppressLineNumbers w:val="0"/>
              <w:jc w:val="center"/>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04FA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58400AE">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D1732">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4B54A4">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AAD311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福彩公益金使用合规率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B9268F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B4A14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1063614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8E8622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36CE3B9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1B8B00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642E825">
            <w:pPr>
              <w:jc w:val="center"/>
              <w:outlineLvl w:val="9"/>
              <w:rPr>
                <w:rFonts w:hint="eastAsia" w:ascii="微软雅黑" w:hAnsi="微软雅黑" w:eastAsia="微软雅黑" w:cs="微软雅黑"/>
                <w:i/>
                <w:iCs/>
                <w:color w:val="000000"/>
                <w:sz w:val="16"/>
                <w:szCs w:val="16"/>
                <w:u w:val="none"/>
              </w:rPr>
            </w:pPr>
          </w:p>
        </w:tc>
      </w:tr>
      <w:tr w14:paraId="7FB25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378312">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E0A816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EED4F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49372F1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福彩公益金社会影响力</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2EDCC9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EA8578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显著增强</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C0812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98778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D2EEA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4063A8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707B6527">
            <w:pPr>
              <w:jc w:val="center"/>
              <w:outlineLvl w:val="9"/>
              <w:rPr>
                <w:rFonts w:hint="eastAsia" w:ascii="微软雅黑" w:hAnsi="微软雅黑" w:eastAsia="微软雅黑" w:cs="微软雅黑"/>
                <w:i/>
                <w:iCs/>
                <w:color w:val="000000"/>
                <w:sz w:val="16"/>
                <w:szCs w:val="16"/>
                <w:u w:val="none"/>
              </w:rPr>
            </w:pPr>
          </w:p>
        </w:tc>
      </w:tr>
      <w:tr w14:paraId="3AE3A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4355487">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52C06C1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ED568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CCE8C6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受益残疾人满意度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2C2C4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AC48E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8D0BDA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A9F1A0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14.29%</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28653D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810D1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C65C3EB">
            <w:pPr>
              <w:jc w:val="center"/>
              <w:outlineLvl w:val="9"/>
              <w:rPr>
                <w:rFonts w:hint="eastAsia" w:ascii="微软雅黑" w:hAnsi="微软雅黑" w:eastAsia="微软雅黑" w:cs="微软雅黑"/>
                <w:i/>
                <w:iCs/>
                <w:color w:val="000000"/>
                <w:sz w:val="16"/>
                <w:szCs w:val="16"/>
                <w:u w:val="none"/>
              </w:rPr>
            </w:pPr>
          </w:p>
        </w:tc>
      </w:tr>
      <w:tr w14:paraId="76746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8EBAB9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E4621F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1134513">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44E73AB9">
            <w:pPr>
              <w:outlineLvl w:val="9"/>
              <w:rPr>
                <w:rFonts w:hint="eastAsia" w:ascii="宋体" w:hAnsi="宋体" w:eastAsia="宋体" w:cs="宋体"/>
                <w:i w:val="0"/>
                <w:iCs w:val="0"/>
                <w:color w:val="000000"/>
                <w:sz w:val="18"/>
                <w:szCs w:val="18"/>
                <w:u w:val="none"/>
              </w:rPr>
            </w:pPr>
          </w:p>
        </w:tc>
      </w:tr>
      <w:tr w14:paraId="1998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1D818E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79A4964B">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117BC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2541565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637FA440">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w:t>
            </w:r>
          </w:p>
        </w:tc>
      </w:tr>
      <w:tr w14:paraId="5313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A3A14E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5BB4A91">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按项目进度支付，督促实施</w:t>
            </w:r>
          </w:p>
        </w:tc>
      </w:tr>
      <w:tr w14:paraId="35365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4775B381">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60507605">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50472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3F7AE17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1BB17F25">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0D21A9F9">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5303E14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798B19B8">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26978AF7">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41E6C6B1">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2E3C13A">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47846824">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6099F243">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79377C96">
            <w:pPr>
              <w:outlineLvl w:val="9"/>
              <w:rPr>
                <w:rFonts w:hint="eastAsia" w:ascii="宋体" w:hAnsi="宋体" w:eastAsia="宋体" w:cs="宋体"/>
                <w:i w:val="0"/>
                <w:iCs w:val="0"/>
                <w:color w:val="000000"/>
                <w:sz w:val="18"/>
                <w:szCs w:val="18"/>
                <w:u w:val="none"/>
              </w:rPr>
            </w:pPr>
          </w:p>
        </w:tc>
      </w:tr>
      <w:tr w14:paraId="7C4B5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5000" w:type="pct"/>
            <w:gridSpan w:val="11"/>
            <w:tcBorders>
              <w:top w:val="single" w:color="000000" w:sz="4" w:space="0"/>
              <w:left w:val="single" w:color="000000" w:sz="4" w:space="0"/>
              <w:bottom w:val="single" w:color="000000" w:sz="4" w:space="0"/>
              <w:right w:val="single" w:color="000000" w:sz="4" w:space="0"/>
            </w:tcBorders>
            <w:noWrap w:val="0"/>
            <w:vAlign w:val="center"/>
          </w:tcPr>
          <w:p w14:paraId="45AFA4DE">
            <w:pPr>
              <w:keepNext w:val="0"/>
              <w:keepLines w:val="0"/>
              <w:widowControl/>
              <w:suppressLineNumbers w:val="0"/>
              <w:jc w:val="center"/>
              <w:textAlignment w:val="center"/>
              <w:outlineLvl w:val="9"/>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FDB9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2D91387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4EB22BB7">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51118125T000012355287-困难群众一次性生活补贴</w:t>
            </w:r>
          </w:p>
        </w:tc>
      </w:tr>
      <w:tr w14:paraId="7C287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880" w:type="pct"/>
            <w:gridSpan w:val="2"/>
            <w:tcBorders>
              <w:top w:val="single" w:color="000000" w:sz="4" w:space="0"/>
              <w:left w:val="single" w:color="000000" w:sz="4" w:space="0"/>
              <w:bottom w:val="single" w:color="000000" w:sz="4" w:space="0"/>
              <w:right w:val="single" w:color="000000" w:sz="4" w:space="0"/>
            </w:tcBorders>
            <w:noWrap w:val="0"/>
            <w:vAlign w:val="center"/>
          </w:tcPr>
          <w:p w14:paraId="5E2CE9E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95CB396">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498" w:type="pct"/>
            <w:tcBorders>
              <w:top w:val="nil"/>
              <w:left w:val="nil"/>
              <w:bottom w:val="nil"/>
              <w:right w:val="nil"/>
            </w:tcBorders>
            <w:noWrap w:val="0"/>
            <w:vAlign w:val="center"/>
          </w:tcPr>
          <w:p w14:paraId="1E1F08C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1298" w:type="pct"/>
            <w:gridSpan w:val="3"/>
            <w:tcBorders>
              <w:top w:val="single" w:color="000000" w:sz="4" w:space="0"/>
              <w:left w:val="single" w:color="000000" w:sz="4" w:space="0"/>
              <w:bottom w:val="single" w:color="000000" w:sz="4" w:space="0"/>
              <w:right w:val="single" w:color="000000" w:sz="4" w:space="0"/>
            </w:tcBorders>
            <w:noWrap w:val="0"/>
            <w:vAlign w:val="center"/>
          </w:tcPr>
          <w:p w14:paraId="4C3111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峨眉山市民政局</w:t>
            </w:r>
          </w:p>
        </w:tc>
      </w:tr>
      <w:tr w14:paraId="70502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75D84392">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31CBC00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063F70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6D388B28">
            <w:pPr>
              <w:keepNext w:val="0"/>
              <w:keepLines w:val="0"/>
              <w:widowControl/>
              <w:suppressLineNumbers w:val="0"/>
              <w:jc w:val="center"/>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1FC0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12B5CE">
            <w:pP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EB93453">
            <w:pPr>
              <w:outlineLvl w:val="9"/>
              <w:rPr>
                <w:rFonts w:hint="eastAsia" w:ascii="宋体" w:hAnsi="宋体" w:eastAsia="宋体" w:cs="宋体"/>
                <w:i w:val="0"/>
                <w:iCs w:val="0"/>
                <w:color w:val="000000"/>
                <w:sz w:val="18"/>
                <w:szCs w:val="18"/>
                <w:u w:val="none"/>
              </w:rPr>
            </w:pPr>
          </w:p>
        </w:tc>
        <w:tc>
          <w:tcPr>
            <w:tcW w:w="2323" w:type="pct"/>
            <w:gridSpan w:val="5"/>
            <w:tcBorders>
              <w:top w:val="single" w:color="000000" w:sz="4" w:space="0"/>
              <w:left w:val="single" w:color="000000" w:sz="4" w:space="0"/>
              <w:bottom w:val="single" w:color="000000" w:sz="4" w:space="0"/>
              <w:right w:val="single" w:color="000000" w:sz="4" w:space="0"/>
            </w:tcBorders>
            <w:noWrap w:val="0"/>
            <w:vAlign w:val="center"/>
          </w:tcPr>
          <w:p w14:paraId="2406D583">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-困难群众一次性生活补贴</w:t>
            </w:r>
          </w:p>
        </w:tc>
        <w:tc>
          <w:tcPr>
            <w:tcW w:w="1796" w:type="pct"/>
            <w:gridSpan w:val="4"/>
            <w:tcBorders>
              <w:top w:val="single" w:color="000000" w:sz="4" w:space="0"/>
              <w:left w:val="single" w:color="000000" w:sz="4" w:space="0"/>
              <w:bottom w:val="single" w:color="000000" w:sz="4" w:space="0"/>
              <w:right w:val="single" w:color="000000" w:sz="4" w:space="0"/>
            </w:tcBorders>
            <w:noWrap w:val="0"/>
            <w:vAlign w:val="center"/>
          </w:tcPr>
          <w:p w14:paraId="5A116E18">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406AB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E4DC85">
            <w:pP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814563F">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4119" w:type="pct"/>
            <w:gridSpan w:val="9"/>
            <w:tcBorders>
              <w:top w:val="single" w:color="000000" w:sz="4" w:space="0"/>
              <w:left w:val="single" w:color="000000" w:sz="4" w:space="0"/>
              <w:bottom w:val="single" w:color="000000" w:sz="4" w:space="0"/>
              <w:right w:val="single" w:color="000000" w:sz="4" w:space="0"/>
            </w:tcBorders>
            <w:noWrap w:val="0"/>
            <w:vAlign w:val="center"/>
          </w:tcPr>
          <w:p w14:paraId="5E983FD1">
            <w:pPr>
              <w:keepNext w:val="0"/>
              <w:keepLines w:val="0"/>
              <w:widowControl/>
              <w:suppressLineNumbers w:val="0"/>
              <w:jc w:val="left"/>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及时发放困难群众一次性生活补贴</w:t>
            </w:r>
          </w:p>
        </w:tc>
      </w:tr>
      <w:tr w14:paraId="58198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60DFB84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33CA6FF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98392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3421E03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7699E5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1DAD0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A403D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DCE59C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99ED6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7A5D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58F156">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15A42B5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A59CB3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684D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0F3BFE1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A309AA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5C6FCAE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F1156CF">
            <w:pPr>
              <w:jc w:val="center"/>
              <w:outlineLvl w:val="9"/>
              <w:rPr>
                <w:rFonts w:hint="eastAsia" w:ascii="宋体" w:hAnsi="宋体" w:eastAsia="宋体" w:cs="宋体"/>
                <w:i w:val="0"/>
                <w:iCs w:val="0"/>
                <w:color w:val="000000"/>
                <w:sz w:val="18"/>
                <w:szCs w:val="18"/>
                <w:u w:val="none"/>
              </w:rPr>
            </w:pPr>
          </w:p>
        </w:tc>
        <w:tc>
          <w:tcPr>
            <w:tcW w:w="780" w:type="pct"/>
            <w:vMerge w:val="restart"/>
            <w:tcBorders>
              <w:top w:val="single" w:color="000000" w:sz="4" w:space="0"/>
              <w:left w:val="single" w:color="000000" w:sz="4" w:space="0"/>
              <w:bottom w:val="single" w:color="000000" w:sz="4" w:space="0"/>
              <w:right w:val="single" w:color="000000" w:sz="4" w:space="0"/>
            </w:tcBorders>
            <w:noWrap w:val="0"/>
            <w:vAlign w:val="center"/>
          </w:tcPr>
          <w:p w14:paraId="37A5E432">
            <w:pPr>
              <w:keepNext w:val="0"/>
              <w:keepLines w:val="0"/>
              <w:widowControl/>
              <w:suppressLineNumbers w:val="0"/>
              <w:jc w:val="left"/>
              <w:textAlignment w:val="center"/>
              <w:outlineLvl w:val="9"/>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439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09094AF">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C00258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AF3CC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3BC30E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513BED1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240.60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68FE9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2C202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1C16DC0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0F79EAF9">
            <w:pPr>
              <w:outlineLvl w:val="9"/>
              <w:rPr>
                <w:rFonts w:hint="eastAsia" w:ascii="黑体" w:hAnsi="黑体" w:eastAsia="黑体" w:cs="黑体"/>
                <w:i/>
                <w:iCs/>
                <w:color w:val="000000"/>
                <w:sz w:val="18"/>
                <w:szCs w:val="18"/>
                <w:u w:val="none"/>
              </w:rPr>
            </w:pPr>
          </w:p>
        </w:tc>
      </w:tr>
      <w:tr w14:paraId="60090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BEB2B1">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831FC4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72DE86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702DD2C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2B9C510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A9B2BD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A2CFD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31C48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554C6">
            <w:pPr>
              <w:outlineLvl w:val="9"/>
              <w:rPr>
                <w:rFonts w:hint="eastAsia" w:ascii="黑体" w:hAnsi="黑体" w:eastAsia="黑体" w:cs="黑体"/>
                <w:i/>
                <w:iCs/>
                <w:color w:val="000000"/>
                <w:sz w:val="18"/>
                <w:szCs w:val="18"/>
                <w:u w:val="none"/>
              </w:rPr>
            </w:pPr>
          </w:p>
        </w:tc>
      </w:tr>
      <w:tr w14:paraId="06950E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3253AE9">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64654B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6AD44BB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434D36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4E05AC8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B133E3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292506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579D8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334B48">
            <w:pPr>
              <w:outlineLvl w:val="9"/>
              <w:rPr>
                <w:rFonts w:hint="eastAsia" w:ascii="黑体" w:hAnsi="黑体" w:eastAsia="黑体" w:cs="黑体"/>
                <w:i/>
                <w:iCs/>
                <w:color w:val="000000"/>
                <w:sz w:val="18"/>
                <w:szCs w:val="18"/>
                <w:u w:val="none"/>
              </w:rPr>
            </w:pPr>
          </w:p>
        </w:tc>
      </w:tr>
      <w:tr w14:paraId="0C6C9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FFB35B0">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4F136B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07E6E9A5">
            <w:pPr>
              <w:jc w:val="center"/>
              <w:outlineLvl w:val="9"/>
              <w:rPr>
                <w:rFonts w:hint="eastAsia" w:ascii="微软雅黑" w:hAnsi="微软雅黑" w:eastAsia="微软雅黑" w:cs="微软雅黑"/>
                <w:i/>
                <w:iCs/>
                <w:color w:val="000000"/>
                <w:sz w:val="16"/>
                <w:szCs w:val="16"/>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0B356C1">
            <w:pPr>
              <w:jc w:val="center"/>
              <w:outlineLvl w:val="9"/>
              <w:rPr>
                <w:rFonts w:hint="eastAsia" w:ascii="微软雅黑" w:hAnsi="微软雅黑" w:eastAsia="微软雅黑" w:cs="微软雅黑"/>
                <w:i/>
                <w:iCs/>
                <w:color w:val="000000"/>
                <w:sz w:val="16"/>
                <w:szCs w:val="16"/>
                <w:u w:val="none"/>
              </w:rPr>
            </w:pPr>
          </w:p>
        </w:tc>
        <w:tc>
          <w:tcPr>
            <w:tcW w:w="1066" w:type="pct"/>
            <w:gridSpan w:val="3"/>
            <w:tcBorders>
              <w:top w:val="single" w:color="000000" w:sz="4" w:space="0"/>
              <w:left w:val="single" w:color="000000" w:sz="4" w:space="0"/>
              <w:bottom w:val="single" w:color="000000" w:sz="4" w:space="0"/>
              <w:right w:val="single" w:color="000000" w:sz="4" w:space="0"/>
            </w:tcBorders>
            <w:noWrap w:val="0"/>
            <w:vAlign w:val="center"/>
          </w:tcPr>
          <w:p w14:paraId="679E5A55">
            <w:pPr>
              <w:jc w:val="center"/>
              <w:outlineLvl w:val="9"/>
              <w:rPr>
                <w:rFonts w:hint="eastAsia" w:ascii="微软雅黑" w:hAnsi="微软雅黑" w:eastAsia="微软雅黑" w:cs="微软雅黑"/>
                <w:i/>
                <w:iCs/>
                <w:color w:val="000000"/>
                <w:sz w:val="16"/>
                <w:szCs w:val="16"/>
                <w:u w:val="none"/>
              </w:rPr>
            </w:pP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05D6AAF">
            <w:pPr>
              <w:jc w:val="center"/>
              <w:outlineLvl w:val="9"/>
              <w:rPr>
                <w:rFonts w:hint="eastAsia" w:ascii="微软雅黑" w:hAnsi="微软雅黑" w:eastAsia="微软雅黑" w:cs="微软雅黑"/>
                <w:i/>
                <w:iCs/>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6EF5DC9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141CC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6E133">
            <w:pPr>
              <w:outlineLvl w:val="9"/>
              <w:rPr>
                <w:rFonts w:hint="eastAsia" w:ascii="黑体" w:hAnsi="黑体" w:eastAsia="黑体" w:cs="黑体"/>
                <w:i/>
                <w:iCs/>
                <w:color w:val="000000"/>
                <w:sz w:val="18"/>
                <w:szCs w:val="18"/>
                <w:u w:val="none"/>
              </w:rPr>
            </w:pPr>
          </w:p>
        </w:tc>
      </w:tr>
      <w:tr w14:paraId="4656C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restart"/>
            <w:tcBorders>
              <w:top w:val="single" w:color="000000" w:sz="4" w:space="0"/>
              <w:left w:val="single" w:color="000000" w:sz="4" w:space="0"/>
              <w:bottom w:val="single" w:color="000000" w:sz="4" w:space="0"/>
              <w:right w:val="single" w:color="000000" w:sz="4" w:space="0"/>
            </w:tcBorders>
            <w:noWrap w:val="0"/>
            <w:vAlign w:val="center"/>
          </w:tcPr>
          <w:p w14:paraId="4D5B63A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AB3A1E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3E399DA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5523DBD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FCD7C8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141740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0377BF3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26771D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32A70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DC45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1CD08F4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FA40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C825834">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034CD1B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0326A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36BB37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5E75D3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5EA222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5539B5C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DA6D94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2281</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19EA0A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621A72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41E2E17">
            <w:pPr>
              <w:jc w:val="center"/>
              <w:outlineLvl w:val="9"/>
              <w:rPr>
                <w:rFonts w:hint="eastAsia" w:ascii="微软雅黑" w:hAnsi="微软雅黑" w:eastAsia="微软雅黑" w:cs="微软雅黑"/>
                <w:i/>
                <w:iCs/>
                <w:color w:val="000000"/>
                <w:sz w:val="16"/>
                <w:szCs w:val="16"/>
                <w:u w:val="none"/>
              </w:rPr>
            </w:pPr>
          </w:p>
        </w:tc>
      </w:tr>
      <w:tr w14:paraId="6FC8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49620D">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CE444F">
            <w:pPr>
              <w:jc w:val="center"/>
              <w:outlineLvl w:val="9"/>
              <w:rPr>
                <w:rFonts w:hint="eastAsia" w:ascii="宋体" w:hAnsi="宋体" w:eastAsia="宋体" w:cs="宋体"/>
                <w:i w:val="0"/>
                <w:iCs w:val="0"/>
                <w:color w:val="000000"/>
                <w:sz w:val="18"/>
                <w:szCs w:val="18"/>
                <w:u w:val="none"/>
              </w:rPr>
            </w:pPr>
          </w:p>
        </w:tc>
        <w:tc>
          <w:tcPr>
            <w:tcW w:w="549" w:type="pct"/>
            <w:vMerge w:val="restart"/>
            <w:tcBorders>
              <w:top w:val="single" w:color="000000" w:sz="4" w:space="0"/>
              <w:left w:val="single" w:color="000000" w:sz="4" w:space="0"/>
              <w:bottom w:val="single" w:color="000000" w:sz="4" w:space="0"/>
              <w:right w:val="single" w:color="000000" w:sz="4" w:space="0"/>
            </w:tcBorders>
            <w:noWrap w:val="0"/>
            <w:vAlign w:val="center"/>
          </w:tcPr>
          <w:p w14:paraId="557CA9F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66DF50E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5B08F7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204F01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598E62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1F936D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0E62FEC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E10FA0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6B538587">
            <w:pPr>
              <w:jc w:val="center"/>
              <w:outlineLvl w:val="9"/>
              <w:rPr>
                <w:rFonts w:hint="eastAsia" w:ascii="微软雅黑" w:hAnsi="微软雅黑" w:eastAsia="微软雅黑" w:cs="微软雅黑"/>
                <w:i/>
                <w:iCs/>
                <w:color w:val="000000"/>
                <w:sz w:val="16"/>
                <w:szCs w:val="16"/>
                <w:u w:val="none"/>
              </w:rPr>
            </w:pPr>
          </w:p>
        </w:tc>
      </w:tr>
      <w:tr w14:paraId="45F35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2141ACF">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99364">
            <w:pPr>
              <w:jc w:val="center"/>
              <w:outlineLvl w:val="9"/>
              <w:rPr>
                <w:rFonts w:hint="eastAsia" w:ascii="宋体" w:hAnsi="宋体" w:eastAsia="宋体" w:cs="宋体"/>
                <w:i w:val="0"/>
                <w:iCs w:val="0"/>
                <w:color w:val="000000"/>
                <w:sz w:val="18"/>
                <w:szCs w:val="18"/>
                <w:u w:val="none"/>
              </w:rPr>
            </w:pPr>
          </w:p>
        </w:tc>
        <w:tc>
          <w:tcPr>
            <w:tcW w:w="549"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06FD0F">
            <w:pPr>
              <w:jc w:val="center"/>
              <w:outlineLvl w:val="9"/>
              <w:rPr>
                <w:rFonts w:hint="eastAsia" w:ascii="宋体" w:hAnsi="宋体" w:eastAsia="宋体" w:cs="宋体"/>
                <w:i w:val="0"/>
                <w:iCs w:val="0"/>
                <w:color w:val="000000"/>
                <w:sz w:val="18"/>
                <w:szCs w:val="18"/>
                <w:u w:val="none"/>
              </w:rPr>
            </w:pP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25AC632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生活补贴标准达标率</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5B79B5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392898E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76EA988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6E5CE4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3B479A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5775D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BD8208C">
            <w:pPr>
              <w:jc w:val="center"/>
              <w:outlineLvl w:val="9"/>
              <w:rPr>
                <w:rFonts w:hint="eastAsia" w:ascii="微软雅黑" w:hAnsi="微软雅黑" w:eastAsia="微软雅黑" w:cs="微软雅黑"/>
                <w:i/>
                <w:iCs/>
                <w:color w:val="000000"/>
                <w:sz w:val="16"/>
                <w:szCs w:val="16"/>
                <w:u w:val="none"/>
              </w:rPr>
            </w:pPr>
          </w:p>
        </w:tc>
      </w:tr>
      <w:tr w14:paraId="01480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C41FF">
            <w:pPr>
              <w:jc w:val="center"/>
              <w:outlineLvl w:val="9"/>
              <w:rPr>
                <w:rFonts w:hint="eastAsia" w:ascii="宋体" w:hAnsi="宋体" w:eastAsia="宋体" w:cs="宋体"/>
                <w:i w:val="0"/>
                <w:iCs w:val="0"/>
                <w:color w:val="000000"/>
                <w:sz w:val="18"/>
                <w:szCs w:val="18"/>
                <w:u w:val="none"/>
              </w:rPr>
            </w:pPr>
          </w:p>
        </w:tc>
        <w:tc>
          <w:tcPr>
            <w:tcW w:w="542" w:type="pct"/>
            <w:vMerge w:val="restart"/>
            <w:tcBorders>
              <w:top w:val="single" w:color="000000" w:sz="4" w:space="0"/>
              <w:left w:val="single" w:color="000000" w:sz="4" w:space="0"/>
              <w:bottom w:val="single" w:color="000000" w:sz="4" w:space="0"/>
              <w:right w:val="single" w:color="000000" w:sz="4" w:space="0"/>
            </w:tcBorders>
            <w:noWrap w:val="0"/>
            <w:vAlign w:val="center"/>
          </w:tcPr>
          <w:p w14:paraId="165D7A3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12D102B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A34765D">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最低生活保障制度落实情况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EE3E2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A3D6C3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3DFB81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5FBB7B7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8BAB40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4A85DE5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287004E0">
            <w:pPr>
              <w:jc w:val="center"/>
              <w:outlineLvl w:val="9"/>
              <w:rPr>
                <w:rFonts w:hint="eastAsia" w:ascii="微软雅黑" w:hAnsi="微软雅黑" w:eastAsia="微软雅黑" w:cs="微软雅黑"/>
                <w:i/>
                <w:iCs/>
                <w:color w:val="000000"/>
                <w:sz w:val="16"/>
                <w:szCs w:val="16"/>
                <w:u w:val="none"/>
              </w:rPr>
            </w:pPr>
          </w:p>
        </w:tc>
      </w:tr>
      <w:tr w14:paraId="3CFAD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264762C">
            <w:pPr>
              <w:jc w:val="center"/>
              <w:outlineLvl w:val="9"/>
              <w:rPr>
                <w:rFonts w:hint="eastAsia" w:ascii="宋体" w:hAnsi="宋体" w:eastAsia="宋体" w:cs="宋体"/>
                <w:i w:val="0"/>
                <w:iCs w:val="0"/>
                <w:color w:val="000000"/>
                <w:sz w:val="18"/>
                <w:szCs w:val="18"/>
                <w:u w:val="none"/>
              </w:rPr>
            </w:pPr>
          </w:p>
        </w:tc>
        <w:tc>
          <w:tcPr>
            <w:tcW w:w="542"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580B54">
            <w:pPr>
              <w:jc w:val="center"/>
              <w:outlineLvl w:val="9"/>
              <w:rPr>
                <w:rFonts w:hint="eastAsia" w:ascii="宋体" w:hAnsi="宋体" w:eastAsia="宋体" w:cs="宋体"/>
                <w:i w:val="0"/>
                <w:iCs w:val="0"/>
                <w:color w:val="000000"/>
                <w:sz w:val="18"/>
                <w:szCs w:val="18"/>
                <w:u w:val="none"/>
              </w:rPr>
            </w:pP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2202CDE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01765D6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困难群众收入水平提升情况</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2F133EA7">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001A69E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4D979EA5">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232445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2CD1326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0BFAB1A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3564A761">
            <w:pPr>
              <w:jc w:val="center"/>
              <w:outlineLvl w:val="9"/>
              <w:rPr>
                <w:rFonts w:hint="eastAsia" w:ascii="微软雅黑" w:hAnsi="微软雅黑" w:eastAsia="微软雅黑" w:cs="微软雅黑"/>
                <w:i/>
                <w:iCs/>
                <w:color w:val="000000"/>
                <w:sz w:val="16"/>
                <w:szCs w:val="16"/>
                <w:u w:val="none"/>
              </w:rPr>
            </w:pPr>
          </w:p>
        </w:tc>
      </w:tr>
      <w:tr w14:paraId="018E7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33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B00AE1A">
            <w:pPr>
              <w:jc w:val="center"/>
              <w:outlineLvl w:val="9"/>
              <w:rPr>
                <w:rFonts w:hint="eastAsia" w:ascii="宋体" w:hAnsi="宋体" w:eastAsia="宋体" w:cs="宋体"/>
                <w:i w:val="0"/>
                <w:iCs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noWrap w:val="0"/>
            <w:vAlign w:val="center"/>
          </w:tcPr>
          <w:p w14:paraId="65DECCD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549" w:type="pct"/>
            <w:tcBorders>
              <w:top w:val="single" w:color="000000" w:sz="4" w:space="0"/>
              <w:left w:val="single" w:color="000000" w:sz="4" w:space="0"/>
              <w:bottom w:val="single" w:color="000000" w:sz="4" w:space="0"/>
              <w:right w:val="single" w:color="000000" w:sz="4" w:space="0"/>
            </w:tcBorders>
            <w:noWrap w:val="0"/>
            <w:vAlign w:val="center"/>
          </w:tcPr>
          <w:p w14:paraId="40DE691E">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707" w:type="pct"/>
            <w:tcBorders>
              <w:top w:val="single" w:color="000000" w:sz="4" w:space="0"/>
              <w:left w:val="single" w:color="000000" w:sz="4" w:space="0"/>
              <w:bottom w:val="single" w:color="000000" w:sz="4" w:space="0"/>
              <w:right w:val="single" w:color="000000" w:sz="4" w:space="0"/>
            </w:tcBorders>
            <w:noWrap w:val="0"/>
            <w:vAlign w:val="center"/>
          </w:tcPr>
          <w:p w14:paraId="199F0A6A">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对社会救助实施的满意度</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3FDA8552">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7910C90F">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43" w:type="pct"/>
            <w:tcBorders>
              <w:top w:val="single" w:color="000000" w:sz="4" w:space="0"/>
              <w:left w:val="single" w:color="000000" w:sz="4" w:space="0"/>
              <w:bottom w:val="single" w:color="000000" w:sz="4" w:space="0"/>
              <w:right w:val="single" w:color="000000" w:sz="4" w:space="0"/>
            </w:tcBorders>
            <w:noWrap w:val="0"/>
            <w:vAlign w:val="center"/>
          </w:tcPr>
          <w:p w14:paraId="2ADBEF2B">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8" w:type="pct"/>
            <w:tcBorders>
              <w:top w:val="single" w:color="000000" w:sz="4" w:space="0"/>
              <w:left w:val="single" w:color="000000" w:sz="4" w:space="0"/>
              <w:bottom w:val="single" w:color="000000" w:sz="4" w:space="0"/>
              <w:right w:val="single" w:color="000000" w:sz="4" w:space="0"/>
            </w:tcBorders>
            <w:noWrap w:val="0"/>
            <w:vAlign w:val="center"/>
          </w:tcPr>
          <w:p w14:paraId="02467199">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7D7E30F1">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695FC2C6">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081287B4">
            <w:pPr>
              <w:jc w:val="center"/>
              <w:outlineLvl w:val="9"/>
              <w:rPr>
                <w:rFonts w:hint="eastAsia" w:ascii="微软雅黑" w:hAnsi="微软雅黑" w:eastAsia="微软雅黑" w:cs="微软雅黑"/>
                <w:i/>
                <w:iCs/>
                <w:color w:val="000000"/>
                <w:sz w:val="16"/>
                <w:szCs w:val="16"/>
                <w:u w:val="none"/>
              </w:rPr>
            </w:pPr>
          </w:p>
        </w:tc>
      </w:tr>
      <w:tr w14:paraId="2E953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701" w:type="pct"/>
            <w:gridSpan w:val="8"/>
            <w:tcBorders>
              <w:top w:val="single" w:color="000000" w:sz="4" w:space="0"/>
              <w:left w:val="single" w:color="000000" w:sz="4" w:space="0"/>
              <w:bottom w:val="single" w:color="000000" w:sz="4" w:space="0"/>
              <w:right w:val="single" w:color="000000" w:sz="4" w:space="0"/>
            </w:tcBorders>
            <w:noWrap w:val="0"/>
            <w:vAlign w:val="center"/>
          </w:tcPr>
          <w:p w14:paraId="4A8D2243">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285" w:type="pct"/>
            <w:tcBorders>
              <w:top w:val="single" w:color="000000" w:sz="4" w:space="0"/>
              <w:left w:val="single" w:color="000000" w:sz="4" w:space="0"/>
              <w:bottom w:val="single" w:color="000000" w:sz="4" w:space="0"/>
              <w:right w:val="single" w:color="000000" w:sz="4" w:space="0"/>
            </w:tcBorders>
            <w:noWrap w:val="0"/>
            <w:vAlign w:val="center"/>
          </w:tcPr>
          <w:p w14:paraId="4933BD04">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32" w:type="pct"/>
            <w:tcBorders>
              <w:top w:val="single" w:color="000000" w:sz="4" w:space="0"/>
              <w:left w:val="single" w:color="000000" w:sz="4" w:space="0"/>
              <w:bottom w:val="single" w:color="000000" w:sz="4" w:space="0"/>
              <w:right w:val="single" w:color="000000" w:sz="4" w:space="0"/>
            </w:tcBorders>
            <w:noWrap w:val="0"/>
            <w:vAlign w:val="center"/>
          </w:tcPr>
          <w:p w14:paraId="7F71F24E">
            <w:pPr>
              <w:outlineLvl w:val="9"/>
              <w:rPr>
                <w:rFonts w:hint="eastAsia" w:ascii="宋体" w:hAnsi="宋体" w:eastAsia="宋体" w:cs="宋体"/>
                <w:i w:val="0"/>
                <w:iCs w:val="0"/>
                <w:color w:val="000000"/>
                <w:sz w:val="18"/>
                <w:szCs w:val="18"/>
                <w:u w:val="none"/>
              </w:rPr>
            </w:pPr>
          </w:p>
        </w:tc>
        <w:tc>
          <w:tcPr>
            <w:tcW w:w="780" w:type="pct"/>
            <w:tcBorders>
              <w:top w:val="single" w:color="000000" w:sz="4" w:space="0"/>
              <w:left w:val="single" w:color="000000" w:sz="4" w:space="0"/>
              <w:bottom w:val="single" w:color="000000" w:sz="4" w:space="0"/>
              <w:right w:val="single" w:color="000000" w:sz="4" w:space="0"/>
            </w:tcBorders>
            <w:noWrap w:val="0"/>
            <w:vAlign w:val="center"/>
          </w:tcPr>
          <w:p w14:paraId="54302786">
            <w:pPr>
              <w:outlineLvl w:val="9"/>
              <w:rPr>
                <w:rFonts w:hint="eastAsia" w:ascii="宋体" w:hAnsi="宋体" w:eastAsia="宋体" w:cs="宋体"/>
                <w:i w:val="0"/>
                <w:iCs w:val="0"/>
                <w:color w:val="000000"/>
                <w:sz w:val="18"/>
                <w:szCs w:val="18"/>
                <w:u w:val="none"/>
              </w:rPr>
            </w:pPr>
          </w:p>
        </w:tc>
      </w:tr>
      <w:tr w14:paraId="1BCDF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78422D7C">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10D7A44F">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严格执行相关政策，足额发放，预算执行率为100%，全面完成预期目标。</w:t>
            </w:r>
          </w:p>
        </w:tc>
      </w:tr>
      <w:tr w14:paraId="54A86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5DC7C158">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34278E4C">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6F19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337" w:type="pct"/>
            <w:tcBorders>
              <w:top w:val="single" w:color="000000" w:sz="4" w:space="0"/>
              <w:left w:val="single" w:color="000000" w:sz="4" w:space="0"/>
              <w:bottom w:val="single" w:color="000000" w:sz="4" w:space="0"/>
              <w:right w:val="single" w:color="000000" w:sz="4" w:space="0"/>
            </w:tcBorders>
            <w:noWrap w:val="0"/>
            <w:vAlign w:val="center"/>
          </w:tcPr>
          <w:p w14:paraId="02161C00">
            <w:pPr>
              <w:keepNext w:val="0"/>
              <w:keepLines w:val="0"/>
              <w:widowControl/>
              <w:suppressLineNumbers w:val="0"/>
              <w:jc w:val="center"/>
              <w:textAlignment w:val="center"/>
              <w:outlineLvl w:val="9"/>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4662" w:type="pct"/>
            <w:gridSpan w:val="10"/>
            <w:tcBorders>
              <w:top w:val="single" w:color="000000" w:sz="4" w:space="0"/>
              <w:left w:val="single" w:color="000000" w:sz="4" w:space="0"/>
              <w:bottom w:val="single" w:color="000000" w:sz="4" w:space="0"/>
              <w:right w:val="single" w:color="000000" w:sz="4" w:space="0"/>
            </w:tcBorders>
            <w:noWrap w:val="0"/>
            <w:vAlign w:val="center"/>
          </w:tcPr>
          <w:p w14:paraId="203F6386">
            <w:pPr>
              <w:keepNext w:val="0"/>
              <w:keepLines w:val="0"/>
              <w:widowControl/>
              <w:suppressLineNumbers w:val="0"/>
              <w:jc w:val="left"/>
              <w:textAlignment w:val="center"/>
              <w:outlineLvl w:val="9"/>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167E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369" w:type="pct"/>
            <w:gridSpan w:val="5"/>
            <w:tcBorders>
              <w:top w:val="single" w:color="000000" w:sz="4" w:space="0"/>
              <w:left w:val="single" w:color="000000" w:sz="4" w:space="0"/>
              <w:bottom w:val="single" w:color="000000" w:sz="4" w:space="0"/>
              <w:right w:val="single" w:color="000000" w:sz="4" w:space="0"/>
            </w:tcBorders>
            <w:noWrap w:val="0"/>
            <w:vAlign w:val="center"/>
          </w:tcPr>
          <w:p w14:paraId="7DDEFEE4">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项目负责人：何莉</w:t>
            </w:r>
          </w:p>
        </w:tc>
        <w:tc>
          <w:tcPr>
            <w:tcW w:w="2630" w:type="pct"/>
            <w:gridSpan w:val="6"/>
            <w:tcBorders>
              <w:top w:val="single" w:color="000000" w:sz="4" w:space="0"/>
              <w:left w:val="single" w:color="000000" w:sz="4" w:space="0"/>
              <w:bottom w:val="single" w:color="000000" w:sz="4" w:space="0"/>
              <w:right w:val="single" w:color="000000" w:sz="4" w:space="0"/>
            </w:tcBorders>
            <w:noWrap w:val="0"/>
            <w:vAlign w:val="center"/>
          </w:tcPr>
          <w:p w14:paraId="1905014E">
            <w:pPr>
              <w:keepNext w:val="0"/>
              <w:keepLines w:val="0"/>
              <w:widowControl/>
              <w:suppressLineNumbers w:val="0"/>
              <w:jc w:val="left"/>
              <w:textAlignment w:val="center"/>
              <w:outlineLvl w:val="9"/>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财务负责人：钟永津</w:t>
            </w:r>
          </w:p>
        </w:tc>
      </w:tr>
      <w:tr w14:paraId="19ECE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337" w:type="pct"/>
            <w:tcBorders>
              <w:top w:val="nil"/>
              <w:left w:val="nil"/>
              <w:bottom w:val="nil"/>
              <w:right w:val="nil"/>
            </w:tcBorders>
            <w:noWrap w:val="0"/>
            <w:vAlign w:val="center"/>
          </w:tcPr>
          <w:p w14:paraId="7F608F8D">
            <w:pPr>
              <w:outlineLvl w:val="9"/>
              <w:rPr>
                <w:rFonts w:hint="eastAsia" w:ascii="宋体" w:hAnsi="宋体" w:eastAsia="宋体" w:cs="宋体"/>
                <w:i w:val="0"/>
                <w:iCs w:val="0"/>
                <w:color w:val="000000"/>
                <w:sz w:val="18"/>
                <w:szCs w:val="18"/>
                <w:u w:val="none"/>
              </w:rPr>
            </w:pPr>
          </w:p>
        </w:tc>
        <w:tc>
          <w:tcPr>
            <w:tcW w:w="542" w:type="pct"/>
            <w:tcBorders>
              <w:top w:val="nil"/>
              <w:left w:val="nil"/>
              <w:bottom w:val="nil"/>
              <w:right w:val="nil"/>
            </w:tcBorders>
            <w:noWrap w:val="0"/>
            <w:vAlign w:val="center"/>
          </w:tcPr>
          <w:p w14:paraId="632AAA8F">
            <w:pPr>
              <w:outlineLvl w:val="9"/>
              <w:rPr>
                <w:rFonts w:hint="eastAsia" w:ascii="宋体" w:hAnsi="宋体" w:eastAsia="宋体" w:cs="宋体"/>
                <w:i w:val="0"/>
                <w:iCs w:val="0"/>
                <w:color w:val="000000"/>
                <w:sz w:val="18"/>
                <w:szCs w:val="18"/>
                <w:u w:val="none"/>
              </w:rPr>
            </w:pPr>
          </w:p>
        </w:tc>
        <w:tc>
          <w:tcPr>
            <w:tcW w:w="549" w:type="pct"/>
            <w:tcBorders>
              <w:top w:val="nil"/>
              <w:left w:val="nil"/>
              <w:bottom w:val="nil"/>
              <w:right w:val="nil"/>
            </w:tcBorders>
            <w:noWrap w:val="0"/>
            <w:vAlign w:val="center"/>
          </w:tcPr>
          <w:p w14:paraId="53678E5B">
            <w:pPr>
              <w:outlineLvl w:val="9"/>
              <w:rPr>
                <w:rFonts w:hint="eastAsia" w:ascii="宋体" w:hAnsi="宋体" w:eastAsia="宋体" w:cs="宋体"/>
                <w:i w:val="0"/>
                <w:iCs w:val="0"/>
                <w:color w:val="000000"/>
                <w:sz w:val="18"/>
                <w:szCs w:val="18"/>
                <w:u w:val="none"/>
              </w:rPr>
            </w:pPr>
          </w:p>
        </w:tc>
        <w:tc>
          <w:tcPr>
            <w:tcW w:w="707" w:type="pct"/>
            <w:tcBorders>
              <w:top w:val="nil"/>
              <w:left w:val="nil"/>
              <w:bottom w:val="nil"/>
              <w:right w:val="nil"/>
            </w:tcBorders>
            <w:noWrap w:val="0"/>
            <w:vAlign w:val="center"/>
          </w:tcPr>
          <w:p w14:paraId="655E54A5">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36AC572B">
            <w:pPr>
              <w:outlineLvl w:val="9"/>
              <w:rPr>
                <w:rFonts w:hint="eastAsia" w:ascii="宋体" w:hAnsi="宋体" w:eastAsia="宋体" w:cs="宋体"/>
                <w:i w:val="0"/>
                <w:iCs w:val="0"/>
                <w:color w:val="000000"/>
                <w:sz w:val="18"/>
                <w:szCs w:val="18"/>
                <w:u w:val="none"/>
              </w:rPr>
            </w:pPr>
          </w:p>
        </w:tc>
        <w:tc>
          <w:tcPr>
            <w:tcW w:w="390" w:type="pct"/>
            <w:tcBorders>
              <w:top w:val="nil"/>
              <w:left w:val="nil"/>
              <w:bottom w:val="nil"/>
              <w:right w:val="nil"/>
            </w:tcBorders>
            <w:noWrap w:val="0"/>
            <w:vAlign w:val="center"/>
          </w:tcPr>
          <w:p w14:paraId="4E4B8B2E">
            <w:pPr>
              <w:outlineLvl w:val="9"/>
              <w:rPr>
                <w:rFonts w:hint="eastAsia" w:ascii="宋体" w:hAnsi="宋体" w:eastAsia="宋体" w:cs="宋体"/>
                <w:i w:val="0"/>
                <w:iCs w:val="0"/>
                <w:color w:val="000000"/>
                <w:sz w:val="18"/>
                <w:szCs w:val="18"/>
                <w:u w:val="none"/>
              </w:rPr>
            </w:pPr>
          </w:p>
        </w:tc>
        <w:tc>
          <w:tcPr>
            <w:tcW w:w="443" w:type="pct"/>
            <w:tcBorders>
              <w:top w:val="nil"/>
              <w:left w:val="nil"/>
              <w:bottom w:val="nil"/>
              <w:right w:val="nil"/>
            </w:tcBorders>
            <w:noWrap w:val="0"/>
            <w:vAlign w:val="center"/>
          </w:tcPr>
          <w:p w14:paraId="75ED28F9">
            <w:pPr>
              <w:outlineLvl w:val="9"/>
              <w:rPr>
                <w:rFonts w:hint="eastAsia" w:ascii="宋体" w:hAnsi="宋体" w:eastAsia="宋体" w:cs="宋体"/>
                <w:i w:val="0"/>
                <w:iCs w:val="0"/>
                <w:color w:val="000000"/>
                <w:sz w:val="18"/>
                <w:szCs w:val="18"/>
                <w:u w:val="none"/>
              </w:rPr>
            </w:pPr>
          </w:p>
        </w:tc>
        <w:tc>
          <w:tcPr>
            <w:tcW w:w="498" w:type="pct"/>
            <w:tcBorders>
              <w:top w:val="nil"/>
              <w:left w:val="nil"/>
              <w:bottom w:val="nil"/>
              <w:right w:val="nil"/>
            </w:tcBorders>
            <w:noWrap w:val="0"/>
            <w:vAlign w:val="center"/>
          </w:tcPr>
          <w:p w14:paraId="282E33A5">
            <w:pPr>
              <w:outlineLvl w:val="9"/>
              <w:rPr>
                <w:rFonts w:hint="eastAsia" w:ascii="宋体" w:hAnsi="宋体" w:eastAsia="宋体" w:cs="宋体"/>
                <w:i w:val="0"/>
                <w:iCs w:val="0"/>
                <w:color w:val="000000"/>
                <w:sz w:val="18"/>
                <w:szCs w:val="18"/>
                <w:u w:val="none"/>
              </w:rPr>
            </w:pPr>
          </w:p>
        </w:tc>
        <w:tc>
          <w:tcPr>
            <w:tcW w:w="285" w:type="pct"/>
            <w:tcBorders>
              <w:top w:val="nil"/>
              <w:left w:val="nil"/>
              <w:bottom w:val="nil"/>
              <w:right w:val="nil"/>
            </w:tcBorders>
            <w:noWrap w:val="0"/>
            <w:vAlign w:val="center"/>
          </w:tcPr>
          <w:p w14:paraId="30CDA2FA">
            <w:pPr>
              <w:outlineLvl w:val="9"/>
              <w:rPr>
                <w:rFonts w:hint="eastAsia" w:ascii="宋体" w:hAnsi="宋体" w:eastAsia="宋体" w:cs="宋体"/>
                <w:i w:val="0"/>
                <w:iCs w:val="0"/>
                <w:color w:val="000000"/>
                <w:sz w:val="18"/>
                <w:szCs w:val="18"/>
                <w:u w:val="none"/>
              </w:rPr>
            </w:pPr>
          </w:p>
        </w:tc>
        <w:tc>
          <w:tcPr>
            <w:tcW w:w="232" w:type="pct"/>
            <w:tcBorders>
              <w:top w:val="nil"/>
              <w:left w:val="nil"/>
              <w:bottom w:val="nil"/>
              <w:right w:val="nil"/>
            </w:tcBorders>
            <w:noWrap w:val="0"/>
            <w:vAlign w:val="center"/>
          </w:tcPr>
          <w:p w14:paraId="5BC77B7F">
            <w:pPr>
              <w:outlineLvl w:val="9"/>
              <w:rPr>
                <w:rFonts w:hint="eastAsia" w:ascii="宋体" w:hAnsi="宋体" w:eastAsia="宋体" w:cs="宋体"/>
                <w:i w:val="0"/>
                <w:iCs w:val="0"/>
                <w:color w:val="000000"/>
                <w:sz w:val="18"/>
                <w:szCs w:val="18"/>
                <w:u w:val="none"/>
              </w:rPr>
            </w:pPr>
          </w:p>
        </w:tc>
        <w:tc>
          <w:tcPr>
            <w:tcW w:w="780" w:type="pct"/>
            <w:tcBorders>
              <w:top w:val="nil"/>
              <w:left w:val="nil"/>
              <w:bottom w:val="nil"/>
              <w:right w:val="nil"/>
            </w:tcBorders>
            <w:noWrap w:val="0"/>
            <w:vAlign w:val="center"/>
          </w:tcPr>
          <w:p w14:paraId="14CC7CCB">
            <w:pPr>
              <w:outlineLvl w:val="9"/>
              <w:rPr>
                <w:rFonts w:hint="eastAsia" w:ascii="宋体" w:hAnsi="宋体" w:eastAsia="宋体" w:cs="宋体"/>
                <w:i w:val="0"/>
                <w:iCs w:val="0"/>
                <w:color w:val="000000"/>
                <w:sz w:val="18"/>
                <w:szCs w:val="18"/>
                <w:u w:val="none"/>
              </w:rPr>
            </w:pPr>
          </w:p>
        </w:tc>
      </w:tr>
    </w:tbl>
    <w:p w14:paraId="3030D5CA">
      <w:pPr>
        <w:pStyle w:val="14"/>
        <w:outlineLvl w:val="9"/>
        <w:rPr>
          <w:rFonts w:hint="eastAsia" w:ascii="仿宋_GB2312" w:hAnsi="Calibri" w:eastAsia="仿宋_GB2312" w:cs="仿宋"/>
          <w:color w:val="auto"/>
          <w:kern w:val="0"/>
          <w:sz w:val="32"/>
          <w:szCs w:val="32"/>
          <w:highlight w:val="none"/>
          <w:lang w:val="en-US" w:eastAsia="zh-CN" w:bidi="ar-SA"/>
        </w:rPr>
      </w:pPr>
    </w:p>
    <w:tbl>
      <w:tblPr>
        <w:tblStyle w:val="22"/>
        <w:tblpPr w:leftFromText="180" w:rightFromText="180" w:vertAnchor="text" w:horzAnchor="page" w:tblpX="1314" w:tblpY="651"/>
        <w:tblOverlap w:val="never"/>
        <w:tblW w:w="96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2"/>
        <w:gridCol w:w="999"/>
        <w:gridCol w:w="944"/>
        <w:gridCol w:w="1268"/>
        <w:gridCol w:w="511"/>
        <w:gridCol w:w="846"/>
        <w:gridCol w:w="598"/>
        <w:gridCol w:w="1006"/>
        <w:gridCol w:w="618"/>
        <w:gridCol w:w="559"/>
        <w:gridCol w:w="1644"/>
      </w:tblGrid>
      <w:tr w14:paraId="7F08B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992C2B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72DA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A2225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ED748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51118121T000000059053-劳务绩效补偿</w:t>
            </w:r>
          </w:p>
        </w:tc>
      </w:tr>
      <w:tr w14:paraId="77204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CC5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03586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nil"/>
              <w:left w:val="nil"/>
              <w:bottom w:val="nil"/>
              <w:right w:val="nil"/>
            </w:tcBorders>
            <w:shd w:val="clear" w:color="auto" w:fill="auto"/>
            <w:vAlign w:val="center"/>
          </w:tcPr>
          <w:p w14:paraId="2788B08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4FE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50B97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DE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BB51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CE67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D4D4C3">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054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175A25">
            <w:pP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3C99E">
            <w:pPr>
              <w:rPr>
                <w:rFonts w:hint="eastAsia" w:ascii="宋体" w:hAnsi="宋体" w:eastAsia="宋体" w:cs="宋体"/>
                <w:i w:val="0"/>
                <w:iCs w:val="0"/>
                <w:color w:val="000000"/>
                <w:sz w:val="18"/>
                <w:szCs w:val="18"/>
                <w:u w:val="none"/>
              </w:rPr>
            </w:pP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34D630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职工参与延伸服务，按2.5倍核定绩效工资</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CFA4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严格执行相关政策，足额发放，预算执行率为100%，全面完成预期目标。</w:t>
            </w:r>
          </w:p>
        </w:tc>
      </w:tr>
      <w:tr w14:paraId="0BC43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B2228">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74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A37EE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严格按文件要求，职工参与延伸服务，按月发放劳务绩效。</w:t>
            </w:r>
          </w:p>
        </w:tc>
      </w:tr>
      <w:tr w14:paraId="2095E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7B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6DE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1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7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9500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AD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C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5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F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F76C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D2DF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D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A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B7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F7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31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0D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C3B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9123">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EE2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5E9D3">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6E0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E2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28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33F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76.28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69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6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2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6A056">
            <w:pPr>
              <w:rPr>
                <w:rFonts w:hint="eastAsia" w:ascii="黑体" w:hAnsi="黑体" w:eastAsia="黑体" w:cs="黑体"/>
                <w:i/>
                <w:iCs/>
                <w:color w:val="000000"/>
                <w:sz w:val="18"/>
                <w:szCs w:val="18"/>
                <w:u w:val="none"/>
              </w:rPr>
            </w:pPr>
          </w:p>
        </w:tc>
      </w:tr>
      <w:tr w14:paraId="3112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A2602">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F4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4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D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3B3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DC3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05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EC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FBDB">
            <w:pPr>
              <w:rPr>
                <w:rFonts w:hint="eastAsia" w:ascii="黑体" w:hAnsi="黑体" w:eastAsia="黑体" w:cs="黑体"/>
                <w:i/>
                <w:iCs/>
                <w:color w:val="000000"/>
                <w:sz w:val="18"/>
                <w:szCs w:val="18"/>
                <w:u w:val="none"/>
              </w:rPr>
            </w:pPr>
          </w:p>
        </w:tc>
      </w:tr>
      <w:tr w14:paraId="2AB7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22931">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6E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4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17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C2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F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22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F9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BC9C4">
            <w:pPr>
              <w:rPr>
                <w:rFonts w:hint="eastAsia" w:ascii="黑体" w:hAnsi="黑体" w:eastAsia="黑体" w:cs="黑体"/>
                <w:i/>
                <w:iCs/>
                <w:color w:val="000000"/>
                <w:sz w:val="18"/>
                <w:szCs w:val="18"/>
                <w:u w:val="none"/>
              </w:rPr>
            </w:pPr>
          </w:p>
        </w:tc>
      </w:tr>
      <w:tr w14:paraId="4B423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59D3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45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F7340">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0B47B">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85BD3B">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E39F">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C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14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D8097">
            <w:pPr>
              <w:rPr>
                <w:rFonts w:hint="eastAsia" w:ascii="黑体" w:hAnsi="黑体" w:eastAsia="黑体" w:cs="黑体"/>
                <w:i/>
                <w:iCs/>
                <w:color w:val="000000"/>
                <w:sz w:val="18"/>
                <w:szCs w:val="18"/>
                <w:u w:val="none"/>
              </w:rPr>
            </w:pPr>
          </w:p>
        </w:tc>
      </w:tr>
      <w:tr w14:paraId="0E25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5A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3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E5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C8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50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7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045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61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757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8B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D2F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DC8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30A88">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7A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E5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BA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职工参与延伸服务，领取2.5倍绩效工资</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F5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EA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9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0E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762833.79</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5FE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59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04A03">
            <w:pPr>
              <w:jc w:val="center"/>
              <w:rPr>
                <w:rFonts w:hint="eastAsia" w:ascii="微软雅黑" w:hAnsi="微软雅黑" w:eastAsia="微软雅黑" w:cs="微软雅黑"/>
                <w:i/>
                <w:iCs/>
                <w:color w:val="000000"/>
                <w:sz w:val="16"/>
                <w:szCs w:val="16"/>
                <w:u w:val="none"/>
              </w:rPr>
            </w:pPr>
          </w:p>
        </w:tc>
      </w:tr>
      <w:tr w14:paraId="4AB57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DBBB7">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C3B44C">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8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4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配合好企业参与延伸服务</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B57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85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8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82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7C9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1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40E17">
            <w:pPr>
              <w:jc w:val="center"/>
              <w:rPr>
                <w:rFonts w:hint="eastAsia" w:ascii="微软雅黑" w:hAnsi="微软雅黑" w:eastAsia="微软雅黑" w:cs="微软雅黑"/>
                <w:i/>
                <w:iCs/>
                <w:color w:val="000000"/>
                <w:sz w:val="16"/>
                <w:szCs w:val="16"/>
                <w:u w:val="none"/>
              </w:rPr>
            </w:pPr>
          </w:p>
        </w:tc>
      </w:tr>
      <w:tr w14:paraId="1124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C89B1B">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B392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C6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7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6F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91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AEB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FB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0A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CF7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3278">
            <w:pPr>
              <w:jc w:val="center"/>
              <w:rPr>
                <w:rFonts w:hint="eastAsia" w:ascii="微软雅黑" w:hAnsi="微软雅黑" w:eastAsia="微软雅黑" w:cs="微软雅黑"/>
                <w:i/>
                <w:iCs/>
                <w:color w:val="000000"/>
                <w:sz w:val="16"/>
                <w:szCs w:val="16"/>
                <w:u w:val="none"/>
              </w:rPr>
            </w:pPr>
          </w:p>
        </w:tc>
      </w:tr>
      <w:tr w14:paraId="10246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8B13">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C0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6E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C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配合延伸服务满足群众需求</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87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D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1A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7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EF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EA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895F">
            <w:pPr>
              <w:jc w:val="center"/>
              <w:rPr>
                <w:rFonts w:hint="eastAsia" w:ascii="微软雅黑" w:hAnsi="微软雅黑" w:eastAsia="微软雅黑" w:cs="微软雅黑"/>
                <w:i/>
                <w:iCs/>
                <w:color w:val="000000"/>
                <w:sz w:val="16"/>
                <w:szCs w:val="16"/>
                <w:u w:val="none"/>
              </w:rPr>
            </w:pPr>
          </w:p>
        </w:tc>
      </w:tr>
      <w:tr w14:paraId="3CFAB2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AF30">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325AE">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1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45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E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F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98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4F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D4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39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6E23">
            <w:pPr>
              <w:jc w:val="center"/>
              <w:rPr>
                <w:rFonts w:hint="eastAsia" w:ascii="微软雅黑" w:hAnsi="微软雅黑" w:eastAsia="微软雅黑" w:cs="微软雅黑"/>
                <w:i/>
                <w:iCs/>
                <w:color w:val="000000"/>
                <w:sz w:val="16"/>
                <w:szCs w:val="16"/>
                <w:u w:val="none"/>
              </w:rPr>
            </w:pPr>
          </w:p>
        </w:tc>
      </w:tr>
      <w:tr w14:paraId="57CB7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C0A6">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A8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A8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8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44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8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E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7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5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F8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92A8">
            <w:pPr>
              <w:jc w:val="center"/>
              <w:rPr>
                <w:rFonts w:hint="eastAsia" w:ascii="微软雅黑" w:hAnsi="微软雅黑" w:eastAsia="微软雅黑" w:cs="微软雅黑"/>
                <w:i/>
                <w:iCs/>
                <w:color w:val="000000"/>
                <w:sz w:val="16"/>
                <w:szCs w:val="16"/>
                <w:u w:val="none"/>
              </w:rPr>
            </w:pPr>
          </w:p>
        </w:tc>
      </w:tr>
      <w:tr w14:paraId="5492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33D2">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C69D">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2EFA1">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B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3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BC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4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9B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65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6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87BF">
            <w:pPr>
              <w:jc w:val="center"/>
              <w:rPr>
                <w:rFonts w:hint="eastAsia" w:ascii="微软雅黑" w:hAnsi="微软雅黑" w:eastAsia="微软雅黑" w:cs="微软雅黑"/>
                <w:i/>
                <w:iCs/>
                <w:color w:val="000000"/>
                <w:sz w:val="16"/>
                <w:szCs w:val="16"/>
                <w:u w:val="none"/>
              </w:rPr>
            </w:pPr>
          </w:p>
        </w:tc>
      </w:tr>
      <w:tr w14:paraId="791E96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106A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BE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26C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EA9A">
            <w:pPr>
              <w:rPr>
                <w:rFonts w:hint="eastAsia" w:ascii="宋体" w:hAnsi="宋体" w:eastAsia="宋体" w:cs="宋体"/>
                <w:i w:val="0"/>
                <w:iCs w:val="0"/>
                <w:color w:val="000000"/>
                <w:sz w:val="18"/>
                <w:szCs w:val="18"/>
                <w:u w:val="none"/>
              </w:rPr>
            </w:pPr>
          </w:p>
        </w:tc>
      </w:tr>
      <w:tr w14:paraId="30A8E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8B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D370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7191F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9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CF56E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29A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655E4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F405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85BAD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F0947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69511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76873F">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C0D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95" w:type="dxa"/>
            <w:gridSpan w:val="2"/>
            <w:tcBorders>
              <w:top w:val="single" w:color="000000" w:sz="4" w:space="0"/>
              <w:left w:val="single" w:color="000000" w:sz="4" w:space="0"/>
              <w:bottom w:val="nil"/>
              <w:right w:val="single" w:color="000000" w:sz="4" w:space="0"/>
            </w:tcBorders>
            <w:shd w:val="clear" w:color="auto" w:fill="auto"/>
            <w:vAlign w:val="center"/>
          </w:tcPr>
          <w:p w14:paraId="792ABE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nil"/>
              <w:right w:val="single" w:color="000000" w:sz="4" w:space="0"/>
            </w:tcBorders>
            <w:shd w:val="clear" w:color="auto" w:fill="auto"/>
            <w:vAlign w:val="center"/>
          </w:tcPr>
          <w:p w14:paraId="5262EA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51118122T000000331231-无名尸、特困人员火化经费</w:t>
            </w:r>
          </w:p>
        </w:tc>
      </w:tr>
      <w:tr w14:paraId="08A3A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5" w:type="dxa"/>
            <w:gridSpan w:val="2"/>
            <w:tcBorders>
              <w:top w:val="nil"/>
              <w:left w:val="nil"/>
              <w:bottom w:val="nil"/>
              <w:right w:val="nil"/>
            </w:tcBorders>
            <w:shd w:val="clear" w:color="auto" w:fill="auto"/>
            <w:vAlign w:val="center"/>
          </w:tcPr>
          <w:p w14:paraId="380151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C8EA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02C4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0D0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161BE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nil"/>
              <w:left w:val="single" w:color="000000" w:sz="4" w:space="0"/>
              <w:bottom w:val="single" w:color="000000" w:sz="4" w:space="0"/>
              <w:right w:val="single" w:color="000000" w:sz="4" w:space="0"/>
            </w:tcBorders>
            <w:shd w:val="clear" w:color="auto" w:fill="auto"/>
            <w:vAlign w:val="center"/>
          </w:tcPr>
          <w:p w14:paraId="40E9C6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nil"/>
              <w:left w:val="single" w:color="000000" w:sz="4" w:space="0"/>
              <w:bottom w:val="single" w:color="000000" w:sz="4" w:space="0"/>
              <w:right w:val="single" w:color="000000" w:sz="4" w:space="0"/>
            </w:tcBorders>
            <w:shd w:val="clear" w:color="auto" w:fill="auto"/>
            <w:vAlign w:val="center"/>
          </w:tcPr>
          <w:p w14:paraId="44D768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D72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3C811E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4CF68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67BDEB8E">
            <w:pPr>
              <w:rPr>
                <w:rFonts w:hint="eastAsia" w:ascii="宋体" w:hAnsi="宋体" w:eastAsia="宋体" w:cs="宋体"/>
                <w:i w:val="0"/>
                <w:iCs w:val="0"/>
                <w:color w:val="000000"/>
                <w:sz w:val="18"/>
                <w:szCs w:val="18"/>
                <w:u w:val="none"/>
              </w:rPr>
            </w:pPr>
          </w:p>
        </w:tc>
        <w:tc>
          <w:tcPr>
            <w:tcW w:w="1035" w:type="dxa"/>
            <w:vMerge w:val="continue"/>
            <w:tcBorders>
              <w:top w:val="nil"/>
              <w:left w:val="single" w:color="000000" w:sz="4" w:space="0"/>
              <w:bottom w:val="single" w:color="000000" w:sz="4" w:space="0"/>
              <w:right w:val="single" w:color="000000" w:sz="4" w:space="0"/>
            </w:tcBorders>
            <w:shd w:val="clear" w:color="auto" w:fill="auto"/>
            <w:vAlign w:val="center"/>
          </w:tcPr>
          <w:p w14:paraId="313164C1">
            <w:pPr>
              <w:rPr>
                <w:rFonts w:hint="eastAsia" w:ascii="宋体" w:hAnsi="宋体" w:eastAsia="宋体" w:cs="宋体"/>
                <w:i w:val="0"/>
                <w:iCs w:val="0"/>
                <w:color w:val="000000"/>
                <w:sz w:val="18"/>
                <w:szCs w:val="18"/>
                <w:u w:val="none"/>
              </w:rPr>
            </w:pPr>
          </w:p>
        </w:tc>
        <w:tc>
          <w:tcPr>
            <w:tcW w:w="4166" w:type="dxa"/>
            <w:gridSpan w:val="5"/>
            <w:tcBorders>
              <w:top w:val="nil"/>
              <w:left w:val="single" w:color="000000" w:sz="4" w:space="0"/>
              <w:bottom w:val="single" w:color="000000" w:sz="4" w:space="0"/>
              <w:right w:val="single" w:color="000000" w:sz="4" w:space="0"/>
            </w:tcBorders>
            <w:shd w:val="clear" w:color="auto" w:fill="auto"/>
            <w:vAlign w:val="center"/>
          </w:tcPr>
          <w:p w14:paraId="269466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保障建档立卡人员、无名尸、特困人员及符合减免人员死亡后基本火化、冷冻、运费、存放费及其他基本服务费等</w:t>
            </w:r>
          </w:p>
        </w:tc>
        <w:tc>
          <w:tcPr>
            <w:tcW w:w="3792" w:type="dxa"/>
            <w:gridSpan w:val="4"/>
            <w:tcBorders>
              <w:top w:val="nil"/>
              <w:left w:val="single" w:color="000000" w:sz="4" w:space="0"/>
              <w:bottom w:val="single" w:color="000000" w:sz="4" w:space="0"/>
              <w:right w:val="single" w:color="000000" w:sz="4" w:space="0"/>
            </w:tcBorders>
            <w:shd w:val="clear" w:color="auto" w:fill="auto"/>
            <w:vAlign w:val="center"/>
          </w:tcPr>
          <w:p w14:paraId="181B201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50F16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nil"/>
              <w:left w:val="single" w:color="000000" w:sz="4" w:space="0"/>
              <w:bottom w:val="single" w:color="000000" w:sz="4" w:space="0"/>
              <w:right w:val="single" w:color="000000" w:sz="4" w:space="0"/>
            </w:tcBorders>
            <w:shd w:val="clear" w:color="auto" w:fill="auto"/>
            <w:vAlign w:val="center"/>
          </w:tcPr>
          <w:p w14:paraId="147DA832">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B575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2286C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按财政要求，无名尸、特困人员火化经费每年按2万元预算。</w:t>
            </w:r>
          </w:p>
        </w:tc>
      </w:tr>
      <w:tr w14:paraId="04C5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8151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4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AE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B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074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8D0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0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1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A8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5E7D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A6C43">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F6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0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15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116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967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D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4E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4171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C8B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D46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D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E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E9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0469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3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5E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1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ED016">
            <w:pPr>
              <w:rPr>
                <w:rFonts w:hint="eastAsia" w:ascii="黑体" w:hAnsi="黑体" w:eastAsia="黑体" w:cs="黑体"/>
                <w:i/>
                <w:iCs/>
                <w:color w:val="000000"/>
                <w:sz w:val="18"/>
                <w:szCs w:val="18"/>
                <w:u w:val="none"/>
              </w:rPr>
            </w:pPr>
          </w:p>
        </w:tc>
      </w:tr>
      <w:tr w14:paraId="4A8B6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D6B84">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07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656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6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169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55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3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56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BD1A">
            <w:pPr>
              <w:rPr>
                <w:rFonts w:hint="eastAsia" w:ascii="黑体" w:hAnsi="黑体" w:eastAsia="黑体" w:cs="黑体"/>
                <w:i/>
                <w:iCs/>
                <w:color w:val="000000"/>
                <w:sz w:val="18"/>
                <w:szCs w:val="18"/>
                <w:u w:val="none"/>
              </w:rPr>
            </w:pPr>
          </w:p>
        </w:tc>
      </w:tr>
      <w:tr w14:paraId="15A39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5632B">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E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D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44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D4FA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16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1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5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D63140">
            <w:pPr>
              <w:rPr>
                <w:rFonts w:hint="eastAsia" w:ascii="黑体" w:hAnsi="黑体" w:eastAsia="黑体" w:cs="黑体"/>
                <w:i/>
                <w:iCs/>
                <w:color w:val="000000"/>
                <w:sz w:val="18"/>
                <w:szCs w:val="18"/>
                <w:u w:val="none"/>
              </w:rPr>
            </w:pPr>
          </w:p>
        </w:tc>
      </w:tr>
      <w:tr w14:paraId="60CE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9A4F7">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7F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EF62">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8BEB">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D03CEC">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6A1E">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4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258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524B8">
            <w:pPr>
              <w:rPr>
                <w:rFonts w:hint="eastAsia" w:ascii="黑体" w:hAnsi="黑体" w:eastAsia="黑体" w:cs="黑体"/>
                <w:i/>
                <w:iCs/>
                <w:color w:val="000000"/>
                <w:sz w:val="18"/>
                <w:szCs w:val="18"/>
                <w:u w:val="none"/>
              </w:rPr>
            </w:pPr>
          </w:p>
        </w:tc>
      </w:tr>
      <w:tr w14:paraId="4FE2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505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67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3B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A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6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419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F7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76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4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CB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E8BF1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6CB9">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DF4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68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EB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火化无名尸、特困人员和符合减免人员火化经费</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D9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17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7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A3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C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0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8114">
            <w:pPr>
              <w:jc w:val="center"/>
              <w:rPr>
                <w:rFonts w:hint="eastAsia" w:ascii="微软雅黑" w:hAnsi="微软雅黑" w:eastAsia="微软雅黑" w:cs="微软雅黑"/>
                <w:i/>
                <w:iCs/>
                <w:color w:val="000000"/>
                <w:sz w:val="16"/>
                <w:szCs w:val="16"/>
                <w:u w:val="none"/>
              </w:rPr>
            </w:pPr>
          </w:p>
        </w:tc>
      </w:tr>
      <w:tr w14:paraId="4357A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D5AE">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794F1">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2D5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F1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配合政府完成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62D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6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44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B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46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10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4930">
            <w:pPr>
              <w:jc w:val="center"/>
              <w:rPr>
                <w:rFonts w:hint="eastAsia" w:ascii="微软雅黑" w:hAnsi="微软雅黑" w:eastAsia="微软雅黑" w:cs="微软雅黑"/>
                <w:i/>
                <w:iCs/>
                <w:color w:val="000000"/>
                <w:sz w:val="16"/>
                <w:szCs w:val="16"/>
                <w:u w:val="none"/>
              </w:rPr>
            </w:pPr>
          </w:p>
        </w:tc>
      </w:tr>
      <w:tr w14:paraId="3A2C9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1A73A">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C2D0F">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89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AB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一年内</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2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62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6A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B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B3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AA8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D6640">
            <w:pPr>
              <w:jc w:val="center"/>
              <w:rPr>
                <w:rFonts w:hint="eastAsia" w:ascii="微软雅黑" w:hAnsi="微软雅黑" w:eastAsia="微软雅黑" w:cs="微软雅黑"/>
                <w:i/>
                <w:iCs/>
                <w:color w:val="000000"/>
                <w:sz w:val="16"/>
                <w:szCs w:val="16"/>
                <w:u w:val="none"/>
              </w:rPr>
            </w:pPr>
          </w:p>
        </w:tc>
      </w:tr>
      <w:tr w14:paraId="62F1B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301A9">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E5C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3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D4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有效保障无名尸、特困人员火化</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5A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C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2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8D8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34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ED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BBA4C">
            <w:pPr>
              <w:jc w:val="center"/>
              <w:rPr>
                <w:rFonts w:hint="eastAsia" w:ascii="微软雅黑" w:hAnsi="微软雅黑" w:eastAsia="微软雅黑" w:cs="微软雅黑"/>
                <w:i/>
                <w:iCs/>
                <w:color w:val="000000"/>
                <w:sz w:val="16"/>
                <w:szCs w:val="16"/>
                <w:u w:val="none"/>
              </w:rPr>
            </w:pPr>
          </w:p>
        </w:tc>
      </w:tr>
      <w:tr w14:paraId="48EFF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757E4">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EBAF4">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9F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3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每年持续进行</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BA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3BA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D4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4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31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D8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19B3">
            <w:pPr>
              <w:jc w:val="center"/>
              <w:rPr>
                <w:rFonts w:hint="eastAsia" w:ascii="微软雅黑" w:hAnsi="微软雅黑" w:eastAsia="微软雅黑" w:cs="微软雅黑"/>
                <w:i/>
                <w:iCs/>
                <w:color w:val="000000"/>
                <w:sz w:val="16"/>
                <w:szCs w:val="16"/>
                <w:u w:val="none"/>
              </w:rPr>
            </w:pPr>
          </w:p>
        </w:tc>
      </w:tr>
      <w:tr w14:paraId="7A301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CAF263">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96D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BB3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E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BC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FF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B9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1C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150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C9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1365F">
            <w:pPr>
              <w:jc w:val="center"/>
              <w:rPr>
                <w:rFonts w:hint="eastAsia" w:ascii="微软雅黑" w:hAnsi="微软雅黑" w:eastAsia="微软雅黑" w:cs="微软雅黑"/>
                <w:i/>
                <w:iCs/>
                <w:color w:val="000000"/>
                <w:sz w:val="16"/>
                <w:szCs w:val="16"/>
                <w:u w:val="none"/>
              </w:rPr>
            </w:pPr>
          </w:p>
        </w:tc>
      </w:tr>
      <w:tr w14:paraId="252E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ABCE8">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F9EAE">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147F7">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AF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74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3B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0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C8C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C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627D">
            <w:pPr>
              <w:jc w:val="center"/>
              <w:rPr>
                <w:rFonts w:hint="eastAsia" w:ascii="微软雅黑" w:hAnsi="微软雅黑" w:eastAsia="微软雅黑" w:cs="微软雅黑"/>
                <w:i/>
                <w:iCs/>
                <w:color w:val="000000"/>
                <w:sz w:val="16"/>
                <w:szCs w:val="16"/>
                <w:u w:val="none"/>
              </w:rPr>
            </w:pPr>
          </w:p>
        </w:tc>
      </w:tr>
      <w:tr w14:paraId="37B5F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87BE7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51B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2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018E3">
            <w:pPr>
              <w:rPr>
                <w:rFonts w:hint="eastAsia" w:ascii="宋体" w:hAnsi="宋体" w:eastAsia="宋体" w:cs="宋体"/>
                <w:i w:val="0"/>
                <w:iCs w:val="0"/>
                <w:color w:val="000000"/>
                <w:sz w:val="18"/>
                <w:szCs w:val="18"/>
                <w:u w:val="none"/>
              </w:rPr>
            </w:pPr>
          </w:p>
        </w:tc>
      </w:tr>
      <w:tr w14:paraId="75B61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C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3E22D6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276A5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AF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7AF9A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ADB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6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7EB82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303F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9446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61502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r w14:paraId="400FD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65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46184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3B9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3B8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EB62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51118122T000000333779-生产成本</w:t>
            </w:r>
          </w:p>
        </w:tc>
      </w:tr>
      <w:tr w14:paraId="36B7E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6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82FA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5A29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85" w:type="dxa"/>
            <w:tcBorders>
              <w:top w:val="nil"/>
              <w:left w:val="nil"/>
              <w:bottom w:val="nil"/>
              <w:right w:val="nil"/>
            </w:tcBorders>
            <w:shd w:val="clear" w:color="auto" w:fill="auto"/>
            <w:vAlign w:val="center"/>
          </w:tcPr>
          <w:p w14:paraId="7A79CD2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9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F03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峨眉山市殡葬服务中心</w:t>
            </w:r>
          </w:p>
        </w:tc>
      </w:tr>
      <w:tr w14:paraId="67CF2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F823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671C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531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A0667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3AD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5E43">
            <w:pP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1D6CF">
            <w:pPr>
              <w:rPr>
                <w:rFonts w:hint="eastAsia" w:ascii="宋体" w:hAnsi="宋体" w:eastAsia="宋体" w:cs="宋体"/>
                <w:i w:val="0"/>
                <w:iCs w:val="0"/>
                <w:color w:val="000000"/>
                <w:sz w:val="18"/>
                <w:szCs w:val="18"/>
                <w:u w:val="none"/>
              </w:rPr>
            </w:pPr>
          </w:p>
        </w:tc>
        <w:tc>
          <w:tcPr>
            <w:tcW w:w="416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3FF1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完成火化遗体3300具，接运遗体800具，基本殡葬收入达到200万元，按厂家技术考核油耗，保证殡葬工作正常运行。</w:t>
            </w:r>
          </w:p>
        </w:tc>
        <w:tc>
          <w:tcPr>
            <w:tcW w:w="3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B977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1EEDB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68F5A">
            <w:pP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82B7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95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70352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完成火化、接运遗体所需柴油、汽油、劳保用品、消毒防护用品、设备维修费、公务车辆运行费等。</w:t>
            </w:r>
          </w:p>
        </w:tc>
      </w:tr>
      <w:tr w14:paraId="34511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B5DD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2D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1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7B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C4D2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FB0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8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95A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CC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5A9B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8392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0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DA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7A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49065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0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3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1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1588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D28F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70CA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A4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B3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A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ABA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39.26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4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AF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B9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AA18C">
            <w:pPr>
              <w:rPr>
                <w:rFonts w:hint="eastAsia" w:ascii="黑体" w:hAnsi="黑体" w:eastAsia="黑体" w:cs="黑体"/>
                <w:i/>
                <w:iCs/>
                <w:color w:val="000000"/>
                <w:sz w:val="18"/>
                <w:szCs w:val="18"/>
                <w:u w:val="none"/>
              </w:rPr>
            </w:pPr>
          </w:p>
        </w:tc>
      </w:tr>
      <w:tr w14:paraId="6B78B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70E06">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68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E3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27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955B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13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3BB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D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4F025">
            <w:pPr>
              <w:rPr>
                <w:rFonts w:hint="eastAsia" w:ascii="黑体" w:hAnsi="黑体" w:eastAsia="黑体" w:cs="黑体"/>
                <w:i/>
                <w:iCs/>
                <w:color w:val="000000"/>
                <w:sz w:val="18"/>
                <w:szCs w:val="18"/>
                <w:u w:val="none"/>
              </w:rPr>
            </w:pPr>
          </w:p>
        </w:tc>
      </w:tr>
      <w:tr w14:paraId="7ADF4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338D">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54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3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D5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E3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FB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9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B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738BA">
            <w:pPr>
              <w:rPr>
                <w:rFonts w:hint="eastAsia" w:ascii="黑体" w:hAnsi="黑体" w:eastAsia="黑体" w:cs="黑体"/>
                <w:i/>
                <w:iCs/>
                <w:color w:val="000000"/>
                <w:sz w:val="18"/>
                <w:szCs w:val="18"/>
                <w:u w:val="none"/>
              </w:rPr>
            </w:pPr>
          </w:p>
        </w:tc>
      </w:tr>
      <w:tr w14:paraId="0DD62C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2D21E">
            <w:pPr>
              <w:jc w:val="center"/>
              <w:rPr>
                <w:rFonts w:hint="eastAsia" w:ascii="宋体" w:hAnsi="宋体" w:eastAsia="宋体" w:cs="宋体"/>
                <w:i w:val="0"/>
                <w:iCs w:val="0"/>
                <w:color w:val="000000"/>
                <w:sz w:val="18"/>
                <w:szCs w:val="18"/>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08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4002">
            <w:pPr>
              <w:jc w:val="center"/>
              <w:rPr>
                <w:rFonts w:hint="eastAsia" w:ascii="微软雅黑" w:hAnsi="微软雅黑" w:eastAsia="微软雅黑" w:cs="微软雅黑"/>
                <w:i/>
                <w:iCs/>
                <w:color w:val="000000"/>
                <w:sz w:val="16"/>
                <w:szCs w:val="16"/>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18B0">
            <w:pPr>
              <w:jc w:val="center"/>
              <w:rPr>
                <w:rFonts w:hint="eastAsia" w:ascii="微软雅黑" w:hAnsi="微软雅黑" w:eastAsia="微软雅黑" w:cs="微软雅黑"/>
                <w:i/>
                <w:iCs/>
                <w:color w:val="000000"/>
                <w:sz w:val="16"/>
                <w:szCs w:val="16"/>
                <w:u w:val="none"/>
              </w:rPr>
            </w:pPr>
          </w:p>
        </w:tc>
        <w:tc>
          <w:tcPr>
            <w:tcW w:w="188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4DA0B5">
            <w:pPr>
              <w:jc w:val="center"/>
              <w:rPr>
                <w:rFonts w:hint="eastAsia" w:ascii="微软雅黑" w:hAnsi="微软雅黑" w:eastAsia="微软雅黑" w:cs="微软雅黑"/>
                <w:i/>
                <w:iCs/>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382EE">
            <w:pPr>
              <w:jc w:val="center"/>
              <w:rPr>
                <w:rFonts w:hint="eastAsia" w:ascii="微软雅黑" w:hAnsi="微软雅黑" w:eastAsia="微软雅黑" w:cs="微软雅黑"/>
                <w:i/>
                <w:iCs/>
                <w:color w:val="000000"/>
                <w:sz w:val="16"/>
                <w:szCs w:val="16"/>
                <w:u w:val="none"/>
              </w:rPr>
            </w:pP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C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347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71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C9560">
            <w:pPr>
              <w:rPr>
                <w:rFonts w:hint="eastAsia" w:ascii="黑体" w:hAnsi="黑体" w:eastAsia="黑体" w:cs="黑体"/>
                <w:i/>
                <w:iCs/>
                <w:color w:val="000000"/>
                <w:sz w:val="18"/>
                <w:szCs w:val="18"/>
                <w:u w:val="none"/>
              </w:rPr>
            </w:pPr>
          </w:p>
        </w:tc>
      </w:tr>
      <w:tr w14:paraId="67BEE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A91C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2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4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AC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3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D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34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D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58B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5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DF96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478F7">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B82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9A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1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火化遗体3300具，接运遗体800具</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1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C6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465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52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5A519">
            <w:pPr>
              <w:jc w:val="center"/>
              <w:rPr>
                <w:rFonts w:hint="eastAsia" w:ascii="微软雅黑" w:hAnsi="微软雅黑" w:eastAsia="微软雅黑" w:cs="微软雅黑"/>
                <w:i/>
                <w:iCs/>
                <w:color w:val="000000"/>
                <w:sz w:val="16"/>
                <w:szCs w:val="16"/>
                <w:u w:val="none"/>
              </w:rPr>
            </w:pPr>
          </w:p>
        </w:tc>
      </w:tr>
      <w:tr w14:paraId="7F6CD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B274F">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A4060">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C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11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保质保量完成火化遗体和接运遗体</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02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B8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9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2F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EE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3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B037">
            <w:pPr>
              <w:jc w:val="center"/>
              <w:rPr>
                <w:rFonts w:hint="eastAsia" w:ascii="微软雅黑" w:hAnsi="微软雅黑" w:eastAsia="微软雅黑" w:cs="微软雅黑"/>
                <w:i/>
                <w:iCs/>
                <w:color w:val="000000"/>
                <w:sz w:val="16"/>
                <w:szCs w:val="16"/>
                <w:u w:val="none"/>
              </w:rPr>
            </w:pPr>
          </w:p>
        </w:tc>
      </w:tr>
      <w:tr w14:paraId="3BD37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53DF1">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2513D">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8B0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F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按期完成</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1B8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BEB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7C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4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7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C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E0E57">
            <w:pPr>
              <w:jc w:val="center"/>
              <w:rPr>
                <w:rFonts w:hint="eastAsia" w:ascii="微软雅黑" w:hAnsi="微软雅黑" w:eastAsia="微软雅黑" w:cs="微软雅黑"/>
                <w:i/>
                <w:iCs/>
                <w:color w:val="000000"/>
                <w:sz w:val="16"/>
                <w:szCs w:val="16"/>
                <w:u w:val="none"/>
              </w:rPr>
            </w:pPr>
          </w:p>
        </w:tc>
      </w:tr>
      <w:tr w14:paraId="26AB2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69056">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1DF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C2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8B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绿色惠民殡葬</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E9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3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682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E9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1F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275B6">
            <w:pPr>
              <w:jc w:val="center"/>
              <w:rPr>
                <w:rFonts w:hint="eastAsia" w:ascii="微软雅黑" w:hAnsi="微软雅黑" w:eastAsia="微软雅黑" w:cs="微软雅黑"/>
                <w:i/>
                <w:iCs/>
                <w:color w:val="000000"/>
                <w:sz w:val="16"/>
                <w:szCs w:val="16"/>
                <w:u w:val="none"/>
              </w:rPr>
            </w:pPr>
          </w:p>
        </w:tc>
      </w:tr>
      <w:tr w14:paraId="1206B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F2011">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12255">
            <w:pPr>
              <w:jc w:val="center"/>
              <w:rPr>
                <w:rFonts w:hint="eastAsia" w:ascii="宋体" w:hAnsi="宋体" w:eastAsia="宋体" w:cs="宋体"/>
                <w:i w:val="0"/>
                <w:iCs w:val="0"/>
                <w:color w:val="000000"/>
                <w:sz w:val="18"/>
                <w:szCs w:val="18"/>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DA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250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殡葬工作每年持续开展</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8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C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634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6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572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FBDF">
            <w:pPr>
              <w:jc w:val="center"/>
              <w:rPr>
                <w:rFonts w:hint="eastAsia" w:ascii="微软雅黑" w:hAnsi="微软雅黑" w:eastAsia="微软雅黑" w:cs="微软雅黑"/>
                <w:i/>
                <w:iCs/>
                <w:color w:val="000000"/>
                <w:sz w:val="16"/>
                <w:szCs w:val="16"/>
                <w:u w:val="none"/>
              </w:rPr>
            </w:pPr>
          </w:p>
        </w:tc>
      </w:tr>
      <w:tr w14:paraId="32580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A5E78">
            <w:pPr>
              <w:jc w:val="center"/>
              <w:rPr>
                <w:rFonts w:hint="eastAsia" w:ascii="宋体" w:hAnsi="宋体" w:eastAsia="宋体" w:cs="宋体"/>
                <w:i w:val="0"/>
                <w:iCs w:val="0"/>
                <w:color w:val="000000"/>
                <w:sz w:val="18"/>
                <w:szCs w:val="18"/>
                <w:u w:val="none"/>
              </w:rPr>
            </w:pPr>
          </w:p>
        </w:tc>
        <w:tc>
          <w:tcPr>
            <w:tcW w:w="10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09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BD08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7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B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CC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4C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8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D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CF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0CCD">
            <w:pPr>
              <w:jc w:val="center"/>
              <w:rPr>
                <w:rFonts w:hint="eastAsia" w:ascii="微软雅黑" w:hAnsi="微软雅黑" w:eastAsia="微软雅黑" w:cs="微软雅黑"/>
                <w:i/>
                <w:iCs/>
                <w:color w:val="000000"/>
                <w:sz w:val="16"/>
                <w:szCs w:val="16"/>
                <w:u w:val="none"/>
              </w:rPr>
            </w:pPr>
          </w:p>
        </w:tc>
      </w:tr>
      <w:tr w14:paraId="1C57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BB7F9">
            <w:pPr>
              <w:jc w:val="center"/>
              <w:rPr>
                <w:rFonts w:hint="eastAsia" w:ascii="宋体" w:hAnsi="宋体" w:eastAsia="宋体" w:cs="宋体"/>
                <w:i w:val="0"/>
                <w:iCs w:val="0"/>
                <w:color w:val="000000"/>
                <w:sz w:val="18"/>
                <w:szCs w:val="18"/>
                <w:u w:val="none"/>
              </w:rPr>
            </w:pPr>
          </w:p>
        </w:tc>
        <w:tc>
          <w:tcPr>
            <w:tcW w:w="10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9B1F9">
            <w:pPr>
              <w:jc w:val="center"/>
              <w:rPr>
                <w:rFonts w:hint="eastAsia" w:ascii="宋体" w:hAnsi="宋体" w:eastAsia="宋体" w:cs="宋体"/>
                <w:i w:val="0"/>
                <w:iCs w:val="0"/>
                <w:color w:val="000000"/>
                <w:sz w:val="18"/>
                <w:szCs w:val="18"/>
                <w:u w:val="none"/>
              </w:rPr>
            </w:pPr>
          </w:p>
        </w:tc>
        <w:tc>
          <w:tcPr>
            <w:tcW w:w="9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DADC">
            <w:pPr>
              <w:jc w:val="center"/>
              <w:rPr>
                <w:rFonts w:hint="eastAsia" w:ascii="宋体" w:hAnsi="宋体" w:eastAsia="宋体" w:cs="宋体"/>
                <w:i w:val="0"/>
                <w:iCs w:val="0"/>
                <w:color w:val="000000"/>
                <w:sz w:val="18"/>
                <w:szCs w:val="18"/>
                <w:u w:val="none"/>
              </w:rPr>
            </w:pP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BF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5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7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5A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EE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8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A5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71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669A">
            <w:pPr>
              <w:jc w:val="center"/>
              <w:rPr>
                <w:rFonts w:hint="eastAsia" w:ascii="微软雅黑" w:hAnsi="微软雅黑" w:eastAsia="微软雅黑" w:cs="微软雅黑"/>
                <w:i/>
                <w:iCs/>
                <w:color w:val="000000"/>
                <w:sz w:val="16"/>
                <w:szCs w:val="16"/>
                <w:u w:val="none"/>
              </w:rPr>
            </w:pPr>
          </w:p>
        </w:tc>
      </w:tr>
      <w:tr w14:paraId="3E389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74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5BA5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A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E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E364">
            <w:pPr>
              <w:rPr>
                <w:rFonts w:hint="eastAsia" w:ascii="宋体" w:hAnsi="宋体" w:eastAsia="宋体" w:cs="宋体"/>
                <w:i w:val="0"/>
                <w:iCs w:val="0"/>
                <w:color w:val="000000"/>
                <w:sz w:val="18"/>
                <w:szCs w:val="18"/>
                <w:u w:val="none"/>
              </w:rPr>
            </w:pPr>
          </w:p>
        </w:tc>
      </w:tr>
      <w:tr w14:paraId="37CEB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B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65352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1FEFC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3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BAF16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B32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A9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AB990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EE46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49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87CA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项目负责人：吴桂容</w:t>
            </w:r>
          </w:p>
        </w:tc>
        <w:tc>
          <w:tcPr>
            <w:tcW w:w="515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B698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财务负责人：张军</w:t>
            </w:r>
          </w:p>
        </w:tc>
      </w:tr>
    </w:tbl>
    <w:tbl>
      <w:tblPr>
        <w:tblStyle w:val="22"/>
        <w:tblpPr w:leftFromText="180" w:rightFromText="180" w:vertAnchor="text" w:horzAnchor="page" w:tblpX="1233" w:tblpY="473"/>
        <w:tblOverlap w:val="never"/>
        <w:tblW w:w="97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23"/>
        <w:gridCol w:w="986"/>
        <w:gridCol w:w="1186"/>
        <w:gridCol w:w="1456"/>
        <w:gridCol w:w="511"/>
        <w:gridCol w:w="756"/>
        <w:gridCol w:w="511"/>
        <w:gridCol w:w="846"/>
        <w:gridCol w:w="633"/>
        <w:gridCol w:w="630"/>
        <w:gridCol w:w="1561"/>
      </w:tblGrid>
      <w:tr w14:paraId="5D8A06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478AD9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bookmarkStart w:id="78" w:name="_Toc27498"/>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103B3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CDF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7EAA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51118122T000000358524-殡葬运转经费</w:t>
            </w:r>
          </w:p>
        </w:tc>
      </w:tr>
      <w:tr w14:paraId="38B17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1369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B372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46" w:type="dxa"/>
            <w:tcBorders>
              <w:top w:val="nil"/>
              <w:left w:val="nil"/>
              <w:bottom w:val="nil"/>
              <w:right w:val="nil"/>
            </w:tcBorders>
            <w:shd w:val="clear" w:color="auto" w:fill="auto"/>
            <w:vAlign w:val="center"/>
          </w:tcPr>
          <w:p w14:paraId="63B530F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5E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峨眉山市公墓服务中心</w:t>
            </w:r>
          </w:p>
        </w:tc>
      </w:tr>
      <w:tr w14:paraId="2506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A8440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AC0D3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231CD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C035F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691A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5B69">
            <w:pP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E4706">
            <w:pPr>
              <w:rPr>
                <w:rFonts w:hint="eastAsia" w:ascii="宋体" w:hAnsi="宋体" w:eastAsia="宋体" w:cs="宋体"/>
                <w:i w:val="0"/>
                <w:iCs w:val="0"/>
                <w:color w:val="000000"/>
                <w:sz w:val="18"/>
                <w:szCs w:val="18"/>
                <w:u w:val="none"/>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7C6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支付人员基本工资、各种保险、公用经费、维修费、材料费</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11F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严格执行相关政策，足额发放支付，预算执行率为100%，全面完成预期目标。</w:t>
            </w:r>
          </w:p>
        </w:tc>
      </w:tr>
      <w:tr w14:paraId="520E4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7AE6">
            <w:pP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525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B9D5A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按财政预算要求，按月发放缴纳4个编外人员工资、保险，保障单位日常运转水电费、电话费、维修费和材料费等。</w:t>
            </w:r>
          </w:p>
        </w:tc>
      </w:tr>
      <w:tr w14:paraId="6670F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EFFA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D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C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55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824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0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6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90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A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8CA2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42EC">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1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4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49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C3F9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5B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4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24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35C65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3EC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CAEDF">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B1D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4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56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24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43.27</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95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2C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B8F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3887">
            <w:pPr>
              <w:rPr>
                <w:rFonts w:hint="eastAsia" w:ascii="黑体" w:hAnsi="黑体" w:eastAsia="黑体" w:cs="黑体"/>
                <w:i/>
                <w:iCs/>
                <w:color w:val="000000"/>
                <w:sz w:val="18"/>
                <w:szCs w:val="18"/>
                <w:u w:val="none"/>
              </w:rPr>
            </w:pPr>
          </w:p>
        </w:tc>
      </w:tr>
      <w:tr w14:paraId="5EF14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A5F1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F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8C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7C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4D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7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8D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6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0ACCC">
            <w:pPr>
              <w:rPr>
                <w:rFonts w:hint="eastAsia" w:ascii="黑体" w:hAnsi="黑体" w:eastAsia="黑体" w:cs="黑体"/>
                <w:i/>
                <w:iCs/>
                <w:color w:val="000000"/>
                <w:sz w:val="18"/>
                <w:szCs w:val="18"/>
                <w:u w:val="none"/>
              </w:rPr>
            </w:pPr>
          </w:p>
        </w:tc>
      </w:tr>
      <w:tr w14:paraId="2749C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52FA">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2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DB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91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B8E2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76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6AC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06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D93B">
            <w:pPr>
              <w:rPr>
                <w:rFonts w:hint="eastAsia" w:ascii="黑体" w:hAnsi="黑体" w:eastAsia="黑体" w:cs="黑体"/>
                <w:i/>
                <w:iCs/>
                <w:color w:val="000000"/>
                <w:sz w:val="18"/>
                <w:szCs w:val="18"/>
                <w:u w:val="none"/>
              </w:rPr>
            </w:pPr>
          </w:p>
        </w:tc>
      </w:tr>
      <w:tr w14:paraId="163D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F2D9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991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46B98">
            <w:pPr>
              <w:jc w:val="center"/>
              <w:rPr>
                <w:rFonts w:hint="eastAsia" w:ascii="微软雅黑" w:hAnsi="微软雅黑" w:eastAsia="微软雅黑" w:cs="微软雅黑"/>
                <w:i/>
                <w:iCs/>
                <w:color w:val="000000"/>
                <w:sz w:val="16"/>
                <w:szCs w:val="16"/>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A563">
            <w:pPr>
              <w:jc w:val="center"/>
              <w:rPr>
                <w:rFonts w:hint="eastAsia" w:ascii="微软雅黑" w:hAnsi="微软雅黑" w:eastAsia="微软雅黑" w:cs="微软雅黑"/>
                <w:i/>
                <w:iCs/>
                <w:color w:val="000000"/>
                <w:sz w:val="16"/>
                <w:szCs w:val="16"/>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18B81A">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CB82C">
            <w:pPr>
              <w:jc w:val="center"/>
              <w:rPr>
                <w:rFonts w:hint="eastAsia" w:ascii="微软雅黑" w:hAnsi="微软雅黑" w:eastAsia="微软雅黑" w:cs="微软雅黑"/>
                <w:i/>
                <w:iCs/>
                <w:color w:val="000000"/>
                <w:sz w:val="16"/>
                <w:szCs w:val="16"/>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7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B0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4F42">
            <w:pPr>
              <w:rPr>
                <w:rFonts w:hint="eastAsia" w:ascii="黑体" w:hAnsi="黑体" w:eastAsia="黑体" w:cs="黑体"/>
                <w:i/>
                <w:iCs/>
                <w:color w:val="000000"/>
                <w:sz w:val="18"/>
                <w:szCs w:val="18"/>
                <w:u w:val="none"/>
              </w:rPr>
            </w:pPr>
          </w:p>
        </w:tc>
      </w:tr>
      <w:tr w14:paraId="688AE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B3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EC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7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A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1E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9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F0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4F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6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7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DC9A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3F8540">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A3B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0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2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墓区绿化、墓区大扫除、墓区维修</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AD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E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43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5E6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EE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35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9218">
            <w:pPr>
              <w:jc w:val="center"/>
              <w:rPr>
                <w:rFonts w:hint="eastAsia" w:ascii="微软雅黑" w:hAnsi="微软雅黑" w:eastAsia="微软雅黑" w:cs="微软雅黑"/>
                <w:i/>
                <w:iCs/>
                <w:color w:val="000000"/>
                <w:sz w:val="16"/>
                <w:szCs w:val="16"/>
                <w:u w:val="none"/>
              </w:rPr>
            </w:pPr>
          </w:p>
        </w:tc>
      </w:tr>
      <w:tr w14:paraId="54469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E3935">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1F8B8">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2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DA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环境优美，整洁卫生，保证墓区完好度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14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BDD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7E1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B8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0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F29F">
            <w:pPr>
              <w:jc w:val="center"/>
              <w:rPr>
                <w:rFonts w:hint="eastAsia" w:ascii="微软雅黑" w:hAnsi="微软雅黑" w:eastAsia="微软雅黑" w:cs="微软雅黑"/>
                <w:i/>
                <w:iCs/>
                <w:color w:val="000000"/>
                <w:sz w:val="16"/>
                <w:szCs w:val="16"/>
                <w:u w:val="none"/>
              </w:rPr>
            </w:pPr>
          </w:p>
        </w:tc>
      </w:tr>
      <w:tr w14:paraId="7CFE0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148B2">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0FC4A">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8CA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35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持续稳定</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06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3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96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E6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06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F5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A9A74">
            <w:pPr>
              <w:jc w:val="center"/>
              <w:rPr>
                <w:rFonts w:hint="eastAsia" w:ascii="微软雅黑" w:hAnsi="微软雅黑" w:eastAsia="微软雅黑" w:cs="微软雅黑"/>
                <w:i/>
                <w:iCs/>
                <w:color w:val="000000"/>
                <w:sz w:val="16"/>
                <w:szCs w:val="16"/>
                <w:u w:val="none"/>
              </w:rPr>
            </w:pPr>
          </w:p>
        </w:tc>
      </w:tr>
      <w:tr w14:paraId="5D0FD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98AA2">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4B6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AC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5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节约，合理安排，不浪费</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8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49A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275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EB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4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3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71433">
            <w:pPr>
              <w:jc w:val="center"/>
              <w:rPr>
                <w:rFonts w:hint="eastAsia" w:ascii="微软雅黑" w:hAnsi="微软雅黑" w:eastAsia="微软雅黑" w:cs="微软雅黑"/>
                <w:i/>
                <w:iCs/>
                <w:color w:val="000000"/>
                <w:sz w:val="16"/>
                <w:szCs w:val="16"/>
                <w:u w:val="none"/>
              </w:rPr>
            </w:pPr>
          </w:p>
        </w:tc>
      </w:tr>
      <w:tr w14:paraId="0CF30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C9F5A">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5DED7">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F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B98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清明和春节提供鲜花、毛巾、水桶</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6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61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D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82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C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66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B1F20">
            <w:pPr>
              <w:jc w:val="center"/>
              <w:rPr>
                <w:rFonts w:hint="eastAsia" w:ascii="微软雅黑" w:hAnsi="微软雅黑" w:eastAsia="微软雅黑" w:cs="微软雅黑"/>
                <w:i/>
                <w:iCs/>
                <w:color w:val="000000"/>
                <w:sz w:val="16"/>
                <w:szCs w:val="16"/>
                <w:u w:val="none"/>
              </w:rPr>
            </w:pPr>
          </w:p>
        </w:tc>
      </w:tr>
      <w:tr w14:paraId="3316B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E4562">
            <w:pPr>
              <w:jc w:val="center"/>
              <w:rPr>
                <w:rFonts w:hint="eastAsia" w:ascii="宋体" w:hAnsi="宋体" w:eastAsia="宋体" w:cs="宋体"/>
                <w:i w:val="0"/>
                <w:iCs w:val="0"/>
                <w:color w:val="000000"/>
                <w:sz w:val="18"/>
                <w:szCs w:val="18"/>
                <w:u w:val="none"/>
              </w:rPr>
            </w:pP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1E2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E0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2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让服务对象满意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0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CE2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3F5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DD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7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FF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8639C">
            <w:pPr>
              <w:jc w:val="center"/>
              <w:rPr>
                <w:rFonts w:hint="eastAsia" w:ascii="微软雅黑" w:hAnsi="微软雅黑" w:eastAsia="微软雅黑" w:cs="微软雅黑"/>
                <w:i/>
                <w:iCs/>
                <w:color w:val="000000"/>
                <w:sz w:val="16"/>
                <w:szCs w:val="16"/>
                <w:u w:val="none"/>
              </w:rPr>
            </w:pPr>
          </w:p>
        </w:tc>
      </w:tr>
      <w:tr w14:paraId="2CF16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8AA8">
            <w:pPr>
              <w:jc w:val="cente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8EC0">
            <w:pPr>
              <w:jc w:val="center"/>
              <w:rPr>
                <w:rFonts w:hint="eastAsia" w:ascii="宋体" w:hAnsi="宋体" w:eastAsia="宋体" w:cs="宋体"/>
                <w:i w:val="0"/>
                <w:iCs w:val="0"/>
                <w:color w:val="000000"/>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6D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E6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让帮扶对象满意</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B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5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182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61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DF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F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2C2B">
            <w:pPr>
              <w:jc w:val="center"/>
              <w:rPr>
                <w:rFonts w:hint="eastAsia" w:ascii="微软雅黑" w:hAnsi="微软雅黑" w:eastAsia="微软雅黑" w:cs="微软雅黑"/>
                <w:i/>
                <w:iCs/>
                <w:color w:val="000000"/>
                <w:sz w:val="16"/>
                <w:szCs w:val="16"/>
                <w:u w:val="none"/>
              </w:rPr>
            </w:pPr>
          </w:p>
        </w:tc>
      </w:tr>
      <w:tr w14:paraId="70AB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5B2120">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06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02D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42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员工工资、保险、维修运转</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97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4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E1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元/年</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9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C1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C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29EA1">
            <w:pPr>
              <w:jc w:val="center"/>
              <w:rPr>
                <w:rFonts w:hint="eastAsia" w:ascii="微软雅黑" w:hAnsi="微软雅黑" w:eastAsia="微软雅黑" w:cs="微软雅黑"/>
                <w:i/>
                <w:iCs/>
                <w:color w:val="000000"/>
                <w:sz w:val="16"/>
                <w:szCs w:val="16"/>
                <w:u w:val="none"/>
              </w:rPr>
            </w:pPr>
          </w:p>
        </w:tc>
      </w:tr>
      <w:tr w14:paraId="0673E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089E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5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A6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01023">
            <w:pPr>
              <w:rPr>
                <w:rFonts w:hint="eastAsia" w:ascii="宋体" w:hAnsi="宋体" w:eastAsia="宋体" w:cs="宋体"/>
                <w:i w:val="0"/>
                <w:iCs w:val="0"/>
                <w:color w:val="000000"/>
                <w:sz w:val="18"/>
                <w:szCs w:val="18"/>
                <w:u w:val="none"/>
              </w:rPr>
            </w:pPr>
          </w:p>
        </w:tc>
      </w:tr>
      <w:tr w14:paraId="1392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AC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E5B32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0DC72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5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882307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3DF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6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2F98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D0EB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8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9031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项目负责人：王海英</w:t>
            </w:r>
          </w:p>
        </w:tc>
        <w:tc>
          <w:tcPr>
            <w:tcW w:w="4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7EED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财务负责人：夏勇华</w:t>
            </w:r>
          </w:p>
        </w:tc>
      </w:tr>
      <w:tr w14:paraId="25373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979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5133960">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val="0"/>
                <w:bCs w:val="0"/>
                <w:i w:val="0"/>
                <w:iCs w:val="0"/>
                <w:color w:val="000000"/>
                <w:kern w:val="0"/>
                <w:sz w:val="30"/>
                <w:szCs w:val="30"/>
                <w:u w:val="none"/>
                <w:lang w:val="en-US" w:eastAsia="zh-CN" w:bidi="ar"/>
              </w:rPr>
              <w:t>部门预算项目支出绩效自评表（2024年度）</w:t>
            </w:r>
          </w:p>
        </w:tc>
      </w:tr>
      <w:tr w14:paraId="4A6C4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544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510A8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51118122T000000430207-峨眉山陵园挡土墙加固项目</w:t>
            </w:r>
          </w:p>
        </w:tc>
      </w:tr>
      <w:tr w14:paraId="2167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17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25E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54C96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46" w:type="dxa"/>
            <w:tcBorders>
              <w:top w:val="nil"/>
              <w:left w:val="nil"/>
              <w:bottom w:val="nil"/>
              <w:right w:val="nil"/>
            </w:tcBorders>
            <w:shd w:val="clear" w:color="auto" w:fill="auto"/>
            <w:vAlign w:val="center"/>
          </w:tcPr>
          <w:p w14:paraId="49DB5EB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8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EC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峨眉山市公墓服务中心</w:t>
            </w:r>
          </w:p>
        </w:tc>
      </w:tr>
      <w:tr w14:paraId="0FEBB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AC1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CFCB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6C32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D35A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B173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CF4312">
            <w:pPr>
              <w:rPr>
                <w:rFonts w:hint="eastAsia" w:ascii="宋体" w:hAnsi="宋体" w:eastAsia="宋体" w:cs="宋体"/>
                <w:i w:val="0"/>
                <w:iCs w:val="0"/>
                <w:color w:val="000000"/>
                <w:sz w:val="18"/>
                <w:szCs w:val="18"/>
                <w:u w:val="none"/>
              </w:rPr>
            </w:pPr>
          </w:p>
        </w:tc>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824322">
            <w:pPr>
              <w:rPr>
                <w:rFonts w:hint="eastAsia" w:ascii="宋体" w:hAnsi="宋体" w:eastAsia="宋体" w:cs="宋体"/>
                <w:i w:val="0"/>
                <w:iCs w:val="0"/>
                <w:color w:val="000000"/>
                <w:sz w:val="18"/>
                <w:szCs w:val="18"/>
                <w:u w:val="none"/>
              </w:rPr>
            </w:pPr>
          </w:p>
        </w:tc>
        <w:tc>
          <w:tcPr>
            <w:tcW w:w="44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F7B084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完成峨眉山陵园挡土墙加固项目，解除峨眉山市公墓服务中心（川主墓区）墓地安全隐患。</w:t>
            </w:r>
          </w:p>
        </w:tc>
        <w:tc>
          <w:tcPr>
            <w:tcW w:w="367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A37CC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严格执行相关政策，足额支付，预算执行率为100%，全面完成预期目标。</w:t>
            </w:r>
          </w:p>
        </w:tc>
      </w:tr>
      <w:tr w14:paraId="05F4C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03566">
            <w:pP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F05A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809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1465C0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峨眉山陵园挡土墙加固项目维修费、材料费、人工费等。</w:t>
            </w:r>
          </w:p>
        </w:tc>
      </w:tr>
      <w:tr w14:paraId="55E1C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E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D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69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27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C27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723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BA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56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55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10DC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8E2A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5E5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92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4B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45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D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9F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90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9C214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36EF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AC4B77">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BF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1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C45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C2FB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100.95</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C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9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E9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7A0C">
            <w:pPr>
              <w:rPr>
                <w:rFonts w:hint="eastAsia" w:ascii="黑体" w:hAnsi="黑体" w:eastAsia="黑体" w:cs="黑体"/>
                <w:i/>
                <w:iCs/>
                <w:color w:val="000000"/>
                <w:sz w:val="18"/>
                <w:szCs w:val="18"/>
                <w:u w:val="none"/>
              </w:rPr>
            </w:pPr>
          </w:p>
        </w:tc>
      </w:tr>
      <w:tr w14:paraId="631C4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86524">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349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B9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9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E2A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B8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97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99E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565FF">
            <w:pPr>
              <w:rPr>
                <w:rFonts w:hint="eastAsia" w:ascii="黑体" w:hAnsi="黑体" w:eastAsia="黑体" w:cs="黑体"/>
                <w:i/>
                <w:iCs/>
                <w:color w:val="000000"/>
                <w:sz w:val="18"/>
                <w:szCs w:val="18"/>
                <w:u w:val="none"/>
              </w:rPr>
            </w:pPr>
          </w:p>
        </w:tc>
      </w:tr>
      <w:tr w14:paraId="15A44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0ABDD">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F54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E8A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B1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AE76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2F1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2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484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DCDDCA">
            <w:pPr>
              <w:rPr>
                <w:rFonts w:hint="eastAsia" w:ascii="黑体" w:hAnsi="黑体" w:eastAsia="黑体" w:cs="黑体"/>
                <w:i/>
                <w:iCs/>
                <w:color w:val="000000"/>
                <w:sz w:val="18"/>
                <w:szCs w:val="18"/>
                <w:u w:val="none"/>
              </w:rPr>
            </w:pPr>
          </w:p>
        </w:tc>
      </w:tr>
      <w:tr w14:paraId="491A3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1913B">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9E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AE28">
            <w:pPr>
              <w:jc w:val="center"/>
              <w:rPr>
                <w:rFonts w:hint="eastAsia" w:ascii="微软雅黑" w:hAnsi="微软雅黑" w:eastAsia="微软雅黑" w:cs="微软雅黑"/>
                <w:i/>
                <w:iCs/>
                <w:color w:val="000000"/>
                <w:sz w:val="16"/>
                <w:szCs w:val="16"/>
                <w:u w:val="none"/>
              </w:rPr>
            </w:pP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17AE">
            <w:pPr>
              <w:jc w:val="center"/>
              <w:rPr>
                <w:rFonts w:hint="eastAsia" w:ascii="微软雅黑" w:hAnsi="微软雅黑" w:eastAsia="微软雅黑" w:cs="微软雅黑"/>
                <w:i/>
                <w:iCs/>
                <w:color w:val="000000"/>
                <w:sz w:val="16"/>
                <w:szCs w:val="16"/>
                <w:u w:val="none"/>
              </w:rPr>
            </w:pPr>
          </w:p>
        </w:tc>
        <w:tc>
          <w:tcPr>
            <w:tcW w:w="17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519005">
            <w:pPr>
              <w:jc w:val="center"/>
              <w:rPr>
                <w:rFonts w:hint="eastAsia" w:ascii="微软雅黑" w:hAnsi="微软雅黑" w:eastAsia="微软雅黑" w:cs="微软雅黑"/>
                <w:i/>
                <w:iCs/>
                <w:color w:val="000000"/>
                <w:sz w:val="16"/>
                <w:szCs w:val="16"/>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A6A6">
            <w:pPr>
              <w:jc w:val="center"/>
              <w:rPr>
                <w:rFonts w:hint="eastAsia" w:ascii="微软雅黑" w:hAnsi="微软雅黑" w:eastAsia="微软雅黑" w:cs="微软雅黑"/>
                <w:i/>
                <w:iCs/>
                <w:color w:val="000000"/>
                <w:sz w:val="16"/>
                <w:szCs w:val="16"/>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88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E2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5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97921">
            <w:pPr>
              <w:rPr>
                <w:rFonts w:hint="eastAsia" w:ascii="黑体" w:hAnsi="黑体" w:eastAsia="黑体" w:cs="黑体"/>
                <w:i/>
                <w:iCs/>
                <w:color w:val="000000"/>
                <w:sz w:val="18"/>
                <w:szCs w:val="18"/>
                <w:u w:val="none"/>
              </w:rPr>
            </w:pPr>
          </w:p>
        </w:tc>
      </w:tr>
      <w:tr w14:paraId="07753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59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8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58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4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8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3B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1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D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E2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C7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E6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A6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689DB8">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D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0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30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挡土墙加固质量达标</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6D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31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2C2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02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C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96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F030">
            <w:pPr>
              <w:jc w:val="center"/>
              <w:rPr>
                <w:rFonts w:hint="eastAsia" w:ascii="微软雅黑" w:hAnsi="微软雅黑" w:eastAsia="微软雅黑" w:cs="微软雅黑"/>
                <w:i/>
                <w:iCs/>
                <w:color w:val="000000"/>
                <w:sz w:val="16"/>
                <w:szCs w:val="16"/>
                <w:u w:val="none"/>
              </w:rPr>
            </w:pPr>
          </w:p>
        </w:tc>
      </w:tr>
      <w:tr w14:paraId="52D31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E4D23">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6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2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26A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维护陵园生态安全</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2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FE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6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85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22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2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1379A">
            <w:pPr>
              <w:jc w:val="center"/>
              <w:rPr>
                <w:rFonts w:hint="eastAsia" w:ascii="微软雅黑" w:hAnsi="微软雅黑" w:eastAsia="微软雅黑" w:cs="微软雅黑"/>
                <w:i/>
                <w:iCs/>
                <w:color w:val="000000"/>
                <w:sz w:val="16"/>
                <w:szCs w:val="16"/>
                <w:u w:val="none"/>
              </w:rPr>
            </w:pPr>
          </w:p>
        </w:tc>
      </w:tr>
      <w:tr w14:paraId="5C670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E0392">
            <w:pPr>
              <w:jc w:val="center"/>
              <w:rPr>
                <w:rFonts w:hint="eastAsia" w:ascii="宋体" w:hAnsi="宋体" w:eastAsia="宋体" w:cs="宋体"/>
                <w:i w:val="0"/>
                <w:iCs w:val="0"/>
                <w:color w:val="000000"/>
                <w:sz w:val="18"/>
                <w:szCs w:val="18"/>
                <w:u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14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19C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4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27B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丧家满意度</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DE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6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C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A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C9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9F7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0184E">
            <w:pPr>
              <w:jc w:val="center"/>
              <w:rPr>
                <w:rFonts w:hint="eastAsia" w:ascii="微软雅黑" w:hAnsi="微软雅黑" w:eastAsia="微软雅黑" w:cs="微软雅黑"/>
                <w:i/>
                <w:iCs/>
                <w:color w:val="000000"/>
                <w:sz w:val="16"/>
                <w:szCs w:val="16"/>
                <w:u w:val="none"/>
              </w:rPr>
            </w:pPr>
          </w:p>
        </w:tc>
      </w:tr>
      <w:tr w14:paraId="75F87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97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1E7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2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0D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DF6C">
            <w:pPr>
              <w:rPr>
                <w:rFonts w:hint="eastAsia" w:ascii="宋体" w:hAnsi="宋体" w:eastAsia="宋体" w:cs="宋体"/>
                <w:i w:val="0"/>
                <w:iCs w:val="0"/>
                <w:color w:val="000000"/>
                <w:sz w:val="18"/>
                <w:szCs w:val="18"/>
                <w:u w:val="none"/>
              </w:rPr>
            </w:pPr>
          </w:p>
        </w:tc>
      </w:tr>
      <w:tr w14:paraId="0E4B0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1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6372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此预算项目执行率为100%，项目自评总分100分，该项目实施取得了良好的成效。</w:t>
            </w:r>
          </w:p>
        </w:tc>
      </w:tr>
      <w:tr w14:paraId="39287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D68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B5869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F881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07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9076"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157FF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C546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86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0D56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项目负责人：王海英</w:t>
            </w:r>
          </w:p>
        </w:tc>
        <w:tc>
          <w:tcPr>
            <w:tcW w:w="49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A0416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财务负责人：夏勇华</w:t>
            </w:r>
          </w:p>
        </w:tc>
      </w:tr>
    </w:tbl>
    <w:tbl>
      <w:tblPr>
        <w:tblStyle w:val="22"/>
        <w:tblW w:w="88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984"/>
        <w:gridCol w:w="886"/>
        <w:gridCol w:w="1291"/>
        <w:gridCol w:w="396"/>
        <w:gridCol w:w="492"/>
        <w:gridCol w:w="396"/>
        <w:gridCol w:w="854"/>
        <w:gridCol w:w="576"/>
        <w:gridCol w:w="577"/>
        <w:gridCol w:w="1781"/>
      </w:tblGrid>
      <w:tr w14:paraId="41CF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4" w:hRule="atLeast"/>
          <w:jc w:val="center"/>
        </w:trPr>
        <w:tc>
          <w:tcPr>
            <w:tcW w:w="886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6972F0F">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49411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DBA4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2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0F168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51118124R000010931880-聘用人员经费</w:t>
            </w:r>
          </w:p>
        </w:tc>
      </w:tr>
      <w:tr w14:paraId="4859A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16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857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BE914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55" w:type="dxa"/>
            <w:tcBorders>
              <w:top w:val="nil"/>
              <w:left w:val="nil"/>
              <w:bottom w:val="nil"/>
              <w:right w:val="nil"/>
            </w:tcBorders>
            <w:shd w:val="clear" w:color="auto" w:fill="auto"/>
            <w:vAlign w:val="center"/>
          </w:tcPr>
          <w:p w14:paraId="65D5E59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89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828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峨眉山市民政福利院</w:t>
            </w:r>
          </w:p>
        </w:tc>
      </w:tr>
      <w:tr w14:paraId="7962A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D3B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783E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D39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9771A9">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E5ED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E2979">
            <w:pP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D17D0">
            <w:pPr>
              <w:rPr>
                <w:rFonts w:hint="eastAsia" w:ascii="宋体" w:hAnsi="宋体" w:eastAsia="宋体" w:cs="宋体"/>
                <w:i w:val="0"/>
                <w:iCs w:val="0"/>
                <w:color w:val="000000"/>
                <w:sz w:val="18"/>
                <w:szCs w:val="18"/>
                <w:u w:val="none"/>
              </w:rPr>
            </w:pPr>
          </w:p>
        </w:tc>
        <w:tc>
          <w:tcPr>
            <w:tcW w:w="345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E7A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w:t>
            </w:r>
          </w:p>
        </w:tc>
        <w:tc>
          <w:tcPr>
            <w:tcW w:w="375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82A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工资及时发放、足额发放.。资金即时申请并支付。完成率100%。</w:t>
            </w:r>
          </w:p>
        </w:tc>
      </w:tr>
      <w:tr w14:paraId="5E03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4D39E">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529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20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3A62B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12名人员工资、保险正常保障，机构基本正常运行，基础工作正常开展。按月申报并支付。</w:t>
            </w:r>
          </w:p>
        </w:tc>
      </w:tr>
      <w:tr w14:paraId="6E326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C2F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C5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5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0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4328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9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59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88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B70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EA1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FC8D3">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7F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00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B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9AA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F41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53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68A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9BDA7E">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62F7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FD38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50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615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65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44FA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51.73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576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AB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F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5798D">
            <w:pPr>
              <w:rPr>
                <w:rFonts w:hint="default" w:ascii="黑体" w:hAnsi="黑体" w:eastAsia="黑体" w:cs="黑体"/>
                <w:i/>
                <w:iCs/>
                <w:color w:val="000000"/>
                <w:sz w:val="18"/>
                <w:szCs w:val="18"/>
                <w:u w:val="none"/>
              </w:rPr>
            </w:pPr>
          </w:p>
        </w:tc>
      </w:tr>
      <w:tr w14:paraId="4C776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B613A">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2A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6F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2AD1">
            <w:pPr>
              <w:jc w:val="center"/>
              <w:rPr>
                <w:rFonts w:hint="eastAsia" w:ascii="宋体" w:hAnsi="宋体" w:eastAsia="宋体" w:cs="宋体"/>
                <w:i w:val="0"/>
                <w:iCs w:val="0"/>
                <w:color w:val="000000"/>
                <w:sz w:val="18"/>
                <w:szCs w:val="18"/>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08372A">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E53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7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C3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648D7">
            <w:pPr>
              <w:rPr>
                <w:rFonts w:hint="default" w:ascii="黑体" w:hAnsi="黑体" w:eastAsia="黑体" w:cs="黑体"/>
                <w:i/>
                <w:iCs/>
                <w:color w:val="000000"/>
                <w:sz w:val="18"/>
                <w:szCs w:val="18"/>
                <w:u w:val="none"/>
              </w:rPr>
            </w:pPr>
          </w:p>
        </w:tc>
      </w:tr>
      <w:tr w14:paraId="79C98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663F9F">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DAA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40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7DA1">
            <w:pPr>
              <w:jc w:val="center"/>
              <w:rPr>
                <w:rFonts w:hint="eastAsia" w:ascii="宋体" w:hAnsi="宋体" w:eastAsia="宋体" w:cs="宋体"/>
                <w:i w:val="0"/>
                <w:iCs w:val="0"/>
                <w:color w:val="000000"/>
                <w:sz w:val="18"/>
                <w:szCs w:val="18"/>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B0BAC3D">
            <w:pPr>
              <w:jc w:val="center"/>
              <w:rPr>
                <w:rFonts w:hint="eastAsia" w:ascii="宋体" w:hAnsi="宋体" w:eastAsia="宋体" w:cs="宋体"/>
                <w:i w:val="0"/>
                <w:iCs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3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49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7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1304E">
            <w:pPr>
              <w:rPr>
                <w:rFonts w:hint="default" w:ascii="黑体" w:hAnsi="黑体" w:eastAsia="黑体" w:cs="黑体"/>
                <w:i/>
                <w:iCs/>
                <w:color w:val="000000"/>
                <w:sz w:val="18"/>
                <w:szCs w:val="18"/>
                <w:u w:val="none"/>
              </w:rPr>
            </w:pPr>
          </w:p>
        </w:tc>
      </w:tr>
      <w:tr w14:paraId="7ABA5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2"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E69D1">
            <w:pPr>
              <w:jc w:val="cente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ED0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D040B">
            <w:pPr>
              <w:jc w:val="center"/>
              <w:rPr>
                <w:rFonts w:hint="eastAsia" w:ascii="微软雅黑" w:hAnsi="微软雅黑" w:eastAsia="微软雅黑" w:cs="微软雅黑"/>
                <w:i/>
                <w:iCs/>
                <w:color w:val="000000"/>
                <w:sz w:val="16"/>
                <w:szCs w:val="16"/>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31F5">
            <w:pPr>
              <w:jc w:val="center"/>
              <w:rPr>
                <w:rFonts w:hint="eastAsia" w:ascii="微软雅黑" w:hAnsi="微软雅黑" w:eastAsia="微软雅黑" w:cs="微软雅黑"/>
                <w:i/>
                <w:iCs/>
                <w:color w:val="000000"/>
                <w:sz w:val="16"/>
                <w:szCs w:val="16"/>
                <w:u w:val="none"/>
              </w:rPr>
            </w:pPr>
          </w:p>
        </w:tc>
        <w:tc>
          <w:tcPr>
            <w:tcW w:w="1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A7C21">
            <w:pPr>
              <w:jc w:val="center"/>
              <w:rPr>
                <w:rFonts w:hint="eastAsia" w:ascii="微软雅黑" w:hAnsi="微软雅黑" w:eastAsia="微软雅黑" w:cs="微软雅黑"/>
                <w:i/>
                <w:iCs/>
                <w:color w:val="000000"/>
                <w:sz w:val="16"/>
                <w:szCs w:val="16"/>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946">
            <w:pPr>
              <w:jc w:val="center"/>
              <w:rPr>
                <w:rFonts w:hint="eastAsia" w:ascii="微软雅黑" w:hAnsi="微软雅黑" w:eastAsia="微软雅黑" w:cs="微软雅黑"/>
                <w:i/>
                <w:iCs/>
                <w:color w:val="000000"/>
                <w:sz w:val="16"/>
                <w:szCs w:val="16"/>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4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2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CDF3B">
            <w:pPr>
              <w:rPr>
                <w:rFonts w:hint="default" w:ascii="黑体" w:hAnsi="黑体" w:eastAsia="黑体" w:cs="黑体"/>
                <w:i/>
                <w:iCs/>
                <w:color w:val="000000"/>
                <w:sz w:val="18"/>
                <w:szCs w:val="18"/>
                <w:u w:val="none"/>
              </w:rPr>
            </w:pPr>
          </w:p>
        </w:tc>
      </w:tr>
      <w:tr w14:paraId="1961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8"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8A3D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4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6A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70F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E22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08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9F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5DB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F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D0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2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CC6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D4EF4">
            <w:pPr>
              <w:jc w:val="center"/>
              <w:rPr>
                <w:rFonts w:hint="eastAsia" w:ascii="宋体" w:hAnsi="宋体" w:eastAsia="宋体" w:cs="宋体"/>
                <w:i w:val="0"/>
                <w:iCs w:val="0"/>
                <w:color w:val="000000"/>
                <w:sz w:val="18"/>
                <w:szCs w:val="18"/>
                <w:u w:val="none"/>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5338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1A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D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发放（缴纳）覆盖率</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B5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5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4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C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23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39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9EC">
            <w:pPr>
              <w:jc w:val="center"/>
              <w:rPr>
                <w:rFonts w:hint="eastAsia" w:ascii="微软雅黑" w:hAnsi="微软雅黑" w:eastAsia="微软雅黑" w:cs="微软雅黑"/>
                <w:i/>
                <w:iCs/>
                <w:color w:val="000000"/>
                <w:sz w:val="16"/>
                <w:szCs w:val="16"/>
                <w:u w:val="none"/>
              </w:rPr>
            </w:pPr>
          </w:p>
        </w:tc>
      </w:tr>
      <w:tr w14:paraId="31FE2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DDCAD">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DD346">
            <w:pPr>
              <w:jc w:val="center"/>
              <w:rPr>
                <w:rFonts w:hint="eastAsia" w:ascii="宋体" w:hAnsi="宋体" w:eastAsia="宋体" w:cs="宋体"/>
                <w:i w:val="0"/>
                <w:iCs w:val="0"/>
                <w:color w:val="000000"/>
                <w:sz w:val="18"/>
                <w:szCs w:val="18"/>
                <w:u w:val="none"/>
              </w:rPr>
            </w:pPr>
          </w:p>
        </w:tc>
        <w:tc>
          <w:tcPr>
            <w:tcW w:w="9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32F89">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5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E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05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98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046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E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CF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F49C1">
            <w:pPr>
              <w:jc w:val="center"/>
              <w:rPr>
                <w:rFonts w:hint="eastAsia" w:ascii="微软雅黑" w:hAnsi="微软雅黑" w:eastAsia="微软雅黑" w:cs="微软雅黑"/>
                <w:i/>
                <w:iCs/>
                <w:color w:val="000000"/>
                <w:sz w:val="16"/>
                <w:szCs w:val="16"/>
                <w:u w:val="none"/>
              </w:rPr>
            </w:pPr>
          </w:p>
        </w:tc>
      </w:tr>
      <w:tr w14:paraId="7B418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62D76A">
            <w:pPr>
              <w:jc w:val="center"/>
              <w:rPr>
                <w:rFonts w:hint="eastAsia" w:ascii="宋体" w:hAnsi="宋体" w:eastAsia="宋体" w:cs="宋体"/>
                <w:i w:val="0"/>
                <w:iCs w:val="0"/>
                <w:color w:val="000000"/>
                <w:sz w:val="18"/>
                <w:szCs w:val="18"/>
                <w:u w:val="none"/>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4AD5F">
            <w:pPr>
              <w:jc w:val="center"/>
              <w:rPr>
                <w:rFonts w:hint="eastAsia" w:ascii="宋体" w:hAnsi="宋体" w:eastAsia="宋体" w:cs="宋体"/>
                <w:i w:val="0"/>
                <w:iCs w:val="0"/>
                <w:color w:val="000000"/>
                <w:sz w:val="18"/>
                <w:szCs w:val="18"/>
                <w:u w:val="none"/>
              </w:rPr>
            </w:pP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8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C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D03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AAD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64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AF44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1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07A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E568">
            <w:pPr>
              <w:jc w:val="center"/>
              <w:rPr>
                <w:rFonts w:hint="eastAsia" w:ascii="微软雅黑" w:hAnsi="微软雅黑" w:eastAsia="微软雅黑" w:cs="微软雅黑"/>
                <w:i/>
                <w:iCs/>
                <w:color w:val="000000"/>
                <w:sz w:val="16"/>
                <w:szCs w:val="16"/>
                <w:u w:val="none"/>
              </w:rPr>
            </w:pPr>
          </w:p>
        </w:tc>
      </w:tr>
      <w:tr w14:paraId="33409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5D56">
            <w:pPr>
              <w:rPr>
                <w:rFonts w:hint="eastAsia" w:ascii="宋体" w:hAnsi="宋体" w:eastAsia="宋体" w:cs="宋体"/>
                <w:i w:val="0"/>
                <w:iCs w:val="0"/>
                <w:color w:val="000000"/>
                <w:sz w:val="18"/>
                <w:szCs w:val="18"/>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B43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A8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3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5A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3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4F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E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73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E448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76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3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CA948">
            <w:pPr>
              <w:jc w:val="center"/>
              <w:rPr>
                <w:rFonts w:hint="eastAsia" w:ascii="微软雅黑" w:hAnsi="微软雅黑" w:eastAsia="微软雅黑" w:cs="微软雅黑"/>
                <w:i/>
                <w:iCs/>
                <w:color w:val="000000"/>
                <w:sz w:val="16"/>
                <w:szCs w:val="16"/>
                <w:u w:val="none"/>
              </w:rPr>
            </w:pPr>
          </w:p>
        </w:tc>
      </w:tr>
      <w:tr w14:paraId="051A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59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C3AB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02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1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51B">
            <w:pPr>
              <w:rPr>
                <w:rFonts w:hint="eastAsia" w:ascii="宋体" w:hAnsi="宋体" w:eastAsia="宋体" w:cs="宋体"/>
                <w:i w:val="0"/>
                <w:iCs w:val="0"/>
                <w:color w:val="000000"/>
                <w:sz w:val="18"/>
                <w:szCs w:val="18"/>
                <w:u w:val="none"/>
              </w:rPr>
            </w:pPr>
          </w:p>
        </w:tc>
      </w:tr>
      <w:tr w14:paraId="035F5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F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EB2A5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工资及时发放、足额发放.。资金即时申请并支付。完成率100%。</w:t>
            </w:r>
          </w:p>
        </w:tc>
      </w:tr>
      <w:tr w14:paraId="5FAE6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064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0DD80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D6B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4"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BD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22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A1EBD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742F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42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E7BB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项目负责人：夏勇华</w:t>
            </w:r>
          </w:p>
        </w:tc>
        <w:tc>
          <w:tcPr>
            <w:tcW w:w="460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195E3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财务负责人：夏勇华</w:t>
            </w:r>
          </w:p>
        </w:tc>
      </w:tr>
    </w:tbl>
    <w:p w14:paraId="77F111C0">
      <w:pPr>
        <w:keepNext w:val="0"/>
        <w:keepLines w:val="0"/>
        <w:pageBreakBefore w:val="0"/>
        <w:kinsoku/>
        <w:wordWrap/>
        <w:overflowPunct/>
        <w:topLinePunct w:val="0"/>
        <w:autoSpaceDE/>
        <w:autoSpaceDN/>
        <w:bidi w:val="0"/>
        <w:spacing w:line="572" w:lineRule="exact"/>
        <w:jc w:val="left"/>
        <w:textAlignment w:val="auto"/>
        <w:outlineLvl w:val="9"/>
        <w:rPr>
          <w:rFonts w:hint="eastAsia" w:ascii="Times New Roman" w:hAnsi="Times New Roman" w:eastAsia="黑体" w:cs="黑体"/>
          <w:color w:val="FF0000"/>
          <w:sz w:val="32"/>
          <w:szCs w:val="32"/>
          <w:highlight w:val="none"/>
        </w:rPr>
      </w:pPr>
    </w:p>
    <w:tbl>
      <w:tblPr>
        <w:tblStyle w:val="22"/>
        <w:tblW w:w="8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1"/>
        <w:gridCol w:w="1024"/>
        <w:gridCol w:w="912"/>
        <w:gridCol w:w="1358"/>
        <w:gridCol w:w="396"/>
        <w:gridCol w:w="484"/>
        <w:gridCol w:w="396"/>
        <w:gridCol w:w="851"/>
        <w:gridCol w:w="396"/>
        <w:gridCol w:w="418"/>
        <w:gridCol w:w="1874"/>
      </w:tblGrid>
      <w:tr w14:paraId="4772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3" w:hRule="atLeast"/>
          <w:jc w:val="center"/>
        </w:trPr>
        <w:tc>
          <w:tcPr>
            <w:tcW w:w="8740" w:type="dxa"/>
            <w:gridSpan w:val="11"/>
            <w:vMerge w:val="restart"/>
            <w:tcBorders>
              <w:top w:val="single" w:color="000000" w:sz="4" w:space="0"/>
              <w:left w:val="single" w:color="000000" w:sz="4" w:space="0"/>
              <w:bottom w:val="nil"/>
              <w:right w:val="single" w:color="000000" w:sz="4" w:space="0"/>
            </w:tcBorders>
            <w:shd w:val="clear" w:color="auto" w:fill="auto"/>
            <w:vAlign w:val="center"/>
          </w:tcPr>
          <w:p w14:paraId="2E90649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6B0B9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8740" w:type="dxa"/>
            <w:gridSpan w:val="11"/>
            <w:vMerge w:val="continue"/>
            <w:tcBorders>
              <w:top w:val="single" w:color="000000" w:sz="4" w:space="0"/>
              <w:left w:val="single" w:color="000000" w:sz="4" w:space="0"/>
              <w:bottom w:val="nil"/>
              <w:right w:val="single" w:color="000000" w:sz="4" w:space="0"/>
            </w:tcBorders>
            <w:shd w:val="clear" w:color="auto" w:fill="auto"/>
            <w:vAlign w:val="center"/>
          </w:tcPr>
          <w:p w14:paraId="1372AEC6">
            <w:pPr>
              <w:jc w:val="center"/>
              <w:rPr>
                <w:rFonts w:hint="default" w:ascii="黑体" w:hAnsi="宋体" w:eastAsia="黑体" w:cs="黑体"/>
                <w:b/>
                <w:bCs/>
                <w:i w:val="0"/>
                <w:iCs w:val="0"/>
                <w:color w:val="000000"/>
                <w:sz w:val="30"/>
                <w:szCs w:val="30"/>
                <w:u w:val="none"/>
              </w:rPr>
            </w:pPr>
          </w:p>
        </w:tc>
      </w:tr>
      <w:tr w14:paraId="073D4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A66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0D87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51118124T000011444764-管护人员工资、保险及机构运转经费</w:t>
            </w:r>
          </w:p>
        </w:tc>
      </w:tr>
      <w:tr w14:paraId="4DD9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16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52132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8894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851" w:type="dxa"/>
            <w:tcBorders>
              <w:top w:val="nil"/>
              <w:left w:val="nil"/>
              <w:bottom w:val="nil"/>
              <w:right w:val="nil"/>
            </w:tcBorders>
            <w:shd w:val="clear" w:color="auto" w:fill="auto"/>
            <w:vAlign w:val="center"/>
          </w:tcPr>
          <w:p w14:paraId="544BD54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6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A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峨眉山市民政福利院</w:t>
            </w:r>
          </w:p>
        </w:tc>
      </w:tr>
      <w:tr w14:paraId="187E4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929B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0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DE1B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CE3A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F51912">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6A6E6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07542">
            <w:pPr>
              <w:jc w:val="center"/>
              <w:rPr>
                <w:rFonts w:hint="eastAsia" w:ascii="宋体" w:hAnsi="宋体" w:eastAsia="宋体" w:cs="宋体"/>
                <w:i w:val="0"/>
                <w:iCs w:val="0"/>
                <w:color w:val="000000"/>
                <w:sz w:val="18"/>
                <w:szCs w:val="18"/>
                <w:u w:val="none"/>
              </w:rPr>
            </w:pPr>
          </w:p>
        </w:tc>
        <w:tc>
          <w:tcPr>
            <w:tcW w:w="10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59226">
            <w:pPr>
              <w:rPr>
                <w:rFonts w:hint="eastAsia" w:ascii="宋体" w:hAnsi="宋体" w:eastAsia="宋体" w:cs="宋体"/>
                <w:i w:val="0"/>
                <w:iCs w:val="0"/>
                <w:color w:val="000000"/>
                <w:sz w:val="18"/>
                <w:szCs w:val="18"/>
                <w:u w:val="none"/>
              </w:rPr>
            </w:pPr>
          </w:p>
        </w:tc>
        <w:tc>
          <w:tcPr>
            <w:tcW w:w="35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BF8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严格执行相关政策，保障工资及时发放、足额发放，预算编制科学合理，减少结余资金人员工资、保险、福利按月申报。即时申请并发放缴纳。单位即时维护，保障运营正常，老人居住无忧。</w:t>
            </w:r>
          </w:p>
        </w:tc>
        <w:tc>
          <w:tcPr>
            <w:tcW w:w="35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BE2CAF">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工资及时发放、足额发放.。资金即时申请并支付。完成率100%。。单位即时维护，保障运营正常，老人居住无忧。</w:t>
            </w:r>
          </w:p>
        </w:tc>
      </w:tr>
      <w:tr w14:paraId="4CB85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8305">
            <w:pP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9B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07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2C774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人员工资、保险、福利按月申报。即时申请并发放缴纳。单位即时维护，保障运营正常，老人居住无忧。</w:t>
            </w:r>
          </w:p>
        </w:tc>
      </w:tr>
      <w:tr w14:paraId="742D8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38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7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7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D4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D16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25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A5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91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CB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28C5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492C0">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416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87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A5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115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D0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5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2F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4620C8">
            <w:pPr>
              <w:keepNext w:val="0"/>
              <w:keepLines w:val="0"/>
              <w:widowControl/>
              <w:suppressLineNumbers w:val="0"/>
              <w:jc w:val="left"/>
              <w:textAlignment w:val="center"/>
              <w:rPr>
                <w:rFonts w:hint="default" w:ascii="黑体" w:hAnsi="黑体" w:eastAsia="黑体" w:cs="黑体"/>
                <w:i/>
                <w:iCs/>
                <w:color w:val="000000"/>
                <w:sz w:val="18"/>
                <w:szCs w:val="18"/>
                <w:u w:val="none"/>
              </w:rPr>
            </w:pPr>
            <w:r>
              <w:rPr>
                <w:rFonts w:hint="default"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F7C8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79253">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FE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2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2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DA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6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7E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13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663C4">
            <w:pPr>
              <w:rPr>
                <w:rFonts w:hint="default" w:ascii="黑体" w:hAnsi="黑体" w:eastAsia="黑体" w:cs="黑体"/>
                <w:i/>
                <w:iCs/>
                <w:color w:val="000000"/>
                <w:sz w:val="18"/>
                <w:szCs w:val="18"/>
                <w:u w:val="none"/>
              </w:rPr>
            </w:pPr>
          </w:p>
        </w:tc>
      </w:tr>
      <w:tr w14:paraId="198D0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37C2">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A6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79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F1F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9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FCF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B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EC7D3">
            <w:pPr>
              <w:rPr>
                <w:rFonts w:hint="default" w:ascii="黑体" w:hAnsi="黑体" w:eastAsia="黑体" w:cs="黑体"/>
                <w:i/>
                <w:iCs/>
                <w:color w:val="000000"/>
                <w:sz w:val="18"/>
                <w:szCs w:val="18"/>
                <w:u w:val="none"/>
              </w:rPr>
            </w:pPr>
          </w:p>
        </w:tc>
      </w:tr>
      <w:tr w14:paraId="20B01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7AC7A">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49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3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CF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EA8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2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8C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13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CF837">
            <w:pPr>
              <w:rPr>
                <w:rFonts w:hint="default" w:ascii="黑体" w:hAnsi="黑体" w:eastAsia="黑体" w:cs="黑体"/>
                <w:i/>
                <w:iCs/>
                <w:color w:val="000000"/>
                <w:sz w:val="18"/>
                <w:szCs w:val="18"/>
                <w:u w:val="none"/>
              </w:rPr>
            </w:pPr>
          </w:p>
        </w:tc>
      </w:tr>
      <w:tr w14:paraId="158E3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8" w:hRule="atLeast"/>
          <w:jc w:val="center"/>
        </w:trPr>
        <w:tc>
          <w:tcPr>
            <w:tcW w:w="6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230E6">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E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E0B2">
            <w:pPr>
              <w:jc w:val="center"/>
              <w:rPr>
                <w:rFonts w:hint="eastAsia" w:ascii="微软雅黑" w:hAnsi="微软雅黑" w:eastAsia="微软雅黑" w:cs="微软雅黑"/>
                <w:i/>
                <w:iCs/>
                <w:color w:val="000000"/>
                <w:sz w:val="16"/>
                <w:szCs w:val="16"/>
                <w:u w:val="none"/>
              </w:rPr>
            </w:pP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7CD79">
            <w:pPr>
              <w:jc w:val="center"/>
              <w:rPr>
                <w:rFonts w:hint="eastAsia" w:ascii="微软雅黑" w:hAnsi="微软雅黑" w:eastAsia="微软雅黑" w:cs="微软雅黑"/>
                <w:i/>
                <w:iCs/>
                <w:color w:val="000000"/>
                <w:sz w:val="16"/>
                <w:szCs w:val="16"/>
                <w:u w:val="none"/>
              </w:rPr>
            </w:pPr>
          </w:p>
        </w:tc>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3AE3A">
            <w:pPr>
              <w:jc w:val="center"/>
              <w:rPr>
                <w:rFonts w:hint="eastAsia" w:ascii="微软雅黑" w:hAnsi="微软雅黑" w:eastAsia="微软雅黑" w:cs="微软雅黑"/>
                <w:i/>
                <w:iCs/>
                <w:color w:val="000000"/>
                <w:sz w:val="16"/>
                <w:szCs w:val="16"/>
                <w:u w:val="none"/>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36D10">
            <w:pPr>
              <w:jc w:val="center"/>
              <w:rPr>
                <w:rFonts w:hint="eastAsia" w:ascii="微软雅黑" w:hAnsi="微软雅黑" w:eastAsia="微软雅黑" w:cs="微软雅黑"/>
                <w:i/>
                <w:iCs/>
                <w:color w:val="000000"/>
                <w:sz w:val="16"/>
                <w:szCs w:val="16"/>
                <w:u w:val="none"/>
              </w:rPr>
            </w:pP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61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A0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8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690DD">
            <w:pPr>
              <w:rPr>
                <w:rFonts w:hint="default" w:ascii="黑体" w:hAnsi="黑体" w:eastAsia="黑体" w:cs="黑体"/>
                <w:i/>
                <w:iCs/>
                <w:color w:val="000000"/>
                <w:sz w:val="18"/>
                <w:szCs w:val="18"/>
                <w:u w:val="none"/>
              </w:rPr>
            </w:pPr>
          </w:p>
        </w:tc>
      </w:tr>
      <w:tr w14:paraId="5CF52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632" w:type="dxa"/>
            <w:vMerge w:val="restart"/>
            <w:tcBorders>
              <w:top w:val="single" w:color="000000" w:sz="4" w:space="0"/>
              <w:left w:val="single" w:color="000000" w:sz="4" w:space="0"/>
              <w:bottom w:val="single" w:color="000000" w:sz="4" w:space="0"/>
              <w:right w:val="nil"/>
            </w:tcBorders>
            <w:shd w:val="clear" w:color="auto" w:fill="auto"/>
            <w:vAlign w:val="center"/>
          </w:tcPr>
          <w:p w14:paraId="68FB5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034" w:type="dxa"/>
            <w:tcBorders>
              <w:top w:val="single" w:color="000000" w:sz="4" w:space="0"/>
              <w:left w:val="single" w:color="000000" w:sz="4" w:space="0"/>
              <w:bottom w:val="nil"/>
              <w:right w:val="single" w:color="000000" w:sz="4" w:space="0"/>
            </w:tcBorders>
            <w:shd w:val="clear" w:color="auto" w:fill="auto"/>
            <w:vAlign w:val="center"/>
          </w:tcPr>
          <w:p w14:paraId="765F5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6" w:type="dxa"/>
            <w:tcBorders>
              <w:top w:val="single" w:color="000000" w:sz="4" w:space="0"/>
              <w:left w:val="single" w:color="000000" w:sz="4" w:space="0"/>
              <w:bottom w:val="nil"/>
              <w:right w:val="single" w:color="000000" w:sz="4" w:space="0"/>
            </w:tcBorders>
            <w:shd w:val="clear" w:color="auto" w:fill="auto"/>
            <w:vAlign w:val="center"/>
          </w:tcPr>
          <w:p w14:paraId="147F1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72" w:type="dxa"/>
            <w:tcBorders>
              <w:top w:val="single" w:color="000000" w:sz="4" w:space="0"/>
              <w:left w:val="single" w:color="000000" w:sz="4" w:space="0"/>
              <w:bottom w:val="nil"/>
              <w:right w:val="single" w:color="000000" w:sz="4" w:space="0"/>
            </w:tcBorders>
            <w:shd w:val="clear" w:color="auto" w:fill="auto"/>
            <w:vAlign w:val="center"/>
          </w:tcPr>
          <w:p w14:paraId="280C65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77" w:type="dxa"/>
            <w:tcBorders>
              <w:top w:val="single" w:color="000000" w:sz="4" w:space="0"/>
              <w:left w:val="single" w:color="000000" w:sz="4" w:space="0"/>
              <w:bottom w:val="nil"/>
              <w:right w:val="single" w:color="000000" w:sz="4" w:space="0"/>
            </w:tcBorders>
            <w:shd w:val="clear" w:color="auto" w:fill="auto"/>
            <w:vAlign w:val="center"/>
          </w:tcPr>
          <w:p w14:paraId="1AF6D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86" w:type="dxa"/>
            <w:tcBorders>
              <w:top w:val="single" w:color="000000" w:sz="4" w:space="0"/>
              <w:left w:val="single" w:color="000000" w:sz="4" w:space="0"/>
              <w:bottom w:val="nil"/>
              <w:right w:val="single" w:color="000000" w:sz="4" w:space="0"/>
            </w:tcBorders>
            <w:shd w:val="clear" w:color="auto" w:fill="auto"/>
            <w:vAlign w:val="center"/>
          </w:tcPr>
          <w:p w14:paraId="7B5025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0" w:type="dxa"/>
            <w:tcBorders>
              <w:top w:val="single" w:color="000000" w:sz="4" w:space="0"/>
              <w:left w:val="single" w:color="000000" w:sz="4" w:space="0"/>
              <w:bottom w:val="nil"/>
              <w:right w:val="single" w:color="000000" w:sz="4" w:space="0"/>
            </w:tcBorders>
            <w:shd w:val="clear" w:color="auto" w:fill="auto"/>
            <w:vAlign w:val="center"/>
          </w:tcPr>
          <w:p w14:paraId="67BE7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51" w:type="dxa"/>
            <w:tcBorders>
              <w:top w:val="single" w:color="000000" w:sz="4" w:space="0"/>
              <w:left w:val="single" w:color="000000" w:sz="4" w:space="0"/>
              <w:bottom w:val="nil"/>
              <w:right w:val="single" w:color="000000" w:sz="4" w:space="0"/>
            </w:tcBorders>
            <w:shd w:val="clear" w:color="auto" w:fill="auto"/>
            <w:vAlign w:val="center"/>
          </w:tcPr>
          <w:p w14:paraId="200AD5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8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26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F10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FC00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39040C15">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573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D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21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工资、福利发放及时。设备及时检查正常更新运转</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D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00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F6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7D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9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18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97F54">
            <w:pPr>
              <w:jc w:val="center"/>
              <w:rPr>
                <w:rFonts w:hint="eastAsia" w:ascii="微软雅黑" w:hAnsi="微软雅黑" w:eastAsia="微软雅黑" w:cs="微软雅黑"/>
                <w:i/>
                <w:iCs/>
                <w:color w:val="000000"/>
                <w:sz w:val="16"/>
                <w:szCs w:val="16"/>
                <w:u w:val="none"/>
              </w:rPr>
            </w:pPr>
          </w:p>
        </w:tc>
      </w:tr>
      <w:tr w14:paraId="0AFCE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5FA40456">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2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4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6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老人满意、家属满意度</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A3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7B0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FF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3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F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2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3362">
            <w:pPr>
              <w:jc w:val="center"/>
              <w:rPr>
                <w:rFonts w:hint="eastAsia" w:ascii="微软雅黑" w:hAnsi="微软雅黑" w:eastAsia="微软雅黑" w:cs="微软雅黑"/>
                <w:i/>
                <w:iCs/>
                <w:color w:val="000000"/>
                <w:sz w:val="16"/>
                <w:szCs w:val="16"/>
                <w:u w:val="none"/>
              </w:rPr>
            </w:pPr>
          </w:p>
        </w:tc>
      </w:tr>
      <w:tr w14:paraId="5B82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11A697B5">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DA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8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5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为特困、五保老人提供基本生活保障所需</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A96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3F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23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AA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7C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FE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4263">
            <w:pPr>
              <w:jc w:val="center"/>
              <w:rPr>
                <w:rFonts w:hint="eastAsia" w:ascii="微软雅黑" w:hAnsi="微软雅黑" w:eastAsia="微软雅黑" w:cs="微软雅黑"/>
                <w:i/>
                <w:iCs/>
                <w:color w:val="000000"/>
                <w:sz w:val="16"/>
                <w:szCs w:val="16"/>
                <w:u w:val="none"/>
              </w:rPr>
            </w:pPr>
          </w:p>
        </w:tc>
      </w:tr>
      <w:tr w14:paraId="0FD66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55"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3748B70F">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AA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5EE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C8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促进文明和谐生态城市建设，减少孤寡老人流浪及困境指数</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2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1D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优良中的差</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7E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BE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7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7B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0EB82">
            <w:pPr>
              <w:jc w:val="center"/>
              <w:rPr>
                <w:rFonts w:hint="eastAsia" w:ascii="微软雅黑" w:hAnsi="微软雅黑" w:eastAsia="微软雅黑" w:cs="微软雅黑"/>
                <w:i/>
                <w:iCs/>
                <w:color w:val="000000"/>
                <w:sz w:val="16"/>
                <w:szCs w:val="16"/>
                <w:u w:val="none"/>
              </w:rPr>
            </w:pPr>
          </w:p>
        </w:tc>
      </w:tr>
      <w:tr w14:paraId="77C71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0BEEB20F">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6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D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B8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人员工资、保险等</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91A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B40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9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0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71</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975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4A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B7188">
            <w:pPr>
              <w:jc w:val="center"/>
              <w:rPr>
                <w:rFonts w:hint="eastAsia" w:ascii="微软雅黑" w:hAnsi="微软雅黑" w:eastAsia="微软雅黑" w:cs="微软雅黑"/>
                <w:i/>
                <w:iCs/>
                <w:color w:val="000000"/>
                <w:sz w:val="16"/>
                <w:szCs w:val="16"/>
                <w:u w:val="none"/>
              </w:rPr>
            </w:pPr>
          </w:p>
        </w:tc>
      </w:tr>
      <w:tr w14:paraId="06AB2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7" w:hRule="atLeast"/>
          <w:jc w:val="center"/>
        </w:trPr>
        <w:tc>
          <w:tcPr>
            <w:tcW w:w="632" w:type="dxa"/>
            <w:vMerge w:val="continue"/>
            <w:tcBorders>
              <w:top w:val="single" w:color="000000" w:sz="4" w:space="0"/>
              <w:left w:val="single" w:color="000000" w:sz="4" w:space="0"/>
              <w:bottom w:val="single" w:color="000000" w:sz="4" w:space="0"/>
              <w:right w:val="nil"/>
            </w:tcBorders>
            <w:shd w:val="clear" w:color="auto" w:fill="auto"/>
            <w:vAlign w:val="center"/>
          </w:tcPr>
          <w:p w14:paraId="2F376910">
            <w:pPr>
              <w:jc w:val="center"/>
              <w:rPr>
                <w:rFonts w:hint="eastAsia" w:ascii="宋体" w:hAnsi="宋体" w:eastAsia="宋体" w:cs="宋体"/>
                <w:i w:val="0"/>
                <w:iCs w:val="0"/>
                <w:color w:val="000000"/>
                <w:sz w:val="18"/>
                <w:szCs w:val="18"/>
                <w:u w:val="none"/>
              </w:rPr>
            </w:pPr>
          </w:p>
        </w:tc>
        <w:tc>
          <w:tcPr>
            <w:tcW w:w="10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8E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5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帮扶对象满意度指标</w:t>
            </w:r>
          </w:p>
        </w:tc>
        <w:tc>
          <w:tcPr>
            <w:tcW w:w="13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1B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员工满意度</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C8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DB3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BE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16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95.00%</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DE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5F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638F">
            <w:pPr>
              <w:jc w:val="center"/>
              <w:rPr>
                <w:rFonts w:hint="eastAsia" w:ascii="微软雅黑" w:hAnsi="微软雅黑" w:eastAsia="微软雅黑" w:cs="微软雅黑"/>
                <w:i/>
                <w:iCs/>
                <w:color w:val="000000"/>
                <w:sz w:val="16"/>
                <w:szCs w:val="16"/>
                <w:u w:val="none"/>
              </w:rPr>
            </w:pPr>
          </w:p>
        </w:tc>
      </w:tr>
      <w:tr w14:paraId="06C55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jc w:val="center"/>
        </w:trPr>
        <w:tc>
          <w:tcPr>
            <w:tcW w:w="604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E3C8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5D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87AB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64B60">
            <w:pPr>
              <w:rPr>
                <w:rFonts w:hint="eastAsia" w:ascii="宋体" w:hAnsi="宋体" w:eastAsia="宋体" w:cs="宋体"/>
                <w:i w:val="0"/>
                <w:iCs w:val="0"/>
                <w:color w:val="000000"/>
                <w:sz w:val="18"/>
                <w:szCs w:val="18"/>
                <w:u w:val="none"/>
              </w:rPr>
            </w:pPr>
          </w:p>
        </w:tc>
      </w:tr>
      <w:tr w14:paraId="75C69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44E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440BB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71位员工的待遇发放，单位正常运行，保证入住老人的生活质量，提高老人的幸福指数，使入住老人满意度达到90%以上。</w:t>
            </w:r>
          </w:p>
        </w:tc>
      </w:tr>
      <w:tr w14:paraId="39170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B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F783C4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E66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jc w:val="center"/>
        </w:trPr>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4DA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1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B9BD26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2B78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jc w:val="center"/>
        </w:trPr>
        <w:tc>
          <w:tcPr>
            <w:tcW w:w="433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27ED50">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项目负责人：夏勇华</w:t>
            </w:r>
          </w:p>
        </w:tc>
        <w:tc>
          <w:tcPr>
            <w:tcW w:w="440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ABB122C">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财务负责人：夏勇华</w:t>
            </w:r>
          </w:p>
        </w:tc>
      </w:tr>
    </w:tbl>
    <w:p w14:paraId="0CDD31DE">
      <w:pPr>
        <w:rPr>
          <w:rFonts w:hint="eastAsia" w:ascii="Times New Roman" w:hAnsi="Times New Roman" w:eastAsia="黑体" w:cs="黑体"/>
          <w:color w:val="auto"/>
          <w:kern w:val="0"/>
          <w:sz w:val="32"/>
          <w:szCs w:val="32"/>
          <w:highlight w:val="none"/>
          <w:shd w:val="clear" w:color="auto" w:fill="FFFFFF"/>
          <w:lang w:val="zh-CN"/>
        </w:rPr>
      </w:pPr>
    </w:p>
    <w:tbl>
      <w:tblPr>
        <w:tblStyle w:val="22"/>
        <w:tblW w:w="82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94"/>
        <w:gridCol w:w="932"/>
        <w:gridCol w:w="936"/>
        <w:gridCol w:w="1264"/>
        <w:gridCol w:w="396"/>
        <w:gridCol w:w="486"/>
        <w:gridCol w:w="396"/>
        <w:gridCol w:w="794"/>
        <w:gridCol w:w="396"/>
        <w:gridCol w:w="396"/>
        <w:gridCol w:w="1650"/>
      </w:tblGrid>
      <w:tr w14:paraId="6213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jc w:val="center"/>
        </w:trPr>
        <w:tc>
          <w:tcPr>
            <w:tcW w:w="8240" w:type="dxa"/>
            <w:gridSpan w:val="11"/>
            <w:vMerge w:val="restart"/>
            <w:tcBorders>
              <w:top w:val="single" w:color="000000" w:sz="4" w:space="0"/>
              <w:left w:val="single" w:color="000000" w:sz="4" w:space="0"/>
              <w:bottom w:val="nil"/>
              <w:right w:val="single" w:color="000000" w:sz="4" w:space="0"/>
            </w:tcBorders>
            <w:shd w:val="clear" w:color="auto" w:fill="auto"/>
            <w:vAlign w:val="center"/>
          </w:tcPr>
          <w:p w14:paraId="3694ACA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default" w:ascii="黑体" w:hAnsi="宋体" w:eastAsia="黑体" w:cs="黑体"/>
                <w:b/>
                <w:bCs/>
                <w:i w:val="0"/>
                <w:iCs w:val="0"/>
                <w:color w:val="000000"/>
                <w:kern w:val="0"/>
                <w:sz w:val="30"/>
                <w:szCs w:val="30"/>
                <w:u w:val="none"/>
                <w:lang w:val="en-US" w:eastAsia="zh-CN" w:bidi="ar"/>
              </w:rPr>
              <w:t>部门预算项目支出绩效自评表（2024年度）</w:t>
            </w:r>
          </w:p>
        </w:tc>
      </w:tr>
      <w:tr w14:paraId="51997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8240" w:type="dxa"/>
            <w:gridSpan w:val="11"/>
            <w:vMerge w:val="continue"/>
            <w:tcBorders>
              <w:top w:val="single" w:color="000000" w:sz="4" w:space="0"/>
              <w:left w:val="single" w:color="000000" w:sz="4" w:space="0"/>
              <w:bottom w:val="nil"/>
              <w:right w:val="single" w:color="000000" w:sz="4" w:space="0"/>
            </w:tcBorders>
            <w:shd w:val="clear" w:color="auto" w:fill="auto"/>
            <w:vAlign w:val="center"/>
          </w:tcPr>
          <w:p w14:paraId="25E12337">
            <w:pPr>
              <w:jc w:val="center"/>
              <w:rPr>
                <w:rFonts w:hint="default" w:ascii="黑体" w:hAnsi="宋体" w:eastAsia="黑体" w:cs="黑体"/>
                <w:b/>
                <w:bCs/>
                <w:i w:val="0"/>
                <w:iCs w:val="0"/>
                <w:color w:val="000000"/>
                <w:sz w:val="30"/>
                <w:szCs w:val="30"/>
                <w:u w:val="none"/>
              </w:rPr>
            </w:pPr>
          </w:p>
        </w:tc>
      </w:tr>
      <w:tr w14:paraId="377A7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D8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6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4E660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51118124T000011413864-福利院单位自有资金</w:t>
            </w:r>
          </w:p>
        </w:tc>
      </w:tr>
      <w:tr w14:paraId="28CF9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15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69EA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3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4002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民政局</w:t>
            </w:r>
          </w:p>
        </w:tc>
        <w:tc>
          <w:tcPr>
            <w:tcW w:w="795" w:type="dxa"/>
            <w:tcBorders>
              <w:top w:val="nil"/>
              <w:left w:val="nil"/>
              <w:bottom w:val="nil"/>
              <w:right w:val="nil"/>
            </w:tcBorders>
            <w:shd w:val="clear" w:color="auto" w:fill="auto"/>
            <w:vAlign w:val="center"/>
          </w:tcPr>
          <w:p w14:paraId="358CA58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实施单位 （盖章）</w:t>
            </w:r>
          </w:p>
        </w:tc>
        <w:tc>
          <w:tcPr>
            <w:tcW w:w="24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292D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峨眉山市民政福利院</w:t>
            </w:r>
          </w:p>
        </w:tc>
      </w:tr>
      <w:tr w14:paraId="693DC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DB4CE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9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73357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3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30574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9FCFB9">
            <w:pPr>
              <w:keepNext w:val="0"/>
              <w:keepLines w:val="0"/>
              <w:widowControl/>
              <w:suppressLineNumbers w:val="0"/>
              <w:jc w:val="center"/>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年度目标完成情况</w:t>
            </w:r>
          </w:p>
        </w:tc>
      </w:tr>
      <w:tr w14:paraId="2922A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2"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E7B2">
            <w:pP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7916D">
            <w:pPr>
              <w:rPr>
                <w:rFonts w:hint="eastAsia" w:ascii="宋体" w:hAnsi="宋体" w:eastAsia="宋体" w:cs="宋体"/>
                <w:i w:val="0"/>
                <w:iCs w:val="0"/>
                <w:color w:val="000000"/>
                <w:sz w:val="18"/>
                <w:szCs w:val="18"/>
                <w:u w:val="none"/>
              </w:rPr>
            </w:pPr>
          </w:p>
        </w:tc>
        <w:tc>
          <w:tcPr>
            <w:tcW w:w="343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0D5A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支付水费，电费，燃气费，生活费，各项维护费及210余名员工的待遇发放，在保证单位能够正常运行的前提下，保证入住老人的生活质量，提高老人的幸福指数，使入住老人满意度达到90%以上。</w:t>
            </w:r>
          </w:p>
        </w:tc>
        <w:tc>
          <w:tcPr>
            <w:tcW w:w="32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B77CC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机构正常运转，员工待遇及时发放，老人满意度达到90%以上。</w:t>
            </w:r>
          </w:p>
        </w:tc>
      </w:tr>
      <w:tr w14:paraId="1D66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2667">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FE3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670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99EA80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每月按时支付水费，电费，燃气费，生活费，各项维护费及210余名员工的待遇，保证单位正常运转，保证入住老人的生活质量，提高老人的幸福指数，使入住老人满意度达到90%以上。</w:t>
            </w:r>
          </w:p>
        </w:tc>
      </w:tr>
      <w:tr w14:paraId="4B250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7A2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4E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172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C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F5D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17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BB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235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461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4F03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BBC6C">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78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32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D1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53E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1,507.44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2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B81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F2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04C87">
            <w:pPr>
              <w:keepNext w:val="0"/>
              <w:keepLines w:val="0"/>
              <w:widowControl/>
              <w:suppressLineNumbers w:val="0"/>
              <w:jc w:val="left"/>
              <w:textAlignment w:val="center"/>
              <w:rPr>
                <w:rFonts w:hint="eastAsia" w:ascii="宋体" w:hAnsi="宋体" w:eastAsia="宋体" w:cs="宋体"/>
                <w:i/>
                <w:iCs/>
                <w:color w:val="000000"/>
                <w:sz w:val="18"/>
                <w:szCs w:val="18"/>
                <w:u w:val="none"/>
              </w:rPr>
            </w:pPr>
            <w:r>
              <w:rPr>
                <w:rFonts w:hint="eastAsia" w:ascii="宋体" w:hAnsi="宋体" w:eastAsia="宋体" w:cs="宋体"/>
                <w:i/>
                <w:iCs/>
                <w:color w:val="000000"/>
                <w:kern w:val="0"/>
                <w:sz w:val="18"/>
                <w:szCs w:val="18"/>
                <w:u w:val="none"/>
                <w:lang w:val="en-US" w:eastAsia="zh-CN" w:bidi="ar"/>
              </w:rPr>
              <w:t>双福院区支出走往来科目，未列入事业支出，因此预算执行率较低</w:t>
            </w:r>
          </w:p>
        </w:tc>
      </w:tr>
      <w:tr w14:paraId="5FAB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1100E">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57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63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42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2,000.00</w:t>
            </w: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EB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1,507.44</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40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75.37%</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E5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08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F6E74">
            <w:pPr>
              <w:rPr>
                <w:rFonts w:hint="eastAsia" w:ascii="宋体" w:hAnsi="宋体" w:eastAsia="宋体" w:cs="宋体"/>
                <w:i/>
                <w:iCs/>
                <w:color w:val="000000"/>
                <w:sz w:val="18"/>
                <w:szCs w:val="18"/>
                <w:u w:val="none"/>
              </w:rPr>
            </w:pPr>
          </w:p>
        </w:tc>
      </w:tr>
      <w:tr w14:paraId="4512C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F003E">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708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91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806FE">
            <w:pPr>
              <w:jc w:val="center"/>
              <w:rPr>
                <w:rFonts w:hint="eastAsia" w:ascii="宋体" w:hAnsi="宋体" w:eastAsia="宋体" w:cs="宋体"/>
                <w:i w:val="0"/>
                <w:iCs w:val="0"/>
                <w:color w:val="000000"/>
                <w:sz w:val="18"/>
                <w:szCs w:val="18"/>
                <w:u w:val="none"/>
              </w:rPr>
            </w:pP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D8B14A">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F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136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45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56483">
            <w:pPr>
              <w:rPr>
                <w:rFonts w:hint="eastAsia" w:ascii="宋体" w:hAnsi="宋体" w:eastAsia="宋体" w:cs="宋体"/>
                <w:i/>
                <w:iCs/>
                <w:color w:val="000000"/>
                <w:sz w:val="18"/>
                <w:szCs w:val="18"/>
                <w:u w:val="none"/>
              </w:rPr>
            </w:pPr>
          </w:p>
        </w:tc>
      </w:tr>
      <w:tr w14:paraId="39F82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65C99">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1A2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9CA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EAD1">
            <w:pPr>
              <w:jc w:val="center"/>
              <w:rPr>
                <w:rFonts w:hint="eastAsia" w:ascii="宋体" w:hAnsi="宋体" w:eastAsia="宋体" w:cs="宋体"/>
                <w:i w:val="0"/>
                <w:iCs w:val="0"/>
                <w:color w:val="000000"/>
                <w:sz w:val="18"/>
                <w:szCs w:val="18"/>
                <w:u w:val="none"/>
              </w:rPr>
            </w:pP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9448BA">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ED1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242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A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6100">
            <w:pPr>
              <w:rPr>
                <w:rFonts w:hint="eastAsia" w:ascii="宋体" w:hAnsi="宋体" w:eastAsia="宋体" w:cs="宋体"/>
                <w:i/>
                <w:iCs/>
                <w:color w:val="000000"/>
                <w:sz w:val="18"/>
                <w:szCs w:val="18"/>
                <w:u w:val="none"/>
              </w:rPr>
            </w:pPr>
          </w:p>
        </w:tc>
      </w:tr>
      <w:tr w14:paraId="53B74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1BE29">
            <w:pPr>
              <w:jc w:val="cente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70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EEE6">
            <w:pPr>
              <w:jc w:val="center"/>
              <w:rPr>
                <w:rFonts w:hint="eastAsia" w:ascii="微软雅黑" w:hAnsi="微软雅黑" w:eastAsia="微软雅黑" w:cs="微软雅黑"/>
                <w:i/>
                <w:iCs/>
                <w:color w:val="000000"/>
                <w:sz w:val="16"/>
                <w:szCs w:val="16"/>
                <w:u w:val="none"/>
              </w:rPr>
            </w:pP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04E0E">
            <w:pPr>
              <w:jc w:val="center"/>
              <w:rPr>
                <w:rFonts w:hint="eastAsia" w:ascii="微软雅黑" w:hAnsi="微软雅黑" w:eastAsia="微软雅黑" w:cs="微软雅黑"/>
                <w:i/>
                <w:iCs/>
                <w:color w:val="000000"/>
                <w:sz w:val="16"/>
                <w:szCs w:val="16"/>
                <w:u w:val="none"/>
              </w:rPr>
            </w:pPr>
          </w:p>
        </w:tc>
        <w:tc>
          <w:tcPr>
            <w:tcW w:w="124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EACC5">
            <w:pPr>
              <w:jc w:val="center"/>
              <w:rPr>
                <w:rFonts w:hint="eastAsia" w:ascii="微软雅黑" w:hAnsi="微软雅黑" w:eastAsia="微软雅黑" w:cs="微软雅黑"/>
                <w:i/>
                <w:iCs/>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0EA2F">
            <w:pPr>
              <w:jc w:val="center"/>
              <w:rPr>
                <w:rFonts w:hint="eastAsia" w:ascii="微软雅黑" w:hAnsi="微软雅黑" w:eastAsia="微软雅黑" w:cs="微软雅黑"/>
                <w:i/>
                <w:iCs/>
                <w:color w:val="000000"/>
                <w:sz w:val="16"/>
                <w:szCs w:val="16"/>
                <w:u w:val="none"/>
              </w:rPr>
            </w:pP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8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AE9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B8402">
            <w:pPr>
              <w:rPr>
                <w:rFonts w:hint="eastAsia" w:ascii="宋体" w:hAnsi="宋体" w:eastAsia="宋体" w:cs="宋体"/>
                <w:i/>
                <w:iCs/>
                <w:color w:val="000000"/>
                <w:sz w:val="18"/>
                <w:szCs w:val="18"/>
                <w:u w:val="none"/>
              </w:rPr>
            </w:pPr>
          </w:p>
        </w:tc>
      </w:tr>
      <w:tr w14:paraId="59BB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5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7BA7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35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BA7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4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6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D0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53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1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F5C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B8D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2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A0C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43E503">
            <w:pPr>
              <w:jc w:val="center"/>
              <w:rPr>
                <w:rFonts w:hint="eastAsia" w:ascii="宋体" w:hAnsi="宋体" w:eastAsia="宋体" w:cs="宋体"/>
                <w:i w:val="0"/>
                <w:iCs w:val="0"/>
                <w:color w:val="000000"/>
                <w:sz w:val="18"/>
                <w:szCs w:val="18"/>
                <w:u w:val="none"/>
              </w:rPr>
            </w:pPr>
          </w:p>
        </w:tc>
        <w:tc>
          <w:tcPr>
            <w:tcW w:w="945" w:type="dxa"/>
            <w:vMerge w:val="restart"/>
            <w:tcBorders>
              <w:top w:val="single" w:color="000000" w:sz="4" w:space="0"/>
              <w:left w:val="single" w:color="000000" w:sz="4" w:space="0"/>
              <w:bottom w:val="nil"/>
              <w:right w:val="single" w:color="000000" w:sz="4" w:space="0"/>
            </w:tcBorders>
            <w:shd w:val="clear" w:color="auto" w:fill="auto"/>
            <w:vAlign w:val="center"/>
          </w:tcPr>
          <w:p w14:paraId="5C44E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37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276" w:type="dxa"/>
            <w:tcBorders>
              <w:top w:val="single" w:color="000000" w:sz="4" w:space="0"/>
              <w:left w:val="single" w:color="000000" w:sz="4" w:space="0"/>
              <w:bottom w:val="nil"/>
              <w:right w:val="single" w:color="000000" w:sz="4" w:space="0"/>
            </w:tcBorders>
            <w:shd w:val="clear" w:color="auto" w:fill="auto"/>
            <w:vAlign w:val="center"/>
          </w:tcPr>
          <w:p w14:paraId="792C9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210名员工待遇发放</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82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06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210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168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860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51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E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B2620">
            <w:pPr>
              <w:jc w:val="center"/>
              <w:rPr>
                <w:rFonts w:hint="eastAsia" w:ascii="微软雅黑" w:hAnsi="微软雅黑" w:eastAsia="微软雅黑" w:cs="微软雅黑"/>
                <w:i/>
                <w:iCs/>
                <w:color w:val="000000"/>
                <w:sz w:val="16"/>
                <w:szCs w:val="16"/>
                <w:u w:val="none"/>
              </w:rPr>
            </w:pPr>
          </w:p>
        </w:tc>
      </w:tr>
      <w:tr w14:paraId="4786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8179E">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7E52025D">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1E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A3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入住老人生活质量</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34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A8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FAA81">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311A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7C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9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41C05">
            <w:pPr>
              <w:jc w:val="center"/>
              <w:rPr>
                <w:rFonts w:hint="eastAsia" w:ascii="微软雅黑" w:hAnsi="微软雅黑" w:eastAsia="微软雅黑" w:cs="微软雅黑"/>
                <w:i/>
                <w:iCs/>
                <w:color w:val="000000"/>
                <w:sz w:val="16"/>
                <w:szCs w:val="16"/>
                <w:u w:val="none"/>
              </w:rPr>
            </w:pPr>
          </w:p>
        </w:tc>
      </w:tr>
      <w:tr w14:paraId="3C5AF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0BA12">
            <w:pPr>
              <w:jc w:val="center"/>
              <w:rPr>
                <w:rFonts w:hint="eastAsia" w:ascii="宋体" w:hAnsi="宋体" w:eastAsia="宋体" w:cs="宋体"/>
                <w:i w:val="0"/>
                <w:iCs w:val="0"/>
                <w:color w:val="000000"/>
                <w:sz w:val="18"/>
                <w:szCs w:val="18"/>
                <w:u w:val="none"/>
              </w:rPr>
            </w:pPr>
          </w:p>
        </w:tc>
        <w:tc>
          <w:tcPr>
            <w:tcW w:w="945" w:type="dxa"/>
            <w:vMerge w:val="continue"/>
            <w:tcBorders>
              <w:top w:val="single" w:color="000000" w:sz="4" w:space="0"/>
              <w:left w:val="single" w:color="000000" w:sz="4" w:space="0"/>
              <w:bottom w:val="nil"/>
              <w:right w:val="single" w:color="000000" w:sz="4" w:space="0"/>
            </w:tcBorders>
            <w:shd w:val="clear" w:color="auto" w:fill="auto"/>
            <w:vAlign w:val="center"/>
          </w:tcPr>
          <w:p w14:paraId="5AA0F98F">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06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846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职工工资发放及时率</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BB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5BD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76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842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2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F0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ECDAD">
            <w:pPr>
              <w:jc w:val="center"/>
              <w:rPr>
                <w:rFonts w:hint="eastAsia" w:ascii="微软雅黑" w:hAnsi="微软雅黑" w:eastAsia="微软雅黑" w:cs="微软雅黑"/>
                <w:i/>
                <w:iCs/>
                <w:color w:val="000000"/>
                <w:sz w:val="16"/>
                <w:szCs w:val="16"/>
                <w:u w:val="none"/>
              </w:rPr>
            </w:pPr>
          </w:p>
        </w:tc>
      </w:tr>
      <w:tr w14:paraId="4CBC9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6" w:hRule="atLeast"/>
          <w:jc w:val="center"/>
        </w:trPr>
        <w:tc>
          <w:tcPr>
            <w:tcW w:w="5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4255">
            <w:pPr>
              <w:jc w:val="center"/>
              <w:rPr>
                <w:rFonts w:hint="eastAsia" w:ascii="宋体" w:hAnsi="宋体" w:eastAsia="宋体" w:cs="宋体"/>
                <w:i w:val="0"/>
                <w:iCs w:val="0"/>
                <w:color w:val="000000"/>
                <w:sz w:val="18"/>
                <w:szCs w:val="18"/>
                <w:u w:val="none"/>
              </w:rPr>
            </w:pPr>
          </w:p>
        </w:tc>
        <w:tc>
          <w:tcPr>
            <w:tcW w:w="945" w:type="dxa"/>
            <w:vMerge w:val="restart"/>
            <w:tcBorders>
              <w:top w:val="nil"/>
              <w:left w:val="single" w:color="000000" w:sz="4" w:space="0"/>
              <w:bottom w:val="single" w:color="000000" w:sz="4" w:space="0"/>
              <w:right w:val="single" w:color="000000" w:sz="4" w:space="0"/>
            </w:tcBorders>
            <w:shd w:val="clear" w:color="auto" w:fill="auto"/>
            <w:vAlign w:val="center"/>
          </w:tcPr>
          <w:p w14:paraId="041D0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C78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1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入住老人幸福指数</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1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284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AA73">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8FF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D8D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D6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6C5A0">
            <w:pPr>
              <w:jc w:val="center"/>
              <w:rPr>
                <w:rFonts w:hint="eastAsia" w:ascii="微软雅黑" w:hAnsi="微软雅黑" w:eastAsia="微软雅黑" w:cs="微软雅黑"/>
                <w:i/>
                <w:iCs/>
                <w:color w:val="000000"/>
                <w:sz w:val="16"/>
                <w:szCs w:val="16"/>
                <w:u w:val="none"/>
              </w:rPr>
            </w:pPr>
          </w:p>
        </w:tc>
      </w:tr>
      <w:tr w14:paraId="4C44E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21375">
            <w:pPr>
              <w:rPr>
                <w:rFonts w:hint="eastAsia" w:ascii="宋体" w:hAnsi="宋体" w:eastAsia="宋体" w:cs="宋体"/>
                <w:i w:val="0"/>
                <w:iCs w:val="0"/>
                <w:color w:val="000000"/>
                <w:sz w:val="18"/>
                <w:szCs w:val="18"/>
                <w:u w:val="none"/>
              </w:rPr>
            </w:pPr>
          </w:p>
        </w:tc>
        <w:tc>
          <w:tcPr>
            <w:tcW w:w="945" w:type="dxa"/>
            <w:vMerge w:val="continue"/>
            <w:tcBorders>
              <w:top w:val="nil"/>
              <w:left w:val="single" w:color="000000" w:sz="4" w:space="0"/>
              <w:bottom w:val="single" w:color="000000" w:sz="4" w:space="0"/>
              <w:right w:val="single" w:color="000000" w:sz="4" w:space="0"/>
            </w:tcBorders>
            <w:shd w:val="clear" w:color="auto" w:fill="auto"/>
            <w:vAlign w:val="center"/>
          </w:tcPr>
          <w:p w14:paraId="44062C7B">
            <w:pPr>
              <w:jc w:val="center"/>
              <w:rPr>
                <w:rFonts w:hint="eastAsia" w:ascii="宋体" w:hAnsi="宋体" w:eastAsia="宋体" w:cs="宋体"/>
                <w:i w:val="0"/>
                <w:iCs w:val="0"/>
                <w:color w:val="000000"/>
                <w:sz w:val="18"/>
                <w:szCs w:val="18"/>
                <w:u w:val="none"/>
              </w:rPr>
            </w:pP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10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071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入住老人的认可和赞同</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C0D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A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优良中差</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6B5C">
            <w:pPr>
              <w:jc w:val="center"/>
              <w:rPr>
                <w:rFonts w:hint="eastAsia" w:ascii="宋体" w:hAnsi="宋体" w:eastAsia="宋体" w:cs="宋体"/>
                <w:i w:val="0"/>
                <w:iCs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EC5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07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810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3B95">
            <w:pPr>
              <w:jc w:val="center"/>
              <w:rPr>
                <w:rFonts w:hint="eastAsia" w:ascii="微软雅黑" w:hAnsi="微软雅黑" w:eastAsia="微软雅黑" w:cs="微软雅黑"/>
                <w:i/>
                <w:iCs/>
                <w:color w:val="000000"/>
                <w:sz w:val="16"/>
                <w:szCs w:val="16"/>
                <w:u w:val="none"/>
              </w:rPr>
            </w:pPr>
          </w:p>
        </w:tc>
      </w:tr>
      <w:tr w14:paraId="3090E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9673E">
            <w:pPr>
              <w:rPr>
                <w:rFonts w:hint="eastAsia" w:ascii="宋体" w:hAnsi="宋体" w:eastAsia="宋体" w:cs="宋体"/>
                <w:i w:val="0"/>
                <w:iCs w:val="0"/>
                <w:color w:val="000000"/>
                <w:sz w:val="18"/>
                <w:szCs w:val="18"/>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E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2B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2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8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入住老人满意度</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9B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3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021A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BC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4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DC13">
            <w:pPr>
              <w:jc w:val="center"/>
              <w:rPr>
                <w:rFonts w:hint="eastAsia" w:ascii="微软雅黑" w:hAnsi="微软雅黑" w:eastAsia="微软雅黑" w:cs="微软雅黑"/>
                <w:i/>
                <w:iCs/>
                <w:color w:val="000000"/>
                <w:sz w:val="16"/>
                <w:szCs w:val="16"/>
                <w:u w:val="none"/>
              </w:rPr>
            </w:pPr>
          </w:p>
        </w:tc>
      </w:tr>
      <w:tr w14:paraId="394C6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jc w:val="center"/>
        </w:trPr>
        <w:tc>
          <w:tcPr>
            <w:tcW w:w="577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ED05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3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C0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F4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CED5">
            <w:pPr>
              <w:rPr>
                <w:rFonts w:hint="eastAsia" w:ascii="宋体" w:hAnsi="宋体" w:eastAsia="宋体" w:cs="宋体"/>
                <w:i w:val="0"/>
                <w:iCs w:val="0"/>
                <w:color w:val="000000"/>
                <w:sz w:val="18"/>
                <w:szCs w:val="18"/>
                <w:u w:val="none"/>
              </w:rPr>
            </w:pPr>
          </w:p>
        </w:tc>
      </w:tr>
      <w:tr w14:paraId="337C8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C4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E0072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每月水电气等日常支出按时支付，员工工资及时发放，机构正常运转，老人生活质量有所保证，入住老人满意度达到95%。</w:t>
            </w:r>
          </w:p>
        </w:tc>
      </w:tr>
      <w:tr w14:paraId="095A2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99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12D75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160C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B2B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764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A324A43">
            <w:pPr>
              <w:keepNext w:val="0"/>
              <w:keepLines w:val="0"/>
              <w:widowControl/>
              <w:suppressLineNumbers w:val="0"/>
              <w:jc w:val="left"/>
              <w:textAlignment w:val="center"/>
              <w:rPr>
                <w:rFonts w:hint="default" w:ascii="微软雅黑" w:hAnsi="微软雅黑" w:eastAsia="微软雅黑" w:cs="微软雅黑"/>
                <w:i/>
                <w:iCs/>
                <w:color w:val="000000"/>
                <w:sz w:val="16"/>
                <w:szCs w:val="16"/>
                <w:u w:val="none"/>
                <w:lang w:val="en-US"/>
              </w:rPr>
            </w:pPr>
            <w:r>
              <w:rPr>
                <w:rFonts w:hint="eastAsia" w:ascii="微软雅黑" w:hAnsi="微软雅黑" w:eastAsia="微软雅黑" w:cs="微软雅黑"/>
                <w:i/>
                <w:iCs/>
                <w:color w:val="000000"/>
                <w:kern w:val="0"/>
                <w:sz w:val="16"/>
                <w:szCs w:val="16"/>
                <w:u w:val="none"/>
                <w:lang w:val="en-US" w:eastAsia="zh-CN" w:bidi="ar"/>
              </w:rPr>
              <w:t xml:space="preserve">无 </w:t>
            </w:r>
          </w:p>
        </w:tc>
      </w:tr>
      <w:tr w14:paraId="5EC6B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jc w:val="center"/>
        </w:trPr>
        <w:tc>
          <w:tcPr>
            <w:tcW w:w="411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885DBB">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项目负责人：夏勇华</w:t>
            </w:r>
          </w:p>
        </w:tc>
        <w:tc>
          <w:tcPr>
            <w:tcW w:w="412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38FAA5">
            <w:pPr>
              <w:keepNext w:val="0"/>
              <w:keepLines w:val="0"/>
              <w:widowControl/>
              <w:suppressLineNumbers w:val="0"/>
              <w:jc w:val="left"/>
              <w:textAlignment w:val="center"/>
              <w:rPr>
                <w:rFonts w:hint="default" w:ascii="黑体" w:hAnsi="黑体" w:eastAsia="黑体" w:cs="黑体"/>
                <w:i w:val="0"/>
                <w:iCs w:val="0"/>
                <w:color w:val="000000"/>
                <w:sz w:val="18"/>
                <w:szCs w:val="18"/>
                <w:u w:val="none"/>
              </w:rPr>
            </w:pPr>
            <w:r>
              <w:rPr>
                <w:rFonts w:hint="default" w:ascii="黑体" w:hAnsi="黑体" w:eastAsia="黑体" w:cs="黑体"/>
                <w:i w:val="0"/>
                <w:iCs w:val="0"/>
                <w:color w:val="000000"/>
                <w:kern w:val="0"/>
                <w:sz w:val="18"/>
                <w:szCs w:val="18"/>
                <w:u w:val="none"/>
                <w:lang w:val="en-US" w:eastAsia="zh-CN" w:bidi="ar"/>
              </w:rPr>
              <w:t>财务负责人：夏勇华</w:t>
            </w:r>
          </w:p>
        </w:tc>
      </w:tr>
    </w:tbl>
    <w:p w14:paraId="52E7015F">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14:paraId="124A3BBC">
      <w:pPr>
        <w:pStyle w:val="5"/>
        <w:bidi w:val="0"/>
        <w:jc w:val="left"/>
        <w:rPr>
          <w:rStyle w:val="35"/>
          <w:rFonts w:hint="eastAsia" w:ascii="Times New Roman" w:hAnsi="Times New Roman" w:eastAsia="黑体" w:cs="Times New Roman"/>
          <w:b w:val="0"/>
          <w:bCs/>
          <w:color w:val="auto"/>
          <w:highlight w:val="none"/>
        </w:rPr>
      </w:pPr>
    </w:p>
    <w:p w14:paraId="6FD5F9B2">
      <w:pPr>
        <w:rPr>
          <w:rStyle w:val="35"/>
          <w:rFonts w:hint="eastAsia" w:ascii="Times New Roman" w:hAnsi="Times New Roman" w:eastAsia="黑体" w:cs="Times New Roman"/>
          <w:b w:val="0"/>
          <w:bCs/>
          <w:color w:val="auto"/>
          <w:highlight w:val="none"/>
        </w:rPr>
      </w:pPr>
    </w:p>
    <w:p w14:paraId="3CA983E3">
      <w:pPr>
        <w:pStyle w:val="2"/>
        <w:rPr>
          <w:rStyle w:val="35"/>
          <w:rFonts w:hint="eastAsia" w:ascii="Times New Roman" w:hAnsi="Times New Roman" w:eastAsia="黑体" w:cs="Times New Roman"/>
          <w:b w:val="0"/>
          <w:bCs/>
          <w:color w:val="auto"/>
          <w:highlight w:val="none"/>
        </w:rPr>
      </w:pPr>
    </w:p>
    <w:p w14:paraId="17D631D0">
      <w:pPr>
        <w:pStyle w:val="3"/>
        <w:rPr>
          <w:rStyle w:val="35"/>
          <w:rFonts w:hint="eastAsia" w:ascii="Times New Roman" w:hAnsi="Times New Roman" w:eastAsia="黑体" w:cs="Times New Roman"/>
          <w:b w:val="0"/>
          <w:bCs/>
          <w:color w:val="auto"/>
          <w:highlight w:val="none"/>
        </w:rPr>
      </w:pPr>
    </w:p>
    <w:p w14:paraId="4B23134D">
      <w:pPr>
        <w:pStyle w:val="3"/>
        <w:rPr>
          <w:rStyle w:val="35"/>
          <w:rFonts w:hint="eastAsia" w:ascii="Times New Roman" w:hAnsi="Times New Roman" w:eastAsia="黑体" w:cs="Times New Roman"/>
          <w:b w:val="0"/>
          <w:bCs/>
          <w:color w:val="auto"/>
          <w:highlight w:val="none"/>
        </w:rPr>
      </w:pPr>
    </w:p>
    <w:p w14:paraId="793D4980">
      <w:pPr>
        <w:pStyle w:val="3"/>
        <w:rPr>
          <w:rStyle w:val="35"/>
          <w:rFonts w:hint="eastAsia" w:ascii="Times New Roman" w:hAnsi="Times New Roman" w:eastAsia="黑体" w:cs="Times New Roman"/>
          <w:b w:val="0"/>
          <w:bCs/>
          <w:color w:val="auto"/>
          <w:highlight w:val="none"/>
        </w:rPr>
      </w:pPr>
    </w:p>
    <w:p w14:paraId="7CE7F427">
      <w:pPr>
        <w:pStyle w:val="3"/>
        <w:rPr>
          <w:rStyle w:val="35"/>
          <w:rFonts w:hint="eastAsia" w:ascii="Times New Roman" w:hAnsi="Times New Roman" w:eastAsia="黑体" w:cs="Times New Roman"/>
          <w:b w:val="0"/>
          <w:bCs/>
          <w:color w:val="auto"/>
          <w:highlight w:val="none"/>
        </w:rPr>
      </w:pPr>
    </w:p>
    <w:p w14:paraId="3AB08441">
      <w:pPr>
        <w:pStyle w:val="3"/>
        <w:rPr>
          <w:rStyle w:val="35"/>
          <w:rFonts w:hint="eastAsia" w:ascii="Times New Roman" w:hAnsi="Times New Roman" w:eastAsia="黑体" w:cs="Times New Roman"/>
          <w:b w:val="0"/>
          <w:bCs/>
          <w:color w:val="auto"/>
          <w:highlight w:val="none"/>
        </w:rPr>
      </w:pPr>
    </w:p>
    <w:p w14:paraId="707D2C06">
      <w:pPr>
        <w:pStyle w:val="3"/>
        <w:rPr>
          <w:rStyle w:val="35"/>
          <w:rFonts w:hint="eastAsia" w:ascii="Times New Roman" w:hAnsi="Times New Roman" w:eastAsia="黑体" w:cs="Times New Roman"/>
          <w:b w:val="0"/>
          <w:bCs/>
          <w:color w:val="auto"/>
          <w:highlight w:val="none"/>
        </w:rPr>
      </w:pPr>
    </w:p>
    <w:p w14:paraId="2DE7CCCF">
      <w:pPr>
        <w:pStyle w:val="3"/>
        <w:rPr>
          <w:rStyle w:val="35"/>
          <w:rFonts w:hint="eastAsia" w:ascii="Times New Roman" w:hAnsi="Times New Roman" w:eastAsia="黑体" w:cs="Times New Roman"/>
          <w:b w:val="0"/>
          <w:bCs/>
          <w:color w:val="auto"/>
          <w:highlight w:val="none"/>
        </w:rPr>
      </w:pPr>
    </w:p>
    <w:p w14:paraId="72CA89A9">
      <w:pPr>
        <w:pStyle w:val="3"/>
        <w:rPr>
          <w:rStyle w:val="35"/>
          <w:rFonts w:hint="eastAsia" w:ascii="Times New Roman" w:hAnsi="Times New Roman" w:eastAsia="黑体" w:cs="Times New Roman"/>
          <w:b w:val="0"/>
          <w:bCs/>
          <w:color w:val="auto"/>
          <w:highlight w:val="none"/>
        </w:rPr>
      </w:pPr>
    </w:p>
    <w:p w14:paraId="21D5F0C0">
      <w:pPr>
        <w:pStyle w:val="5"/>
        <w:bidi w:val="0"/>
        <w:jc w:val="center"/>
        <w:rPr>
          <w:rStyle w:val="35"/>
          <w:rFonts w:hint="eastAsia" w:ascii="Times New Roman" w:hAnsi="Times New Roman" w:eastAsia="黑体" w:cs="Times New Roman"/>
          <w:b w:val="0"/>
          <w:bCs/>
          <w:color w:val="auto"/>
          <w:highlight w:val="none"/>
        </w:rPr>
      </w:pPr>
      <w:r>
        <w:rPr>
          <w:rStyle w:val="35"/>
          <w:rFonts w:hint="eastAsia" w:ascii="Times New Roman" w:hAnsi="Times New Roman" w:eastAsia="黑体" w:cs="Times New Roman"/>
          <w:b w:val="0"/>
          <w:bCs/>
          <w:color w:val="auto"/>
          <w:highlight w:val="none"/>
        </w:rPr>
        <w:t>第五部分 附表</w:t>
      </w:r>
      <w:bookmarkEnd w:id="77"/>
      <w:bookmarkEnd w:id="78"/>
    </w:p>
    <w:p w14:paraId="44C25DA4">
      <w:pPr>
        <w:pStyle w:val="20"/>
        <w:keepNext w:val="0"/>
        <w:keepLines w:val="0"/>
        <w:pageBreakBefore w:val="0"/>
        <w:kinsoku/>
        <w:wordWrap/>
        <w:overflowPunct/>
        <w:topLinePunct w:val="0"/>
        <w:autoSpaceDE/>
        <w:autoSpaceDN/>
        <w:bidi w:val="0"/>
        <w:adjustRightInd w:val="0"/>
        <w:snapToGrid w:val="0"/>
        <w:spacing w:line="560" w:lineRule="exact"/>
        <w:jc w:val="left"/>
        <w:textAlignment w:val="auto"/>
        <w:outlineLvl w:val="9"/>
        <w:rPr>
          <w:rFonts w:hint="eastAsia" w:ascii="Times New Roman" w:hAnsi="Times New Roman" w:eastAsia="仿宋_GB2312" w:cs="仿宋_GB2312"/>
          <w:color w:val="auto"/>
          <w:sz w:val="32"/>
          <w:szCs w:val="32"/>
          <w:highlight w:val="none"/>
        </w:rPr>
      </w:pPr>
    </w:p>
    <w:p w14:paraId="69473D3F">
      <w:pPr>
        <w:pStyle w:val="6"/>
        <w:bidi w:val="0"/>
        <w:outlineLvl w:val="1"/>
        <w:rPr>
          <w:rFonts w:hint="eastAsia" w:ascii="仿宋_GB2312" w:hAnsi="仿宋_GB2312" w:eastAsia="仿宋_GB2312" w:cs="仿宋_GB2312"/>
          <w:b w:val="0"/>
          <w:bCs w:val="0"/>
          <w:lang w:eastAsia="zh-CN"/>
        </w:rPr>
      </w:pPr>
      <w:bookmarkStart w:id="79" w:name="_Toc18342"/>
      <w:r>
        <w:rPr>
          <w:rFonts w:hint="eastAsia" w:ascii="仿宋_GB2312" w:hAnsi="仿宋_GB2312" w:eastAsia="仿宋_GB2312" w:cs="仿宋_GB2312"/>
          <w:b w:val="0"/>
          <w:bCs w:val="0"/>
          <w:lang w:eastAsia="zh-CN"/>
        </w:rPr>
        <w:t>一、收入支出决算总表</w:t>
      </w:r>
      <w:bookmarkEnd w:id="76"/>
      <w:bookmarkEnd w:id="79"/>
    </w:p>
    <w:p w14:paraId="2DEF9CC3">
      <w:pPr>
        <w:pStyle w:val="6"/>
        <w:bidi w:val="0"/>
        <w:outlineLvl w:val="1"/>
        <w:rPr>
          <w:rFonts w:hint="eastAsia" w:ascii="仿宋_GB2312" w:hAnsi="仿宋_GB2312" w:eastAsia="仿宋_GB2312" w:cs="仿宋_GB2312"/>
          <w:b w:val="0"/>
          <w:bCs w:val="0"/>
          <w:lang w:eastAsia="zh-CN"/>
        </w:rPr>
      </w:pPr>
      <w:bookmarkStart w:id="80" w:name="_Toc15396620"/>
      <w:bookmarkStart w:id="81" w:name="_Toc3483"/>
      <w:r>
        <w:rPr>
          <w:rFonts w:hint="eastAsia" w:ascii="仿宋_GB2312" w:hAnsi="仿宋_GB2312" w:eastAsia="仿宋_GB2312" w:cs="仿宋_GB2312"/>
          <w:b w:val="0"/>
          <w:bCs w:val="0"/>
          <w:lang w:eastAsia="zh-CN"/>
        </w:rPr>
        <w:t>二、收入决算表</w:t>
      </w:r>
      <w:bookmarkEnd w:id="80"/>
      <w:bookmarkEnd w:id="81"/>
    </w:p>
    <w:p w14:paraId="242DCC15">
      <w:pPr>
        <w:pStyle w:val="6"/>
        <w:bidi w:val="0"/>
        <w:outlineLvl w:val="1"/>
        <w:rPr>
          <w:rFonts w:hint="eastAsia" w:ascii="仿宋_GB2312" w:hAnsi="仿宋_GB2312" w:eastAsia="仿宋_GB2312" w:cs="仿宋_GB2312"/>
          <w:b w:val="0"/>
          <w:bCs w:val="0"/>
          <w:lang w:eastAsia="zh-CN"/>
        </w:rPr>
      </w:pPr>
      <w:bookmarkStart w:id="82" w:name="_Toc18739"/>
      <w:bookmarkStart w:id="83" w:name="_Toc15396621"/>
      <w:r>
        <w:rPr>
          <w:rFonts w:hint="eastAsia" w:ascii="仿宋_GB2312" w:hAnsi="仿宋_GB2312" w:eastAsia="仿宋_GB2312" w:cs="仿宋_GB2312"/>
          <w:b w:val="0"/>
          <w:bCs w:val="0"/>
          <w:lang w:eastAsia="zh-CN"/>
        </w:rPr>
        <w:t>三、支出决算表</w:t>
      </w:r>
      <w:bookmarkEnd w:id="82"/>
      <w:bookmarkEnd w:id="83"/>
    </w:p>
    <w:p w14:paraId="024F8F08">
      <w:pPr>
        <w:pStyle w:val="6"/>
        <w:bidi w:val="0"/>
        <w:outlineLvl w:val="1"/>
        <w:rPr>
          <w:rFonts w:hint="eastAsia" w:ascii="仿宋_GB2312" w:hAnsi="仿宋_GB2312" w:eastAsia="仿宋_GB2312" w:cs="仿宋_GB2312"/>
          <w:b w:val="0"/>
          <w:bCs w:val="0"/>
          <w:lang w:eastAsia="zh-CN"/>
        </w:rPr>
      </w:pPr>
      <w:bookmarkStart w:id="84" w:name="_Toc15396622"/>
      <w:bookmarkStart w:id="85" w:name="_Toc21944"/>
      <w:r>
        <w:rPr>
          <w:rFonts w:hint="eastAsia" w:ascii="仿宋_GB2312" w:hAnsi="仿宋_GB2312" w:eastAsia="仿宋_GB2312" w:cs="仿宋_GB2312"/>
          <w:b w:val="0"/>
          <w:bCs w:val="0"/>
          <w:lang w:eastAsia="zh-CN"/>
        </w:rPr>
        <w:t>四、财政拨款收入支出决算总表</w:t>
      </w:r>
      <w:bookmarkEnd w:id="84"/>
      <w:bookmarkEnd w:id="85"/>
    </w:p>
    <w:p w14:paraId="775DCC87">
      <w:pPr>
        <w:pStyle w:val="6"/>
        <w:bidi w:val="0"/>
        <w:outlineLvl w:val="1"/>
        <w:rPr>
          <w:rFonts w:hint="eastAsia" w:ascii="仿宋_GB2312" w:hAnsi="仿宋_GB2312" w:eastAsia="仿宋_GB2312" w:cs="仿宋_GB2312"/>
          <w:b w:val="0"/>
          <w:bCs w:val="0"/>
          <w:lang w:eastAsia="zh-CN"/>
        </w:rPr>
      </w:pPr>
      <w:bookmarkStart w:id="86" w:name="_Toc31536"/>
      <w:bookmarkStart w:id="87" w:name="_Toc15396623"/>
      <w:r>
        <w:rPr>
          <w:rFonts w:hint="eastAsia" w:ascii="仿宋_GB2312" w:hAnsi="仿宋_GB2312" w:eastAsia="仿宋_GB2312" w:cs="仿宋_GB2312"/>
          <w:b w:val="0"/>
          <w:bCs w:val="0"/>
          <w:lang w:eastAsia="zh-CN"/>
        </w:rPr>
        <w:t>五、财政拨款支出决算明细表</w:t>
      </w:r>
      <w:bookmarkEnd w:id="86"/>
      <w:bookmarkEnd w:id="87"/>
      <w:bookmarkStart w:id="88" w:name="_Toc15396624"/>
    </w:p>
    <w:p w14:paraId="44CAEF1F">
      <w:pPr>
        <w:pStyle w:val="6"/>
        <w:bidi w:val="0"/>
        <w:outlineLvl w:val="1"/>
        <w:rPr>
          <w:rFonts w:hint="eastAsia" w:ascii="仿宋_GB2312" w:hAnsi="仿宋_GB2312" w:eastAsia="仿宋_GB2312" w:cs="仿宋_GB2312"/>
          <w:b w:val="0"/>
          <w:bCs w:val="0"/>
          <w:lang w:eastAsia="zh-CN"/>
        </w:rPr>
      </w:pPr>
      <w:bookmarkStart w:id="89" w:name="_Toc20193"/>
      <w:r>
        <w:rPr>
          <w:rFonts w:hint="eastAsia" w:ascii="仿宋_GB2312" w:hAnsi="仿宋_GB2312" w:eastAsia="仿宋_GB2312" w:cs="仿宋_GB2312"/>
          <w:b w:val="0"/>
          <w:bCs w:val="0"/>
          <w:lang w:eastAsia="zh-CN"/>
        </w:rPr>
        <w:t>六、一般公共预算财政拨款支出决算表</w:t>
      </w:r>
      <w:bookmarkEnd w:id="88"/>
      <w:bookmarkEnd w:id="89"/>
    </w:p>
    <w:p w14:paraId="16D18645">
      <w:pPr>
        <w:pStyle w:val="6"/>
        <w:bidi w:val="0"/>
        <w:outlineLvl w:val="1"/>
        <w:rPr>
          <w:rFonts w:hint="eastAsia" w:ascii="仿宋_GB2312" w:hAnsi="仿宋_GB2312" w:eastAsia="仿宋_GB2312" w:cs="仿宋_GB2312"/>
          <w:b w:val="0"/>
          <w:bCs w:val="0"/>
          <w:lang w:eastAsia="zh-CN"/>
        </w:rPr>
      </w:pPr>
      <w:bookmarkStart w:id="90" w:name="_Toc15396625"/>
      <w:bookmarkStart w:id="91" w:name="_Toc22514"/>
      <w:r>
        <w:rPr>
          <w:rFonts w:hint="eastAsia" w:ascii="仿宋_GB2312" w:hAnsi="仿宋_GB2312" w:eastAsia="仿宋_GB2312" w:cs="仿宋_GB2312"/>
          <w:b w:val="0"/>
          <w:bCs w:val="0"/>
          <w:lang w:eastAsia="zh-CN"/>
        </w:rPr>
        <w:t>七、一般公共预算财政拨款支出决算明细表</w:t>
      </w:r>
      <w:bookmarkEnd w:id="90"/>
      <w:bookmarkEnd w:id="91"/>
    </w:p>
    <w:p w14:paraId="06C2C32F">
      <w:pPr>
        <w:pStyle w:val="6"/>
        <w:bidi w:val="0"/>
        <w:outlineLvl w:val="1"/>
        <w:rPr>
          <w:rFonts w:hint="eastAsia" w:ascii="仿宋_GB2312" w:hAnsi="仿宋_GB2312" w:eastAsia="仿宋_GB2312" w:cs="仿宋_GB2312"/>
          <w:b w:val="0"/>
          <w:bCs w:val="0"/>
          <w:lang w:eastAsia="zh-CN"/>
        </w:rPr>
      </w:pPr>
      <w:bookmarkStart w:id="92" w:name="_Toc15396626"/>
      <w:bookmarkStart w:id="93" w:name="_Toc32515"/>
      <w:r>
        <w:rPr>
          <w:rFonts w:hint="eastAsia" w:ascii="仿宋_GB2312" w:hAnsi="仿宋_GB2312" w:eastAsia="仿宋_GB2312" w:cs="仿宋_GB2312"/>
          <w:b w:val="0"/>
          <w:bCs w:val="0"/>
          <w:lang w:eastAsia="zh-CN"/>
        </w:rPr>
        <w:t>八、一般公共预算财政拨款基本支出决算表</w:t>
      </w:r>
      <w:bookmarkEnd w:id="92"/>
      <w:bookmarkEnd w:id="93"/>
    </w:p>
    <w:p w14:paraId="3E5C223B">
      <w:pPr>
        <w:pStyle w:val="6"/>
        <w:bidi w:val="0"/>
        <w:outlineLvl w:val="1"/>
        <w:rPr>
          <w:rFonts w:hint="eastAsia" w:ascii="仿宋_GB2312" w:hAnsi="仿宋_GB2312" w:eastAsia="仿宋_GB2312" w:cs="仿宋_GB2312"/>
          <w:b w:val="0"/>
          <w:bCs w:val="0"/>
          <w:lang w:eastAsia="zh-CN"/>
        </w:rPr>
      </w:pPr>
      <w:bookmarkStart w:id="94" w:name="_Toc5874"/>
      <w:bookmarkStart w:id="95" w:name="_Toc15396627"/>
      <w:r>
        <w:rPr>
          <w:rFonts w:hint="eastAsia" w:ascii="仿宋_GB2312" w:hAnsi="仿宋_GB2312" w:eastAsia="仿宋_GB2312" w:cs="仿宋_GB2312"/>
          <w:b w:val="0"/>
          <w:bCs w:val="0"/>
          <w:lang w:eastAsia="zh-CN"/>
        </w:rPr>
        <w:t>九、一般公共预算财政拨款项目支出决算表</w:t>
      </w:r>
      <w:bookmarkEnd w:id="94"/>
      <w:bookmarkEnd w:id="95"/>
    </w:p>
    <w:p w14:paraId="1110D742">
      <w:pPr>
        <w:pStyle w:val="6"/>
        <w:bidi w:val="0"/>
        <w:outlineLvl w:val="1"/>
        <w:rPr>
          <w:rFonts w:hint="eastAsia" w:ascii="仿宋_GB2312" w:hAnsi="仿宋_GB2312" w:eastAsia="仿宋_GB2312" w:cs="仿宋_GB2312"/>
          <w:b w:val="0"/>
          <w:bCs w:val="0"/>
          <w:lang w:eastAsia="zh-CN"/>
        </w:rPr>
      </w:pPr>
      <w:bookmarkStart w:id="96" w:name="_Toc15396628"/>
      <w:bookmarkStart w:id="97" w:name="_Toc27628"/>
      <w:r>
        <w:rPr>
          <w:rFonts w:hint="eastAsia" w:ascii="仿宋_GB2312" w:hAnsi="仿宋_GB2312" w:eastAsia="仿宋_GB2312" w:cs="仿宋_GB2312"/>
          <w:b w:val="0"/>
          <w:bCs w:val="0"/>
          <w:lang w:eastAsia="zh-CN"/>
        </w:rPr>
        <w:t>十、</w:t>
      </w:r>
      <w:bookmarkEnd w:id="96"/>
      <w:r>
        <w:rPr>
          <w:rFonts w:hint="eastAsia" w:ascii="仿宋_GB2312" w:hAnsi="仿宋_GB2312" w:eastAsia="仿宋_GB2312" w:cs="仿宋_GB2312"/>
          <w:b w:val="0"/>
          <w:bCs w:val="0"/>
          <w:lang w:eastAsia="zh-CN"/>
        </w:rPr>
        <w:t>政府性基金预算财政拨款收入支出决算表</w:t>
      </w:r>
      <w:bookmarkEnd w:id="97"/>
    </w:p>
    <w:p w14:paraId="3C8976E2">
      <w:pPr>
        <w:pStyle w:val="6"/>
        <w:bidi w:val="0"/>
        <w:outlineLvl w:val="1"/>
        <w:rPr>
          <w:rFonts w:hint="eastAsia" w:ascii="仿宋_GB2312" w:hAnsi="仿宋_GB2312" w:eastAsia="仿宋_GB2312" w:cs="仿宋_GB2312"/>
          <w:b w:val="0"/>
          <w:bCs w:val="0"/>
          <w:lang w:eastAsia="zh-CN"/>
        </w:rPr>
      </w:pPr>
      <w:bookmarkStart w:id="98" w:name="_Toc15396629"/>
      <w:bookmarkStart w:id="99" w:name="_Toc2589"/>
      <w:r>
        <w:rPr>
          <w:rFonts w:hint="eastAsia" w:ascii="仿宋_GB2312" w:hAnsi="仿宋_GB2312" w:eastAsia="仿宋_GB2312" w:cs="仿宋_GB2312"/>
          <w:b w:val="0"/>
          <w:bCs w:val="0"/>
          <w:lang w:eastAsia="zh-CN"/>
        </w:rPr>
        <w:t>十一、</w:t>
      </w:r>
      <w:bookmarkEnd w:id="98"/>
      <w:r>
        <w:rPr>
          <w:rFonts w:hint="eastAsia" w:ascii="仿宋_GB2312" w:hAnsi="仿宋_GB2312" w:eastAsia="仿宋_GB2312" w:cs="仿宋_GB2312"/>
          <w:b w:val="0"/>
          <w:bCs w:val="0"/>
          <w:lang w:eastAsia="zh-CN"/>
        </w:rPr>
        <w:t>国有资本经营预算财政拨款收入支出决算表</w:t>
      </w:r>
      <w:bookmarkEnd w:id="99"/>
    </w:p>
    <w:p w14:paraId="1247FDC9">
      <w:pPr>
        <w:pStyle w:val="6"/>
        <w:bidi w:val="0"/>
        <w:outlineLvl w:val="1"/>
        <w:rPr>
          <w:rFonts w:hint="eastAsia" w:ascii="仿宋_GB2312" w:hAnsi="仿宋_GB2312" w:eastAsia="仿宋_GB2312" w:cs="仿宋_GB2312"/>
          <w:b w:val="0"/>
          <w:bCs w:val="0"/>
          <w:lang w:eastAsia="zh-CN"/>
        </w:rPr>
      </w:pPr>
      <w:bookmarkStart w:id="100" w:name="_Toc15396630"/>
      <w:bookmarkStart w:id="101" w:name="_Toc15840"/>
      <w:r>
        <w:rPr>
          <w:rFonts w:hint="eastAsia" w:ascii="仿宋_GB2312" w:hAnsi="仿宋_GB2312" w:eastAsia="仿宋_GB2312" w:cs="仿宋_GB2312"/>
          <w:b w:val="0"/>
          <w:bCs w:val="0"/>
          <w:lang w:eastAsia="zh-CN"/>
        </w:rPr>
        <w:t>十二、</w:t>
      </w:r>
      <w:bookmarkEnd w:id="100"/>
      <w:r>
        <w:rPr>
          <w:rFonts w:hint="eastAsia" w:ascii="仿宋_GB2312" w:hAnsi="仿宋_GB2312" w:eastAsia="仿宋_GB2312" w:cs="仿宋_GB2312"/>
          <w:b w:val="0"/>
          <w:bCs w:val="0"/>
          <w:lang w:eastAsia="zh-CN"/>
        </w:rPr>
        <w:t>国有资本经营预算财政拨款支出决算表</w:t>
      </w:r>
      <w:bookmarkEnd w:id="101"/>
    </w:p>
    <w:p w14:paraId="4751F562">
      <w:pPr>
        <w:pStyle w:val="6"/>
        <w:bidi w:val="0"/>
        <w:outlineLvl w:val="1"/>
        <w:rPr>
          <w:rFonts w:hint="eastAsia" w:ascii="仿宋_GB2312" w:hAnsi="仿宋_GB2312" w:eastAsia="仿宋_GB2312" w:cs="仿宋_GB2312"/>
          <w:b w:val="0"/>
          <w:bCs w:val="0"/>
          <w:lang w:eastAsia="zh-CN"/>
        </w:rPr>
      </w:pPr>
      <w:bookmarkStart w:id="102" w:name="_Toc15396631"/>
      <w:bookmarkStart w:id="103" w:name="_Toc1666"/>
      <w:r>
        <w:rPr>
          <w:rFonts w:hint="eastAsia" w:ascii="仿宋_GB2312" w:hAnsi="仿宋_GB2312" w:eastAsia="仿宋_GB2312" w:cs="仿宋_GB2312"/>
          <w:b w:val="0"/>
          <w:bCs w:val="0"/>
          <w:lang w:eastAsia="zh-CN"/>
        </w:rPr>
        <w:t>十三、</w:t>
      </w:r>
      <w:bookmarkEnd w:id="102"/>
      <w:r>
        <w:rPr>
          <w:rFonts w:hint="eastAsia" w:ascii="仿宋_GB2312" w:hAnsi="仿宋_GB2312" w:eastAsia="仿宋_GB2312" w:cs="仿宋_GB2312"/>
          <w:b w:val="0"/>
          <w:bCs w:val="0"/>
          <w:lang w:eastAsia="zh-CN"/>
        </w:rPr>
        <w:t>财政拨款“三公”经费支出决算表</w:t>
      </w:r>
      <w:bookmarkEnd w:id="103"/>
    </w:p>
    <w:p w14:paraId="6532D632">
      <w:pPr>
        <w:outlineLvl w:val="9"/>
        <w:rPr>
          <w:rFonts w:hint="eastAsia" w:ascii="Times New Roman" w:hAnsi="Times New Roman"/>
          <w:lang w:eastAsia="zh-CN"/>
        </w:rPr>
      </w:pPr>
    </w:p>
    <w:sectPr>
      <w:footerReference r:id="rId7" w:type="first"/>
      <w:footerReference r:id="rId6"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BC8141">
    <w:pPr>
      <w:pStyle w:val="1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ADDF40">
                          <w:pPr>
                            <w:pStyle w:val="17"/>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ADDF40">
                    <w:pPr>
                      <w:pStyle w:val="17"/>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14:paraId="011835B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FE160">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D920D">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64D920D">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80E73">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16B80">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B016B80">
                    <w:pPr>
                      <w:pStyle w:val="1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675C">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BEF710">
                          <w:pPr>
                            <w:pStyle w:val="17"/>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DBEF710">
                    <w:pPr>
                      <w:pStyle w:val="17"/>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D924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F5950C"/>
    <w:multiLevelType w:val="singleLevel"/>
    <w:tmpl w:val="9AF5950C"/>
    <w:lvl w:ilvl="0" w:tentative="0">
      <w:start w:val="2"/>
      <w:numFmt w:val="chineseCounting"/>
      <w:suff w:val="nothing"/>
      <w:lvlText w:val="（%1）"/>
      <w:lvlJc w:val="left"/>
      <w:rPr>
        <w:rFonts w:hint="eastAsia"/>
      </w:rPr>
    </w:lvl>
  </w:abstractNum>
  <w:abstractNum w:abstractNumId="1">
    <w:nsid w:val="D5698129"/>
    <w:multiLevelType w:val="singleLevel"/>
    <w:tmpl w:val="D569812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437C9C"/>
    <w:rsid w:val="015975B8"/>
    <w:rsid w:val="02FEBE30"/>
    <w:rsid w:val="04916F1E"/>
    <w:rsid w:val="061E35DE"/>
    <w:rsid w:val="066E0107"/>
    <w:rsid w:val="07996F6E"/>
    <w:rsid w:val="07DFD8BA"/>
    <w:rsid w:val="08166AC4"/>
    <w:rsid w:val="089D7C92"/>
    <w:rsid w:val="08C711B3"/>
    <w:rsid w:val="09410F65"/>
    <w:rsid w:val="09867E8F"/>
    <w:rsid w:val="0A2032A3"/>
    <w:rsid w:val="0B420FC5"/>
    <w:rsid w:val="0C165E39"/>
    <w:rsid w:val="0CA8290A"/>
    <w:rsid w:val="0D35B1ED"/>
    <w:rsid w:val="0D9A0C44"/>
    <w:rsid w:val="0E254B6B"/>
    <w:rsid w:val="0EAC6E81"/>
    <w:rsid w:val="0EB61AAE"/>
    <w:rsid w:val="0EEA4E34"/>
    <w:rsid w:val="0F8C0A60"/>
    <w:rsid w:val="0F98263C"/>
    <w:rsid w:val="101860EC"/>
    <w:rsid w:val="101F47CC"/>
    <w:rsid w:val="10C055FF"/>
    <w:rsid w:val="11196324"/>
    <w:rsid w:val="11694EBD"/>
    <w:rsid w:val="11772AA4"/>
    <w:rsid w:val="118107EC"/>
    <w:rsid w:val="1299771C"/>
    <w:rsid w:val="12B46304"/>
    <w:rsid w:val="12E24EE2"/>
    <w:rsid w:val="139D148E"/>
    <w:rsid w:val="13D50BC4"/>
    <w:rsid w:val="13FF5CA5"/>
    <w:rsid w:val="14B17F78"/>
    <w:rsid w:val="14C060AC"/>
    <w:rsid w:val="15187A19"/>
    <w:rsid w:val="165E0673"/>
    <w:rsid w:val="168D0823"/>
    <w:rsid w:val="16B70AB9"/>
    <w:rsid w:val="16B831D5"/>
    <w:rsid w:val="16BB723D"/>
    <w:rsid w:val="17CC0594"/>
    <w:rsid w:val="17E50567"/>
    <w:rsid w:val="186504BB"/>
    <w:rsid w:val="18E24A74"/>
    <w:rsid w:val="19A445FC"/>
    <w:rsid w:val="1BE8440E"/>
    <w:rsid w:val="1C3667E4"/>
    <w:rsid w:val="1C9F6277"/>
    <w:rsid w:val="1CDF48C5"/>
    <w:rsid w:val="1D155CEE"/>
    <w:rsid w:val="1D1638FE"/>
    <w:rsid w:val="1E312DEB"/>
    <w:rsid w:val="1E740ACF"/>
    <w:rsid w:val="1FF35744"/>
    <w:rsid w:val="1FF6BC77"/>
    <w:rsid w:val="21111EDC"/>
    <w:rsid w:val="2186353C"/>
    <w:rsid w:val="22525B39"/>
    <w:rsid w:val="2292226F"/>
    <w:rsid w:val="2294640D"/>
    <w:rsid w:val="23860B96"/>
    <w:rsid w:val="23D83E1C"/>
    <w:rsid w:val="23DF6B20"/>
    <w:rsid w:val="240371BF"/>
    <w:rsid w:val="244F3473"/>
    <w:rsid w:val="24C97D99"/>
    <w:rsid w:val="25451F6C"/>
    <w:rsid w:val="257D5CEF"/>
    <w:rsid w:val="25A718F0"/>
    <w:rsid w:val="25BB59F6"/>
    <w:rsid w:val="260F557C"/>
    <w:rsid w:val="261E020C"/>
    <w:rsid w:val="26970054"/>
    <w:rsid w:val="26F81E01"/>
    <w:rsid w:val="271B299E"/>
    <w:rsid w:val="281408E2"/>
    <w:rsid w:val="288B3B53"/>
    <w:rsid w:val="29AE5669"/>
    <w:rsid w:val="29FD04D3"/>
    <w:rsid w:val="2A571222"/>
    <w:rsid w:val="2B365FF8"/>
    <w:rsid w:val="2BD17ACF"/>
    <w:rsid w:val="2BFF7BC6"/>
    <w:rsid w:val="2C8A61B5"/>
    <w:rsid w:val="2CB05936"/>
    <w:rsid w:val="2CDF446E"/>
    <w:rsid w:val="2DF04E50"/>
    <w:rsid w:val="2DF67E19"/>
    <w:rsid w:val="2E586DFA"/>
    <w:rsid w:val="2F040D46"/>
    <w:rsid w:val="2F502161"/>
    <w:rsid w:val="2F6824F8"/>
    <w:rsid w:val="2F6B035B"/>
    <w:rsid w:val="2FAE5751"/>
    <w:rsid w:val="2FB1A395"/>
    <w:rsid w:val="2FD9A7D8"/>
    <w:rsid w:val="2FDBF714"/>
    <w:rsid w:val="2FFA3A98"/>
    <w:rsid w:val="30AB6865"/>
    <w:rsid w:val="319F7F4E"/>
    <w:rsid w:val="32BD1EF1"/>
    <w:rsid w:val="3304709D"/>
    <w:rsid w:val="333D458E"/>
    <w:rsid w:val="33A773CB"/>
    <w:rsid w:val="34907B91"/>
    <w:rsid w:val="349D6851"/>
    <w:rsid w:val="35182D85"/>
    <w:rsid w:val="36615546"/>
    <w:rsid w:val="36A302BA"/>
    <w:rsid w:val="36AA5135"/>
    <w:rsid w:val="36BE0DA7"/>
    <w:rsid w:val="36C95F72"/>
    <w:rsid w:val="376B6AA6"/>
    <w:rsid w:val="376C2633"/>
    <w:rsid w:val="376D39B2"/>
    <w:rsid w:val="37DE3C9F"/>
    <w:rsid w:val="37E16F03"/>
    <w:rsid w:val="37F40585"/>
    <w:rsid w:val="37F469EF"/>
    <w:rsid w:val="37F53A3B"/>
    <w:rsid w:val="389B6C89"/>
    <w:rsid w:val="38D469F0"/>
    <w:rsid w:val="39627CCD"/>
    <w:rsid w:val="397BAF1F"/>
    <w:rsid w:val="3A8D0CFD"/>
    <w:rsid w:val="3AB79AF3"/>
    <w:rsid w:val="3AE834C0"/>
    <w:rsid w:val="3B7EF35A"/>
    <w:rsid w:val="3B9FDB6C"/>
    <w:rsid w:val="3BF5BC2F"/>
    <w:rsid w:val="3C996111"/>
    <w:rsid w:val="3CB2751A"/>
    <w:rsid w:val="3CEBA265"/>
    <w:rsid w:val="3D580050"/>
    <w:rsid w:val="3D98207C"/>
    <w:rsid w:val="3DC238E9"/>
    <w:rsid w:val="3DEE7CF3"/>
    <w:rsid w:val="3E740A63"/>
    <w:rsid w:val="3E78745D"/>
    <w:rsid w:val="3EE17838"/>
    <w:rsid w:val="3F55381A"/>
    <w:rsid w:val="3F7F7599"/>
    <w:rsid w:val="3FF4CAE0"/>
    <w:rsid w:val="3FF7B227"/>
    <w:rsid w:val="40B76E3C"/>
    <w:rsid w:val="417E7F01"/>
    <w:rsid w:val="443D43DD"/>
    <w:rsid w:val="44906321"/>
    <w:rsid w:val="44E268DA"/>
    <w:rsid w:val="450D13D7"/>
    <w:rsid w:val="4520299F"/>
    <w:rsid w:val="45506656"/>
    <w:rsid w:val="4597548E"/>
    <w:rsid w:val="466D3240"/>
    <w:rsid w:val="46731A57"/>
    <w:rsid w:val="46821E58"/>
    <w:rsid w:val="47071909"/>
    <w:rsid w:val="474E3F11"/>
    <w:rsid w:val="477F442B"/>
    <w:rsid w:val="486A6C7A"/>
    <w:rsid w:val="49883A6B"/>
    <w:rsid w:val="49B34D65"/>
    <w:rsid w:val="4A627F82"/>
    <w:rsid w:val="4B0E749A"/>
    <w:rsid w:val="4B2477C4"/>
    <w:rsid w:val="4B4F25DA"/>
    <w:rsid w:val="4B6F4854"/>
    <w:rsid w:val="4BE068DB"/>
    <w:rsid w:val="4D577224"/>
    <w:rsid w:val="4DBF1CEB"/>
    <w:rsid w:val="4DF0007C"/>
    <w:rsid w:val="4E546612"/>
    <w:rsid w:val="4EAB630A"/>
    <w:rsid w:val="4ECE2238"/>
    <w:rsid w:val="4F7F76BE"/>
    <w:rsid w:val="4F833267"/>
    <w:rsid w:val="4FC76DD2"/>
    <w:rsid w:val="4FC82E13"/>
    <w:rsid w:val="4FE87012"/>
    <w:rsid w:val="4FE9BD67"/>
    <w:rsid w:val="4FFB052F"/>
    <w:rsid w:val="50435ECC"/>
    <w:rsid w:val="50A13664"/>
    <w:rsid w:val="516D0A56"/>
    <w:rsid w:val="52650ECC"/>
    <w:rsid w:val="537E6D0A"/>
    <w:rsid w:val="53953B3F"/>
    <w:rsid w:val="53F74C96"/>
    <w:rsid w:val="545509EE"/>
    <w:rsid w:val="55054EB9"/>
    <w:rsid w:val="55170BA8"/>
    <w:rsid w:val="553218C9"/>
    <w:rsid w:val="55DB7123"/>
    <w:rsid w:val="56567336"/>
    <w:rsid w:val="567E1AA5"/>
    <w:rsid w:val="56E47B74"/>
    <w:rsid w:val="57047BC0"/>
    <w:rsid w:val="57175D52"/>
    <w:rsid w:val="57BD3DD4"/>
    <w:rsid w:val="57BD5228"/>
    <w:rsid w:val="57EE29B7"/>
    <w:rsid w:val="5ABF12B7"/>
    <w:rsid w:val="5AD8469E"/>
    <w:rsid w:val="5AF92295"/>
    <w:rsid w:val="5B250254"/>
    <w:rsid w:val="5BDD79E6"/>
    <w:rsid w:val="5BF51EE0"/>
    <w:rsid w:val="5BF561CA"/>
    <w:rsid w:val="5BFF5DFC"/>
    <w:rsid w:val="5C3417CF"/>
    <w:rsid w:val="5CC44962"/>
    <w:rsid w:val="5CD71FC4"/>
    <w:rsid w:val="5CEE6156"/>
    <w:rsid w:val="5D1F11B5"/>
    <w:rsid w:val="5D695134"/>
    <w:rsid w:val="5DAE1B18"/>
    <w:rsid w:val="5DE7D9E5"/>
    <w:rsid w:val="5DEF1EB3"/>
    <w:rsid w:val="5ECEC941"/>
    <w:rsid w:val="5FBF9FF3"/>
    <w:rsid w:val="5FCD4E2C"/>
    <w:rsid w:val="5FEF394A"/>
    <w:rsid w:val="5FF67715"/>
    <w:rsid w:val="60545FFD"/>
    <w:rsid w:val="611E3188"/>
    <w:rsid w:val="61490800"/>
    <w:rsid w:val="61E82F53"/>
    <w:rsid w:val="61E94033"/>
    <w:rsid w:val="62053A53"/>
    <w:rsid w:val="62BF3928"/>
    <w:rsid w:val="62E43A2B"/>
    <w:rsid w:val="63095E24"/>
    <w:rsid w:val="6357614B"/>
    <w:rsid w:val="63B3701E"/>
    <w:rsid w:val="647F5392"/>
    <w:rsid w:val="64A532CB"/>
    <w:rsid w:val="64C84BFC"/>
    <w:rsid w:val="651F5C3B"/>
    <w:rsid w:val="65202952"/>
    <w:rsid w:val="65DD6A95"/>
    <w:rsid w:val="65E66580"/>
    <w:rsid w:val="664B1D71"/>
    <w:rsid w:val="664B4E8E"/>
    <w:rsid w:val="67277B67"/>
    <w:rsid w:val="67AA3209"/>
    <w:rsid w:val="6811390E"/>
    <w:rsid w:val="689C4F5F"/>
    <w:rsid w:val="690514E0"/>
    <w:rsid w:val="698D0931"/>
    <w:rsid w:val="6A7FE5F3"/>
    <w:rsid w:val="6B053271"/>
    <w:rsid w:val="6BAE0CB8"/>
    <w:rsid w:val="6BDD78B3"/>
    <w:rsid w:val="6BEA5A68"/>
    <w:rsid w:val="6C4A05C8"/>
    <w:rsid w:val="6C8742B8"/>
    <w:rsid w:val="6DBF5E93"/>
    <w:rsid w:val="6DE87251"/>
    <w:rsid w:val="6DFF077E"/>
    <w:rsid w:val="6E714EF0"/>
    <w:rsid w:val="6E7E3605"/>
    <w:rsid w:val="6E7FDCC7"/>
    <w:rsid w:val="6EBC36EB"/>
    <w:rsid w:val="6ED6A62E"/>
    <w:rsid w:val="6EE00B15"/>
    <w:rsid w:val="6F6FB3EB"/>
    <w:rsid w:val="6F8731EA"/>
    <w:rsid w:val="6FCE2E55"/>
    <w:rsid w:val="6FCE6052"/>
    <w:rsid w:val="6FD57C00"/>
    <w:rsid w:val="6FEFFFD8"/>
    <w:rsid w:val="6FF5CC65"/>
    <w:rsid w:val="6FFB47EC"/>
    <w:rsid w:val="6FFF034A"/>
    <w:rsid w:val="702A0B29"/>
    <w:rsid w:val="70484440"/>
    <w:rsid w:val="712A28F1"/>
    <w:rsid w:val="715C0E4B"/>
    <w:rsid w:val="71992E7C"/>
    <w:rsid w:val="72233669"/>
    <w:rsid w:val="72734D90"/>
    <w:rsid w:val="72B52BE0"/>
    <w:rsid w:val="72FE2DB9"/>
    <w:rsid w:val="73160E6D"/>
    <w:rsid w:val="731955B0"/>
    <w:rsid w:val="7332FE48"/>
    <w:rsid w:val="73AB61DA"/>
    <w:rsid w:val="73AD73D5"/>
    <w:rsid w:val="73B6EB34"/>
    <w:rsid w:val="73BF77DA"/>
    <w:rsid w:val="73FA497D"/>
    <w:rsid w:val="744731E5"/>
    <w:rsid w:val="747508F3"/>
    <w:rsid w:val="749668CA"/>
    <w:rsid w:val="74BBD01D"/>
    <w:rsid w:val="74ED5379"/>
    <w:rsid w:val="75DEEEC2"/>
    <w:rsid w:val="75E32345"/>
    <w:rsid w:val="76E3355F"/>
    <w:rsid w:val="76FF5125"/>
    <w:rsid w:val="776F6FFA"/>
    <w:rsid w:val="777F175A"/>
    <w:rsid w:val="778769C8"/>
    <w:rsid w:val="77A75DCA"/>
    <w:rsid w:val="77DC22F5"/>
    <w:rsid w:val="783E271A"/>
    <w:rsid w:val="78616DE9"/>
    <w:rsid w:val="78B72A6F"/>
    <w:rsid w:val="78E875D7"/>
    <w:rsid w:val="79086DAD"/>
    <w:rsid w:val="79942C52"/>
    <w:rsid w:val="79D7FD79"/>
    <w:rsid w:val="79EE5BA4"/>
    <w:rsid w:val="7A715CD2"/>
    <w:rsid w:val="7A7B04F0"/>
    <w:rsid w:val="7A894339"/>
    <w:rsid w:val="7AB34810"/>
    <w:rsid w:val="7AD284E8"/>
    <w:rsid w:val="7AF406B1"/>
    <w:rsid w:val="7AFF7572"/>
    <w:rsid w:val="7B6C7DFB"/>
    <w:rsid w:val="7BBFBED0"/>
    <w:rsid w:val="7BC3E394"/>
    <w:rsid w:val="7C1F3737"/>
    <w:rsid w:val="7CBFC87B"/>
    <w:rsid w:val="7CFE0F48"/>
    <w:rsid w:val="7D0030AD"/>
    <w:rsid w:val="7D272ABC"/>
    <w:rsid w:val="7D7EC23E"/>
    <w:rsid w:val="7DD50480"/>
    <w:rsid w:val="7E6C14F2"/>
    <w:rsid w:val="7E8ADEBF"/>
    <w:rsid w:val="7EEF11D3"/>
    <w:rsid w:val="7EFB0BF1"/>
    <w:rsid w:val="7EFE4840"/>
    <w:rsid w:val="7F0971A6"/>
    <w:rsid w:val="7F1D62E7"/>
    <w:rsid w:val="7F377C9A"/>
    <w:rsid w:val="7F3F679B"/>
    <w:rsid w:val="7F4FC4EF"/>
    <w:rsid w:val="7F5E4D54"/>
    <w:rsid w:val="7F6E0135"/>
    <w:rsid w:val="7F79F205"/>
    <w:rsid w:val="7FA30C79"/>
    <w:rsid w:val="7FA79C44"/>
    <w:rsid w:val="7FAF8ABF"/>
    <w:rsid w:val="7FB55396"/>
    <w:rsid w:val="7FB7269E"/>
    <w:rsid w:val="7FC96657"/>
    <w:rsid w:val="7FDA9588"/>
    <w:rsid w:val="7FDF220F"/>
    <w:rsid w:val="7FEDC5F7"/>
    <w:rsid w:val="7FEDD9DE"/>
    <w:rsid w:val="7FF5890D"/>
    <w:rsid w:val="7FF93490"/>
    <w:rsid w:val="7FFA0518"/>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35"/>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36"/>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8">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9">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paragraph" w:styleId="10">
    <w:name w:val="heading 6"/>
    <w:basedOn w:val="1"/>
    <w:next w:val="1"/>
    <w:unhideWhenUsed/>
    <w:qFormat/>
    <w:uiPriority w:val="9"/>
    <w:pPr>
      <w:keepNext/>
      <w:keepLines/>
      <w:spacing w:before="240" w:beforeLines="0" w:beforeAutospacing="0" w:after="64" w:afterLines="0" w:afterAutospacing="0" w:line="317" w:lineRule="auto"/>
      <w:outlineLvl w:val="5"/>
    </w:pPr>
    <w:rPr>
      <w:rFonts w:ascii="Arial" w:hAnsi="Arial" w:eastAsia="黑体"/>
      <w:b/>
      <w:sz w:val="24"/>
    </w:rPr>
  </w:style>
  <w:style w:type="paragraph" w:styleId="11">
    <w:name w:val="heading 7"/>
    <w:basedOn w:val="1"/>
    <w:next w:val="1"/>
    <w:unhideWhenUsed/>
    <w:qFormat/>
    <w:uiPriority w:val="9"/>
    <w:pPr>
      <w:keepNext/>
      <w:keepLines/>
      <w:spacing w:before="240" w:beforeLines="0" w:beforeAutospacing="0" w:after="64" w:afterLines="0" w:afterAutospacing="0" w:line="317" w:lineRule="auto"/>
      <w:outlineLvl w:val="6"/>
    </w:pPr>
    <w:rPr>
      <w:b/>
      <w:sz w:val="24"/>
    </w:rPr>
  </w:style>
  <w:style w:type="paragraph" w:styleId="12">
    <w:name w:val="heading 8"/>
    <w:basedOn w:val="1"/>
    <w:next w:val="1"/>
    <w:unhideWhenUsed/>
    <w:qFormat/>
    <w:uiPriority w:val="9"/>
    <w:pPr>
      <w:keepNext/>
      <w:keepLines/>
      <w:spacing w:before="240" w:beforeLines="0" w:beforeAutospacing="0" w:after="64" w:afterLines="0" w:afterAutospacing="0" w:line="317" w:lineRule="auto"/>
      <w:outlineLvl w:val="7"/>
    </w:pPr>
    <w:rPr>
      <w:rFonts w:ascii="Arial" w:hAnsi="Arial" w:eastAsia="黑体"/>
      <w:sz w:val="24"/>
    </w:rPr>
  </w:style>
  <w:style w:type="paragraph" w:styleId="13">
    <w:name w:val="heading 9"/>
    <w:basedOn w:val="1"/>
    <w:next w:val="1"/>
    <w:unhideWhenUsed/>
    <w:qFormat/>
    <w:uiPriority w:val="9"/>
    <w:pPr>
      <w:keepNext/>
      <w:keepLines/>
      <w:spacing w:before="240" w:beforeLines="0" w:beforeAutospacing="0" w:after="64" w:afterLines="0" w:afterAutospacing="0" w:line="317" w:lineRule="auto"/>
      <w:outlineLvl w:val="8"/>
    </w:pPr>
    <w:rPr>
      <w:rFonts w:ascii="Arial" w:hAnsi="Arial" w:eastAsia="黑体"/>
      <w:sz w:val="21"/>
    </w:rPr>
  </w:style>
  <w:style w:type="character" w:default="1" w:styleId="23">
    <w:name w:val="Default Paragraph Font"/>
    <w:autoRedefine/>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next w:val="3"/>
    <w:autoRedefine/>
    <w:semiHidden/>
    <w:qFormat/>
    <w:uiPriority w:val="0"/>
    <w:pPr>
      <w:snapToGrid w:val="0"/>
      <w:jc w:val="left"/>
    </w:pPr>
    <w:rPr>
      <w:sz w:val="18"/>
      <w:szCs w:val="18"/>
    </w:rPr>
  </w:style>
  <w:style w:type="paragraph" w:styleId="3">
    <w:name w:val="Body Text First Indent 2"/>
    <w:basedOn w:val="4"/>
    <w:next w:val="1"/>
    <w:autoRedefine/>
    <w:unhideWhenUsed/>
    <w:qFormat/>
    <w:uiPriority w:val="99"/>
    <w:pPr>
      <w:ind w:firstLine="420" w:firstLineChars="200"/>
    </w:pPr>
  </w:style>
  <w:style w:type="paragraph" w:styleId="4">
    <w:name w:val="Body Text Indent"/>
    <w:basedOn w:val="1"/>
    <w:next w:val="3"/>
    <w:autoRedefine/>
    <w:qFormat/>
    <w:uiPriority w:val="0"/>
    <w:pPr>
      <w:spacing w:after="120"/>
      <w:ind w:leftChars="200"/>
    </w:pPr>
    <w:rPr>
      <w:rFonts w:ascii="仿宋_GB2312"/>
      <w:szCs w:val="32"/>
    </w:rPr>
  </w:style>
  <w:style w:type="paragraph" w:styleId="14">
    <w:name w:val="Body Text"/>
    <w:basedOn w:val="1"/>
    <w:link w:val="32"/>
    <w:autoRedefine/>
    <w:qFormat/>
    <w:uiPriority w:val="99"/>
    <w:pPr>
      <w:spacing w:beforeLines="30"/>
    </w:pPr>
    <w:rPr>
      <w:rFonts w:ascii="仿宋_GB2312" w:eastAsia="仿宋_GB2312"/>
      <w:kern w:val="0"/>
      <w:sz w:val="30"/>
    </w:rPr>
  </w:style>
  <w:style w:type="paragraph" w:styleId="15">
    <w:name w:val="toc 3"/>
    <w:basedOn w:val="1"/>
    <w:next w:val="1"/>
    <w:autoRedefine/>
    <w:unhideWhenUsed/>
    <w:qFormat/>
    <w:uiPriority w:val="39"/>
    <w:pPr>
      <w:tabs>
        <w:tab w:val="right" w:leader="dot" w:pos="8296"/>
      </w:tabs>
      <w:ind w:left="840" w:leftChars="400"/>
    </w:pPr>
  </w:style>
  <w:style w:type="paragraph" w:styleId="16">
    <w:name w:val="Balloon Text"/>
    <w:basedOn w:val="1"/>
    <w:link w:val="38"/>
    <w:autoRedefine/>
    <w:semiHidden/>
    <w:unhideWhenUsed/>
    <w:qFormat/>
    <w:uiPriority w:val="99"/>
    <w:rPr>
      <w:sz w:val="18"/>
      <w:szCs w:val="18"/>
    </w:rPr>
  </w:style>
  <w:style w:type="paragraph" w:styleId="17">
    <w:name w:val="footer"/>
    <w:basedOn w:val="1"/>
    <w:link w:val="30"/>
    <w:autoRedefine/>
    <w:qFormat/>
    <w:uiPriority w:val="99"/>
    <w:pPr>
      <w:tabs>
        <w:tab w:val="center" w:pos="4153"/>
        <w:tab w:val="right" w:pos="8306"/>
      </w:tabs>
      <w:snapToGrid w:val="0"/>
      <w:jc w:val="left"/>
    </w:pPr>
    <w:rPr>
      <w:rFonts w:ascii="Calibri" w:hAnsi="Calibri"/>
      <w:kern w:val="0"/>
      <w:sz w:val="18"/>
      <w:szCs w:val="18"/>
    </w:rPr>
  </w:style>
  <w:style w:type="paragraph" w:styleId="18">
    <w:name w:val="header"/>
    <w:basedOn w:val="1"/>
    <w:link w:val="28"/>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9">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20">
    <w:name w:val="toc 2"/>
    <w:basedOn w:val="1"/>
    <w:next w:val="1"/>
    <w:autoRedefine/>
    <w:unhideWhenUsed/>
    <w:qFormat/>
    <w:uiPriority w:val="39"/>
    <w:pPr>
      <w:tabs>
        <w:tab w:val="right" w:leader="dot" w:pos="8296"/>
      </w:tabs>
      <w:ind w:left="420" w:leftChars="200"/>
    </w:pPr>
  </w:style>
  <w:style w:type="paragraph" w:styleId="21">
    <w:name w:val="Normal (Web)"/>
    <w:basedOn w:val="1"/>
    <w:qFormat/>
    <w:uiPriority w:val="0"/>
    <w:pPr>
      <w:spacing w:beforeAutospacing="1" w:afterAutospacing="1"/>
      <w:jc w:val="left"/>
    </w:pPr>
    <w:rPr>
      <w:rFonts w:ascii="Calibri" w:hAnsi="Calibri"/>
      <w:kern w:val="0"/>
      <w:sz w:val="24"/>
      <w:szCs w:val="22"/>
    </w:rPr>
  </w:style>
  <w:style w:type="character" w:styleId="24">
    <w:name w:val="Strong"/>
    <w:basedOn w:val="23"/>
    <w:autoRedefine/>
    <w:qFormat/>
    <w:uiPriority w:val="99"/>
    <w:rPr>
      <w:b/>
    </w:rPr>
  </w:style>
  <w:style w:type="character" w:styleId="25">
    <w:name w:val="Hyperlink"/>
    <w:basedOn w:val="23"/>
    <w:autoRedefine/>
    <w:unhideWhenUsed/>
    <w:qFormat/>
    <w:uiPriority w:val="99"/>
    <w:rPr>
      <w:color w:val="0000FF" w:themeColor="hyperlink"/>
      <w:u w:val="single"/>
      <w14:textFill>
        <w14:solidFill>
          <w14:schemeClr w14:val="hlink"/>
        </w14:solidFill>
      </w14:textFill>
    </w:rPr>
  </w:style>
  <w:style w:type="paragraph" w:customStyle="1" w:styleId="26">
    <w:name w:val="标题 5（有编号）（绿盟科技）"/>
    <w:next w:val="1"/>
    <w:autoRedefine/>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7">
    <w:name w:val="Header Char"/>
    <w:basedOn w:val="23"/>
    <w:autoRedefine/>
    <w:semiHidden/>
    <w:qFormat/>
    <w:uiPriority w:val="99"/>
    <w:rPr>
      <w:rFonts w:ascii="Times New Roman" w:hAnsi="Times New Roman"/>
      <w:sz w:val="18"/>
      <w:szCs w:val="18"/>
    </w:rPr>
  </w:style>
  <w:style w:type="character" w:customStyle="1" w:styleId="28">
    <w:name w:val="页眉 Char"/>
    <w:link w:val="18"/>
    <w:autoRedefine/>
    <w:semiHidden/>
    <w:qFormat/>
    <w:locked/>
    <w:uiPriority w:val="99"/>
    <w:rPr>
      <w:sz w:val="18"/>
    </w:rPr>
  </w:style>
  <w:style w:type="character" w:customStyle="1" w:styleId="29">
    <w:name w:val="Footer Char"/>
    <w:basedOn w:val="23"/>
    <w:autoRedefine/>
    <w:semiHidden/>
    <w:qFormat/>
    <w:uiPriority w:val="99"/>
    <w:rPr>
      <w:rFonts w:ascii="Times New Roman" w:hAnsi="Times New Roman"/>
      <w:sz w:val="18"/>
      <w:szCs w:val="18"/>
    </w:rPr>
  </w:style>
  <w:style w:type="character" w:customStyle="1" w:styleId="30">
    <w:name w:val="页脚 Char"/>
    <w:link w:val="17"/>
    <w:autoRedefine/>
    <w:qFormat/>
    <w:locked/>
    <w:uiPriority w:val="99"/>
    <w:rPr>
      <w:sz w:val="18"/>
    </w:rPr>
  </w:style>
  <w:style w:type="character" w:customStyle="1" w:styleId="31">
    <w:name w:val="Body Text Char"/>
    <w:basedOn w:val="23"/>
    <w:autoRedefine/>
    <w:semiHidden/>
    <w:qFormat/>
    <w:uiPriority w:val="99"/>
    <w:rPr>
      <w:rFonts w:ascii="Times New Roman" w:hAnsi="Times New Roman"/>
      <w:szCs w:val="24"/>
    </w:rPr>
  </w:style>
  <w:style w:type="character" w:customStyle="1" w:styleId="32">
    <w:name w:val="正文文本 Char"/>
    <w:link w:val="14"/>
    <w:autoRedefine/>
    <w:qFormat/>
    <w:locked/>
    <w:uiPriority w:val="99"/>
    <w:rPr>
      <w:rFonts w:ascii="仿宋_GB2312" w:hAnsi="Times New Roman" w:eastAsia="仿宋_GB2312"/>
      <w:sz w:val="24"/>
    </w:rPr>
  </w:style>
  <w:style w:type="paragraph" w:customStyle="1" w:styleId="33">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4">
    <w:name w:val="List Paragraph"/>
    <w:basedOn w:val="1"/>
    <w:autoRedefine/>
    <w:qFormat/>
    <w:uiPriority w:val="34"/>
    <w:pPr>
      <w:ind w:firstLine="420" w:firstLineChars="200"/>
    </w:pPr>
  </w:style>
  <w:style w:type="character" w:customStyle="1" w:styleId="35">
    <w:name w:val="标题 1 Char"/>
    <w:basedOn w:val="23"/>
    <w:link w:val="5"/>
    <w:autoRedefine/>
    <w:qFormat/>
    <w:uiPriority w:val="9"/>
    <w:rPr>
      <w:rFonts w:ascii="Times New Roman" w:hAnsi="Times New Roman"/>
      <w:b/>
      <w:bCs/>
      <w:kern w:val="44"/>
      <w:sz w:val="44"/>
      <w:szCs w:val="44"/>
    </w:rPr>
  </w:style>
  <w:style w:type="character" w:customStyle="1" w:styleId="36">
    <w:name w:val="标题 2 Char"/>
    <w:basedOn w:val="23"/>
    <w:link w:val="6"/>
    <w:autoRedefine/>
    <w:qFormat/>
    <w:uiPriority w:val="9"/>
    <w:rPr>
      <w:rFonts w:asciiTheme="majorHAnsi" w:hAnsiTheme="majorHAnsi" w:eastAsiaTheme="majorEastAsia" w:cstheme="majorBidi"/>
      <w:b/>
      <w:bCs/>
      <w:kern w:val="2"/>
      <w:sz w:val="32"/>
      <w:szCs w:val="32"/>
    </w:rPr>
  </w:style>
  <w:style w:type="paragraph" w:customStyle="1" w:styleId="37">
    <w:name w:val="TOC 标题1"/>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8">
    <w:name w:val="批注框文本 Char"/>
    <w:basedOn w:val="23"/>
    <w:link w:val="16"/>
    <w:autoRedefine/>
    <w:semiHidden/>
    <w:qFormat/>
    <w:uiPriority w:val="99"/>
    <w:rPr>
      <w:rFonts w:ascii="Times New Roman" w:hAnsi="Times New Roman"/>
      <w:kern w:val="2"/>
      <w:sz w:val="18"/>
      <w:szCs w:val="18"/>
    </w:rPr>
  </w:style>
  <w:style w:type="character" w:customStyle="1" w:styleId="39">
    <w:name w:val="标题 3 Char"/>
    <w:basedOn w:val="23"/>
    <w:link w:val="7"/>
    <w:autoRedefine/>
    <w:qFormat/>
    <w:uiPriority w:val="9"/>
    <w:rPr>
      <w:rFonts w:ascii="Times New Roman" w:hAnsi="Times New Roman"/>
      <w:b/>
      <w:bCs/>
      <w:kern w:val="2"/>
      <w:sz w:val="32"/>
      <w:szCs w:val="32"/>
    </w:rPr>
  </w:style>
  <w:style w:type="paragraph" w:customStyle="1" w:styleId="40">
    <w:name w:val="TOC Heading"/>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41">
    <w:name w:val="四号正文"/>
    <w:basedOn w:val="1"/>
    <w:autoRedefine/>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7.emf"/><Relationship Id="rId21" Type="http://schemas.openxmlformats.org/officeDocument/2006/relationships/oleObject" Target="embeddings/oleObject7.bin"/><Relationship Id="rId20" Type="http://schemas.openxmlformats.org/officeDocument/2006/relationships/image" Target="media/image6.emf"/><Relationship Id="rId2" Type="http://schemas.openxmlformats.org/officeDocument/2006/relationships/settings" Target="settings.xml"/><Relationship Id="rId19" Type="http://schemas.openxmlformats.org/officeDocument/2006/relationships/oleObject" Target="embeddings/oleObject6.bin"/><Relationship Id="rId18" Type="http://schemas.openxmlformats.org/officeDocument/2006/relationships/image" Target="media/image5.emf"/><Relationship Id="rId17" Type="http://schemas.openxmlformats.org/officeDocument/2006/relationships/oleObject" Target="embeddings/oleObject5.bin"/><Relationship Id="rId16" Type="http://schemas.openxmlformats.org/officeDocument/2006/relationships/image" Target="media/image4.emf"/><Relationship Id="rId15" Type="http://schemas.openxmlformats.org/officeDocument/2006/relationships/oleObject" Target="embeddings/oleObject4.bin"/><Relationship Id="rId14" Type="http://schemas.openxmlformats.org/officeDocument/2006/relationships/image" Target="media/image3.emf"/><Relationship Id="rId13" Type="http://schemas.openxmlformats.org/officeDocument/2006/relationships/oleObject" Target="embeddings/oleObject3.bin"/><Relationship Id="rId12" Type="http://schemas.openxmlformats.org/officeDocument/2006/relationships/image" Target="media/image2.emf"/><Relationship Id="rId11" Type="http://schemas.openxmlformats.org/officeDocument/2006/relationships/oleObject" Target="embeddings/oleObject2.bin"/><Relationship Id="rId10" Type="http://schemas.openxmlformats.org/officeDocument/2006/relationships/image" Target="media/image1.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119</Pages>
  <Words>10365</Words>
  <Characters>11914</Characters>
  <Lines>61</Lines>
  <Paragraphs>17</Paragraphs>
  <TotalTime>1</TotalTime>
  <ScaleCrop>false</ScaleCrop>
  <LinksUpToDate>false</LinksUpToDate>
  <CharactersWithSpaces>12112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WPS_1723540421</cp:lastModifiedBy>
  <cp:lastPrinted>2025-08-06T17:34:00Z</cp:lastPrinted>
  <dcterms:modified xsi:type="dcterms:W3CDTF">2025-12-02T07:58:59Z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4D12D091C91F43499B72F8E4177EAD17_13</vt:lpwstr>
  </property>
  <property fmtid="{D5CDD505-2E9C-101B-9397-08002B2CF9AE}" pid="4" name="KSOTemplateDocerSaveRecord">
    <vt:lpwstr>eyJoZGlkIjoiZDA0NzIyNGE4ZTQ4YjlkZjFhMTg2YjFkMDBkMTg3ZDUiLCJ1c2VySWQiOiIxNjIyMjc1OTQzIn0=</vt:lpwstr>
  </property>
</Properties>
</file>