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58ECB">
      <w:pPr>
        <w:rPr>
          <w:rFonts w:ascii="Times New Roman" w:hAnsi="Times New Roman"/>
        </w:rPr>
      </w:pPr>
      <w:bookmarkStart w:id="0" w:name="_Toc15396597"/>
      <w:bookmarkStart w:id="1" w:name="_Toc15377425"/>
      <w:bookmarkStart w:id="2" w:name="_Toc15396475"/>
      <w:bookmarkStart w:id="3" w:name="_Toc15306267"/>
      <w:bookmarkStart w:id="4" w:name="_Toc15377193"/>
      <w:bookmarkStart w:id="5" w:name="_Toc15378441"/>
    </w:p>
    <w:bookmarkEnd w:id="0"/>
    <w:bookmarkEnd w:id="1"/>
    <w:bookmarkEnd w:id="2"/>
    <w:bookmarkEnd w:id="3"/>
    <w:bookmarkEnd w:id="4"/>
    <w:bookmarkEnd w:id="5"/>
    <w:p w14:paraId="48B8DBFC">
      <w:pPr>
        <w:pStyle w:val="6"/>
        <w:jc w:val="both"/>
        <w:rPr>
          <w:rFonts w:hint="eastAsia" w:ascii="方正小标宋简体" w:hAnsi="宋体" w:eastAsia="方正小标宋简体" w:cs="Times New Roman"/>
          <w:color w:val="auto"/>
          <w:kern w:val="2"/>
          <w:sz w:val="44"/>
          <w:szCs w:val="44"/>
          <w:highlight w:val="none"/>
          <w:lang w:val="en-US" w:eastAsia="zh-CN" w:bidi="ar-SA"/>
        </w:rPr>
      </w:pPr>
    </w:p>
    <w:p w14:paraId="7D657B09">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p>
    <w:p w14:paraId="79345EAA">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7426"/>
      <w:bookmarkStart w:id="8" w:name="_Toc15377194"/>
      <w:bookmarkStart w:id="9" w:name="_Toc15378442"/>
      <w:bookmarkStart w:id="10" w:name="_Toc15396476"/>
      <w:r>
        <w:rPr>
          <w:rFonts w:hint="eastAsia" w:ascii="方正小标宋简体" w:hAnsi="方正小标宋简体" w:eastAsia="方正小标宋简体" w:cs="方正小标宋简体"/>
          <w:sz w:val="72"/>
          <w:szCs w:val="72"/>
        </w:rPr>
        <w:t>四川省</w:t>
      </w:r>
      <w:bookmarkStart w:id="11" w:name="_Toc15306268"/>
      <w:r>
        <w:rPr>
          <w:rFonts w:hint="eastAsia" w:ascii="方正小标宋简体" w:hAnsi="方正小标宋简体" w:eastAsia="方正小标宋简体" w:cs="方正小标宋简体"/>
          <w:sz w:val="72"/>
          <w:szCs w:val="72"/>
          <w:lang w:val="en-US" w:eastAsia="zh-CN"/>
        </w:rPr>
        <w:t>峨眉山市住房和城乡建设局</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14:paraId="57902E2C">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2064822A">
      <w:pPr>
        <w:widowControl/>
        <w:jc w:val="center"/>
        <w:rPr>
          <w:rFonts w:ascii="Times New Roman" w:hAnsi="Times New Roman" w:eastAsia="黑体" w:cstheme="minorBidi"/>
          <w:color w:val="auto"/>
          <w:sz w:val="28"/>
          <w:szCs w:val="28"/>
          <w:highlight w:val="none"/>
        </w:rPr>
      </w:pPr>
      <w:bookmarkStart w:id="70" w:name="_GoBack"/>
      <w:bookmarkEnd w:id="70"/>
    </w:p>
    <w:p w14:paraId="54752D29">
      <w:pPr>
        <w:pStyle w:val="13"/>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公开时间：20</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 xml:space="preserve"> 12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 xml:space="preserve"> </w:t>
      </w:r>
      <w:r>
        <w:rPr>
          <w:rFonts w:hint="eastAsia" w:cs="仿宋"/>
          <w:color w:val="auto"/>
          <w:sz w:val="32"/>
          <w:szCs w:val="32"/>
          <w:highlight w:val="none"/>
          <w:lang w:val="en-US" w:eastAsia="zh-CN"/>
        </w:rPr>
        <w:t>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日</w:t>
      </w:r>
    </w:p>
    <w:p w14:paraId="46ED493E">
      <w:pPr>
        <w:rPr>
          <w:rFonts w:ascii="Times New Roman" w:hAnsi="Times New Roman"/>
          <w:color w:val="auto"/>
          <w:highlight w:val="none"/>
        </w:rPr>
      </w:pPr>
    </w:p>
    <w:p w14:paraId="049B7798">
      <w:pPr>
        <w:pStyle w:val="13"/>
        <w:keepNext w:val="0"/>
        <w:keepLines w:val="0"/>
        <w:pageBreakBefore w:val="0"/>
        <w:kinsoku/>
        <w:wordWrap/>
        <w:overflowPunct/>
        <w:topLinePunct w:val="0"/>
        <w:autoSpaceDE/>
        <w:autoSpaceDN/>
        <w:bidi w:val="0"/>
        <w:adjustRightInd w:val="0"/>
        <w:snapToGrid w:val="0"/>
        <w:spacing w:before="0" w:line="560" w:lineRule="exact"/>
        <w:jc w:val="center"/>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仿宋" w:hAnsi="仿宋" w:eastAsia="仿宋" w:cs="仿宋"/>
          <w:color w:val="auto"/>
          <w:sz w:val="32"/>
          <w:szCs w:val="32"/>
          <w:highlight w:val="none"/>
          <w:lang w:val="en-US" w:eastAsia="zh-CN"/>
        </w:rPr>
        <w:t>..........................</w:t>
      </w:r>
      <w:r>
        <w:rPr>
          <w:rFonts w:hint="eastAsia" w:cs="仿宋"/>
          <w:color w:val="auto"/>
          <w:sz w:val="32"/>
          <w:szCs w:val="32"/>
          <w:highlight w:val="none"/>
          <w:lang w:val="en-US" w:eastAsia="zh-CN"/>
        </w:rPr>
        <w:t>......4</w:t>
      </w:r>
    </w:p>
    <w:p w14:paraId="621883E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一、</w:t>
      </w:r>
      <w:r>
        <w:rPr>
          <w:rFonts w:hint="eastAsia" w:ascii="仿宋" w:hAnsi="仿宋" w:eastAsia="仿宋" w:cs="仿宋"/>
          <w:color w:val="auto"/>
          <w:sz w:val="32"/>
          <w:szCs w:val="32"/>
          <w:highlight w:val="none"/>
          <w:lang w:eastAsia="zh-CN"/>
        </w:rPr>
        <w:t>部门职责</w:t>
      </w:r>
      <w:r>
        <w:rPr>
          <w:rFonts w:hint="eastAsia" w:ascii="仿宋" w:hAnsi="仿宋" w:eastAsia="仿宋" w:cs="仿宋"/>
          <w:color w:val="auto"/>
          <w:sz w:val="32"/>
          <w:szCs w:val="32"/>
          <w:highlight w:val="none"/>
          <w:lang w:val="en-US" w:eastAsia="zh-CN"/>
        </w:rPr>
        <w:t>..................................4</w:t>
      </w:r>
    </w:p>
    <w:p w14:paraId="4DBCD90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 w:cs="仿宋_GB2312"/>
          <w:color w:val="auto"/>
          <w:sz w:val="32"/>
          <w:szCs w:val="32"/>
          <w:highlight w:val="none"/>
          <w:lang w:val="en-US" w:eastAsia="zh-CN"/>
        </w:rPr>
      </w:pPr>
      <w:r>
        <w:rPr>
          <w:rFonts w:hint="eastAsia" w:ascii="仿宋" w:hAnsi="仿宋" w:eastAsia="仿宋" w:cs="仿宋"/>
          <w:color w:val="auto"/>
          <w:sz w:val="32"/>
          <w:szCs w:val="32"/>
          <w:highlight w:val="none"/>
        </w:rPr>
        <w:t>二、机构设置</w:t>
      </w:r>
      <w:r>
        <w:rPr>
          <w:rFonts w:hint="eastAsia" w:ascii="仿宋" w:hAnsi="仿宋" w:eastAsia="仿宋" w:cs="仿宋"/>
          <w:color w:val="auto"/>
          <w:sz w:val="32"/>
          <w:szCs w:val="32"/>
          <w:highlight w:val="none"/>
          <w:lang w:val="en-US" w:eastAsia="zh-CN"/>
        </w:rPr>
        <w:t>..................................4</w:t>
      </w:r>
    </w:p>
    <w:p w14:paraId="206FE570">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仿宋" w:hAnsi="仿宋" w:eastAsia="仿宋" w:cs="仿宋"/>
          <w:color w:val="auto"/>
          <w:sz w:val="32"/>
          <w:szCs w:val="32"/>
          <w:highlight w:val="none"/>
          <w:lang w:val="en-US" w:eastAsia="zh-CN"/>
        </w:rPr>
        <w:t>.................</w:t>
      </w:r>
      <w:r>
        <w:rPr>
          <w:rFonts w:hint="eastAsia" w:cs="仿宋"/>
          <w:color w:val="auto"/>
          <w:sz w:val="32"/>
          <w:szCs w:val="32"/>
          <w:highlight w:val="none"/>
          <w:lang w:val="en-US" w:eastAsia="zh-CN"/>
        </w:rPr>
        <w:t>6</w:t>
      </w:r>
    </w:p>
    <w:p w14:paraId="5E713F6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一、收入支出决算总体情况说明</w:t>
      </w:r>
      <w:r>
        <w:rPr>
          <w:rFonts w:hint="eastAsia" w:ascii="仿宋" w:hAnsi="仿宋" w:eastAsia="仿宋" w:cs="仿宋"/>
          <w:color w:val="auto"/>
          <w:sz w:val="32"/>
          <w:szCs w:val="32"/>
          <w:highlight w:val="none"/>
          <w:lang w:val="en-US" w:eastAsia="zh-CN"/>
        </w:rPr>
        <w:t>...................6</w:t>
      </w:r>
    </w:p>
    <w:p w14:paraId="5706D26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二、收入决算情况说明</w:t>
      </w:r>
      <w:r>
        <w:rPr>
          <w:rFonts w:hint="eastAsia" w:ascii="仿宋" w:hAnsi="仿宋" w:eastAsia="仿宋" w:cs="仿宋"/>
          <w:color w:val="auto"/>
          <w:sz w:val="32"/>
          <w:szCs w:val="32"/>
          <w:highlight w:val="none"/>
          <w:lang w:val="en-US" w:eastAsia="zh-CN"/>
        </w:rPr>
        <w:t>...........................6</w:t>
      </w:r>
    </w:p>
    <w:p w14:paraId="2787531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三、支出决算情况说明</w:t>
      </w:r>
      <w:r>
        <w:rPr>
          <w:rFonts w:hint="eastAsia" w:ascii="仿宋" w:hAnsi="仿宋" w:eastAsia="仿宋" w:cs="仿宋"/>
          <w:color w:val="auto"/>
          <w:sz w:val="32"/>
          <w:szCs w:val="32"/>
          <w:highlight w:val="none"/>
          <w:lang w:val="en-US" w:eastAsia="zh-CN"/>
        </w:rPr>
        <w:t>...........................7</w:t>
      </w:r>
    </w:p>
    <w:p w14:paraId="1F443C1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四、财政拨款收入支出决算总体情况说明</w:t>
      </w:r>
      <w:r>
        <w:rPr>
          <w:rFonts w:hint="eastAsia" w:ascii="仿宋" w:hAnsi="仿宋" w:eastAsia="仿宋" w:cs="仿宋"/>
          <w:color w:val="auto"/>
          <w:sz w:val="32"/>
          <w:szCs w:val="32"/>
          <w:highlight w:val="none"/>
          <w:lang w:val="en-US" w:eastAsia="zh-CN"/>
        </w:rPr>
        <w:t>...........8</w:t>
      </w:r>
    </w:p>
    <w:p w14:paraId="11FFC9A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五、一般公共预算财政拨款支出决算情况说明</w:t>
      </w:r>
      <w:r>
        <w:rPr>
          <w:rFonts w:hint="eastAsia" w:ascii="仿宋" w:hAnsi="仿宋" w:eastAsia="仿宋" w:cs="仿宋"/>
          <w:color w:val="auto"/>
          <w:sz w:val="32"/>
          <w:szCs w:val="32"/>
          <w:highlight w:val="none"/>
          <w:lang w:val="en-US" w:eastAsia="zh-CN"/>
        </w:rPr>
        <w:t>.......9</w:t>
      </w:r>
    </w:p>
    <w:p w14:paraId="531D390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六、一般公共预算财政拨款基本支出决算情况说明</w:t>
      </w:r>
      <w:r>
        <w:rPr>
          <w:rFonts w:hint="eastAsia" w:ascii="仿宋" w:hAnsi="仿宋" w:eastAsia="仿宋" w:cs="仿宋"/>
          <w:color w:val="auto"/>
          <w:sz w:val="32"/>
          <w:szCs w:val="32"/>
          <w:highlight w:val="none"/>
          <w:lang w:val="en-US" w:eastAsia="zh-CN"/>
        </w:rPr>
        <w:t>..13</w:t>
      </w:r>
    </w:p>
    <w:p w14:paraId="28277F0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七、财政拨款</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三公”经费支出决算情况说明</w:t>
      </w:r>
      <w:r>
        <w:rPr>
          <w:rFonts w:hint="eastAsia" w:ascii="仿宋" w:hAnsi="仿宋" w:eastAsia="仿宋" w:cs="仿宋"/>
          <w:color w:val="auto"/>
          <w:sz w:val="32"/>
          <w:szCs w:val="32"/>
          <w:highlight w:val="none"/>
          <w:lang w:val="en-US" w:eastAsia="zh-CN"/>
        </w:rPr>
        <w:t>......14</w:t>
      </w:r>
    </w:p>
    <w:p w14:paraId="0E94C5E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八、政府性基金预算支出决算情况说明</w:t>
      </w:r>
      <w:r>
        <w:rPr>
          <w:rFonts w:hint="eastAsia" w:ascii="仿宋" w:hAnsi="仿宋" w:eastAsia="仿宋" w:cs="仿宋"/>
          <w:color w:val="auto"/>
          <w:sz w:val="32"/>
          <w:szCs w:val="32"/>
          <w:highlight w:val="none"/>
          <w:lang w:val="en-US" w:eastAsia="zh-CN"/>
        </w:rPr>
        <w:t>............16</w:t>
      </w:r>
    </w:p>
    <w:p w14:paraId="5A82BB8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九、</w:t>
      </w:r>
      <w:r>
        <w:rPr>
          <w:rFonts w:hint="eastAsia" w:ascii="仿宋" w:hAnsi="仿宋" w:eastAsia="仿宋" w:cs="仿宋"/>
          <w:color w:val="auto"/>
          <w:sz w:val="32"/>
          <w:szCs w:val="32"/>
          <w:highlight w:val="none"/>
          <w:lang w:eastAsia="zh-CN"/>
        </w:rPr>
        <w:t>国</w:t>
      </w:r>
      <w:r>
        <w:rPr>
          <w:rFonts w:hint="eastAsia" w:ascii="仿宋" w:hAnsi="仿宋" w:eastAsia="仿宋" w:cs="仿宋"/>
          <w:color w:val="auto"/>
          <w:sz w:val="32"/>
          <w:szCs w:val="32"/>
          <w:highlight w:val="none"/>
        </w:rPr>
        <w:t>有资本经营预算支出决算情况说明</w:t>
      </w:r>
      <w:r>
        <w:rPr>
          <w:rFonts w:hint="eastAsia" w:ascii="仿宋" w:hAnsi="仿宋" w:eastAsia="仿宋" w:cs="仿宋"/>
          <w:color w:val="auto"/>
          <w:sz w:val="32"/>
          <w:szCs w:val="32"/>
          <w:highlight w:val="none"/>
          <w:lang w:val="en-US" w:eastAsia="zh-CN"/>
        </w:rPr>
        <w:t>..........16</w:t>
      </w:r>
    </w:p>
    <w:p w14:paraId="5FC9CFC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十</w:t>
      </w:r>
      <w:r>
        <w:rPr>
          <w:rFonts w:hint="eastAsia" w:ascii="仿宋" w:hAnsi="仿宋" w:eastAsia="仿宋" w:cs="仿宋"/>
          <w:color w:val="auto"/>
          <w:sz w:val="32"/>
          <w:szCs w:val="32"/>
          <w:highlight w:val="none"/>
        </w:rPr>
        <w:t>、其他重要事项的情况说明</w:t>
      </w:r>
      <w:r>
        <w:rPr>
          <w:rFonts w:hint="eastAsia" w:ascii="仿宋" w:hAnsi="仿宋" w:eastAsia="仿宋" w:cs="仿宋"/>
          <w:color w:val="auto"/>
          <w:sz w:val="32"/>
          <w:szCs w:val="32"/>
          <w:highlight w:val="none"/>
          <w:lang w:val="en-US" w:eastAsia="zh-CN"/>
        </w:rPr>
        <w:t>....................17</w:t>
      </w:r>
    </w:p>
    <w:p w14:paraId="52A25DC9">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ascii="仿宋" w:hAnsi="仿宋" w:eastAsia="仿宋" w:cs="仿宋"/>
          <w:color w:val="auto"/>
          <w:sz w:val="32"/>
          <w:szCs w:val="32"/>
          <w:highlight w:val="none"/>
          <w:lang w:val="en-US" w:eastAsia="zh-CN"/>
        </w:rPr>
        <w:t>................................</w:t>
      </w:r>
      <w:r>
        <w:rPr>
          <w:rFonts w:hint="eastAsia" w:cs="仿宋"/>
          <w:color w:val="auto"/>
          <w:sz w:val="32"/>
          <w:szCs w:val="32"/>
          <w:highlight w:val="none"/>
          <w:lang w:val="en-US" w:eastAsia="zh-CN"/>
        </w:rPr>
        <w:t>20</w:t>
      </w:r>
    </w:p>
    <w:p w14:paraId="1310BFDD">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仿宋" w:hAnsi="仿宋" w:eastAsia="仿宋" w:cs="仿宋"/>
          <w:color w:val="auto"/>
          <w:sz w:val="32"/>
          <w:szCs w:val="32"/>
          <w:highlight w:val="none"/>
          <w:lang w:val="en-US" w:eastAsia="zh-CN"/>
        </w:rPr>
        <w:t>....................................</w:t>
      </w:r>
      <w:r>
        <w:rPr>
          <w:rFonts w:hint="eastAsia" w:cs="仿宋"/>
          <w:color w:val="auto"/>
          <w:sz w:val="32"/>
          <w:szCs w:val="32"/>
          <w:highlight w:val="none"/>
          <w:lang w:val="en-US" w:eastAsia="zh-CN"/>
        </w:rPr>
        <w:t>29</w:t>
      </w:r>
    </w:p>
    <w:p w14:paraId="1590EB1C">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仿宋" w:hAnsi="仿宋" w:eastAsia="仿宋" w:cs="仿宋"/>
          <w:color w:val="auto"/>
          <w:sz w:val="32"/>
          <w:szCs w:val="32"/>
          <w:highlight w:val="none"/>
          <w:lang w:val="en-US" w:eastAsia="zh-CN"/>
        </w:rPr>
        <w:t>....................................</w:t>
      </w:r>
      <w:r>
        <w:rPr>
          <w:rFonts w:hint="eastAsia" w:cs="仿宋"/>
          <w:color w:val="auto"/>
          <w:sz w:val="32"/>
          <w:szCs w:val="32"/>
          <w:highlight w:val="none"/>
          <w:lang w:val="en-US" w:eastAsia="zh-CN"/>
        </w:rPr>
        <w:t>44</w:t>
      </w:r>
    </w:p>
    <w:p w14:paraId="71BD5BE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一、收入支出决算总表</w:t>
      </w:r>
      <w:r>
        <w:rPr>
          <w:rFonts w:hint="eastAsia" w:ascii="仿宋" w:hAnsi="仿宋" w:eastAsia="仿宋" w:cs="仿宋"/>
          <w:color w:val="auto"/>
          <w:sz w:val="32"/>
          <w:szCs w:val="32"/>
          <w:highlight w:val="none"/>
          <w:lang w:val="en-US" w:eastAsia="zh-CN"/>
        </w:rPr>
        <w:t>.........................44</w:t>
      </w:r>
    </w:p>
    <w:p w14:paraId="77D8016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二、收入决算表</w:t>
      </w:r>
      <w:r>
        <w:rPr>
          <w:rFonts w:hint="eastAsia" w:ascii="仿宋" w:hAnsi="仿宋" w:eastAsia="仿宋" w:cs="仿宋"/>
          <w:color w:val="auto"/>
          <w:sz w:val="32"/>
          <w:szCs w:val="32"/>
          <w:highlight w:val="none"/>
          <w:lang w:val="en-US" w:eastAsia="zh-CN"/>
        </w:rPr>
        <w:t>...............................44</w:t>
      </w:r>
    </w:p>
    <w:p w14:paraId="4BB61A3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三、支出决算表</w:t>
      </w:r>
      <w:r>
        <w:rPr>
          <w:rFonts w:hint="eastAsia" w:ascii="仿宋" w:hAnsi="仿宋" w:eastAsia="仿宋" w:cs="仿宋"/>
          <w:color w:val="auto"/>
          <w:sz w:val="32"/>
          <w:szCs w:val="32"/>
          <w:highlight w:val="none"/>
          <w:lang w:val="en-US" w:eastAsia="zh-CN"/>
        </w:rPr>
        <w:t>...............................44</w:t>
      </w:r>
    </w:p>
    <w:p w14:paraId="3B52F23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四、财政拨款收入支出决算总表</w:t>
      </w:r>
      <w:r>
        <w:rPr>
          <w:rFonts w:hint="eastAsia" w:ascii="仿宋" w:hAnsi="仿宋" w:eastAsia="仿宋" w:cs="仿宋"/>
          <w:color w:val="auto"/>
          <w:sz w:val="32"/>
          <w:szCs w:val="32"/>
          <w:highlight w:val="none"/>
          <w:lang w:val="en-US" w:eastAsia="zh-CN"/>
        </w:rPr>
        <w:t>................44</w:t>
      </w:r>
    </w:p>
    <w:p w14:paraId="3E44D16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五、财政拨款支出决算明细表</w:t>
      </w:r>
      <w:r>
        <w:rPr>
          <w:rFonts w:hint="eastAsia" w:ascii="仿宋" w:hAnsi="仿宋" w:eastAsia="仿宋" w:cs="仿宋"/>
          <w:color w:val="auto"/>
          <w:sz w:val="32"/>
          <w:szCs w:val="32"/>
          <w:highlight w:val="none"/>
          <w:lang w:val="en-US" w:eastAsia="zh-CN"/>
        </w:rPr>
        <w:t>..................44</w:t>
      </w:r>
    </w:p>
    <w:p w14:paraId="37B4FB9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六、一般公共预算财政拨款支出决算表</w:t>
      </w:r>
      <w:r>
        <w:rPr>
          <w:rFonts w:hint="eastAsia" w:ascii="仿宋" w:hAnsi="仿宋" w:eastAsia="仿宋" w:cs="仿宋"/>
          <w:color w:val="auto"/>
          <w:sz w:val="32"/>
          <w:szCs w:val="32"/>
          <w:highlight w:val="none"/>
          <w:lang w:val="en-US" w:eastAsia="zh-CN"/>
        </w:rPr>
        <w:t>..........44</w:t>
      </w:r>
    </w:p>
    <w:p w14:paraId="72D0526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七、一般公共预算财政拨款支出决算明细表</w:t>
      </w:r>
      <w:r>
        <w:rPr>
          <w:rFonts w:hint="eastAsia" w:ascii="仿宋" w:hAnsi="仿宋" w:eastAsia="仿宋" w:cs="仿宋"/>
          <w:color w:val="auto"/>
          <w:sz w:val="32"/>
          <w:szCs w:val="32"/>
          <w:highlight w:val="none"/>
          <w:lang w:val="en-US" w:eastAsia="zh-CN"/>
        </w:rPr>
        <w:t>......44</w:t>
      </w:r>
    </w:p>
    <w:p w14:paraId="76C5BEB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八、一般公共预算财政拨款基本支出决算</w:t>
      </w:r>
      <w:r>
        <w:rPr>
          <w:rFonts w:hint="eastAsia" w:ascii="仿宋" w:hAnsi="仿宋" w:eastAsia="仿宋" w:cs="仿宋"/>
          <w:color w:val="auto"/>
          <w:sz w:val="32"/>
          <w:szCs w:val="32"/>
          <w:highlight w:val="none"/>
          <w:lang w:eastAsia="zh-CN"/>
        </w:rPr>
        <w:t>明细</w:t>
      </w:r>
      <w:r>
        <w:rPr>
          <w:rFonts w:hint="eastAsia" w:ascii="仿宋" w:hAnsi="仿宋" w:eastAsia="仿宋" w:cs="仿宋"/>
          <w:color w:val="auto"/>
          <w:sz w:val="32"/>
          <w:szCs w:val="32"/>
          <w:highlight w:val="none"/>
        </w:rPr>
        <w:t>表</w:t>
      </w:r>
      <w:r>
        <w:rPr>
          <w:rFonts w:hint="eastAsia" w:ascii="仿宋" w:hAnsi="仿宋" w:eastAsia="仿宋" w:cs="仿宋"/>
          <w:color w:val="auto"/>
          <w:sz w:val="32"/>
          <w:szCs w:val="32"/>
          <w:highlight w:val="none"/>
          <w:lang w:val="en-US" w:eastAsia="zh-CN"/>
        </w:rPr>
        <w:t>..44</w:t>
      </w:r>
    </w:p>
    <w:p w14:paraId="46B324D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九、一般公共预算财政拨款项目支出决算表</w:t>
      </w:r>
      <w:r>
        <w:rPr>
          <w:rFonts w:hint="eastAsia" w:ascii="仿宋" w:hAnsi="仿宋" w:eastAsia="仿宋" w:cs="仿宋"/>
          <w:color w:val="auto"/>
          <w:sz w:val="32"/>
          <w:szCs w:val="32"/>
          <w:highlight w:val="none"/>
          <w:lang w:val="en-US" w:eastAsia="zh-CN"/>
        </w:rPr>
        <w:t>......44</w:t>
      </w:r>
    </w:p>
    <w:p w14:paraId="299AF68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十、政府性基金预算财政拨款收入支出决算表</w:t>
      </w:r>
      <w:r>
        <w:rPr>
          <w:rFonts w:hint="eastAsia" w:ascii="仿宋" w:hAnsi="仿宋" w:eastAsia="仿宋" w:cs="仿宋"/>
          <w:color w:val="auto"/>
          <w:sz w:val="32"/>
          <w:szCs w:val="32"/>
          <w:highlight w:val="none"/>
          <w:lang w:val="en-US" w:eastAsia="zh-CN"/>
        </w:rPr>
        <w:t>....44</w:t>
      </w:r>
    </w:p>
    <w:p w14:paraId="41B2559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十一、国有资本经营预算财政拨款收入支出决算表</w:t>
      </w:r>
      <w:r>
        <w:rPr>
          <w:rFonts w:hint="eastAsia" w:ascii="仿宋" w:hAnsi="仿宋" w:eastAsia="仿宋" w:cs="仿宋"/>
          <w:color w:val="auto"/>
          <w:sz w:val="32"/>
          <w:szCs w:val="32"/>
          <w:highlight w:val="none"/>
          <w:lang w:val="en-US" w:eastAsia="zh-CN"/>
        </w:rPr>
        <w:t>.44</w:t>
      </w:r>
    </w:p>
    <w:p w14:paraId="131BEE2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十二、</w:t>
      </w:r>
      <w:r>
        <w:rPr>
          <w:rFonts w:hint="eastAsia" w:ascii="仿宋" w:hAnsi="仿宋" w:eastAsia="仿宋" w:cs="仿宋"/>
          <w:color w:val="auto"/>
          <w:sz w:val="32"/>
          <w:szCs w:val="32"/>
          <w:highlight w:val="none"/>
          <w:lang w:val="en-US" w:eastAsia="zh-CN"/>
        </w:rPr>
        <w:t>国有资本经营预算财政拨款支出决算表.....44</w:t>
      </w:r>
    </w:p>
    <w:p w14:paraId="3172DBB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十三、财政拨款“三公”经费支出决算表</w:t>
      </w:r>
      <w:r>
        <w:rPr>
          <w:rFonts w:hint="eastAsia" w:ascii="仿宋" w:hAnsi="仿宋" w:eastAsia="仿宋" w:cs="仿宋"/>
          <w:color w:val="auto"/>
          <w:sz w:val="32"/>
          <w:szCs w:val="32"/>
          <w:highlight w:val="none"/>
          <w:lang w:val="en-US" w:eastAsia="zh-CN"/>
        </w:rPr>
        <w:t>.........44</w:t>
      </w:r>
    </w:p>
    <w:p w14:paraId="3783799A">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6D6B36B5">
      <w:pPr>
        <w:pStyle w:val="3"/>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12"/>
      <w:bookmarkEnd w:id="13"/>
    </w:p>
    <w:p w14:paraId="76B78002">
      <w:pPr>
        <w:widowControl/>
        <w:jc w:val="left"/>
        <w:rPr>
          <w:rFonts w:ascii="Times New Roman" w:hAnsi="Times New Roman" w:eastAsia="黑体"/>
          <w:color w:val="auto"/>
          <w:sz w:val="32"/>
          <w:szCs w:val="32"/>
          <w:highlight w:val="none"/>
        </w:rPr>
      </w:pPr>
    </w:p>
    <w:p w14:paraId="585FBEE8">
      <w:pPr>
        <w:pStyle w:val="4"/>
        <w:rPr>
          <w:rFonts w:hint="eastAsia" w:ascii="黑体" w:hAnsi="黑体" w:eastAsia="黑体"/>
          <w:b w:val="0"/>
        </w:rPr>
      </w:pPr>
      <w:bookmarkStart w:id="14" w:name="_Toc15396600"/>
      <w:bookmarkStart w:id="15" w:name="_Toc15377197"/>
      <w:r>
        <w:rPr>
          <w:rFonts w:hint="eastAsia" w:ascii="黑体" w:hAnsi="黑体" w:eastAsia="黑体"/>
          <w:b w:val="0"/>
        </w:rPr>
        <w:t>一、</w:t>
      </w:r>
      <w:bookmarkEnd w:id="14"/>
      <w:bookmarkEnd w:id="15"/>
      <w:r>
        <w:rPr>
          <w:rFonts w:hint="eastAsia" w:ascii="黑体" w:hAnsi="黑体" w:eastAsia="黑体"/>
          <w:b w:val="0"/>
        </w:rPr>
        <w:t>部门职责</w:t>
      </w:r>
    </w:p>
    <w:p w14:paraId="0C4D4B9C">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峨眉山市</w:t>
      </w:r>
      <w:r>
        <w:rPr>
          <w:rFonts w:hint="eastAsia" w:ascii="仿宋" w:hAnsi="仿宋" w:eastAsia="仿宋" w:cs="仿宋"/>
          <w:sz w:val="32"/>
          <w:szCs w:val="32"/>
          <w:lang w:eastAsia="zh-CN"/>
        </w:rPr>
        <w:t>住房和城乡建设局</w:t>
      </w:r>
      <w:r>
        <w:rPr>
          <w:rFonts w:hint="eastAsia" w:ascii="仿宋" w:hAnsi="仿宋" w:eastAsia="仿宋" w:cs="仿宋"/>
          <w:sz w:val="32"/>
          <w:szCs w:val="32"/>
        </w:rPr>
        <w:t xml:space="preserve">的基本职能:贯彻国家、省住房和城乡建设的法律、法规、方针、政策，研究拟定全市住房保障、工程建设、建筑业、房屋装饰装修业、住宅与房地产业、市政公用事业、环境卫生、风景名胜与园林绿化事业的有关规定及相关发展战略；负责基本建设（含重点建设）项目的实施。 </w:t>
      </w:r>
    </w:p>
    <w:p w14:paraId="4F2B55F1">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承办市委市政府交办的其他事项。</w:t>
      </w:r>
    </w:p>
    <w:p w14:paraId="10411E33"/>
    <w:p w14:paraId="1D6E78A7">
      <w:pPr>
        <w:pStyle w:val="4"/>
        <w:rPr>
          <w:rStyle w:val="37"/>
          <w:b w:val="0"/>
          <w:bCs w:val="0"/>
        </w:rPr>
      </w:pPr>
      <w:bookmarkStart w:id="16" w:name="_Toc15396601"/>
      <w:bookmarkStart w:id="17" w:name="_Toc15377200"/>
      <w:r>
        <w:rPr>
          <w:rFonts w:hint="eastAsia" w:ascii="黑体" w:eastAsia="黑体"/>
          <w:b w:val="0"/>
        </w:rPr>
        <w:t>二、</w:t>
      </w:r>
      <w:r>
        <w:rPr>
          <w:rFonts w:hint="eastAsia" w:ascii="黑体" w:hAnsi="黑体" w:eastAsia="黑体"/>
          <w:b w:val="0"/>
        </w:rPr>
        <w:t>机</w:t>
      </w:r>
      <w:r>
        <w:rPr>
          <w:rStyle w:val="37"/>
          <w:rFonts w:hint="eastAsia" w:ascii="黑体" w:hAnsi="黑体" w:eastAsia="黑体"/>
          <w:b w:val="0"/>
          <w:bCs w:val="0"/>
        </w:rPr>
        <w:t>构设置</w:t>
      </w:r>
      <w:bookmarkEnd w:id="16"/>
      <w:bookmarkEnd w:id="17"/>
    </w:p>
    <w:p w14:paraId="0B724A73">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峨眉山市</w:t>
      </w:r>
      <w:r>
        <w:rPr>
          <w:rFonts w:hint="eastAsia" w:ascii="仿宋" w:hAnsi="仿宋" w:eastAsia="仿宋" w:cs="仿宋"/>
          <w:sz w:val="32"/>
          <w:szCs w:val="32"/>
          <w:lang w:eastAsia="zh-CN"/>
        </w:rPr>
        <w:t>住房和城乡建设局</w:t>
      </w:r>
      <w:r>
        <w:rPr>
          <w:rFonts w:hint="eastAsia" w:ascii="仿宋" w:hAnsi="仿宋" w:eastAsia="仿宋" w:cs="仿宋"/>
          <w:sz w:val="32"/>
          <w:szCs w:val="32"/>
        </w:rPr>
        <w:t>下属二级预算单位</w:t>
      </w:r>
      <w:r>
        <w:rPr>
          <w:rFonts w:hint="eastAsia" w:ascii="仿宋" w:hAnsi="仿宋" w:eastAsia="仿宋" w:cs="仿宋"/>
          <w:sz w:val="32"/>
          <w:szCs w:val="32"/>
          <w:lang w:val="en-US" w:eastAsia="zh-CN"/>
        </w:rPr>
        <w:t>4</w:t>
      </w:r>
      <w:r>
        <w:rPr>
          <w:rFonts w:hint="eastAsia" w:ascii="仿宋" w:hAnsi="仿宋" w:eastAsia="仿宋" w:cs="仿宋"/>
          <w:sz w:val="32"/>
          <w:szCs w:val="32"/>
        </w:rPr>
        <w:t>个，其中行政单位</w:t>
      </w:r>
      <w:r>
        <w:rPr>
          <w:rFonts w:hint="eastAsia" w:ascii="仿宋" w:hAnsi="仿宋" w:eastAsia="仿宋" w:cs="仿宋"/>
          <w:sz w:val="32"/>
          <w:szCs w:val="32"/>
          <w:lang w:val="en-US" w:eastAsia="zh-CN"/>
        </w:rPr>
        <w:t>1</w:t>
      </w:r>
      <w:r>
        <w:rPr>
          <w:rFonts w:hint="eastAsia" w:ascii="仿宋" w:hAnsi="仿宋" w:eastAsia="仿宋" w:cs="仿宋"/>
          <w:sz w:val="32"/>
          <w:szCs w:val="32"/>
        </w:rPr>
        <w:t>个，参照公务员法管理的事业单位</w:t>
      </w:r>
      <w:r>
        <w:rPr>
          <w:rFonts w:hint="eastAsia" w:ascii="仿宋" w:hAnsi="仿宋" w:eastAsia="仿宋" w:cs="仿宋"/>
          <w:sz w:val="32"/>
          <w:szCs w:val="32"/>
          <w:lang w:val="en-US" w:eastAsia="zh-CN"/>
        </w:rPr>
        <w:t>0</w:t>
      </w:r>
      <w:r>
        <w:rPr>
          <w:rFonts w:hint="eastAsia" w:ascii="仿宋" w:hAnsi="仿宋" w:eastAsia="仿宋" w:cs="仿宋"/>
          <w:sz w:val="32"/>
          <w:szCs w:val="32"/>
        </w:rPr>
        <w:t>个，其他事业单位</w:t>
      </w:r>
      <w:r>
        <w:rPr>
          <w:rFonts w:hint="eastAsia" w:ascii="仿宋" w:hAnsi="仿宋" w:eastAsia="仿宋" w:cs="仿宋"/>
          <w:sz w:val="32"/>
          <w:szCs w:val="32"/>
          <w:lang w:val="en-US" w:eastAsia="zh-CN"/>
        </w:rPr>
        <w:t>3</w:t>
      </w:r>
      <w:r>
        <w:rPr>
          <w:rFonts w:hint="eastAsia" w:ascii="仿宋" w:hAnsi="仿宋" w:eastAsia="仿宋" w:cs="仿宋"/>
          <w:sz w:val="32"/>
          <w:szCs w:val="32"/>
        </w:rPr>
        <w:t>个。</w:t>
      </w:r>
    </w:p>
    <w:p w14:paraId="3158F9BE">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纳入峨眉山市</w:t>
      </w:r>
      <w:r>
        <w:rPr>
          <w:rFonts w:hint="eastAsia" w:ascii="仿宋" w:hAnsi="仿宋" w:eastAsia="仿宋" w:cs="仿宋"/>
          <w:sz w:val="32"/>
          <w:szCs w:val="32"/>
          <w:lang w:eastAsia="zh-CN"/>
        </w:rPr>
        <w:t>住房和城乡建设局</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年度部门决算编制范围的二级预算单位包括：</w:t>
      </w:r>
    </w:p>
    <w:p w14:paraId="476D5504">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峨眉山市住房和城乡建设局（本级）</w:t>
      </w:r>
    </w:p>
    <w:p w14:paraId="026E4C14">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峨眉山市城乡建设保障服务中心</w:t>
      </w:r>
    </w:p>
    <w:p w14:paraId="1484F08F">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峨眉山市住房保障和房地产事务中心</w:t>
      </w:r>
    </w:p>
    <w:p w14:paraId="12CE5F38">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峨眉山市建设工程质量安全中心</w:t>
      </w:r>
    </w:p>
    <w:p w14:paraId="5BDCC183">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33C953E">
      <w:pPr>
        <w:pStyle w:val="3"/>
        <w:jc w:val="center"/>
        <w:rPr>
          <w:rFonts w:hint="eastAsia" w:ascii="Times New Roman" w:hAnsi="Times New Roman" w:eastAsia="方正小标宋简体" w:cs="方正小标宋简体"/>
          <w:b w:val="0"/>
          <w:color w:val="auto"/>
          <w:highlight w:val="none"/>
        </w:rPr>
      </w:pPr>
      <w:bookmarkStart w:id="18" w:name="_Toc15377204"/>
      <w:bookmarkStart w:id="1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14:paraId="4B4394D7">
      <w:pPr>
        <w:rPr>
          <w:rFonts w:ascii="Times New Roman" w:hAnsi="Times New Roman"/>
          <w:color w:val="auto"/>
          <w:highlight w:val="none"/>
        </w:rPr>
      </w:pPr>
    </w:p>
    <w:p w14:paraId="371E3C46">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0" w:name="_Toc15396603"/>
      <w:bookmarkStart w:id="21"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0"/>
      <w:bookmarkEnd w:id="21"/>
    </w:p>
    <w:p w14:paraId="6E949DE6">
      <w:pPr>
        <w:spacing w:line="600" w:lineRule="exact"/>
        <w:ind w:firstLine="640" w:firstLineChars="200"/>
        <w:jc w:val="left"/>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75353.01</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631.7</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0.8</w:t>
      </w:r>
      <w:r>
        <w:rPr>
          <w:rFonts w:hint="eastAsia" w:ascii="Times New Roman" w:hAnsi="Times New Roman" w:eastAsia="仿宋_GB2312" w:cs="仿宋_GB2312"/>
          <w:color w:val="auto"/>
          <w:sz w:val="32"/>
          <w:szCs w:val="32"/>
          <w:highlight w:val="none"/>
        </w:rPr>
        <w:t>%。</w:t>
      </w:r>
      <w:r>
        <w:rPr>
          <w:rFonts w:hint="eastAsia" w:ascii="仿宋" w:hAnsi="仿宋" w:eastAsia="仿宋"/>
          <w:sz w:val="32"/>
          <w:szCs w:val="32"/>
        </w:rPr>
        <w:t>主要变动原因是</w:t>
      </w:r>
      <w:r>
        <w:rPr>
          <w:rFonts w:hint="eastAsia" w:ascii="仿宋" w:hAnsi="仿宋" w:eastAsia="仿宋"/>
          <w:sz w:val="32"/>
          <w:szCs w:val="32"/>
          <w:lang w:val="en-US" w:eastAsia="zh-CN"/>
        </w:rPr>
        <w:t>工程项目建设减少等</w:t>
      </w:r>
      <w:r>
        <w:rPr>
          <w:rFonts w:hint="eastAsia" w:ascii="仿宋" w:hAnsi="仿宋" w:eastAsia="仿宋"/>
          <w:sz w:val="32"/>
          <w:szCs w:val="32"/>
        </w:rPr>
        <w:t>。</w:t>
      </w:r>
    </w:p>
    <w:p w14:paraId="29BB56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46A0AB6A">
      <w:pPr>
        <w:jc w:val="center"/>
        <w:rPr>
          <w:rFonts w:hint="eastAsia" w:ascii="Times New Roman" w:hAnsi="Times New Roman" w:eastAsia="仿宋_GB2312" w:cs="仿宋_GB2312"/>
          <w:color w:val="auto"/>
          <w:sz w:val="32"/>
          <w:szCs w:val="32"/>
          <w:highlight w:val="none"/>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DCDE1A8">
      <w:pPr>
        <w:pStyle w:val="16"/>
        <w:rPr>
          <w:rFonts w:hint="eastAsia"/>
        </w:rPr>
      </w:pPr>
    </w:p>
    <w:p w14:paraId="48A6EB0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15377206"/>
      <w:r>
        <w:rPr>
          <w:rFonts w:hint="eastAsia" w:ascii="Times New Roman" w:hAnsi="Times New Roman" w:eastAsia="黑体"/>
          <w:color w:val="auto"/>
          <w:sz w:val="32"/>
          <w:szCs w:val="32"/>
          <w:highlight w:val="none"/>
          <w:lang w:eastAsia="zh-CN"/>
        </w:rPr>
        <w:t>二、收入决算情况说明</w:t>
      </w:r>
      <w:bookmarkEnd w:id="22"/>
      <w:bookmarkEnd w:id="23"/>
    </w:p>
    <w:p w14:paraId="745CC8C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 w:hAnsi="仿宋" w:eastAsia="仿宋" w:cs="仿宋"/>
          <w:color w:val="auto"/>
          <w:sz w:val="32"/>
          <w:szCs w:val="32"/>
          <w:highlight w:val="none"/>
          <w:lang w:eastAsia="zh-CN"/>
        </w:rPr>
        <w:t>2024年度本年收入合计</w:t>
      </w:r>
      <w:r>
        <w:rPr>
          <w:rFonts w:hint="eastAsia" w:ascii="仿宋" w:hAnsi="仿宋" w:eastAsia="仿宋" w:cs="仿宋"/>
          <w:color w:val="auto"/>
          <w:sz w:val="32"/>
          <w:szCs w:val="32"/>
          <w:highlight w:val="none"/>
          <w:lang w:val="en-US" w:eastAsia="zh-CN"/>
        </w:rPr>
        <w:t>41878.95</w:t>
      </w:r>
      <w:r>
        <w:rPr>
          <w:rFonts w:hint="eastAsia" w:ascii="仿宋" w:hAnsi="仿宋" w:eastAsia="仿宋" w:cs="仿宋"/>
          <w:sz w:val="32"/>
          <w:szCs w:val="32"/>
        </w:rPr>
        <w:t>万元，其中：一般公共预算财政拨款收入</w:t>
      </w:r>
      <w:r>
        <w:rPr>
          <w:rFonts w:hint="eastAsia" w:ascii="仿宋" w:hAnsi="仿宋" w:eastAsia="仿宋" w:cs="仿宋"/>
          <w:color w:val="auto"/>
          <w:sz w:val="32"/>
          <w:szCs w:val="32"/>
          <w:highlight w:val="none"/>
          <w:lang w:val="en-US" w:eastAsia="zh-CN"/>
        </w:rPr>
        <w:t>21938.06</w:t>
      </w:r>
      <w:r>
        <w:rPr>
          <w:rFonts w:hint="eastAsia" w:ascii="仿宋" w:hAnsi="仿宋" w:eastAsia="仿宋" w:cs="仿宋"/>
          <w:color w:val="auto"/>
          <w:sz w:val="32"/>
          <w:szCs w:val="32"/>
          <w:highlight w:val="none"/>
          <w:lang w:eastAsia="zh-CN"/>
        </w:rPr>
        <w:t>万元，占</w:t>
      </w:r>
      <w:r>
        <w:rPr>
          <w:rFonts w:hint="eastAsia" w:ascii="仿宋" w:hAnsi="仿宋" w:eastAsia="仿宋" w:cs="仿宋"/>
          <w:color w:val="auto"/>
          <w:sz w:val="32"/>
          <w:szCs w:val="32"/>
          <w:highlight w:val="none"/>
          <w:lang w:val="en-US" w:eastAsia="zh-CN"/>
        </w:rPr>
        <w:t>52.4</w:t>
      </w:r>
      <w:r>
        <w:rPr>
          <w:rFonts w:hint="eastAsia" w:ascii="仿宋" w:hAnsi="仿宋" w:eastAsia="仿宋" w:cs="仿宋"/>
          <w:color w:val="auto"/>
          <w:sz w:val="32"/>
          <w:szCs w:val="32"/>
          <w:highlight w:val="none"/>
          <w:lang w:eastAsia="zh-CN"/>
        </w:rPr>
        <w:t>%；政府性基金预算财政拨款收入</w:t>
      </w:r>
      <w:r>
        <w:rPr>
          <w:rFonts w:hint="eastAsia" w:ascii="仿宋" w:hAnsi="仿宋" w:eastAsia="仿宋" w:cs="仿宋"/>
          <w:sz w:val="32"/>
          <w:szCs w:val="32"/>
          <w:lang w:val="en-US" w:eastAsia="zh-CN"/>
        </w:rPr>
        <w:t>19940.89</w:t>
      </w:r>
      <w:r>
        <w:rPr>
          <w:rFonts w:hint="eastAsia" w:ascii="仿宋" w:hAnsi="仿宋" w:eastAsia="仿宋" w:cs="仿宋"/>
          <w:sz w:val="32"/>
          <w:szCs w:val="32"/>
          <w:lang w:eastAsia="zh-CN"/>
        </w:rPr>
        <w:t>万元</w:t>
      </w:r>
      <w:r>
        <w:rPr>
          <w:rFonts w:hint="eastAsia" w:ascii="仿宋" w:hAnsi="仿宋" w:eastAsia="仿宋" w:cs="仿宋"/>
          <w:color w:val="auto"/>
          <w:sz w:val="32"/>
          <w:szCs w:val="32"/>
          <w:highlight w:val="none"/>
          <w:lang w:eastAsia="zh-CN"/>
        </w:rPr>
        <w:t>，占</w:t>
      </w:r>
      <w:r>
        <w:rPr>
          <w:rFonts w:hint="eastAsia" w:ascii="仿宋" w:hAnsi="仿宋" w:eastAsia="仿宋" w:cs="仿宋"/>
          <w:sz w:val="32"/>
          <w:szCs w:val="32"/>
          <w:lang w:val="en-US" w:eastAsia="zh-CN"/>
        </w:rPr>
        <w:t>47.6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国有资本经营预算财政拨款收入0万元，占0%；上级补助收入0万元，占0%；事业收入0万元，占0%；经营收入0万元，占0%；附</w:t>
      </w:r>
      <w:r>
        <w:rPr>
          <w:rFonts w:hint="eastAsia" w:ascii="仿宋" w:hAnsi="仿宋" w:eastAsia="仿宋"/>
          <w:sz w:val="32"/>
          <w:szCs w:val="32"/>
        </w:rPr>
        <w:t>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0C871AF6">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5203C328">
      <w:pPr>
        <w:rPr>
          <w:rFonts w:hint="eastAsia" w:ascii="Times New Roman" w:hAnsi="Times New Roman" w:eastAsia="仿宋_GB2312" w:cs="仿宋_GB2312"/>
          <w:color w:val="auto"/>
          <w:sz w:val="32"/>
          <w:szCs w:val="32"/>
          <w:highlight w:val="none"/>
          <w:lang w:eastAsia="zh-CN"/>
        </w:rPr>
      </w:pPr>
      <w:r>
        <w:drawing>
          <wp:inline distT="0" distB="0" distL="114300" distR="114300">
            <wp:extent cx="5271135" cy="2686685"/>
            <wp:effectExtent l="4445" t="4445" r="20320" b="1397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668088">
      <w:pPr>
        <w:pStyle w:val="16"/>
        <w:rPr>
          <w:rFonts w:hint="eastAsia"/>
          <w:lang w:eastAsia="zh-CN"/>
        </w:rPr>
      </w:pPr>
    </w:p>
    <w:p w14:paraId="6849BEA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4" w:name="_Toc15377207"/>
      <w:bookmarkStart w:id="25"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4"/>
      <w:bookmarkEnd w:id="25"/>
    </w:p>
    <w:p w14:paraId="3D18667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2024年度本年支出合计</w:t>
      </w:r>
      <w:r>
        <w:rPr>
          <w:rFonts w:hint="eastAsia" w:ascii="仿宋" w:hAnsi="仿宋" w:eastAsia="仿宋" w:cs="仿宋"/>
          <w:color w:val="auto"/>
          <w:sz w:val="32"/>
          <w:szCs w:val="32"/>
          <w:highlight w:val="none"/>
          <w:lang w:val="en-US" w:eastAsia="zh-CN"/>
        </w:rPr>
        <w:t>41883.01</w:t>
      </w:r>
      <w:r>
        <w:rPr>
          <w:rFonts w:hint="eastAsia" w:ascii="仿宋" w:hAnsi="仿宋" w:eastAsia="仿宋" w:cs="仿宋"/>
          <w:color w:val="auto"/>
          <w:sz w:val="32"/>
          <w:szCs w:val="32"/>
          <w:highlight w:val="none"/>
          <w:lang w:eastAsia="zh-CN"/>
        </w:rPr>
        <w:t>万元，其中：基本支出</w:t>
      </w:r>
      <w:r>
        <w:rPr>
          <w:rFonts w:hint="eastAsia" w:ascii="仿宋" w:hAnsi="仿宋" w:eastAsia="仿宋" w:cs="仿宋"/>
          <w:color w:val="auto"/>
          <w:sz w:val="32"/>
          <w:szCs w:val="32"/>
          <w:highlight w:val="none"/>
          <w:lang w:val="en-US" w:eastAsia="zh-CN"/>
        </w:rPr>
        <w:t>7013.85</w:t>
      </w:r>
      <w:r>
        <w:rPr>
          <w:rFonts w:hint="eastAsia" w:ascii="仿宋" w:hAnsi="仿宋" w:eastAsia="仿宋" w:cs="仿宋"/>
          <w:color w:val="auto"/>
          <w:sz w:val="32"/>
          <w:szCs w:val="32"/>
          <w:highlight w:val="none"/>
          <w:lang w:eastAsia="zh-CN"/>
        </w:rPr>
        <w:t>万元，占</w:t>
      </w:r>
      <w:r>
        <w:rPr>
          <w:rFonts w:hint="eastAsia" w:ascii="仿宋" w:hAnsi="仿宋" w:eastAsia="仿宋" w:cs="仿宋"/>
          <w:color w:val="auto"/>
          <w:sz w:val="32"/>
          <w:szCs w:val="32"/>
          <w:highlight w:val="none"/>
          <w:lang w:val="en-US" w:eastAsia="zh-CN"/>
        </w:rPr>
        <w:t>16.7</w:t>
      </w:r>
      <w:r>
        <w:rPr>
          <w:rFonts w:hint="eastAsia" w:ascii="仿宋" w:hAnsi="仿宋" w:eastAsia="仿宋" w:cs="仿宋"/>
          <w:color w:val="auto"/>
          <w:sz w:val="32"/>
          <w:szCs w:val="32"/>
          <w:highlight w:val="none"/>
          <w:lang w:eastAsia="zh-CN"/>
        </w:rPr>
        <w:t>%；项目支出</w:t>
      </w:r>
      <w:r>
        <w:rPr>
          <w:rFonts w:hint="eastAsia" w:ascii="仿宋" w:hAnsi="仿宋" w:eastAsia="仿宋" w:cs="仿宋"/>
          <w:color w:val="auto"/>
          <w:sz w:val="32"/>
          <w:szCs w:val="32"/>
          <w:highlight w:val="none"/>
          <w:lang w:val="en-US" w:eastAsia="zh-CN"/>
        </w:rPr>
        <w:t>34869.16</w:t>
      </w:r>
      <w:r>
        <w:rPr>
          <w:rFonts w:hint="eastAsia" w:ascii="仿宋" w:hAnsi="仿宋" w:eastAsia="仿宋" w:cs="仿宋"/>
          <w:color w:val="auto"/>
          <w:sz w:val="32"/>
          <w:szCs w:val="32"/>
          <w:highlight w:val="none"/>
          <w:lang w:eastAsia="zh-CN"/>
        </w:rPr>
        <w:t>万元，占</w:t>
      </w:r>
      <w:r>
        <w:rPr>
          <w:rFonts w:hint="eastAsia" w:ascii="仿宋" w:hAnsi="仿宋" w:eastAsia="仿宋" w:cs="仿宋"/>
          <w:color w:val="auto"/>
          <w:sz w:val="32"/>
          <w:szCs w:val="32"/>
          <w:highlight w:val="none"/>
          <w:lang w:val="en-US" w:eastAsia="zh-CN"/>
        </w:rPr>
        <w:t>83.3</w:t>
      </w:r>
      <w:r>
        <w:rPr>
          <w:rFonts w:hint="eastAsia" w:ascii="仿宋" w:hAnsi="仿宋" w:eastAsia="仿宋" w:cs="仿宋"/>
          <w:color w:val="auto"/>
          <w:sz w:val="32"/>
          <w:szCs w:val="32"/>
          <w:highlight w:val="none"/>
          <w:lang w:eastAsia="zh-CN"/>
        </w:rPr>
        <w:t>%；上缴上级支出</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w:t>
      </w:r>
      <w:r>
        <w:rPr>
          <w:rFonts w:hint="eastAsia" w:ascii="仿宋" w:hAnsi="仿宋" w:eastAsia="仿宋" w:cs="仿宋"/>
          <w:color w:val="auto"/>
          <w:sz w:val="32"/>
          <w:szCs w:val="32"/>
          <w:highlight w:val="none"/>
          <w:lang w:eastAsia="zh-CN"/>
        </w:rPr>
        <w:t>，占</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w:t>
      </w:r>
      <w:r>
        <w:rPr>
          <w:rFonts w:hint="eastAsia" w:ascii="仿宋" w:hAnsi="仿宋" w:eastAsia="仿宋" w:cs="仿宋"/>
          <w:color w:val="auto"/>
          <w:sz w:val="32"/>
          <w:szCs w:val="32"/>
          <w:highlight w:val="none"/>
          <w:lang w:eastAsia="zh-CN"/>
        </w:rPr>
        <w:t>；经营支出</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w:t>
      </w:r>
      <w:r>
        <w:rPr>
          <w:rFonts w:hint="eastAsia" w:ascii="仿宋" w:hAnsi="仿宋" w:eastAsia="仿宋" w:cs="仿宋"/>
          <w:color w:val="auto"/>
          <w:sz w:val="32"/>
          <w:szCs w:val="32"/>
          <w:highlight w:val="none"/>
          <w:lang w:eastAsia="zh-CN"/>
        </w:rPr>
        <w:t>，占</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w:t>
      </w:r>
      <w:r>
        <w:rPr>
          <w:rFonts w:hint="eastAsia" w:ascii="仿宋" w:hAnsi="仿宋" w:eastAsia="仿宋" w:cs="仿宋"/>
          <w:color w:val="auto"/>
          <w:sz w:val="32"/>
          <w:szCs w:val="32"/>
          <w:highlight w:val="none"/>
          <w:lang w:eastAsia="zh-CN"/>
        </w:rPr>
        <w:t>；对附属单位补助支出</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w:t>
      </w:r>
      <w:r>
        <w:rPr>
          <w:rFonts w:hint="eastAsia" w:ascii="仿宋" w:hAnsi="仿宋" w:eastAsia="仿宋" w:cs="仿宋"/>
          <w:color w:val="auto"/>
          <w:sz w:val="32"/>
          <w:szCs w:val="32"/>
          <w:highlight w:val="none"/>
          <w:lang w:eastAsia="zh-CN"/>
        </w:rPr>
        <w:t>，占</w:t>
      </w:r>
      <w:r>
        <w:rPr>
          <w:rFonts w:hint="eastAsia" w:ascii="仿宋" w:hAnsi="仿宋" w:eastAsia="仿宋" w:cs="仿宋"/>
          <w:sz w:val="32"/>
          <w:szCs w:val="32"/>
          <w:lang w:val="en-US" w:eastAsia="zh-CN"/>
        </w:rPr>
        <w:t>0</w:t>
      </w:r>
      <w:r>
        <w:rPr>
          <w:rFonts w:hint="eastAsia" w:ascii="仿宋" w:hAnsi="仿宋" w:eastAsia="仿宋" w:cs="仿宋"/>
          <w:color w:val="auto"/>
          <w:sz w:val="32"/>
          <w:szCs w:val="32"/>
          <w:highlight w:val="none"/>
          <w:lang w:eastAsia="zh-CN"/>
        </w:rPr>
        <w:t>%。</w:t>
      </w:r>
    </w:p>
    <w:p w14:paraId="6B847698">
      <w:pPr>
        <w:ind w:firstLine="800" w:firstLineChars="25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（图3：支出决算结构图）（饼状图）</w:t>
      </w:r>
    </w:p>
    <w:p w14:paraId="4A3F4F55">
      <w:pPr>
        <w:pStyle w:val="16"/>
        <w:rPr>
          <w:rFonts w:hint="eastAsia" w:ascii="Times New Roman" w:hAnsi="Times New Roman" w:eastAsia="仿宋_GB2312" w:cs="仿宋_GB2312"/>
          <w:color w:val="auto"/>
          <w:sz w:val="32"/>
          <w:szCs w:val="32"/>
          <w:highlight w:val="none"/>
          <w:lang w:eastAsia="zh-CN"/>
        </w:rPr>
      </w:pPr>
    </w:p>
    <w:p w14:paraId="59BA1285">
      <w:r>
        <w:drawing>
          <wp:inline distT="0" distB="0" distL="114300" distR="114300">
            <wp:extent cx="5272405" cy="2491740"/>
            <wp:effectExtent l="4445" t="4445" r="19050" b="184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8D7FC5">
      <w:pPr>
        <w:pStyle w:val="16"/>
        <w:rPr>
          <w:rFonts w:hint="eastAsia"/>
          <w:lang w:eastAsia="zh-CN"/>
        </w:rPr>
      </w:pPr>
    </w:p>
    <w:p w14:paraId="2732CE62">
      <w:pPr>
        <w:spacing w:line="600" w:lineRule="exact"/>
        <w:ind w:firstLine="640" w:firstLineChars="200"/>
        <w:outlineLvl w:val="1"/>
        <w:rPr>
          <w:rStyle w:val="31"/>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6"/>
      <w:bookmarkEnd w:id="27"/>
    </w:p>
    <w:p w14:paraId="4D0F9F9A">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2024年度财政拨款收入、支出总计均为</w:t>
      </w:r>
      <w:r>
        <w:rPr>
          <w:rFonts w:hint="eastAsia" w:ascii="仿宋" w:hAnsi="仿宋" w:eastAsia="仿宋" w:cs="仿宋"/>
          <w:color w:val="auto"/>
          <w:sz w:val="32"/>
          <w:szCs w:val="32"/>
          <w:highlight w:val="none"/>
          <w:lang w:val="en-US" w:eastAsia="zh-CN"/>
        </w:rPr>
        <w:t>74931.39</w:t>
      </w:r>
      <w:r>
        <w:rPr>
          <w:rFonts w:hint="eastAsia" w:ascii="仿宋" w:hAnsi="仿宋" w:eastAsia="仿宋" w:cs="仿宋"/>
          <w:color w:val="auto"/>
          <w:kern w:val="2"/>
          <w:sz w:val="32"/>
          <w:szCs w:val="32"/>
          <w:highlight w:val="none"/>
          <w:lang w:val="en-US" w:eastAsia="zh-CN" w:bidi="ar-SA"/>
        </w:rPr>
        <w:t>万元。与2023年度相比，财政拨款收入总计、支出总计各减少631.7万元，下降0.8%。</w:t>
      </w:r>
      <w:r>
        <w:rPr>
          <w:rFonts w:hint="eastAsia" w:ascii="仿宋" w:hAnsi="仿宋" w:eastAsia="仿宋" w:cs="仿宋"/>
          <w:sz w:val="32"/>
          <w:szCs w:val="32"/>
        </w:rPr>
        <w:t>主要变动原因是</w:t>
      </w:r>
      <w:r>
        <w:rPr>
          <w:rFonts w:hint="eastAsia" w:ascii="仿宋" w:hAnsi="仿宋" w:eastAsia="仿宋" w:cs="仿宋"/>
          <w:sz w:val="32"/>
          <w:szCs w:val="32"/>
          <w:lang w:val="en-US" w:eastAsia="zh-CN"/>
        </w:rPr>
        <w:t>工程项目建设减少等</w:t>
      </w:r>
      <w:r>
        <w:rPr>
          <w:rFonts w:hint="eastAsia" w:ascii="仿宋" w:hAnsi="仿宋" w:eastAsia="仿宋" w:cs="仿宋"/>
          <w:sz w:val="32"/>
          <w:szCs w:val="32"/>
        </w:rPr>
        <w:t>。</w:t>
      </w:r>
    </w:p>
    <w:p w14:paraId="6F50B397">
      <w:pPr>
        <w:spacing w:line="600" w:lineRule="exact"/>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（图4：财政拨款收、支决算总计变动情况）（柱状图）</w:t>
      </w:r>
    </w:p>
    <w:p w14:paraId="64942506">
      <w:pPr>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966335" cy="2688590"/>
            <wp:effectExtent l="4445" t="4445" r="20320"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E3A2FD">
      <w:pPr>
        <w:pStyle w:val="16"/>
        <w:rPr>
          <w:rFonts w:hint="eastAsia"/>
          <w:lang w:val="en-US" w:eastAsia="zh-CN"/>
        </w:rPr>
      </w:pPr>
    </w:p>
    <w:p w14:paraId="55308FB6">
      <w:pPr>
        <w:spacing w:line="600" w:lineRule="exact"/>
        <w:ind w:firstLine="640" w:firstLineChars="200"/>
        <w:outlineLvl w:val="1"/>
        <w:rPr>
          <w:rFonts w:hint="eastAsia" w:ascii="Times New Roman" w:hAnsi="Times New Roman" w:eastAsia="黑体"/>
          <w:color w:val="auto"/>
          <w:sz w:val="32"/>
          <w:szCs w:val="32"/>
          <w:highlight w:val="none"/>
        </w:rPr>
      </w:pPr>
      <w:bookmarkStart w:id="28" w:name="_Toc15377209"/>
      <w:bookmarkStart w:id="29" w:name="_Toc15396607"/>
    </w:p>
    <w:p w14:paraId="533305D4">
      <w:pPr>
        <w:spacing w:line="600" w:lineRule="exact"/>
        <w:ind w:firstLine="640" w:firstLineChars="2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8"/>
      <w:bookmarkEnd w:id="29"/>
    </w:p>
    <w:p w14:paraId="00873337">
      <w:pPr>
        <w:spacing w:line="600" w:lineRule="exact"/>
        <w:ind w:firstLine="643" w:firstLineChars="200"/>
        <w:outlineLvl w:val="2"/>
        <w:rPr>
          <w:rFonts w:hint="eastAsia" w:ascii="仿宋" w:hAnsi="仿宋" w:eastAsia="仿宋" w:cs="仿宋"/>
          <w:b/>
          <w:color w:val="auto"/>
          <w:sz w:val="32"/>
          <w:szCs w:val="32"/>
          <w:highlight w:val="none"/>
        </w:rPr>
      </w:pPr>
      <w:bookmarkStart w:id="30" w:name="_Toc15377210"/>
      <w:r>
        <w:rPr>
          <w:rFonts w:hint="eastAsia" w:ascii="仿宋" w:hAnsi="仿宋" w:eastAsia="仿宋" w:cs="仿宋"/>
          <w:b/>
          <w:color w:val="auto"/>
          <w:sz w:val="32"/>
          <w:szCs w:val="32"/>
          <w:highlight w:val="none"/>
        </w:rPr>
        <w:t>（一）一般公共预算财政拨款支出决算总体情况</w:t>
      </w:r>
      <w:bookmarkEnd w:id="30"/>
    </w:p>
    <w:p w14:paraId="3749D5BC">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2024年度一般公共预算财政拨款支出</w:t>
      </w:r>
      <w:r>
        <w:rPr>
          <w:rFonts w:hint="eastAsia" w:ascii="仿宋" w:hAnsi="仿宋" w:eastAsia="仿宋" w:cs="仿宋"/>
          <w:sz w:val="32"/>
          <w:szCs w:val="32"/>
        </w:rPr>
        <w:t>21942.12</w:t>
      </w:r>
      <w:r>
        <w:rPr>
          <w:rFonts w:hint="eastAsia" w:ascii="仿宋" w:hAnsi="仿宋" w:eastAsia="仿宋" w:cs="仿宋"/>
          <w:color w:val="auto"/>
          <w:kern w:val="2"/>
          <w:sz w:val="32"/>
          <w:szCs w:val="32"/>
          <w:highlight w:val="none"/>
          <w:lang w:val="en-US" w:eastAsia="zh-CN" w:bidi="ar-SA"/>
        </w:rPr>
        <w:t>万元，占本年支出合计的</w:t>
      </w:r>
      <w:r>
        <w:rPr>
          <w:rFonts w:hint="eastAsia" w:ascii="仿宋" w:hAnsi="仿宋" w:eastAsia="仿宋" w:cs="仿宋"/>
          <w:color w:val="auto"/>
          <w:sz w:val="32"/>
          <w:szCs w:val="32"/>
          <w:highlight w:val="none"/>
          <w:lang w:val="en-US" w:eastAsia="zh-CN"/>
        </w:rPr>
        <w:t>52.4</w:t>
      </w:r>
      <w:r>
        <w:rPr>
          <w:rFonts w:hint="eastAsia" w:ascii="仿宋" w:hAnsi="仿宋" w:eastAsia="仿宋" w:cs="仿宋"/>
          <w:color w:val="auto"/>
          <w:kern w:val="2"/>
          <w:sz w:val="32"/>
          <w:szCs w:val="32"/>
          <w:highlight w:val="none"/>
          <w:lang w:val="en-US" w:eastAsia="zh-CN" w:bidi="ar-SA"/>
        </w:rPr>
        <w:t>%。与2023年度相比，一般公共预算财政拨款支出减少6058.95万元，下降21.6%。</w:t>
      </w:r>
      <w:r>
        <w:rPr>
          <w:rFonts w:hint="eastAsia" w:ascii="仿宋" w:hAnsi="仿宋" w:eastAsia="仿宋" w:cs="仿宋"/>
          <w:sz w:val="32"/>
          <w:szCs w:val="32"/>
        </w:rPr>
        <w:t>主要变动原因是</w:t>
      </w:r>
      <w:r>
        <w:rPr>
          <w:rFonts w:hint="eastAsia" w:ascii="仿宋" w:hAnsi="仿宋" w:eastAsia="仿宋" w:cs="仿宋"/>
          <w:sz w:val="32"/>
          <w:szCs w:val="32"/>
          <w:lang w:val="en-US" w:eastAsia="zh-CN"/>
        </w:rPr>
        <w:t>工程项目建设减少等</w:t>
      </w:r>
      <w:r>
        <w:rPr>
          <w:rFonts w:hint="eastAsia" w:ascii="仿宋" w:hAnsi="仿宋" w:eastAsia="仿宋" w:cs="仿宋"/>
          <w:sz w:val="32"/>
          <w:szCs w:val="32"/>
        </w:rPr>
        <w:t>。</w:t>
      </w:r>
    </w:p>
    <w:p w14:paraId="6ADBCB28">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（图5：一般公共预算财政拨款支出决算变动情况）（柱状图）</w:t>
      </w:r>
    </w:p>
    <w:p w14:paraId="170C7E6D">
      <w:pPr>
        <w:jc w:val="center"/>
        <w:rPr>
          <w:rFonts w:hint="eastAsia"/>
          <w:lang w:val="en-US" w:eastAsia="zh-CN"/>
        </w:rPr>
      </w:pPr>
      <w:r>
        <w:drawing>
          <wp:inline distT="0" distB="0" distL="114300" distR="114300">
            <wp:extent cx="4800600" cy="276225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04AE73">
      <w:pPr>
        <w:spacing w:line="600" w:lineRule="exact"/>
        <w:ind w:firstLine="643" w:firstLineChars="200"/>
        <w:outlineLvl w:val="2"/>
        <w:rPr>
          <w:rFonts w:hint="eastAsia" w:ascii="仿宋" w:hAnsi="仿宋" w:eastAsia="仿宋" w:cs="仿宋"/>
          <w:b/>
          <w:color w:val="auto"/>
          <w:sz w:val="32"/>
          <w:szCs w:val="32"/>
          <w:highlight w:val="none"/>
        </w:rPr>
      </w:pPr>
      <w:bookmarkStart w:id="31" w:name="_Toc15377211"/>
      <w:r>
        <w:rPr>
          <w:rFonts w:hint="eastAsia" w:ascii="仿宋" w:hAnsi="仿宋" w:eastAsia="仿宋" w:cs="仿宋"/>
          <w:b/>
          <w:color w:val="auto"/>
          <w:sz w:val="32"/>
          <w:szCs w:val="32"/>
          <w:highlight w:val="none"/>
        </w:rPr>
        <w:t>（二）一般公共预算财政拨款支出决算结构情况</w:t>
      </w:r>
      <w:bookmarkEnd w:id="31"/>
    </w:p>
    <w:p w14:paraId="6509123D">
      <w:pPr>
        <w:spacing w:line="600" w:lineRule="exact"/>
        <w:ind w:firstLine="640"/>
        <w:rPr>
          <w:rFonts w:hint="eastAsia" w:ascii="仿宋" w:hAnsi="仿宋" w:eastAsia="仿宋" w:cs="仿宋"/>
          <w:b/>
          <w:color w:val="auto"/>
          <w:sz w:val="32"/>
          <w:szCs w:val="32"/>
          <w:highlight w:val="none"/>
          <w:lang w:eastAsia="zh-CN"/>
        </w:rPr>
      </w:pPr>
      <w:r>
        <w:rPr>
          <w:rFonts w:hint="eastAsia" w:ascii="仿宋" w:hAnsi="仿宋" w:eastAsia="仿宋" w:cs="仿宋"/>
          <w:color w:val="auto"/>
          <w:kern w:val="2"/>
          <w:sz w:val="32"/>
          <w:szCs w:val="32"/>
          <w:highlight w:val="none"/>
          <w:lang w:val="en-US" w:eastAsia="zh-CN" w:bidi="ar-SA"/>
        </w:rPr>
        <w:t>2024年度一般公共预算财政拨款支出</w:t>
      </w:r>
      <w:r>
        <w:rPr>
          <w:rFonts w:hint="eastAsia" w:ascii="仿宋" w:hAnsi="仿宋" w:eastAsia="仿宋" w:cs="仿宋"/>
          <w:sz w:val="32"/>
          <w:szCs w:val="32"/>
        </w:rPr>
        <w:t>21942.12</w:t>
      </w:r>
      <w:r>
        <w:rPr>
          <w:rFonts w:hint="eastAsia" w:ascii="仿宋" w:hAnsi="仿宋" w:eastAsia="仿宋" w:cs="仿宋"/>
          <w:color w:val="auto"/>
          <w:kern w:val="2"/>
          <w:sz w:val="32"/>
          <w:szCs w:val="32"/>
          <w:highlight w:val="none"/>
          <w:lang w:val="en-US" w:eastAsia="zh-CN" w:bidi="ar-SA"/>
        </w:rPr>
        <w:t>万元，主要用于以下方面：</w:t>
      </w:r>
      <w:r>
        <w:rPr>
          <w:rFonts w:hint="eastAsia" w:ascii="仿宋" w:hAnsi="仿宋" w:eastAsia="仿宋" w:cs="仿宋"/>
          <w:b/>
          <w:color w:val="auto"/>
          <w:sz w:val="32"/>
          <w:szCs w:val="32"/>
          <w:highlight w:val="none"/>
        </w:rPr>
        <w:t>社会保障和就业</w:t>
      </w:r>
      <w:r>
        <w:rPr>
          <w:rFonts w:hint="eastAsia" w:ascii="仿宋" w:hAnsi="仿宋" w:eastAsia="仿宋" w:cs="仿宋"/>
          <w:b/>
          <w:bCs/>
          <w:color w:val="auto"/>
          <w:sz w:val="32"/>
          <w:szCs w:val="32"/>
          <w:highlight w:val="none"/>
        </w:rPr>
        <w:t>支出</w:t>
      </w:r>
      <w:r>
        <w:rPr>
          <w:rFonts w:hint="eastAsia" w:ascii="仿宋" w:hAnsi="仿宋" w:eastAsia="仿宋" w:cs="仿宋"/>
          <w:color w:val="auto"/>
          <w:sz w:val="32"/>
          <w:szCs w:val="32"/>
          <w:highlight w:val="none"/>
          <w:lang w:val="en-US" w:eastAsia="zh-CN"/>
        </w:rPr>
        <w:t>396.23</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highlight w:val="none"/>
        </w:rPr>
        <w:t>%；</w:t>
      </w:r>
      <w:r>
        <w:rPr>
          <w:rFonts w:hint="eastAsia" w:ascii="仿宋" w:hAnsi="仿宋" w:eastAsia="仿宋" w:cs="仿宋"/>
          <w:b/>
          <w:bCs/>
          <w:color w:val="auto"/>
          <w:sz w:val="32"/>
          <w:szCs w:val="32"/>
          <w:highlight w:val="none"/>
        </w:rPr>
        <w:t>卫生健康支出</w:t>
      </w:r>
      <w:r>
        <w:rPr>
          <w:rFonts w:hint="eastAsia" w:ascii="仿宋" w:hAnsi="仿宋" w:eastAsia="仿宋" w:cs="仿宋"/>
          <w:color w:val="auto"/>
          <w:sz w:val="32"/>
          <w:szCs w:val="32"/>
          <w:highlight w:val="none"/>
          <w:lang w:val="en-US" w:eastAsia="zh-CN"/>
        </w:rPr>
        <w:t>81.84</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0.4</w:t>
      </w:r>
      <w:r>
        <w:rPr>
          <w:rFonts w:hint="eastAsia" w:ascii="仿宋" w:hAnsi="仿宋" w:eastAsia="仿宋" w:cs="仿宋"/>
          <w:color w:val="auto"/>
          <w:sz w:val="32"/>
          <w:szCs w:val="32"/>
          <w:highlight w:val="none"/>
        </w:rPr>
        <w:t>%；</w:t>
      </w:r>
      <w:r>
        <w:rPr>
          <w:rFonts w:hint="eastAsia" w:ascii="仿宋" w:hAnsi="仿宋" w:eastAsia="仿宋" w:cs="仿宋"/>
          <w:b/>
          <w:bCs/>
          <w:sz w:val="32"/>
          <w:szCs w:val="32"/>
          <w:lang w:val="en-US" w:eastAsia="zh-CN"/>
        </w:rPr>
        <w:t>节能环保</w:t>
      </w:r>
      <w:r>
        <w:rPr>
          <w:rFonts w:hint="eastAsia" w:ascii="仿宋" w:hAnsi="仿宋" w:eastAsia="仿宋" w:cs="仿宋"/>
          <w:b/>
          <w:bCs/>
          <w:sz w:val="32"/>
          <w:szCs w:val="32"/>
        </w:rPr>
        <w:t>支出</w:t>
      </w:r>
      <w:r>
        <w:rPr>
          <w:rFonts w:hint="eastAsia" w:ascii="仿宋" w:hAnsi="仿宋" w:eastAsia="仿宋" w:cs="仿宋"/>
          <w:sz w:val="32"/>
          <w:szCs w:val="32"/>
          <w:lang w:val="en-US" w:eastAsia="zh-CN"/>
        </w:rPr>
        <w:t>3051.98</w:t>
      </w:r>
      <w:r>
        <w:rPr>
          <w:rFonts w:hint="eastAsia" w:ascii="仿宋" w:hAnsi="仿宋" w:eastAsia="仿宋" w:cs="仿宋"/>
          <w:sz w:val="32"/>
          <w:szCs w:val="32"/>
        </w:rPr>
        <w:t>万元，占</w:t>
      </w:r>
      <w:r>
        <w:rPr>
          <w:rFonts w:hint="eastAsia" w:ascii="仿宋" w:hAnsi="仿宋" w:eastAsia="仿宋" w:cs="仿宋"/>
          <w:sz w:val="32"/>
          <w:szCs w:val="32"/>
          <w:lang w:val="en-US" w:eastAsia="zh-CN"/>
        </w:rPr>
        <w:t>13.9</w:t>
      </w:r>
      <w:r>
        <w:rPr>
          <w:rFonts w:hint="eastAsia" w:ascii="仿宋" w:hAnsi="仿宋" w:eastAsia="仿宋" w:cs="仿宋"/>
          <w:sz w:val="32"/>
          <w:szCs w:val="32"/>
        </w:rPr>
        <w:t>%；</w:t>
      </w:r>
      <w:r>
        <w:rPr>
          <w:rFonts w:hint="eastAsia" w:ascii="仿宋" w:hAnsi="仿宋" w:eastAsia="仿宋" w:cs="仿宋"/>
          <w:b/>
          <w:bCs/>
          <w:sz w:val="32"/>
          <w:szCs w:val="32"/>
          <w:lang w:val="en-US" w:eastAsia="zh-CN"/>
        </w:rPr>
        <w:t>城乡社区</w:t>
      </w:r>
      <w:r>
        <w:rPr>
          <w:rFonts w:hint="eastAsia" w:ascii="仿宋" w:hAnsi="仿宋" w:eastAsia="仿宋" w:cs="仿宋"/>
          <w:b/>
          <w:bCs/>
          <w:sz w:val="32"/>
          <w:szCs w:val="32"/>
        </w:rPr>
        <w:t>支出</w:t>
      </w:r>
      <w:r>
        <w:rPr>
          <w:rFonts w:hint="eastAsia" w:ascii="仿宋" w:hAnsi="仿宋" w:eastAsia="仿宋" w:cs="仿宋"/>
          <w:sz w:val="32"/>
          <w:szCs w:val="32"/>
          <w:lang w:val="en-US" w:eastAsia="zh-CN"/>
        </w:rPr>
        <w:t>10854.91</w:t>
      </w:r>
      <w:r>
        <w:rPr>
          <w:rFonts w:hint="eastAsia" w:ascii="仿宋" w:hAnsi="仿宋" w:eastAsia="仿宋" w:cs="仿宋"/>
          <w:sz w:val="32"/>
          <w:szCs w:val="32"/>
        </w:rPr>
        <w:t>万元，占</w:t>
      </w:r>
      <w:r>
        <w:rPr>
          <w:rFonts w:hint="eastAsia" w:ascii="仿宋" w:hAnsi="仿宋" w:eastAsia="仿宋" w:cs="仿宋"/>
          <w:sz w:val="32"/>
          <w:szCs w:val="32"/>
          <w:lang w:val="en-US" w:eastAsia="zh-CN"/>
        </w:rPr>
        <w:t>49.5</w:t>
      </w:r>
      <w:r>
        <w:rPr>
          <w:rFonts w:hint="eastAsia" w:ascii="仿宋" w:hAnsi="仿宋" w:eastAsia="仿宋" w:cs="仿宋"/>
          <w:sz w:val="32"/>
          <w:szCs w:val="32"/>
        </w:rPr>
        <w:t>%；</w:t>
      </w:r>
      <w:r>
        <w:rPr>
          <w:rFonts w:hint="eastAsia" w:ascii="仿宋" w:hAnsi="仿宋" w:eastAsia="仿宋" w:cs="仿宋"/>
          <w:b/>
          <w:bCs/>
          <w:sz w:val="32"/>
          <w:szCs w:val="32"/>
          <w:lang w:val="en-US" w:eastAsia="zh-CN"/>
        </w:rPr>
        <w:t>农林水</w:t>
      </w:r>
      <w:r>
        <w:rPr>
          <w:rFonts w:hint="eastAsia" w:ascii="仿宋" w:hAnsi="仿宋" w:eastAsia="仿宋" w:cs="仿宋"/>
          <w:b/>
          <w:bCs/>
          <w:sz w:val="32"/>
          <w:szCs w:val="32"/>
        </w:rPr>
        <w:t>支出</w:t>
      </w:r>
      <w:r>
        <w:rPr>
          <w:rFonts w:hint="eastAsia" w:ascii="仿宋" w:hAnsi="仿宋" w:eastAsia="仿宋" w:cs="仿宋"/>
          <w:sz w:val="32"/>
          <w:szCs w:val="32"/>
          <w:lang w:val="en-US" w:eastAsia="zh-CN"/>
        </w:rPr>
        <w:t>1527</w:t>
      </w:r>
      <w:r>
        <w:rPr>
          <w:rFonts w:hint="eastAsia" w:ascii="仿宋" w:hAnsi="仿宋" w:eastAsia="仿宋" w:cs="仿宋"/>
          <w:sz w:val="32"/>
          <w:szCs w:val="32"/>
        </w:rPr>
        <w:t>万元，占</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b/>
          <w:bCs/>
          <w:sz w:val="32"/>
          <w:szCs w:val="32"/>
        </w:rPr>
        <w:t>住房保障支出</w:t>
      </w:r>
      <w:r>
        <w:rPr>
          <w:rFonts w:hint="eastAsia" w:ascii="仿宋" w:hAnsi="仿宋" w:eastAsia="仿宋" w:cs="仿宋"/>
          <w:sz w:val="32"/>
          <w:szCs w:val="32"/>
          <w:lang w:val="en-US" w:eastAsia="zh-CN"/>
        </w:rPr>
        <w:t>5430.16</w:t>
      </w:r>
      <w:r>
        <w:rPr>
          <w:rFonts w:hint="eastAsia" w:ascii="仿宋" w:hAnsi="仿宋" w:eastAsia="仿宋" w:cs="仿宋"/>
          <w:sz w:val="32"/>
          <w:szCs w:val="32"/>
        </w:rPr>
        <w:t>万元，占</w:t>
      </w:r>
      <w:r>
        <w:rPr>
          <w:rFonts w:hint="eastAsia" w:ascii="仿宋" w:hAnsi="仿宋" w:eastAsia="仿宋" w:cs="仿宋"/>
          <w:sz w:val="32"/>
          <w:szCs w:val="32"/>
          <w:lang w:val="en-US" w:eastAsia="zh-CN"/>
        </w:rPr>
        <w:t>24.7</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其他</w:t>
      </w:r>
      <w:r>
        <w:rPr>
          <w:rFonts w:hint="eastAsia" w:ascii="仿宋" w:hAnsi="仿宋" w:eastAsia="仿宋" w:cs="仿宋"/>
          <w:b/>
          <w:bCs/>
          <w:sz w:val="32"/>
          <w:szCs w:val="32"/>
        </w:rPr>
        <w:t>支出</w:t>
      </w:r>
      <w:r>
        <w:rPr>
          <w:rFonts w:hint="eastAsia" w:ascii="仿宋" w:hAnsi="仿宋" w:eastAsia="仿宋" w:cs="仿宋"/>
          <w:sz w:val="32"/>
          <w:szCs w:val="32"/>
          <w:lang w:val="en-US" w:eastAsia="zh-CN"/>
        </w:rPr>
        <w:t>600</w:t>
      </w:r>
      <w:r>
        <w:rPr>
          <w:rFonts w:hint="eastAsia" w:ascii="仿宋" w:hAnsi="仿宋" w:eastAsia="仿宋" w:cs="仿宋"/>
          <w:sz w:val="32"/>
          <w:szCs w:val="32"/>
        </w:rPr>
        <w:t>万元，占</w:t>
      </w:r>
      <w:r>
        <w:rPr>
          <w:rFonts w:hint="eastAsia" w:ascii="仿宋" w:hAnsi="仿宋" w:eastAsia="仿宋" w:cs="仿宋"/>
          <w:sz w:val="32"/>
          <w:szCs w:val="32"/>
          <w:lang w:val="en-US" w:eastAsia="zh-CN"/>
        </w:rPr>
        <w:t>2.7</w:t>
      </w:r>
      <w:r>
        <w:rPr>
          <w:rFonts w:hint="eastAsia" w:ascii="仿宋" w:hAnsi="仿宋" w:eastAsia="仿宋" w:cs="仿宋"/>
          <w:sz w:val="32"/>
          <w:szCs w:val="32"/>
        </w:rPr>
        <w:t>%</w:t>
      </w:r>
      <w:r>
        <w:rPr>
          <w:rFonts w:hint="eastAsia" w:ascii="仿宋" w:hAnsi="仿宋" w:eastAsia="仿宋" w:cs="仿宋"/>
          <w:sz w:val="32"/>
          <w:szCs w:val="32"/>
          <w:lang w:eastAsia="zh-CN"/>
        </w:rPr>
        <w:t>。</w:t>
      </w:r>
    </w:p>
    <w:p w14:paraId="57E8CC46">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（图6：一般公共预算财政拨款支出决算结构）（饼状图）</w:t>
      </w:r>
    </w:p>
    <w:p w14:paraId="4F79529C">
      <w:pP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5270500" cy="2900680"/>
            <wp:effectExtent l="4445" t="4445" r="20955" b="952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115377">
      <w:pPr>
        <w:rPr>
          <w:rFonts w:hint="eastAsia"/>
          <w:lang w:val="en-US" w:eastAsia="zh-CN"/>
        </w:rPr>
      </w:pPr>
    </w:p>
    <w:p w14:paraId="388412E8">
      <w:pPr>
        <w:spacing w:line="600" w:lineRule="exact"/>
        <w:ind w:firstLine="643" w:firstLineChars="200"/>
        <w:outlineLvl w:val="2"/>
        <w:rPr>
          <w:rFonts w:hint="eastAsia" w:ascii="仿宋" w:hAnsi="仿宋" w:eastAsia="仿宋" w:cs="仿宋"/>
          <w:b/>
          <w:color w:val="auto"/>
          <w:sz w:val="32"/>
          <w:szCs w:val="32"/>
          <w:highlight w:val="none"/>
        </w:rPr>
      </w:pPr>
      <w:bookmarkStart w:id="32" w:name="_Toc15377212"/>
      <w:r>
        <w:rPr>
          <w:rFonts w:hint="eastAsia" w:ascii="仿宋" w:hAnsi="仿宋" w:eastAsia="仿宋" w:cs="仿宋"/>
          <w:b/>
          <w:color w:val="auto"/>
          <w:sz w:val="32"/>
          <w:szCs w:val="32"/>
          <w:highlight w:val="none"/>
        </w:rPr>
        <w:t>（三）一般公共预算财政拨款支出决算具体情况</w:t>
      </w:r>
      <w:bookmarkEnd w:id="32"/>
    </w:p>
    <w:p w14:paraId="3D182EAA">
      <w:pPr>
        <w:spacing w:line="600" w:lineRule="exact"/>
        <w:ind w:firstLine="640"/>
        <w:rPr>
          <w:rFonts w:hint="eastAsia" w:ascii="仿宋" w:hAnsi="仿宋" w:eastAsia="仿宋" w:cs="仿宋"/>
          <w:color w:val="auto"/>
          <w:kern w:val="2"/>
          <w:sz w:val="32"/>
          <w:szCs w:val="32"/>
          <w:highlight w:val="none"/>
          <w:lang w:val="en-US" w:eastAsia="zh-CN" w:bidi="ar-SA"/>
        </w:rPr>
      </w:pPr>
      <w:bookmarkStart w:id="33" w:name="_Toc15377213"/>
      <w:bookmarkStart w:id="34" w:name="_Toc15378460"/>
      <w:bookmarkStart w:id="35" w:name="_Toc15377444"/>
      <w:r>
        <w:rPr>
          <w:rFonts w:hint="eastAsia" w:ascii="仿宋" w:hAnsi="仿宋" w:eastAsia="仿宋" w:cs="仿宋"/>
          <w:color w:val="auto"/>
          <w:kern w:val="2"/>
          <w:sz w:val="32"/>
          <w:szCs w:val="32"/>
          <w:highlight w:val="none"/>
          <w:lang w:val="en-US" w:eastAsia="zh-CN" w:bidi="ar-SA"/>
        </w:rPr>
        <w:t>2024年度一般公共预算财政拨款支出决算数为</w:t>
      </w:r>
      <w:r>
        <w:rPr>
          <w:rFonts w:hint="eastAsia" w:ascii="仿宋" w:hAnsi="仿宋" w:eastAsia="仿宋" w:cs="仿宋"/>
          <w:color w:val="auto"/>
          <w:sz w:val="32"/>
          <w:szCs w:val="32"/>
          <w:highlight w:val="none"/>
          <w:lang w:val="en-US" w:eastAsia="zh-CN"/>
        </w:rPr>
        <w:t>21942.12</w:t>
      </w:r>
      <w:r>
        <w:rPr>
          <w:rFonts w:hint="eastAsia" w:ascii="仿宋" w:hAnsi="仿宋" w:eastAsia="仿宋" w:cs="仿宋"/>
          <w:color w:val="auto"/>
          <w:sz w:val="32"/>
          <w:szCs w:val="32"/>
          <w:highlight w:val="none"/>
          <w:lang w:eastAsia="zh-CN"/>
        </w:rPr>
        <w:t>万元</w:t>
      </w:r>
      <w:r>
        <w:rPr>
          <w:rFonts w:hint="eastAsia" w:ascii="仿宋" w:hAnsi="仿宋" w:eastAsia="仿宋" w:cs="仿宋"/>
          <w:color w:val="auto"/>
          <w:kern w:val="2"/>
          <w:sz w:val="32"/>
          <w:szCs w:val="32"/>
          <w:highlight w:val="none"/>
          <w:lang w:val="en-US" w:eastAsia="zh-CN" w:bidi="ar-SA"/>
        </w:rPr>
        <w:t>，完成预算100%。其中：</w:t>
      </w:r>
      <w:bookmarkEnd w:id="33"/>
      <w:bookmarkEnd w:id="34"/>
      <w:bookmarkEnd w:id="35"/>
    </w:p>
    <w:p w14:paraId="4806B92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Cs/>
          <w:sz w:val="32"/>
          <w:szCs w:val="32"/>
        </w:rPr>
      </w:pPr>
      <w:r>
        <w:rPr>
          <w:rStyle w:val="19"/>
          <w:rFonts w:hint="eastAsia" w:ascii="仿宋" w:hAnsi="仿宋" w:eastAsia="仿宋" w:cs="仿宋"/>
          <w:b/>
          <w:bCs w:val="0"/>
          <w:sz w:val="32"/>
          <w:szCs w:val="32"/>
          <w:lang w:val="en-US" w:eastAsia="zh-CN"/>
        </w:rPr>
        <w:t>1</w:t>
      </w:r>
      <w:r>
        <w:rPr>
          <w:rStyle w:val="19"/>
          <w:rFonts w:hint="eastAsia" w:ascii="仿宋" w:hAnsi="仿宋" w:eastAsia="仿宋" w:cs="仿宋"/>
          <w:b/>
          <w:bCs w:val="0"/>
          <w:sz w:val="32"/>
          <w:szCs w:val="32"/>
        </w:rPr>
        <w:t>.</w:t>
      </w:r>
      <w:r>
        <w:rPr>
          <w:rFonts w:hint="eastAsia" w:ascii="仿宋" w:hAnsi="仿宋" w:eastAsia="仿宋" w:cs="仿宋"/>
          <w:b/>
          <w:bCs w:val="0"/>
          <w:kern w:val="0"/>
          <w:sz w:val="32"/>
          <w:szCs w:val="32"/>
        </w:rPr>
        <w:t>社会保障和就业支出(类)行政事业单位养老支出(款)</w:t>
      </w:r>
      <w:r>
        <w:rPr>
          <w:rFonts w:hint="eastAsia" w:ascii="仿宋" w:hAnsi="仿宋" w:eastAsia="仿宋" w:cs="仿宋"/>
          <w:b/>
          <w:bCs w:val="0"/>
          <w:sz w:val="32"/>
          <w:szCs w:val="32"/>
          <w:lang w:val="en-US" w:eastAsia="zh-CN"/>
        </w:rPr>
        <w:t>行政单位离退休</w:t>
      </w:r>
      <w:r>
        <w:rPr>
          <w:rFonts w:hint="eastAsia" w:ascii="仿宋" w:hAnsi="仿宋" w:eastAsia="仿宋" w:cs="仿宋"/>
          <w:b/>
          <w:bCs w:val="0"/>
          <w:sz w:val="32"/>
          <w:szCs w:val="32"/>
        </w:rPr>
        <w:t>(项)</w:t>
      </w:r>
      <w:r>
        <w:rPr>
          <w:rStyle w:val="19"/>
          <w:rFonts w:hint="eastAsia" w:ascii="仿宋" w:hAnsi="仿宋" w:eastAsia="仿宋" w:cs="仿宋"/>
          <w:b/>
          <w:bCs w:val="0"/>
          <w:sz w:val="32"/>
          <w:szCs w:val="32"/>
        </w:rPr>
        <w:t>:</w:t>
      </w:r>
      <w:r>
        <w:rPr>
          <w:rStyle w:val="19"/>
          <w:rFonts w:hint="eastAsia" w:ascii="仿宋" w:hAnsi="仿宋" w:eastAsia="仿宋" w:cs="仿宋"/>
          <w:b w:val="0"/>
          <w:bCs/>
          <w:sz w:val="32"/>
          <w:szCs w:val="32"/>
        </w:rPr>
        <w:t xml:space="preserve"> 支出决算为</w:t>
      </w:r>
      <w:r>
        <w:rPr>
          <w:rStyle w:val="19"/>
          <w:rFonts w:hint="eastAsia" w:ascii="仿宋" w:hAnsi="仿宋" w:eastAsia="仿宋" w:cs="仿宋"/>
          <w:b w:val="0"/>
          <w:bCs/>
          <w:sz w:val="32"/>
          <w:szCs w:val="32"/>
          <w:lang w:val="en-US" w:eastAsia="zh-CN"/>
        </w:rPr>
        <w:t>0.93</w:t>
      </w:r>
      <w:r>
        <w:rPr>
          <w:rStyle w:val="19"/>
          <w:rFonts w:hint="eastAsia" w:ascii="仿宋" w:hAnsi="仿宋" w:eastAsia="仿宋" w:cs="仿宋"/>
          <w:b w:val="0"/>
          <w:bCs/>
          <w:sz w:val="32"/>
          <w:szCs w:val="32"/>
        </w:rPr>
        <w:t>万元，完成预算100%。</w:t>
      </w:r>
    </w:p>
    <w:p w14:paraId="259F893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Cs/>
          <w:sz w:val="32"/>
          <w:szCs w:val="32"/>
        </w:rPr>
      </w:pPr>
      <w:r>
        <w:rPr>
          <w:rStyle w:val="19"/>
          <w:rFonts w:hint="eastAsia" w:ascii="仿宋" w:hAnsi="仿宋" w:eastAsia="仿宋" w:cs="仿宋"/>
          <w:b/>
          <w:bCs w:val="0"/>
          <w:sz w:val="32"/>
          <w:szCs w:val="32"/>
          <w:lang w:val="en-US" w:eastAsia="zh-CN"/>
        </w:rPr>
        <w:t>2</w:t>
      </w:r>
      <w:r>
        <w:rPr>
          <w:rStyle w:val="19"/>
          <w:rFonts w:hint="eastAsia" w:ascii="仿宋" w:hAnsi="仿宋" w:eastAsia="仿宋" w:cs="仿宋"/>
          <w:b/>
          <w:bCs w:val="0"/>
          <w:sz w:val="32"/>
          <w:szCs w:val="32"/>
        </w:rPr>
        <w:t>.</w:t>
      </w:r>
      <w:r>
        <w:rPr>
          <w:rFonts w:hint="eastAsia" w:ascii="仿宋" w:hAnsi="仿宋" w:eastAsia="仿宋" w:cs="仿宋"/>
          <w:b/>
          <w:bCs w:val="0"/>
          <w:kern w:val="0"/>
          <w:sz w:val="32"/>
          <w:szCs w:val="32"/>
        </w:rPr>
        <w:t>社会保障和就业支出(类)行政事业单位养老支出(款)机关事业单位基本养老保险缴费支出(项)</w:t>
      </w:r>
      <w:r>
        <w:rPr>
          <w:rStyle w:val="19"/>
          <w:rFonts w:hint="eastAsia" w:ascii="仿宋" w:hAnsi="仿宋" w:eastAsia="仿宋" w:cs="仿宋"/>
          <w:b/>
          <w:bCs w:val="0"/>
          <w:sz w:val="32"/>
          <w:szCs w:val="32"/>
        </w:rPr>
        <w:t>:</w:t>
      </w:r>
      <w:r>
        <w:rPr>
          <w:rStyle w:val="19"/>
          <w:rFonts w:hint="eastAsia" w:ascii="仿宋" w:hAnsi="仿宋" w:eastAsia="仿宋" w:cs="仿宋"/>
          <w:b w:val="0"/>
          <w:bCs/>
          <w:sz w:val="32"/>
          <w:szCs w:val="32"/>
        </w:rPr>
        <w:t xml:space="preserve"> 支出决算为</w:t>
      </w:r>
      <w:r>
        <w:rPr>
          <w:rStyle w:val="19"/>
          <w:rFonts w:hint="eastAsia" w:ascii="仿宋" w:hAnsi="仿宋" w:eastAsia="仿宋" w:cs="仿宋"/>
          <w:b w:val="0"/>
          <w:bCs/>
          <w:sz w:val="32"/>
          <w:szCs w:val="32"/>
          <w:lang w:val="en-US" w:eastAsia="zh-CN"/>
        </w:rPr>
        <w:t>198.48</w:t>
      </w:r>
      <w:r>
        <w:rPr>
          <w:rStyle w:val="19"/>
          <w:rFonts w:hint="eastAsia" w:ascii="仿宋" w:hAnsi="仿宋" w:eastAsia="仿宋" w:cs="仿宋"/>
          <w:b w:val="0"/>
          <w:bCs/>
          <w:sz w:val="32"/>
          <w:szCs w:val="32"/>
        </w:rPr>
        <w:t>万元，完成预算100%。</w:t>
      </w:r>
    </w:p>
    <w:p w14:paraId="3C52049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Cs/>
          <w:sz w:val="32"/>
          <w:szCs w:val="32"/>
        </w:rPr>
      </w:pPr>
      <w:r>
        <w:rPr>
          <w:rStyle w:val="19"/>
          <w:rFonts w:hint="eastAsia" w:ascii="仿宋" w:hAnsi="仿宋" w:eastAsia="仿宋" w:cs="仿宋"/>
          <w:b/>
          <w:bCs w:val="0"/>
          <w:sz w:val="32"/>
          <w:szCs w:val="32"/>
          <w:lang w:val="en-US" w:eastAsia="zh-CN"/>
        </w:rPr>
        <w:t>3</w:t>
      </w:r>
      <w:r>
        <w:rPr>
          <w:rStyle w:val="19"/>
          <w:rFonts w:hint="eastAsia" w:ascii="仿宋" w:hAnsi="仿宋" w:eastAsia="仿宋" w:cs="仿宋"/>
          <w:b/>
          <w:bCs w:val="0"/>
          <w:sz w:val="32"/>
          <w:szCs w:val="32"/>
        </w:rPr>
        <w:t>.</w:t>
      </w:r>
      <w:r>
        <w:rPr>
          <w:rFonts w:hint="eastAsia" w:ascii="仿宋" w:hAnsi="仿宋" w:eastAsia="仿宋" w:cs="仿宋"/>
          <w:b/>
          <w:bCs w:val="0"/>
          <w:kern w:val="0"/>
          <w:sz w:val="32"/>
          <w:szCs w:val="32"/>
        </w:rPr>
        <w:t>社会保障和就业支出(类)行政事业单位养老支出(款)机关事业单位职业年金缴费支出(项)</w:t>
      </w:r>
      <w:r>
        <w:rPr>
          <w:rStyle w:val="19"/>
          <w:rFonts w:hint="eastAsia" w:ascii="仿宋" w:hAnsi="仿宋" w:eastAsia="仿宋" w:cs="仿宋"/>
          <w:b/>
          <w:bCs w:val="0"/>
          <w:sz w:val="32"/>
          <w:szCs w:val="32"/>
        </w:rPr>
        <w:t>:</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109.61</w:t>
      </w:r>
      <w:r>
        <w:rPr>
          <w:rStyle w:val="19"/>
          <w:rFonts w:hint="eastAsia" w:ascii="仿宋" w:hAnsi="仿宋" w:eastAsia="仿宋" w:cs="仿宋"/>
          <w:b w:val="0"/>
          <w:bCs/>
          <w:sz w:val="32"/>
          <w:szCs w:val="32"/>
        </w:rPr>
        <w:t>万元，完成预算100%。</w:t>
      </w:r>
    </w:p>
    <w:p w14:paraId="1374B38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Cs/>
          <w:sz w:val="32"/>
          <w:szCs w:val="32"/>
        </w:rPr>
      </w:pPr>
      <w:r>
        <w:rPr>
          <w:rFonts w:hint="eastAsia" w:ascii="仿宋" w:hAnsi="仿宋" w:eastAsia="仿宋" w:cs="仿宋"/>
          <w:b/>
          <w:bCs/>
          <w:kern w:val="0"/>
          <w:sz w:val="32"/>
          <w:szCs w:val="32"/>
          <w:lang w:val="en-US" w:eastAsia="zh-CN"/>
        </w:rPr>
        <w:t>4</w:t>
      </w:r>
      <w:r>
        <w:rPr>
          <w:rFonts w:hint="eastAsia" w:ascii="仿宋" w:hAnsi="仿宋" w:eastAsia="仿宋" w:cs="仿宋"/>
          <w:b/>
          <w:bCs/>
          <w:kern w:val="0"/>
          <w:sz w:val="32"/>
          <w:szCs w:val="32"/>
        </w:rPr>
        <w:t>.社会保障和就业支出(类)抚恤(款)死亡抚恤(项)</w:t>
      </w:r>
      <w:r>
        <w:rPr>
          <w:rFonts w:hint="eastAsia" w:ascii="仿宋" w:hAnsi="仿宋" w:eastAsia="仿宋" w:cs="仿宋"/>
          <w:kern w:val="0"/>
          <w:sz w:val="32"/>
          <w:szCs w:val="32"/>
        </w:rPr>
        <w:t>:</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37.68</w:t>
      </w:r>
      <w:r>
        <w:rPr>
          <w:rStyle w:val="19"/>
          <w:rFonts w:hint="eastAsia" w:ascii="仿宋" w:hAnsi="仿宋" w:eastAsia="仿宋" w:cs="仿宋"/>
          <w:b w:val="0"/>
          <w:bCs/>
          <w:sz w:val="32"/>
          <w:szCs w:val="32"/>
        </w:rPr>
        <w:t>万元，完成预算100%。</w:t>
      </w:r>
    </w:p>
    <w:p w14:paraId="5EB28ED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Cs/>
          <w:sz w:val="32"/>
          <w:szCs w:val="32"/>
        </w:rPr>
      </w:pPr>
      <w:r>
        <w:rPr>
          <w:rFonts w:hint="eastAsia" w:ascii="仿宋" w:hAnsi="仿宋" w:eastAsia="仿宋" w:cs="仿宋"/>
          <w:b/>
          <w:bCs/>
          <w:kern w:val="0"/>
          <w:sz w:val="32"/>
          <w:szCs w:val="32"/>
          <w:lang w:val="en-US" w:eastAsia="zh-CN"/>
        </w:rPr>
        <w:t>5</w:t>
      </w:r>
      <w:r>
        <w:rPr>
          <w:rFonts w:hint="eastAsia" w:ascii="仿宋" w:hAnsi="仿宋" w:eastAsia="仿宋" w:cs="仿宋"/>
          <w:b/>
          <w:bCs/>
          <w:kern w:val="0"/>
          <w:sz w:val="32"/>
          <w:szCs w:val="32"/>
        </w:rPr>
        <w:t>.社会保障和就业支出(类)抚恤(款)其他优抚支出(项):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2.24</w:t>
      </w:r>
      <w:r>
        <w:rPr>
          <w:rStyle w:val="19"/>
          <w:rFonts w:hint="eastAsia" w:ascii="仿宋" w:hAnsi="仿宋" w:eastAsia="仿宋" w:cs="仿宋"/>
          <w:b w:val="0"/>
          <w:bCs/>
          <w:sz w:val="32"/>
          <w:szCs w:val="32"/>
        </w:rPr>
        <w:t>万元，完成预算100%。</w:t>
      </w:r>
    </w:p>
    <w:p w14:paraId="351CBD9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Cs/>
          <w:sz w:val="32"/>
          <w:szCs w:val="32"/>
        </w:rPr>
      </w:pPr>
      <w:r>
        <w:rPr>
          <w:rFonts w:hint="eastAsia" w:ascii="仿宋" w:hAnsi="仿宋" w:eastAsia="仿宋" w:cs="仿宋"/>
          <w:b/>
          <w:bCs/>
          <w:kern w:val="0"/>
          <w:sz w:val="32"/>
          <w:szCs w:val="32"/>
          <w:lang w:val="en-US" w:eastAsia="zh-CN"/>
        </w:rPr>
        <w:t>6</w:t>
      </w:r>
      <w:r>
        <w:rPr>
          <w:rFonts w:hint="eastAsia" w:ascii="仿宋" w:hAnsi="仿宋" w:eastAsia="仿宋" w:cs="仿宋"/>
          <w:b/>
          <w:bCs/>
          <w:kern w:val="0"/>
          <w:sz w:val="32"/>
          <w:szCs w:val="32"/>
        </w:rPr>
        <w:t>.社会保障和就业支出(类)其他社会保障和就业支出(款)其他社会保障和就业支出（项）：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47.29</w:t>
      </w:r>
      <w:r>
        <w:rPr>
          <w:rStyle w:val="19"/>
          <w:rFonts w:hint="eastAsia" w:ascii="仿宋" w:hAnsi="仿宋" w:eastAsia="仿宋" w:cs="仿宋"/>
          <w:b w:val="0"/>
          <w:bCs/>
          <w:sz w:val="32"/>
          <w:szCs w:val="32"/>
        </w:rPr>
        <w:t>万元，完成预算100%。</w:t>
      </w:r>
    </w:p>
    <w:p w14:paraId="32481B3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Cs/>
          <w:sz w:val="32"/>
          <w:szCs w:val="32"/>
        </w:rPr>
      </w:pPr>
      <w:r>
        <w:rPr>
          <w:rFonts w:hint="eastAsia" w:ascii="仿宋" w:hAnsi="仿宋" w:eastAsia="仿宋" w:cs="仿宋"/>
          <w:b/>
          <w:bCs/>
          <w:kern w:val="0"/>
          <w:sz w:val="32"/>
          <w:szCs w:val="32"/>
          <w:lang w:val="en-US" w:eastAsia="zh-CN"/>
        </w:rPr>
        <w:t>7</w:t>
      </w:r>
      <w:r>
        <w:rPr>
          <w:rFonts w:hint="eastAsia" w:ascii="仿宋" w:hAnsi="仿宋" w:eastAsia="仿宋" w:cs="仿宋"/>
          <w:b/>
          <w:bCs/>
          <w:kern w:val="0"/>
          <w:sz w:val="32"/>
          <w:szCs w:val="32"/>
        </w:rPr>
        <w:t>.卫生健康支出(类)行政事业单位医疗(款)行政单位医疗(项):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12.05</w:t>
      </w:r>
      <w:r>
        <w:rPr>
          <w:rStyle w:val="19"/>
          <w:rFonts w:hint="eastAsia" w:ascii="仿宋" w:hAnsi="仿宋" w:eastAsia="仿宋" w:cs="仿宋"/>
          <w:b w:val="0"/>
          <w:bCs/>
          <w:sz w:val="32"/>
          <w:szCs w:val="32"/>
        </w:rPr>
        <w:t>万元，完成预算100%。</w:t>
      </w:r>
    </w:p>
    <w:p w14:paraId="0381943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9"/>
          <w:rFonts w:hint="eastAsia" w:ascii="仿宋" w:hAnsi="仿宋" w:eastAsia="仿宋" w:cs="仿宋"/>
          <w:b w:val="0"/>
          <w:bCs/>
          <w:sz w:val="32"/>
          <w:szCs w:val="32"/>
        </w:rPr>
      </w:pPr>
      <w:r>
        <w:rPr>
          <w:rFonts w:hint="eastAsia" w:ascii="仿宋" w:hAnsi="仿宋" w:eastAsia="仿宋" w:cs="仿宋"/>
          <w:b/>
          <w:bCs/>
          <w:kern w:val="0"/>
          <w:sz w:val="32"/>
          <w:szCs w:val="32"/>
          <w:lang w:val="en-US" w:eastAsia="zh-CN"/>
        </w:rPr>
        <w:t>8</w:t>
      </w:r>
      <w:r>
        <w:rPr>
          <w:rFonts w:hint="eastAsia" w:ascii="仿宋" w:hAnsi="仿宋" w:eastAsia="仿宋" w:cs="仿宋"/>
          <w:b/>
          <w:bCs/>
          <w:kern w:val="0"/>
          <w:sz w:val="32"/>
          <w:szCs w:val="32"/>
        </w:rPr>
        <w:t>.卫生健康支出(类)行政事业单位医疗(款)事业单位医疗(项):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63.58</w:t>
      </w:r>
      <w:r>
        <w:rPr>
          <w:rStyle w:val="19"/>
          <w:rFonts w:hint="eastAsia" w:ascii="仿宋" w:hAnsi="仿宋" w:eastAsia="仿宋" w:cs="仿宋"/>
          <w:b w:val="0"/>
          <w:bCs/>
          <w:sz w:val="32"/>
          <w:szCs w:val="32"/>
        </w:rPr>
        <w:t>万元，完成预算100%。</w:t>
      </w:r>
    </w:p>
    <w:p w14:paraId="158EC32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9"/>
          <w:rFonts w:hint="eastAsia" w:ascii="仿宋" w:hAnsi="仿宋" w:eastAsia="仿宋" w:cs="仿宋"/>
          <w:b w:val="0"/>
          <w:bCs/>
          <w:sz w:val="32"/>
          <w:szCs w:val="32"/>
        </w:rPr>
      </w:pPr>
      <w:r>
        <w:rPr>
          <w:rFonts w:hint="eastAsia" w:ascii="仿宋" w:hAnsi="仿宋" w:eastAsia="仿宋" w:cs="仿宋"/>
          <w:b/>
          <w:bCs/>
          <w:kern w:val="0"/>
          <w:sz w:val="32"/>
          <w:szCs w:val="32"/>
          <w:lang w:val="en-US" w:eastAsia="zh-CN"/>
        </w:rPr>
        <w:t>9</w:t>
      </w:r>
      <w:r>
        <w:rPr>
          <w:rFonts w:hint="eastAsia" w:ascii="仿宋" w:hAnsi="仿宋" w:eastAsia="仿宋" w:cs="仿宋"/>
          <w:b/>
          <w:bCs/>
          <w:kern w:val="0"/>
          <w:sz w:val="32"/>
          <w:szCs w:val="32"/>
        </w:rPr>
        <w:t>.卫生健康支出(类)行政事业单位医疗(款)</w:t>
      </w:r>
      <w:r>
        <w:rPr>
          <w:rFonts w:hint="eastAsia" w:ascii="仿宋" w:hAnsi="仿宋" w:eastAsia="仿宋" w:cs="仿宋"/>
          <w:b/>
          <w:bCs/>
          <w:kern w:val="0"/>
          <w:sz w:val="32"/>
          <w:szCs w:val="32"/>
          <w:lang w:eastAsia="zh-CN"/>
        </w:rPr>
        <w:t>公务员医疗补助</w:t>
      </w:r>
      <w:r>
        <w:rPr>
          <w:rFonts w:hint="eastAsia" w:ascii="仿宋" w:hAnsi="仿宋" w:eastAsia="仿宋" w:cs="仿宋"/>
          <w:b/>
          <w:bCs/>
          <w:kern w:val="0"/>
          <w:sz w:val="32"/>
          <w:szCs w:val="32"/>
        </w:rPr>
        <w:t>(项):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6.21</w:t>
      </w:r>
      <w:r>
        <w:rPr>
          <w:rStyle w:val="19"/>
          <w:rFonts w:hint="eastAsia" w:ascii="仿宋" w:hAnsi="仿宋" w:eastAsia="仿宋" w:cs="仿宋"/>
          <w:b w:val="0"/>
          <w:bCs/>
          <w:sz w:val="32"/>
          <w:szCs w:val="32"/>
        </w:rPr>
        <w:t>万元，完成预算100%。</w:t>
      </w:r>
    </w:p>
    <w:p w14:paraId="5AA574C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9"/>
          <w:rFonts w:hint="eastAsia" w:ascii="仿宋" w:hAnsi="仿宋" w:eastAsia="仿宋" w:cs="仿宋"/>
          <w:b w:val="0"/>
          <w:bCs/>
          <w:sz w:val="32"/>
          <w:szCs w:val="32"/>
        </w:rPr>
      </w:pPr>
      <w:r>
        <w:rPr>
          <w:rStyle w:val="19"/>
          <w:rFonts w:hint="eastAsia" w:ascii="仿宋" w:hAnsi="仿宋" w:eastAsia="仿宋" w:cs="仿宋"/>
          <w:b/>
          <w:bCs w:val="0"/>
          <w:sz w:val="32"/>
          <w:szCs w:val="32"/>
          <w:lang w:val="en-US" w:eastAsia="zh-CN"/>
        </w:rPr>
        <w:t>10.节能环保支出（类）污染防治（款）水体（项）：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460</w:t>
      </w:r>
      <w:r>
        <w:rPr>
          <w:rStyle w:val="19"/>
          <w:rFonts w:hint="eastAsia" w:ascii="仿宋" w:hAnsi="仿宋" w:eastAsia="仿宋" w:cs="仿宋"/>
          <w:b w:val="0"/>
          <w:bCs/>
          <w:sz w:val="32"/>
          <w:szCs w:val="32"/>
        </w:rPr>
        <w:t>万元，完成预算100%。</w:t>
      </w:r>
    </w:p>
    <w:p w14:paraId="22ECF1E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lang w:val="en-US" w:eastAsia="zh-CN"/>
        </w:rPr>
      </w:pPr>
      <w:r>
        <w:rPr>
          <w:rStyle w:val="19"/>
          <w:rFonts w:hint="eastAsia" w:ascii="仿宋" w:hAnsi="仿宋" w:eastAsia="仿宋" w:cs="仿宋"/>
          <w:b/>
          <w:bCs w:val="0"/>
          <w:sz w:val="32"/>
          <w:szCs w:val="32"/>
          <w:lang w:val="en-US" w:eastAsia="zh-CN"/>
        </w:rPr>
        <w:t>11.节能环保支出（类）自然生态保护（款）农村环境保护（项）：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2591.98</w:t>
      </w:r>
      <w:r>
        <w:rPr>
          <w:rStyle w:val="19"/>
          <w:rFonts w:hint="eastAsia" w:ascii="仿宋" w:hAnsi="仿宋" w:eastAsia="仿宋" w:cs="仿宋"/>
          <w:b w:val="0"/>
          <w:bCs/>
          <w:sz w:val="32"/>
          <w:szCs w:val="32"/>
        </w:rPr>
        <w:t>万元，完成预算100%。</w:t>
      </w:r>
    </w:p>
    <w:p w14:paraId="09DC6D0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Cs/>
          <w:sz w:val="32"/>
          <w:szCs w:val="32"/>
        </w:rPr>
      </w:pPr>
      <w:r>
        <w:rPr>
          <w:rFonts w:hint="eastAsia" w:ascii="仿宋" w:hAnsi="仿宋" w:eastAsia="仿宋" w:cs="仿宋"/>
          <w:b/>
          <w:bCs/>
          <w:kern w:val="0"/>
          <w:sz w:val="32"/>
          <w:szCs w:val="32"/>
        </w:rPr>
        <w:t>1</w:t>
      </w:r>
      <w:r>
        <w:rPr>
          <w:rFonts w:hint="eastAsia" w:ascii="仿宋" w:hAnsi="仿宋" w:eastAsia="仿宋" w:cs="仿宋"/>
          <w:b/>
          <w:bCs/>
          <w:kern w:val="0"/>
          <w:sz w:val="32"/>
          <w:szCs w:val="32"/>
          <w:lang w:val="en-US" w:eastAsia="zh-CN"/>
        </w:rPr>
        <w:t>2</w:t>
      </w:r>
      <w:r>
        <w:rPr>
          <w:rFonts w:hint="eastAsia" w:ascii="仿宋" w:hAnsi="仿宋" w:eastAsia="仿宋" w:cs="仿宋"/>
          <w:b/>
          <w:bCs/>
          <w:kern w:val="0"/>
          <w:sz w:val="32"/>
          <w:szCs w:val="32"/>
        </w:rPr>
        <w:t>.城乡社区支出(类)城乡社区管理事务(款)行政运行(项):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493.41</w:t>
      </w:r>
      <w:r>
        <w:rPr>
          <w:rStyle w:val="19"/>
          <w:rFonts w:hint="eastAsia" w:ascii="仿宋" w:hAnsi="仿宋" w:eastAsia="仿宋" w:cs="仿宋"/>
          <w:b w:val="0"/>
          <w:bCs/>
          <w:sz w:val="32"/>
          <w:szCs w:val="32"/>
        </w:rPr>
        <w:t>万元，完成预算100%。</w:t>
      </w:r>
    </w:p>
    <w:p w14:paraId="7994886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9"/>
          <w:rFonts w:hint="eastAsia" w:ascii="仿宋" w:hAnsi="仿宋" w:eastAsia="仿宋" w:cs="仿宋"/>
          <w:b w:val="0"/>
          <w:bCs/>
          <w:sz w:val="32"/>
          <w:szCs w:val="32"/>
        </w:rPr>
      </w:pPr>
      <w:r>
        <w:rPr>
          <w:rFonts w:hint="eastAsia" w:ascii="仿宋" w:hAnsi="仿宋" w:eastAsia="仿宋" w:cs="仿宋"/>
          <w:b/>
          <w:bCs/>
          <w:kern w:val="0"/>
          <w:sz w:val="32"/>
          <w:szCs w:val="32"/>
        </w:rPr>
        <w:t>1</w:t>
      </w:r>
      <w:r>
        <w:rPr>
          <w:rFonts w:hint="eastAsia" w:ascii="仿宋" w:hAnsi="仿宋" w:eastAsia="仿宋" w:cs="仿宋"/>
          <w:b/>
          <w:bCs/>
          <w:kern w:val="0"/>
          <w:sz w:val="32"/>
          <w:szCs w:val="32"/>
          <w:lang w:val="en-US" w:eastAsia="zh-CN"/>
        </w:rPr>
        <w:t>3</w:t>
      </w:r>
      <w:r>
        <w:rPr>
          <w:rFonts w:hint="eastAsia" w:ascii="仿宋" w:hAnsi="仿宋" w:eastAsia="仿宋" w:cs="仿宋"/>
          <w:b/>
          <w:bCs/>
          <w:kern w:val="0"/>
          <w:sz w:val="32"/>
          <w:szCs w:val="32"/>
        </w:rPr>
        <w:t>.城乡社区支出(类)城乡社区管理事务(款)一般行政管理事务(项):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491.1</w:t>
      </w:r>
      <w:r>
        <w:rPr>
          <w:rStyle w:val="19"/>
          <w:rFonts w:hint="eastAsia" w:ascii="仿宋" w:hAnsi="仿宋" w:eastAsia="仿宋" w:cs="仿宋"/>
          <w:b w:val="0"/>
          <w:bCs/>
          <w:sz w:val="32"/>
          <w:szCs w:val="32"/>
        </w:rPr>
        <w:t>万元，完成预算100%。</w:t>
      </w:r>
    </w:p>
    <w:p w14:paraId="7A202AA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rPr>
      </w:pPr>
      <w:r>
        <w:rPr>
          <w:rFonts w:hint="eastAsia" w:ascii="仿宋" w:hAnsi="仿宋" w:eastAsia="仿宋" w:cs="仿宋"/>
          <w:b/>
          <w:bCs/>
          <w:kern w:val="0"/>
          <w:sz w:val="32"/>
          <w:szCs w:val="32"/>
          <w:lang w:val="en-US" w:eastAsia="zh-CN"/>
        </w:rPr>
        <w:t>14.</w:t>
      </w:r>
      <w:r>
        <w:rPr>
          <w:rFonts w:hint="eastAsia" w:ascii="仿宋" w:hAnsi="仿宋" w:eastAsia="仿宋" w:cs="仿宋"/>
          <w:b/>
          <w:bCs/>
          <w:kern w:val="0"/>
          <w:sz w:val="32"/>
          <w:szCs w:val="32"/>
        </w:rPr>
        <w:t>城乡社区支出(类)城乡社区管理事务(款)</w:t>
      </w:r>
      <w:r>
        <w:rPr>
          <w:rFonts w:hint="eastAsia" w:ascii="仿宋" w:hAnsi="仿宋" w:eastAsia="仿宋" w:cs="仿宋"/>
          <w:b/>
          <w:bCs/>
          <w:kern w:val="0"/>
          <w:sz w:val="32"/>
          <w:szCs w:val="32"/>
          <w:lang w:val="en-US" w:eastAsia="zh-CN"/>
        </w:rPr>
        <w:t>工程建设管理（</w:t>
      </w:r>
      <w:r>
        <w:rPr>
          <w:rFonts w:hint="eastAsia" w:ascii="仿宋" w:hAnsi="仿宋" w:eastAsia="仿宋" w:cs="仿宋"/>
          <w:b/>
          <w:bCs/>
          <w:kern w:val="0"/>
          <w:sz w:val="32"/>
          <w:szCs w:val="32"/>
        </w:rPr>
        <w:t>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4.08</w:t>
      </w:r>
      <w:r>
        <w:rPr>
          <w:rStyle w:val="19"/>
          <w:rFonts w:hint="eastAsia" w:ascii="仿宋" w:hAnsi="仿宋" w:eastAsia="仿宋" w:cs="仿宋"/>
          <w:b w:val="0"/>
          <w:bCs/>
          <w:sz w:val="32"/>
          <w:szCs w:val="32"/>
        </w:rPr>
        <w:t>万元，完成预算100%。</w:t>
      </w:r>
    </w:p>
    <w:p w14:paraId="52C26A1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9"/>
          <w:rFonts w:hint="eastAsia" w:ascii="仿宋" w:hAnsi="仿宋" w:eastAsia="仿宋" w:cs="仿宋"/>
          <w:b w:val="0"/>
          <w:bCs/>
          <w:sz w:val="32"/>
          <w:szCs w:val="32"/>
        </w:rPr>
      </w:pPr>
      <w:r>
        <w:rPr>
          <w:rFonts w:hint="eastAsia" w:ascii="仿宋" w:hAnsi="仿宋" w:eastAsia="仿宋" w:cs="仿宋"/>
          <w:b/>
          <w:bCs/>
          <w:kern w:val="0"/>
          <w:sz w:val="32"/>
          <w:szCs w:val="32"/>
        </w:rPr>
        <w:t>1</w:t>
      </w:r>
      <w:r>
        <w:rPr>
          <w:rFonts w:hint="eastAsia" w:ascii="仿宋" w:hAnsi="仿宋" w:eastAsia="仿宋" w:cs="仿宋"/>
          <w:b/>
          <w:bCs/>
          <w:kern w:val="0"/>
          <w:sz w:val="32"/>
          <w:szCs w:val="32"/>
          <w:lang w:val="en-US" w:eastAsia="zh-CN"/>
        </w:rPr>
        <w:t>5</w:t>
      </w:r>
      <w:r>
        <w:rPr>
          <w:rFonts w:hint="eastAsia" w:ascii="仿宋" w:hAnsi="仿宋" w:eastAsia="仿宋" w:cs="仿宋"/>
          <w:b/>
          <w:bCs/>
          <w:kern w:val="0"/>
          <w:sz w:val="32"/>
          <w:szCs w:val="32"/>
        </w:rPr>
        <w:t>.城乡社区支出(类)城乡社区管理事务(款)住宅建设与房地产市场监管(项):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446.49</w:t>
      </w:r>
      <w:r>
        <w:rPr>
          <w:rStyle w:val="19"/>
          <w:rFonts w:hint="eastAsia" w:ascii="仿宋" w:hAnsi="仿宋" w:eastAsia="仿宋" w:cs="仿宋"/>
          <w:b w:val="0"/>
          <w:bCs/>
          <w:sz w:val="32"/>
          <w:szCs w:val="32"/>
        </w:rPr>
        <w:t>万元，完成预算100%。</w:t>
      </w:r>
    </w:p>
    <w:p w14:paraId="24BC33B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9"/>
          <w:rFonts w:hint="eastAsia" w:ascii="仿宋" w:hAnsi="仿宋" w:eastAsia="仿宋" w:cs="仿宋"/>
          <w:b w:val="0"/>
          <w:bCs/>
          <w:sz w:val="32"/>
          <w:szCs w:val="32"/>
        </w:rPr>
      </w:pPr>
      <w:r>
        <w:rPr>
          <w:rFonts w:hint="eastAsia" w:ascii="仿宋" w:hAnsi="仿宋" w:eastAsia="仿宋" w:cs="仿宋"/>
          <w:b/>
          <w:bCs/>
          <w:kern w:val="0"/>
          <w:sz w:val="32"/>
          <w:szCs w:val="32"/>
        </w:rPr>
        <w:t>1</w:t>
      </w:r>
      <w:r>
        <w:rPr>
          <w:rFonts w:hint="eastAsia" w:ascii="仿宋" w:hAnsi="仿宋" w:eastAsia="仿宋" w:cs="仿宋"/>
          <w:b/>
          <w:bCs/>
          <w:kern w:val="0"/>
          <w:sz w:val="32"/>
          <w:szCs w:val="32"/>
          <w:lang w:val="en-US" w:eastAsia="zh-CN"/>
        </w:rPr>
        <w:t>6</w:t>
      </w:r>
      <w:r>
        <w:rPr>
          <w:rFonts w:hint="eastAsia" w:ascii="仿宋" w:hAnsi="仿宋" w:eastAsia="仿宋" w:cs="仿宋"/>
          <w:b/>
          <w:bCs/>
          <w:kern w:val="0"/>
          <w:sz w:val="32"/>
          <w:szCs w:val="32"/>
        </w:rPr>
        <w:t>.城乡社区支出(类)城乡社区管理事务(款)</w:t>
      </w:r>
      <w:r>
        <w:rPr>
          <w:rFonts w:hint="eastAsia" w:ascii="仿宋" w:hAnsi="仿宋" w:eastAsia="仿宋" w:cs="仿宋"/>
          <w:b/>
          <w:bCs/>
          <w:kern w:val="0"/>
          <w:sz w:val="32"/>
          <w:szCs w:val="32"/>
          <w:lang w:val="en-US" w:eastAsia="zh-CN"/>
        </w:rPr>
        <w:t>其他</w:t>
      </w:r>
      <w:r>
        <w:rPr>
          <w:rFonts w:hint="eastAsia" w:ascii="仿宋" w:hAnsi="仿宋" w:eastAsia="仿宋" w:cs="仿宋"/>
          <w:b/>
          <w:bCs/>
          <w:kern w:val="0"/>
          <w:sz w:val="32"/>
          <w:szCs w:val="32"/>
        </w:rPr>
        <w:t>城乡社区管理事务</w:t>
      </w:r>
      <w:r>
        <w:rPr>
          <w:rFonts w:hint="eastAsia" w:ascii="仿宋" w:hAnsi="仿宋" w:eastAsia="仿宋" w:cs="仿宋"/>
          <w:b/>
          <w:bCs/>
          <w:kern w:val="0"/>
          <w:sz w:val="32"/>
          <w:szCs w:val="32"/>
          <w:lang w:val="en-US" w:eastAsia="zh-CN"/>
        </w:rPr>
        <w:t>支出</w:t>
      </w:r>
      <w:r>
        <w:rPr>
          <w:rFonts w:hint="eastAsia" w:ascii="仿宋" w:hAnsi="仿宋" w:eastAsia="仿宋" w:cs="仿宋"/>
          <w:b/>
          <w:bCs/>
          <w:kern w:val="0"/>
          <w:sz w:val="32"/>
          <w:szCs w:val="32"/>
        </w:rPr>
        <w:t>(项):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85.63</w:t>
      </w:r>
      <w:r>
        <w:rPr>
          <w:rStyle w:val="19"/>
          <w:rFonts w:hint="eastAsia" w:ascii="仿宋" w:hAnsi="仿宋" w:eastAsia="仿宋" w:cs="仿宋"/>
          <w:b w:val="0"/>
          <w:bCs/>
          <w:sz w:val="32"/>
          <w:szCs w:val="32"/>
        </w:rPr>
        <w:t>万元，完成预算100%。</w:t>
      </w:r>
    </w:p>
    <w:p w14:paraId="69F0C7F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9"/>
          <w:rFonts w:hint="eastAsia" w:ascii="仿宋" w:hAnsi="仿宋" w:eastAsia="仿宋" w:cs="仿宋"/>
          <w:b w:val="0"/>
          <w:bCs/>
          <w:sz w:val="32"/>
          <w:szCs w:val="32"/>
        </w:rPr>
      </w:pPr>
      <w:r>
        <w:rPr>
          <w:rFonts w:hint="eastAsia" w:ascii="仿宋" w:hAnsi="仿宋" w:eastAsia="仿宋" w:cs="仿宋"/>
          <w:b/>
          <w:bCs/>
          <w:kern w:val="0"/>
          <w:sz w:val="32"/>
          <w:szCs w:val="32"/>
        </w:rPr>
        <w:t>1</w:t>
      </w:r>
      <w:r>
        <w:rPr>
          <w:rFonts w:hint="eastAsia" w:ascii="仿宋" w:hAnsi="仿宋" w:eastAsia="仿宋" w:cs="仿宋"/>
          <w:b/>
          <w:bCs/>
          <w:kern w:val="0"/>
          <w:sz w:val="32"/>
          <w:szCs w:val="32"/>
          <w:lang w:val="en-US" w:eastAsia="zh-CN"/>
        </w:rPr>
        <w:t>7</w:t>
      </w:r>
      <w:r>
        <w:rPr>
          <w:rFonts w:hint="eastAsia" w:ascii="仿宋" w:hAnsi="仿宋" w:eastAsia="仿宋" w:cs="仿宋"/>
          <w:b/>
          <w:bCs/>
          <w:kern w:val="0"/>
          <w:sz w:val="32"/>
          <w:szCs w:val="32"/>
        </w:rPr>
        <w:t>.城乡社区支出(类)城乡社区</w:t>
      </w:r>
      <w:r>
        <w:rPr>
          <w:rFonts w:hint="eastAsia" w:ascii="仿宋" w:hAnsi="仿宋" w:eastAsia="仿宋" w:cs="仿宋"/>
          <w:b/>
          <w:bCs/>
          <w:kern w:val="0"/>
          <w:sz w:val="32"/>
          <w:szCs w:val="32"/>
          <w:lang w:val="en-US" w:eastAsia="zh-CN"/>
        </w:rPr>
        <w:t>规划与管理</w:t>
      </w:r>
      <w:r>
        <w:rPr>
          <w:rFonts w:hint="eastAsia" w:ascii="仿宋" w:hAnsi="仿宋" w:eastAsia="仿宋" w:cs="仿宋"/>
          <w:b/>
          <w:bCs/>
          <w:kern w:val="0"/>
          <w:sz w:val="32"/>
          <w:szCs w:val="32"/>
        </w:rPr>
        <w:t>(款)城乡社区</w:t>
      </w:r>
      <w:r>
        <w:rPr>
          <w:rFonts w:hint="eastAsia" w:ascii="仿宋" w:hAnsi="仿宋" w:eastAsia="仿宋" w:cs="仿宋"/>
          <w:b/>
          <w:bCs/>
          <w:kern w:val="0"/>
          <w:sz w:val="32"/>
          <w:szCs w:val="32"/>
          <w:lang w:val="en-US" w:eastAsia="zh-CN"/>
        </w:rPr>
        <w:t>规划与管理</w:t>
      </w:r>
      <w:r>
        <w:rPr>
          <w:rFonts w:hint="eastAsia" w:ascii="仿宋" w:hAnsi="仿宋" w:eastAsia="仿宋" w:cs="仿宋"/>
          <w:b/>
          <w:bCs/>
          <w:kern w:val="0"/>
          <w:sz w:val="32"/>
          <w:szCs w:val="32"/>
        </w:rPr>
        <w:t>(项):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25.38</w:t>
      </w:r>
      <w:r>
        <w:rPr>
          <w:rStyle w:val="19"/>
          <w:rFonts w:hint="eastAsia" w:ascii="仿宋" w:hAnsi="仿宋" w:eastAsia="仿宋" w:cs="仿宋"/>
          <w:b w:val="0"/>
          <w:bCs/>
          <w:sz w:val="32"/>
          <w:szCs w:val="32"/>
        </w:rPr>
        <w:t>万元，完成预算100%。</w:t>
      </w:r>
    </w:p>
    <w:p w14:paraId="013DF5B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Style w:val="19"/>
          <w:rFonts w:hint="eastAsia" w:ascii="仿宋" w:hAnsi="仿宋" w:eastAsia="仿宋" w:cs="仿宋"/>
          <w:b/>
          <w:bCs w:val="0"/>
          <w:sz w:val="32"/>
          <w:szCs w:val="32"/>
          <w:lang w:val="en-US" w:eastAsia="zh-CN"/>
        </w:rPr>
        <w:t>18.</w:t>
      </w:r>
      <w:r>
        <w:rPr>
          <w:rFonts w:hint="eastAsia" w:ascii="仿宋" w:hAnsi="仿宋" w:eastAsia="仿宋" w:cs="仿宋"/>
          <w:b/>
          <w:bCs w:val="0"/>
          <w:kern w:val="0"/>
          <w:sz w:val="32"/>
          <w:szCs w:val="32"/>
        </w:rPr>
        <w:t>城乡社区支出(类)城乡社区</w:t>
      </w:r>
      <w:r>
        <w:rPr>
          <w:rFonts w:hint="eastAsia" w:ascii="仿宋" w:hAnsi="仿宋" w:eastAsia="仿宋" w:cs="仿宋"/>
          <w:b/>
          <w:bCs w:val="0"/>
          <w:kern w:val="0"/>
          <w:sz w:val="32"/>
          <w:szCs w:val="32"/>
          <w:lang w:eastAsia="zh-CN"/>
        </w:rPr>
        <w:t>公共设施</w:t>
      </w:r>
      <w:r>
        <w:rPr>
          <w:rFonts w:hint="eastAsia" w:ascii="仿宋" w:hAnsi="仿宋" w:eastAsia="仿宋" w:cs="仿宋"/>
          <w:b/>
          <w:bCs w:val="0"/>
          <w:kern w:val="0"/>
          <w:sz w:val="32"/>
          <w:szCs w:val="32"/>
        </w:rPr>
        <w:t>(款)其他城乡社区</w:t>
      </w:r>
      <w:r>
        <w:rPr>
          <w:rFonts w:hint="eastAsia" w:ascii="仿宋" w:hAnsi="仿宋" w:eastAsia="仿宋" w:cs="仿宋"/>
          <w:b/>
          <w:bCs w:val="0"/>
          <w:kern w:val="0"/>
          <w:sz w:val="32"/>
          <w:szCs w:val="32"/>
          <w:lang w:eastAsia="zh-CN"/>
        </w:rPr>
        <w:t>公共设施</w:t>
      </w:r>
      <w:r>
        <w:rPr>
          <w:rFonts w:hint="eastAsia" w:ascii="仿宋" w:hAnsi="仿宋" w:eastAsia="仿宋" w:cs="仿宋"/>
          <w:b/>
          <w:bCs w:val="0"/>
          <w:kern w:val="0"/>
          <w:sz w:val="32"/>
          <w:szCs w:val="32"/>
        </w:rPr>
        <w:t>支出(项):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3861.39</w:t>
      </w:r>
      <w:r>
        <w:rPr>
          <w:rStyle w:val="19"/>
          <w:rFonts w:hint="eastAsia" w:ascii="仿宋" w:hAnsi="仿宋" w:eastAsia="仿宋" w:cs="仿宋"/>
          <w:b w:val="0"/>
          <w:bCs/>
          <w:sz w:val="32"/>
          <w:szCs w:val="32"/>
        </w:rPr>
        <w:t>万元，完成预算100%。</w:t>
      </w:r>
      <w:r>
        <w:rPr>
          <w:rStyle w:val="19"/>
          <w:rFonts w:hint="eastAsia" w:ascii="仿宋" w:hAnsi="仿宋" w:eastAsia="仿宋" w:cs="仿宋"/>
          <w:b w:val="0"/>
          <w:bCs/>
          <w:sz w:val="32"/>
          <w:szCs w:val="32"/>
          <w:lang w:val="en-US" w:eastAsia="zh-CN"/>
        </w:rPr>
        <w:t xml:space="preserve">   </w:t>
      </w:r>
    </w:p>
    <w:p w14:paraId="41B65C0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Cs/>
          <w:sz w:val="32"/>
          <w:szCs w:val="32"/>
        </w:rPr>
      </w:pPr>
      <w:r>
        <w:rPr>
          <w:rFonts w:hint="eastAsia" w:ascii="仿宋" w:hAnsi="仿宋" w:eastAsia="仿宋" w:cs="仿宋"/>
          <w:b/>
          <w:bCs/>
          <w:kern w:val="0"/>
          <w:sz w:val="32"/>
          <w:szCs w:val="32"/>
        </w:rPr>
        <w:t>1</w:t>
      </w:r>
      <w:r>
        <w:rPr>
          <w:rFonts w:hint="eastAsia" w:ascii="仿宋" w:hAnsi="仿宋" w:eastAsia="仿宋" w:cs="仿宋"/>
          <w:b/>
          <w:bCs/>
          <w:kern w:val="0"/>
          <w:sz w:val="32"/>
          <w:szCs w:val="32"/>
          <w:lang w:val="en-US" w:eastAsia="zh-CN"/>
        </w:rPr>
        <w:t>9</w:t>
      </w:r>
      <w:r>
        <w:rPr>
          <w:rFonts w:hint="eastAsia" w:ascii="仿宋" w:hAnsi="仿宋" w:eastAsia="仿宋" w:cs="仿宋"/>
          <w:b/>
          <w:bCs/>
          <w:kern w:val="0"/>
          <w:sz w:val="32"/>
          <w:szCs w:val="32"/>
        </w:rPr>
        <w:t>.城乡社区支出(类)城乡社区环境卫生(款)城乡社区环境卫生（项):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5305.06</w:t>
      </w:r>
      <w:r>
        <w:rPr>
          <w:rStyle w:val="19"/>
          <w:rFonts w:hint="eastAsia" w:ascii="仿宋" w:hAnsi="仿宋" w:eastAsia="仿宋" w:cs="仿宋"/>
          <w:b w:val="0"/>
          <w:bCs/>
          <w:sz w:val="32"/>
          <w:szCs w:val="32"/>
        </w:rPr>
        <w:t>万元，完成预算100%。</w:t>
      </w:r>
    </w:p>
    <w:p w14:paraId="6D17980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9"/>
          <w:rFonts w:hint="eastAsia" w:ascii="仿宋" w:hAnsi="仿宋" w:eastAsia="仿宋" w:cs="仿宋"/>
          <w:b w:val="0"/>
          <w:bCs/>
          <w:sz w:val="32"/>
          <w:szCs w:val="32"/>
        </w:rPr>
      </w:pPr>
      <w:r>
        <w:rPr>
          <w:rFonts w:hint="eastAsia" w:ascii="仿宋" w:hAnsi="仿宋" w:eastAsia="仿宋" w:cs="仿宋"/>
          <w:b/>
          <w:bCs/>
          <w:kern w:val="0"/>
          <w:sz w:val="32"/>
          <w:szCs w:val="32"/>
          <w:lang w:val="en-US" w:eastAsia="zh-CN"/>
        </w:rPr>
        <w:t>20</w:t>
      </w:r>
      <w:r>
        <w:rPr>
          <w:rFonts w:hint="eastAsia" w:ascii="仿宋" w:hAnsi="仿宋" w:eastAsia="仿宋" w:cs="仿宋"/>
          <w:b/>
          <w:bCs/>
          <w:kern w:val="0"/>
          <w:sz w:val="32"/>
          <w:szCs w:val="32"/>
        </w:rPr>
        <w:t>.城乡社区支出（类）建设市场管理与监督（款）建设市场管理与监督（项）：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181.78</w:t>
      </w:r>
      <w:r>
        <w:rPr>
          <w:rStyle w:val="19"/>
          <w:rFonts w:hint="eastAsia" w:ascii="仿宋" w:hAnsi="仿宋" w:eastAsia="仿宋" w:cs="仿宋"/>
          <w:b w:val="0"/>
          <w:bCs/>
          <w:sz w:val="32"/>
          <w:szCs w:val="32"/>
        </w:rPr>
        <w:t xml:space="preserve">万元，完成预算100%。          </w:t>
      </w:r>
    </w:p>
    <w:p w14:paraId="63D19DF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9"/>
          <w:rFonts w:hint="eastAsia" w:ascii="仿宋" w:hAnsi="仿宋" w:eastAsia="仿宋" w:cs="仿宋"/>
          <w:b w:val="0"/>
          <w:bCs/>
          <w:sz w:val="32"/>
          <w:szCs w:val="32"/>
        </w:rPr>
      </w:pPr>
      <w:r>
        <w:rPr>
          <w:rStyle w:val="19"/>
          <w:rFonts w:hint="eastAsia" w:ascii="仿宋" w:hAnsi="仿宋" w:eastAsia="仿宋" w:cs="仿宋"/>
          <w:b/>
          <w:bCs w:val="0"/>
          <w:sz w:val="32"/>
          <w:szCs w:val="32"/>
          <w:lang w:val="en-US" w:eastAsia="zh-CN"/>
        </w:rPr>
        <w:t>21</w:t>
      </w:r>
      <w:r>
        <w:rPr>
          <w:rStyle w:val="19"/>
          <w:rFonts w:hint="eastAsia" w:ascii="仿宋" w:hAnsi="仿宋" w:eastAsia="仿宋" w:cs="仿宋"/>
          <w:b/>
          <w:bCs w:val="0"/>
          <w:sz w:val="32"/>
          <w:szCs w:val="32"/>
        </w:rPr>
        <w:t>.城乡社区</w:t>
      </w:r>
      <w:r>
        <w:rPr>
          <w:rFonts w:hint="eastAsia" w:ascii="仿宋" w:hAnsi="仿宋" w:eastAsia="仿宋" w:cs="仿宋"/>
          <w:b/>
          <w:bCs w:val="0"/>
          <w:kern w:val="0"/>
          <w:sz w:val="32"/>
          <w:szCs w:val="32"/>
        </w:rPr>
        <w:t>支出(类)其他城乡社区支出（款）其他城乡社区支出（项）: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317.38</w:t>
      </w:r>
      <w:r>
        <w:rPr>
          <w:rStyle w:val="19"/>
          <w:rFonts w:hint="eastAsia" w:ascii="仿宋" w:hAnsi="仿宋" w:eastAsia="仿宋" w:cs="仿宋"/>
          <w:b w:val="0"/>
          <w:bCs/>
          <w:sz w:val="32"/>
          <w:szCs w:val="32"/>
        </w:rPr>
        <w:t>万元，完成预算100%。</w:t>
      </w:r>
    </w:p>
    <w:p w14:paraId="3B821760">
      <w:pPr>
        <w:spacing w:line="600" w:lineRule="exact"/>
        <w:ind w:firstLine="643" w:firstLineChars="200"/>
        <w:rPr>
          <w:rStyle w:val="19"/>
          <w:rFonts w:hint="eastAsia" w:ascii="仿宋" w:hAnsi="仿宋" w:eastAsia="仿宋" w:cs="仿宋"/>
          <w:b w:val="0"/>
          <w:bCs/>
          <w:sz w:val="32"/>
          <w:szCs w:val="32"/>
        </w:rPr>
      </w:pPr>
      <w:r>
        <w:rPr>
          <w:rFonts w:hint="eastAsia" w:ascii="仿宋" w:hAnsi="仿宋" w:eastAsia="仿宋" w:cs="仿宋"/>
          <w:b/>
          <w:sz w:val="32"/>
          <w:szCs w:val="32"/>
          <w:lang w:val="en-US" w:eastAsia="zh-CN"/>
        </w:rPr>
        <w:t>22．农林水支出（类）农业农村（款）其他城乡社区支出（项）: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1527</w:t>
      </w:r>
      <w:r>
        <w:rPr>
          <w:rStyle w:val="19"/>
          <w:rFonts w:hint="eastAsia" w:ascii="仿宋" w:hAnsi="仿宋" w:eastAsia="仿宋" w:cs="仿宋"/>
          <w:b w:val="0"/>
          <w:bCs/>
          <w:sz w:val="32"/>
          <w:szCs w:val="32"/>
        </w:rPr>
        <w:t>万元，完成预算100%。</w:t>
      </w:r>
    </w:p>
    <w:p w14:paraId="358A55B0">
      <w:pPr>
        <w:spacing w:line="600" w:lineRule="exact"/>
        <w:ind w:firstLine="643" w:firstLineChars="200"/>
        <w:rPr>
          <w:rFonts w:hint="eastAsia" w:ascii="仿宋" w:hAnsi="仿宋" w:eastAsia="仿宋" w:cs="仿宋"/>
        </w:rPr>
      </w:pPr>
      <w:r>
        <w:rPr>
          <w:rFonts w:hint="eastAsia" w:ascii="仿宋" w:hAnsi="仿宋" w:eastAsia="仿宋" w:cs="仿宋"/>
          <w:b/>
          <w:sz w:val="32"/>
          <w:szCs w:val="32"/>
          <w:lang w:val="en-US" w:eastAsia="zh-CN"/>
        </w:rPr>
        <w:t>23.住房保障支出（类）保障性安居工程支出（款）农村危房改造（项）: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31.02</w:t>
      </w:r>
      <w:r>
        <w:rPr>
          <w:rStyle w:val="19"/>
          <w:rFonts w:hint="eastAsia" w:ascii="仿宋" w:hAnsi="仿宋" w:eastAsia="仿宋" w:cs="仿宋"/>
          <w:b w:val="0"/>
          <w:bCs/>
          <w:sz w:val="32"/>
          <w:szCs w:val="32"/>
        </w:rPr>
        <w:t>万元，完成预算100%</w:t>
      </w:r>
      <w:r>
        <w:rPr>
          <w:rStyle w:val="19"/>
          <w:rFonts w:hint="eastAsia" w:ascii="仿宋" w:hAnsi="仿宋" w:eastAsia="仿宋" w:cs="仿宋"/>
          <w:b w:val="0"/>
          <w:bCs/>
          <w:sz w:val="32"/>
          <w:szCs w:val="32"/>
          <w:lang w:eastAsia="zh-CN"/>
        </w:rPr>
        <w:t>。</w:t>
      </w:r>
    </w:p>
    <w:p w14:paraId="503ED97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Cs/>
          <w:sz w:val="32"/>
          <w:szCs w:val="32"/>
        </w:rPr>
      </w:pPr>
      <w:r>
        <w:rPr>
          <w:rFonts w:hint="eastAsia" w:ascii="仿宋" w:hAnsi="仿宋" w:eastAsia="仿宋" w:cs="仿宋"/>
          <w:b/>
          <w:bCs/>
          <w:kern w:val="0"/>
          <w:sz w:val="32"/>
          <w:szCs w:val="32"/>
        </w:rPr>
        <w:t>2</w:t>
      </w:r>
      <w:r>
        <w:rPr>
          <w:rFonts w:hint="eastAsia" w:ascii="仿宋" w:hAnsi="仿宋" w:eastAsia="仿宋" w:cs="仿宋"/>
          <w:b/>
          <w:bCs/>
          <w:kern w:val="0"/>
          <w:sz w:val="32"/>
          <w:szCs w:val="32"/>
          <w:lang w:val="en-US" w:eastAsia="zh-CN"/>
        </w:rPr>
        <w:t>4</w:t>
      </w:r>
      <w:r>
        <w:rPr>
          <w:rFonts w:hint="eastAsia" w:ascii="仿宋" w:hAnsi="仿宋" w:eastAsia="仿宋" w:cs="仿宋"/>
          <w:b/>
          <w:bCs/>
          <w:kern w:val="0"/>
          <w:sz w:val="32"/>
          <w:szCs w:val="32"/>
        </w:rPr>
        <w:t>.住房保障支出(类)保障性安居工程支出(款)保障性住房租金补贴(项):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2.75</w:t>
      </w:r>
      <w:r>
        <w:rPr>
          <w:rStyle w:val="19"/>
          <w:rFonts w:hint="eastAsia" w:ascii="仿宋" w:hAnsi="仿宋" w:eastAsia="仿宋" w:cs="仿宋"/>
          <w:b w:val="0"/>
          <w:bCs/>
          <w:sz w:val="32"/>
          <w:szCs w:val="32"/>
        </w:rPr>
        <w:t>万元，完成预算100%。</w:t>
      </w:r>
    </w:p>
    <w:p w14:paraId="337A36E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9"/>
          <w:rFonts w:hint="eastAsia" w:ascii="仿宋" w:hAnsi="仿宋" w:eastAsia="仿宋" w:cs="仿宋"/>
          <w:b w:val="0"/>
          <w:bCs/>
          <w:sz w:val="32"/>
          <w:szCs w:val="32"/>
        </w:rPr>
      </w:pPr>
      <w:r>
        <w:rPr>
          <w:rFonts w:hint="eastAsia" w:ascii="仿宋" w:hAnsi="仿宋" w:eastAsia="仿宋" w:cs="仿宋"/>
          <w:b/>
          <w:bCs/>
          <w:kern w:val="0"/>
          <w:sz w:val="32"/>
          <w:szCs w:val="32"/>
        </w:rPr>
        <w:t>2</w:t>
      </w:r>
      <w:r>
        <w:rPr>
          <w:rFonts w:hint="eastAsia" w:ascii="仿宋" w:hAnsi="仿宋" w:eastAsia="仿宋" w:cs="仿宋"/>
          <w:b/>
          <w:bCs/>
          <w:kern w:val="0"/>
          <w:sz w:val="32"/>
          <w:szCs w:val="32"/>
          <w:lang w:val="en-US" w:eastAsia="zh-CN"/>
        </w:rPr>
        <w:t>5</w:t>
      </w:r>
      <w:r>
        <w:rPr>
          <w:rFonts w:hint="eastAsia" w:ascii="仿宋" w:hAnsi="仿宋" w:eastAsia="仿宋" w:cs="仿宋"/>
          <w:b/>
          <w:bCs/>
          <w:kern w:val="0"/>
          <w:sz w:val="32"/>
          <w:szCs w:val="32"/>
        </w:rPr>
        <w:t>.住房保障支出(类)保障性安居工程支出(款)老旧小区改造(项):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3899.67</w:t>
      </w:r>
      <w:r>
        <w:rPr>
          <w:rStyle w:val="19"/>
          <w:rFonts w:hint="eastAsia" w:ascii="仿宋" w:hAnsi="仿宋" w:eastAsia="仿宋" w:cs="仿宋"/>
          <w:b w:val="0"/>
          <w:bCs/>
          <w:sz w:val="32"/>
          <w:szCs w:val="32"/>
        </w:rPr>
        <w:t>万元，完成预算100%。</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2</w:t>
      </w:r>
      <w:r>
        <w:rPr>
          <w:rFonts w:hint="eastAsia" w:ascii="仿宋" w:hAnsi="仿宋" w:eastAsia="仿宋" w:cs="仿宋"/>
          <w:b/>
          <w:bCs/>
          <w:kern w:val="0"/>
          <w:sz w:val="32"/>
          <w:szCs w:val="32"/>
          <w:lang w:val="en-US" w:eastAsia="zh-CN"/>
        </w:rPr>
        <w:t>6</w:t>
      </w:r>
      <w:r>
        <w:rPr>
          <w:rFonts w:hint="eastAsia" w:ascii="仿宋" w:hAnsi="仿宋" w:eastAsia="仿宋" w:cs="仿宋"/>
          <w:b/>
          <w:bCs/>
          <w:kern w:val="0"/>
          <w:sz w:val="32"/>
          <w:szCs w:val="32"/>
        </w:rPr>
        <w:t>.住房保障支出(类)保障性安居工程支出(款)</w:t>
      </w:r>
      <w:r>
        <w:rPr>
          <w:rFonts w:hint="eastAsia" w:ascii="仿宋" w:hAnsi="仿宋" w:eastAsia="仿宋" w:cs="仿宋"/>
          <w:b/>
          <w:bCs/>
          <w:kern w:val="0"/>
          <w:sz w:val="32"/>
          <w:szCs w:val="32"/>
          <w:lang w:val="en-US" w:eastAsia="zh-CN"/>
        </w:rPr>
        <w:t>保障性租赁住房</w:t>
      </w:r>
      <w:r>
        <w:rPr>
          <w:rFonts w:hint="eastAsia" w:ascii="仿宋" w:hAnsi="仿宋" w:eastAsia="仿宋" w:cs="仿宋"/>
          <w:b/>
          <w:bCs/>
          <w:kern w:val="0"/>
          <w:sz w:val="32"/>
          <w:szCs w:val="32"/>
        </w:rPr>
        <w:t>(项):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678</w:t>
      </w:r>
      <w:r>
        <w:rPr>
          <w:rStyle w:val="19"/>
          <w:rFonts w:hint="eastAsia" w:ascii="仿宋" w:hAnsi="仿宋" w:eastAsia="仿宋" w:cs="仿宋"/>
          <w:b w:val="0"/>
          <w:bCs/>
          <w:sz w:val="32"/>
          <w:szCs w:val="32"/>
        </w:rPr>
        <w:t>万元，完成预算100%。</w:t>
      </w:r>
    </w:p>
    <w:p w14:paraId="4A9EC05E">
      <w:pPr>
        <w:keepNext w:val="0"/>
        <w:keepLines w:val="0"/>
        <w:pageBreakBefore w:val="0"/>
        <w:widowControl w:val="0"/>
        <w:kinsoku/>
        <w:wordWrap/>
        <w:overflowPunct/>
        <w:topLinePunct w:val="0"/>
        <w:autoSpaceDE/>
        <w:autoSpaceDN/>
        <w:bidi w:val="0"/>
        <w:adjustRightInd/>
        <w:snapToGrid/>
        <w:spacing w:line="600" w:lineRule="exact"/>
        <w:ind w:firstLine="321" w:firstLineChars="100"/>
        <w:textAlignment w:val="auto"/>
        <w:rPr>
          <w:rFonts w:hint="eastAsia" w:ascii="仿宋" w:hAnsi="仿宋" w:eastAsia="仿宋" w:cs="仿宋"/>
          <w:bCs/>
          <w:sz w:val="32"/>
          <w:szCs w:val="32"/>
        </w:rPr>
      </w:pPr>
      <w:r>
        <w:rPr>
          <w:rFonts w:hint="eastAsia" w:ascii="仿宋" w:hAnsi="仿宋" w:eastAsia="仿宋" w:cs="仿宋"/>
          <w:b/>
          <w:bCs/>
          <w:kern w:val="0"/>
          <w:sz w:val="32"/>
          <w:szCs w:val="32"/>
        </w:rPr>
        <w:t xml:space="preserve"> 2</w:t>
      </w:r>
      <w:r>
        <w:rPr>
          <w:rFonts w:hint="eastAsia" w:ascii="仿宋" w:hAnsi="仿宋" w:eastAsia="仿宋" w:cs="仿宋"/>
          <w:b/>
          <w:bCs/>
          <w:kern w:val="0"/>
          <w:sz w:val="32"/>
          <w:szCs w:val="32"/>
          <w:lang w:val="en-US" w:eastAsia="zh-CN"/>
        </w:rPr>
        <w:t>7</w:t>
      </w:r>
      <w:r>
        <w:rPr>
          <w:rFonts w:hint="eastAsia" w:ascii="仿宋" w:hAnsi="仿宋" w:eastAsia="仿宋" w:cs="仿宋"/>
          <w:b/>
          <w:bCs/>
          <w:kern w:val="0"/>
          <w:sz w:val="32"/>
          <w:szCs w:val="32"/>
        </w:rPr>
        <w:t>.住房保障支出(类)保障性安居工程支出(款)其他保障性安居工程支出(项):</w:t>
      </w:r>
      <w:r>
        <w:rPr>
          <w:rStyle w:val="19"/>
          <w:rFonts w:hint="eastAsia" w:ascii="仿宋" w:hAnsi="仿宋" w:eastAsia="仿宋" w:cs="仿宋"/>
          <w:b w:val="0"/>
          <w:bCs/>
          <w:sz w:val="32"/>
          <w:szCs w:val="32"/>
        </w:rPr>
        <w:t>支出决算为</w:t>
      </w:r>
      <w:r>
        <w:rPr>
          <w:rStyle w:val="19"/>
          <w:rFonts w:hint="eastAsia" w:ascii="仿宋" w:hAnsi="仿宋" w:eastAsia="仿宋" w:cs="仿宋"/>
          <w:b w:val="0"/>
          <w:bCs/>
          <w:sz w:val="32"/>
          <w:szCs w:val="32"/>
          <w:lang w:val="en-US" w:eastAsia="zh-CN"/>
        </w:rPr>
        <w:t>245.1</w:t>
      </w:r>
      <w:r>
        <w:rPr>
          <w:rStyle w:val="19"/>
          <w:rFonts w:hint="eastAsia" w:ascii="仿宋" w:hAnsi="仿宋" w:eastAsia="仿宋" w:cs="仿宋"/>
          <w:b w:val="0"/>
          <w:bCs/>
          <w:sz w:val="32"/>
          <w:szCs w:val="32"/>
        </w:rPr>
        <w:t>万元，完成预算100%。</w:t>
      </w:r>
    </w:p>
    <w:p w14:paraId="2B7886C9">
      <w:pPr>
        <w:keepNext w:val="0"/>
        <w:keepLines w:val="0"/>
        <w:pageBreakBefore w:val="0"/>
        <w:widowControl w:val="0"/>
        <w:kinsoku/>
        <w:wordWrap/>
        <w:overflowPunct/>
        <w:topLinePunct w:val="0"/>
        <w:autoSpaceDE/>
        <w:autoSpaceDN/>
        <w:bidi w:val="0"/>
        <w:adjustRightInd/>
        <w:snapToGrid/>
        <w:spacing w:line="600" w:lineRule="exact"/>
        <w:ind w:firstLine="321" w:firstLineChars="1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2</w:t>
      </w:r>
      <w:r>
        <w:rPr>
          <w:rFonts w:hint="eastAsia" w:ascii="仿宋" w:hAnsi="仿宋" w:eastAsia="仿宋" w:cs="仿宋"/>
          <w:b/>
          <w:bCs/>
          <w:kern w:val="0"/>
          <w:sz w:val="32"/>
          <w:szCs w:val="32"/>
          <w:lang w:val="en-US" w:eastAsia="zh-CN"/>
        </w:rPr>
        <w:t>8</w:t>
      </w:r>
      <w:r>
        <w:rPr>
          <w:rFonts w:hint="eastAsia" w:ascii="仿宋" w:hAnsi="仿宋" w:eastAsia="仿宋" w:cs="仿宋"/>
          <w:b/>
          <w:bCs/>
          <w:kern w:val="0"/>
          <w:sz w:val="32"/>
          <w:szCs w:val="32"/>
        </w:rPr>
        <w:t>.住房保障支出(类)住房改革支出(款)住房公积金(项):支出决算为</w:t>
      </w:r>
      <w:r>
        <w:rPr>
          <w:rFonts w:hint="eastAsia" w:ascii="仿宋" w:hAnsi="仿宋" w:eastAsia="仿宋" w:cs="仿宋"/>
          <w:b/>
          <w:bCs/>
          <w:kern w:val="0"/>
          <w:sz w:val="32"/>
          <w:szCs w:val="32"/>
          <w:lang w:val="en-US" w:eastAsia="zh-CN"/>
        </w:rPr>
        <w:t>169.29</w:t>
      </w:r>
      <w:r>
        <w:rPr>
          <w:rFonts w:hint="eastAsia" w:ascii="仿宋" w:hAnsi="仿宋" w:eastAsia="仿宋" w:cs="仿宋"/>
          <w:b/>
          <w:bCs/>
          <w:kern w:val="0"/>
          <w:sz w:val="32"/>
          <w:szCs w:val="32"/>
        </w:rPr>
        <w:t>万元，完成预算100%。</w:t>
      </w:r>
    </w:p>
    <w:p w14:paraId="2A9CF52A">
      <w:pPr>
        <w:keepNext w:val="0"/>
        <w:keepLines w:val="0"/>
        <w:pageBreakBefore w:val="0"/>
        <w:widowControl w:val="0"/>
        <w:kinsoku/>
        <w:wordWrap/>
        <w:overflowPunct/>
        <w:topLinePunct w:val="0"/>
        <w:autoSpaceDE/>
        <w:autoSpaceDN/>
        <w:bidi w:val="0"/>
        <w:adjustRightInd/>
        <w:snapToGrid/>
        <w:spacing w:line="600" w:lineRule="exact"/>
        <w:ind w:firstLine="321" w:firstLineChars="1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2</w:t>
      </w:r>
      <w:r>
        <w:rPr>
          <w:rFonts w:hint="eastAsia" w:ascii="仿宋" w:hAnsi="仿宋" w:eastAsia="仿宋" w:cs="仿宋"/>
          <w:b/>
          <w:bCs/>
          <w:kern w:val="0"/>
          <w:sz w:val="32"/>
          <w:szCs w:val="32"/>
          <w:lang w:val="en-US" w:eastAsia="zh-CN"/>
        </w:rPr>
        <w:t>9</w:t>
      </w:r>
      <w:r>
        <w:rPr>
          <w:rFonts w:hint="eastAsia" w:ascii="仿宋" w:hAnsi="仿宋" w:eastAsia="仿宋" w:cs="仿宋"/>
          <w:b/>
          <w:bCs/>
          <w:kern w:val="0"/>
          <w:sz w:val="32"/>
          <w:szCs w:val="32"/>
        </w:rPr>
        <w:t>.住房保障支出(类)</w:t>
      </w:r>
      <w:r>
        <w:rPr>
          <w:rFonts w:hint="eastAsia" w:ascii="仿宋" w:hAnsi="仿宋" w:eastAsia="仿宋" w:cs="仿宋"/>
          <w:b/>
          <w:bCs/>
          <w:kern w:val="0"/>
          <w:sz w:val="32"/>
          <w:szCs w:val="32"/>
          <w:lang w:val="en-US" w:eastAsia="zh-CN"/>
        </w:rPr>
        <w:t>城乡社区住宅</w:t>
      </w:r>
      <w:r>
        <w:rPr>
          <w:rFonts w:hint="eastAsia" w:ascii="仿宋" w:hAnsi="仿宋" w:eastAsia="仿宋" w:cs="仿宋"/>
          <w:b/>
          <w:bCs/>
          <w:kern w:val="0"/>
          <w:sz w:val="32"/>
          <w:szCs w:val="32"/>
        </w:rPr>
        <w:t>(款)</w:t>
      </w:r>
      <w:r>
        <w:rPr>
          <w:rFonts w:hint="eastAsia" w:ascii="仿宋" w:hAnsi="仿宋" w:eastAsia="仿宋" w:cs="仿宋"/>
          <w:b/>
          <w:bCs/>
          <w:kern w:val="0"/>
          <w:sz w:val="32"/>
          <w:szCs w:val="32"/>
          <w:lang w:val="en-US" w:eastAsia="zh-CN"/>
        </w:rPr>
        <w:t>其他城乡社区住宅</w:t>
      </w:r>
      <w:r>
        <w:rPr>
          <w:rFonts w:hint="eastAsia" w:ascii="仿宋" w:hAnsi="仿宋" w:eastAsia="仿宋" w:cs="仿宋"/>
          <w:b/>
          <w:bCs/>
          <w:kern w:val="0"/>
          <w:sz w:val="32"/>
          <w:szCs w:val="32"/>
        </w:rPr>
        <w:t>(项):支出决算为</w:t>
      </w:r>
      <w:r>
        <w:rPr>
          <w:rFonts w:hint="eastAsia" w:ascii="仿宋" w:hAnsi="仿宋" w:eastAsia="仿宋" w:cs="仿宋"/>
          <w:b/>
          <w:bCs/>
          <w:kern w:val="0"/>
          <w:sz w:val="32"/>
          <w:szCs w:val="32"/>
          <w:lang w:val="en-US" w:eastAsia="zh-CN"/>
        </w:rPr>
        <w:t>404.34</w:t>
      </w:r>
      <w:r>
        <w:rPr>
          <w:rFonts w:hint="eastAsia" w:ascii="仿宋" w:hAnsi="仿宋" w:eastAsia="仿宋" w:cs="仿宋"/>
          <w:b/>
          <w:bCs/>
          <w:kern w:val="0"/>
          <w:sz w:val="32"/>
          <w:szCs w:val="32"/>
        </w:rPr>
        <w:t>万元，完成预算100%。</w:t>
      </w:r>
    </w:p>
    <w:p w14:paraId="71B89537">
      <w:pPr>
        <w:keepNext w:val="0"/>
        <w:keepLines w:val="0"/>
        <w:pageBreakBefore w:val="0"/>
        <w:widowControl w:val="0"/>
        <w:kinsoku/>
        <w:wordWrap/>
        <w:overflowPunct/>
        <w:topLinePunct w:val="0"/>
        <w:autoSpaceDE/>
        <w:autoSpaceDN/>
        <w:bidi w:val="0"/>
        <w:adjustRightInd/>
        <w:snapToGrid/>
        <w:spacing w:line="600" w:lineRule="exact"/>
        <w:ind w:firstLine="321" w:firstLineChars="1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lang w:val="en-US" w:eastAsia="zh-CN"/>
        </w:rPr>
        <w:t>30</w:t>
      </w:r>
      <w:r>
        <w:rPr>
          <w:rFonts w:hint="eastAsia" w:ascii="仿宋" w:hAnsi="仿宋" w:eastAsia="仿宋" w:cs="仿宋"/>
          <w:b/>
          <w:bCs/>
          <w:kern w:val="0"/>
          <w:sz w:val="32"/>
          <w:szCs w:val="32"/>
        </w:rPr>
        <w:t>.</w:t>
      </w:r>
      <w:r>
        <w:rPr>
          <w:rFonts w:hint="eastAsia" w:ascii="仿宋" w:hAnsi="仿宋" w:eastAsia="仿宋" w:cs="仿宋"/>
          <w:b/>
          <w:bCs/>
          <w:kern w:val="0"/>
          <w:sz w:val="32"/>
          <w:szCs w:val="32"/>
          <w:lang w:val="en-US" w:eastAsia="zh-CN"/>
        </w:rPr>
        <w:t>其他支出</w:t>
      </w:r>
      <w:r>
        <w:rPr>
          <w:rFonts w:hint="eastAsia" w:ascii="仿宋" w:hAnsi="仿宋" w:eastAsia="仿宋" w:cs="仿宋"/>
          <w:b/>
          <w:bCs/>
          <w:kern w:val="0"/>
          <w:sz w:val="32"/>
          <w:szCs w:val="32"/>
        </w:rPr>
        <w:t>（类）</w:t>
      </w:r>
      <w:r>
        <w:rPr>
          <w:rFonts w:hint="eastAsia" w:ascii="仿宋" w:hAnsi="仿宋" w:eastAsia="仿宋" w:cs="仿宋"/>
          <w:b/>
          <w:bCs/>
          <w:kern w:val="0"/>
          <w:sz w:val="32"/>
          <w:szCs w:val="32"/>
          <w:lang w:val="en-US" w:eastAsia="zh-CN"/>
        </w:rPr>
        <w:t>其他支出</w:t>
      </w:r>
      <w:r>
        <w:rPr>
          <w:rFonts w:hint="eastAsia" w:ascii="仿宋" w:hAnsi="仿宋" w:eastAsia="仿宋" w:cs="仿宋"/>
          <w:b/>
          <w:bCs/>
          <w:kern w:val="0"/>
          <w:sz w:val="32"/>
          <w:szCs w:val="32"/>
        </w:rPr>
        <w:t>（款）</w:t>
      </w:r>
      <w:r>
        <w:rPr>
          <w:rFonts w:hint="eastAsia" w:ascii="仿宋" w:hAnsi="仿宋" w:eastAsia="仿宋" w:cs="仿宋"/>
          <w:b/>
          <w:bCs/>
          <w:kern w:val="0"/>
          <w:sz w:val="32"/>
          <w:szCs w:val="32"/>
          <w:lang w:val="en-US" w:eastAsia="zh-CN"/>
        </w:rPr>
        <w:t>其他支出</w:t>
      </w:r>
      <w:r>
        <w:rPr>
          <w:rFonts w:hint="eastAsia" w:ascii="仿宋" w:hAnsi="仿宋" w:eastAsia="仿宋" w:cs="仿宋"/>
          <w:b/>
          <w:bCs/>
          <w:kern w:val="0"/>
          <w:sz w:val="32"/>
          <w:szCs w:val="32"/>
        </w:rPr>
        <w:t>（项）:支出决算为</w:t>
      </w:r>
      <w:r>
        <w:rPr>
          <w:rFonts w:hint="eastAsia" w:ascii="仿宋" w:hAnsi="仿宋" w:eastAsia="仿宋" w:cs="仿宋"/>
          <w:b/>
          <w:bCs/>
          <w:kern w:val="0"/>
          <w:sz w:val="32"/>
          <w:szCs w:val="32"/>
          <w:lang w:val="en-US" w:eastAsia="zh-CN"/>
        </w:rPr>
        <w:t>600</w:t>
      </w:r>
      <w:r>
        <w:rPr>
          <w:rFonts w:hint="eastAsia" w:ascii="仿宋" w:hAnsi="仿宋" w:eastAsia="仿宋" w:cs="仿宋"/>
          <w:b/>
          <w:bCs/>
          <w:kern w:val="0"/>
          <w:sz w:val="32"/>
          <w:szCs w:val="32"/>
        </w:rPr>
        <w:t>万元，完成预算100%。</w:t>
      </w:r>
    </w:p>
    <w:p w14:paraId="48D06572">
      <w:pPr>
        <w:spacing w:line="600" w:lineRule="exact"/>
        <w:ind w:firstLine="640"/>
        <w:rPr>
          <w:rFonts w:hint="eastAsia" w:ascii="仿宋" w:hAnsi="仿宋" w:eastAsia="仿宋" w:cs="仿宋"/>
          <w:color w:val="auto"/>
          <w:kern w:val="2"/>
          <w:sz w:val="32"/>
          <w:szCs w:val="32"/>
          <w:highlight w:val="none"/>
          <w:lang w:val="en-US" w:eastAsia="zh-CN" w:bidi="ar-SA"/>
        </w:rPr>
      </w:pPr>
    </w:p>
    <w:p w14:paraId="447044D5">
      <w:pPr>
        <w:tabs>
          <w:tab w:val="right" w:pos="8306"/>
        </w:tabs>
        <w:spacing w:line="600" w:lineRule="exact"/>
        <w:ind w:firstLine="640"/>
        <w:outlineLvl w:val="1"/>
        <w:rPr>
          <w:rStyle w:val="31"/>
          <w:rFonts w:hint="eastAsia" w:ascii="仿宋" w:hAnsi="仿宋" w:eastAsia="仿宋" w:cs="仿宋"/>
          <w:color w:val="auto"/>
          <w:highlight w:val="none"/>
        </w:rPr>
      </w:pPr>
      <w:bookmarkStart w:id="36" w:name="_Toc15396608"/>
      <w:bookmarkStart w:id="37" w:name="_Toc15377214"/>
      <w:r>
        <w:rPr>
          <w:rFonts w:hint="eastAsia" w:ascii="黑体" w:hAnsi="黑体" w:eastAsia="黑体" w:cs="黑体"/>
          <w:color w:val="auto"/>
          <w:sz w:val="32"/>
          <w:szCs w:val="32"/>
          <w:highlight w:val="none"/>
        </w:rPr>
        <w:t>六</w:t>
      </w:r>
      <w:r>
        <w:rPr>
          <w:rFonts w:hint="eastAsia" w:ascii="黑体" w:hAnsi="黑体" w:eastAsia="黑体" w:cs="黑体"/>
          <w:b/>
          <w:color w:val="auto"/>
          <w:sz w:val="32"/>
          <w:szCs w:val="32"/>
          <w:highlight w:val="none"/>
        </w:rPr>
        <w:t>、一</w:t>
      </w:r>
      <w:r>
        <w:rPr>
          <w:rStyle w:val="31"/>
          <w:rFonts w:hint="eastAsia" w:ascii="黑体" w:hAnsi="黑体" w:eastAsia="黑体" w:cs="黑体"/>
          <w:b w:val="0"/>
          <w:color w:val="auto"/>
          <w:highlight w:val="none"/>
        </w:rPr>
        <w:t>般公共预算财政拨款基本支出决算情况说明</w:t>
      </w:r>
      <w:bookmarkEnd w:id="36"/>
      <w:bookmarkEnd w:id="37"/>
      <w:r>
        <w:rPr>
          <w:rStyle w:val="31"/>
          <w:rFonts w:hint="eastAsia" w:ascii="仿宋" w:hAnsi="仿宋" w:eastAsia="仿宋" w:cs="仿宋"/>
          <w:b w:val="0"/>
          <w:color w:val="auto"/>
          <w:highlight w:val="none"/>
        </w:rPr>
        <w:tab/>
      </w:r>
    </w:p>
    <w:p w14:paraId="33D8DCA8">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2024年度一般公共预算财政拨款基本支出</w:t>
      </w:r>
      <w:r>
        <w:rPr>
          <w:rFonts w:hint="eastAsia" w:ascii="仿宋" w:hAnsi="仿宋" w:eastAsia="仿宋" w:cs="仿宋"/>
          <w:color w:val="auto"/>
          <w:sz w:val="32"/>
          <w:szCs w:val="32"/>
          <w:highlight w:val="none"/>
          <w:lang w:val="en-US" w:eastAsia="zh-CN"/>
        </w:rPr>
        <w:t>7013.85</w:t>
      </w:r>
      <w:r>
        <w:rPr>
          <w:rFonts w:hint="eastAsia" w:ascii="仿宋" w:hAnsi="仿宋" w:eastAsia="仿宋" w:cs="仿宋"/>
          <w:color w:val="auto"/>
          <w:kern w:val="2"/>
          <w:sz w:val="32"/>
          <w:szCs w:val="32"/>
          <w:highlight w:val="none"/>
          <w:lang w:val="en-US" w:eastAsia="zh-CN" w:bidi="ar-SA"/>
        </w:rPr>
        <w:t>万元，其中：</w:t>
      </w:r>
    </w:p>
    <w:p w14:paraId="6A485AD0">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人员经费</w:t>
      </w:r>
      <w:r>
        <w:rPr>
          <w:rFonts w:hint="eastAsia" w:ascii="仿宋" w:hAnsi="仿宋" w:eastAsia="仿宋" w:cs="仿宋"/>
          <w:color w:val="auto"/>
          <w:sz w:val="32"/>
          <w:szCs w:val="32"/>
          <w:highlight w:val="none"/>
          <w:lang w:val="en-US" w:eastAsia="zh-CN"/>
        </w:rPr>
        <w:t>2420.24</w:t>
      </w:r>
      <w:r>
        <w:rPr>
          <w:rFonts w:hint="eastAsia" w:ascii="仿宋" w:hAnsi="仿宋" w:eastAsia="仿宋" w:cs="仿宋"/>
          <w:color w:val="auto"/>
          <w:kern w:val="2"/>
          <w:sz w:val="32"/>
          <w:szCs w:val="32"/>
          <w:highlight w:val="none"/>
          <w:lang w:val="en-US" w:eastAsia="zh-CN" w:bidi="ar-SA"/>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s="仿宋"/>
          <w:color w:val="auto"/>
          <w:kern w:val="2"/>
          <w:sz w:val="32"/>
          <w:szCs w:val="32"/>
          <w:highlight w:val="none"/>
          <w:lang w:val="en-US" w:eastAsia="zh-CN" w:bidi="ar-SA"/>
        </w:rPr>
        <w:br w:type="textWrapping"/>
      </w:r>
      <w:r>
        <w:rPr>
          <w:rFonts w:hint="eastAsia" w:ascii="仿宋" w:hAnsi="仿宋" w:eastAsia="仿宋" w:cs="仿宋"/>
          <w:color w:val="auto"/>
          <w:kern w:val="2"/>
          <w:sz w:val="32"/>
          <w:szCs w:val="32"/>
          <w:highlight w:val="none"/>
          <w:lang w:val="en-US" w:eastAsia="zh-CN" w:bidi="ar-SA"/>
        </w:rPr>
        <w:t>　　公用经费</w:t>
      </w:r>
      <w:r>
        <w:rPr>
          <w:rFonts w:hint="eastAsia" w:ascii="仿宋" w:hAnsi="仿宋" w:eastAsia="仿宋" w:cs="仿宋"/>
          <w:color w:val="auto"/>
          <w:sz w:val="32"/>
          <w:szCs w:val="32"/>
          <w:highlight w:val="none"/>
          <w:lang w:val="en-US" w:eastAsia="zh-CN"/>
        </w:rPr>
        <w:t>4593.61</w:t>
      </w:r>
      <w:r>
        <w:rPr>
          <w:rFonts w:hint="eastAsia" w:ascii="仿宋" w:hAnsi="仿宋" w:eastAsia="仿宋" w:cs="仿宋"/>
          <w:color w:val="auto"/>
          <w:kern w:val="2"/>
          <w:sz w:val="32"/>
          <w:szCs w:val="32"/>
          <w:highlight w:val="none"/>
          <w:lang w:val="en-US" w:eastAsia="zh-CN" w:bidi="ar-SA"/>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62650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42DCE9F">
      <w:pPr>
        <w:spacing w:line="600" w:lineRule="exact"/>
        <w:ind w:firstLine="640"/>
        <w:outlineLvl w:val="1"/>
        <w:rPr>
          <w:rStyle w:val="31"/>
          <w:rFonts w:ascii="Times New Roman" w:hAnsi="Times New Roman" w:eastAsia="黑体"/>
          <w:b w:val="0"/>
          <w:color w:val="auto"/>
          <w:highlight w:val="none"/>
        </w:rPr>
      </w:pPr>
      <w:bookmarkStart w:id="38" w:name="_Toc15377215"/>
      <w:bookmarkStart w:id="39" w:name="_Toc15396609"/>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8"/>
      <w:bookmarkEnd w:id="39"/>
    </w:p>
    <w:p w14:paraId="499581A3">
      <w:pPr>
        <w:spacing w:line="600" w:lineRule="exact"/>
        <w:ind w:firstLine="643" w:firstLineChars="200"/>
        <w:outlineLvl w:val="2"/>
        <w:rPr>
          <w:rFonts w:hint="eastAsia" w:ascii="仿宋" w:hAnsi="仿宋" w:eastAsia="仿宋" w:cs="仿宋"/>
          <w:b/>
          <w:color w:val="auto"/>
          <w:sz w:val="32"/>
          <w:szCs w:val="32"/>
          <w:highlight w:val="none"/>
        </w:rPr>
      </w:pPr>
      <w:bookmarkStart w:id="40" w:name="_Toc15377216"/>
      <w:r>
        <w:rPr>
          <w:rFonts w:hint="eastAsia" w:ascii="仿宋" w:hAnsi="仿宋" w:eastAsia="仿宋" w:cs="仿宋"/>
          <w:b/>
          <w:color w:val="auto"/>
          <w:sz w:val="32"/>
          <w:szCs w:val="32"/>
          <w:highlight w:val="none"/>
        </w:rPr>
        <w:t>（一）“三公”经费财政拨款支出决算总体情况说明</w:t>
      </w:r>
      <w:bookmarkEnd w:id="40"/>
    </w:p>
    <w:p w14:paraId="6C6AD524">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2024年度“三公”经费财政拨款支出决算为</w:t>
      </w:r>
      <w:r>
        <w:rPr>
          <w:rFonts w:hint="eastAsia" w:ascii="仿宋" w:hAnsi="仿宋" w:eastAsia="仿宋" w:cs="仿宋"/>
          <w:color w:val="auto"/>
          <w:sz w:val="32"/>
          <w:szCs w:val="32"/>
          <w:highlight w:val="none"/>
          <w:lang w:val="en-US" w:eastAsia="zh-CN"/>
        </w:rPr>
        <w:t>11.47</w:t>
      </w:r>
      <w:r>
        <w:rPr>
          <w:rFonts w:hint="eastAsia" w:ascii="仿宋" w:hAnsi="仿宋" w:eastAsia="仿宋" w:cs="仿宋"/>
          <w:color w:val="auto"/>
          <w:kern w:val="2"/>
          <w:sz w:val="32"/>
          <w:szCs w:val="32"/>
          <w:highlight w:val="none"/>
          <w:lang w:val="en-US" w:eastAsia="zh-CN" w:bidi="ar-SA"/>
        </w:rPr>
        <w:t>万元，完成预算</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kern w:val="2"/>
          <w:sz w:val="32"/>
          <w:szCs w:val="32"/>
          <w:highlight w:val="none"/>
          <w:lang w:val="en-US" w:eastAsia="zh-CN" w:bidi="ar-SA"/>
        </w:rPr>
        <w:t>%，较上年度减少0.08万元，下降0.7%。主要原因是公务用车运行维护成本减少。</w:t>
      </w:r>
    </w:p>
    <w:p w14:paraId="6BA0C7FE">
      <w:pPr>
        <w:spacing w:line="600" w:lineRule="exact"/>
        <w:ind w:firstLine="643" w:firstLineChars="200"/>
        <w:outlineLvl w:val="2"/>
        <w:rPr>
          <w:rFonts w:hint="eastAsia" w:ascii="仿宋" w:hAnsi="仿宋" w:eastAsia="仿宋" w:cs="仿宋"/>
          <w:b/>
          <w:color w:val="auto"/>
          <w:sz w:val="32"/>
          <w:szCs w:val="32"/>
          <w:highlight w:val="none"/>
        </w:rPr>
      </w:pPr>
      <w:bookmarkStart w:id="41" w:name="_Toc15377217"/>
      <w:r>
        <w:rPr>
          <w:rFonts w:hint="eastAsia" w:ascii="仿宋" w:hAnsi="仿宋" w:eastAsia="仿宋" w:cs="仿宋"/>
          <w:b/>
          <w:color w:val="auto"/>
          <w:sz w:val="32"/>
          <w:szCs w:val="32"/>
          <w:highlight w:val="none"/>
        </w:rPr>
        <w:t>（二）“三公”经费财政拨款支出决算具体情况说明</w:t>
      </w:r>
      <w:bookmarkEnd w:id="41"/>
    </w:p>
    <w:p w14:paraId="7CBF6276">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2024年度“三公”经费财政拨款支出决算中，因公出国（境）费支出决算</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w:t>
      </w:r>
      <w:r>
        <w:rPr>
          <w:rFonts w:hint="eastAsia" w:ascii="仿宋" w:hAnsi="仿宋" w:eastAsia="仿宋" w:cs="仿宋"/>
          <w:color w:val="auto"/>
          <w:kern w:val="2"/>
          <w:sz w:val="32"/>
          <w:szCs w:val="32"/>
          <w:highlight w:val="none"/>
          <w:lang w:val="en-US" w:eastAsia="zh-CN" w:bidi="ar-SA"/>
        </w:rPr>
        <w:t>，占0%；公务用车购置及运行维护费支出决算</w:t>
      </w:r>
      <w:r>
        <w:rPr>
          <w:rFonts w:hint="eastAsia" w:ascii="仿宋" w:hAnsi="仿宋" w:eastAsia="仿宋" w:cs="仿宋"/>
          <w:color w:val="auto"/>
          <w:sz w:val="32"/>
          <w:szCs w:val="32"/>
          <w:highlight w:val="none"/>
          <w:lang w:val="en-US" w:eastAsia="zh-CN"/>
        </w:rPr>
        <w:t>11.03</w:t>
      </w:r>
      <w:r>
        <w:rPr>
          <w:rFonts w:hint="eastAsia" w:ascii="仿宋" w:hAnsi="仿宋" w:eastAsia="仿宋" w:cs="仿宋"/>
          <w:color w:val="auto"/>
          <w:kern w:val="2"/>
          <w:sz w:val="32"/>
          <w:szCs w:val="32"/>
          <w:highlight w:val="none"/>
          <w:lang w:val="en-US" w:eastAsia="zh-CN" w:bidi="ar-SA"/>
        </w:rPr>
        <w:t>万元，占96.2%；公务接待费支出决算</w:t>
      </w:r>
      <w:r>
        <w:rPr>
          <w:rFonts w:hint="eastAsia" w:ascii="仿宋" w:hAnsi="仿宋" w:eastAsia="仿宋" w:cs="仿宋"/>
          <w:color w:val="auto"/>
          <w:sz w:val="32"/>
          <w:szCs w:val="32"/>
          <w:highlight w:val="none"/>
          <w:lang w:val="en-US" w:eastAsia="zh-CN"/>
        </w:rPr>
        <w:t>0.44</w:t>
      </w:r>
      <w:r>
        <w:rPr>
          <w:rFonts w:hint="eastAsia" w:ascii="仿宋" w:hAnsi="仿宋" w:eastAsia="仿宋" w:cs="仿宋"/>
          <w:color w:val="auto"/>
          <w:kern w:val="2"/>
          <w:sz w:val="32"/>
          <w:szCs w:val="32"/>
          <w:highlight w:val="none"/>
          <w:lang w:val="en-US" w:eastAsia="zh-CN" w:bidi="ar-SA"/>
        </w:rPr>
        <w:t>万元，占3.8%。具体情况如下：</w:t>
      </w:r>
    </w:p>
    <w:p w14:paraId="376BFC68">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（图7：“三公”经费财政拨款支出结构）（饼状图）</w:t>
      </w:r>
    </w:p>
    <w:p w14:paraId="3FE3CE5E">
      <w:pPr>
        <w:pStyle w:val="6"/>
        <w:jc w:val="center"/>
        <w:rPr>
          <w:rFonts w:hint="eastAsia"/>
          <w:lang w:val="en-US" w:eastAsia="zh-CN"/>
        </w:rPr>
      </w:pPr>
      <w:r>
        <w:drawing>
          <wp:inline distT="0" distB="0" distL="114300" distR="114300">
            <wp:extent cx="3838575" cy="2513965"/>
            <wp:effectExtent l="4445" t="4445" r="5080" b="15240"/>
            <wp:docPr id="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1F4906">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1.因公出国（境）经费支出0万元，完成预算0%。</w:t>
      </w:r>
      <w:r>
        <w:rPr>
          <w:rFonts w:hint="eastAsia" w:ascii="仿宋" w:hAnsi="仿宋" w:eastAsia="仿宋" w:cs="仿宋"/>
          <w:color w:val="auto"/>
          <w:kern w:val="2"/>
          <w:sz w:val="32"/>
          <w:szCs w:val="32"/>
          <w:highlight w:val="none"/>
          <w:lang w:val="en-US" w:eastAsia="zh-CN" w:bidi="ar-SA"/>
        </w:rPr>
        <w:t>全年安排因公出国（境）团组</w:t>
      </w:r>
      <w:r>
        <w:rPr>
          <w:rFonts w:hint="eastAsia" w:ascii="仿宋" w:hAnsi="仿宋" w:eastAsia="仿宋" w:cs="仿宋"/>
          <w:sz w:val="32"/>
          <w:szCs w:val="32"/>
        </w:rPr>
        <w:t>0</w:t>
      </w:r>
      <w:r>
        <w:rPr>
          <w:rFonts w:hint="eastAsia" w:ascii="仿宋" w:hAnsi="仿宋" w:eastAsia="仿宋" w:cs="仿宋"/>
          <w:color w:val="auto"/>
          <w:kern w:val="2"/>
          <w:sz w:val="32"/>
          <w:szCs w:val="32"/>
          <w:highlight w:val="none"/>
          <w:lang w:val="en-US" w:eastAsia="zh-CN" w:bidi="ar-SA"/>
        </w:rPr>
        <w:t>次，出国（境）</w:t>
      </w:r>
      <w:r>
        <w:rPr>
          <w:rFonts w:hint="eastAsia" w:ascii="仿宋" w:hAnsi="仿宋" w:eastAsia="仿宋" w:cs="仿宋"/>
          <w:sz w:val="32"/>
          <w:szCs w:val="32"/>
        </w:rPr>
        <w:t>0</w:t>
      </w:r>
      <w:r>
        <w:rPr>
          <w:rFonts w:hint="eastAsia" w:ascii="仿宋" w:hAnsi="仿宋" w:eastAsia="仿宋" w:cs="仿宋"/>
          <w:color w:val="auto"/>
          <w:kern w:val="2"/>
          <w:sz w:val="32"/>
          <w:szCs w:val="32"/>
          <w:highlight w:val="none"/>
          <w:lang w:val="en-US" w:eastAsia="zh-CN" w:bidi="ar-SA"/>
        </w:rPr>
        <w:t>人。因公出国（境）支出决算比2023年增加/减少0万元，增长/下降0%。</w:t>
      </w:r>
    </w:p>
    <w:p w14:paraId="1A32C6EA">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2.公务用车购置及运行维护费支出</w:t>
      </w:r>
      <w:r>
        <w:rPr>
          <w:rFonts w:hint="eastAsia" w:ascii="仿宋" w:hAnsi="仿宋" w:eastAsia="仿宋" w:cs="仿宋"/>
          <w:color w:val="auto"/>
          <w:sz w:val="32"/>
          <w:szCs w:val="32"/>
          <w:highlight w:val="none"/>
          <w:lang w:val="en-US" w:eastAsia="zh-CN"/>
        </w:rPr>
        <w:t>11.03</w:t>
      </w:r>
      <w:r>
        <w:rPr>
          <w:rFonts w:hint="eastAsia" w:ascii="仿宋" w:hAnsi="仿宋" w:eastAsia="仿宋" w:cs="仿宋"/>
          <w:b/>
          <w:bCs/>
          <w:color w:val="auto"/>
          <w:kern w:val="2"/>
          <w:sz w:val="32"/>
          <w:szCs w:val="32"/>
          <w:highlight w:val="none"/>
          <w:lang w:val="en-US" w:eastAsia="zh-CN" w:bidi="ar-SA"/>
        </w:rPr>
        <w:t>万元，完成预算100%。</w:t>
      </w:r>
      <w:r>
        <w:rPr>
          <w:rFonts w:hint="eastAsia" w:ascii="仿宋" w:hAnsi="仿宋" w:eastAsia="仿宋" w:cs="仿宋"/>
          <w:color w:val="auto"/>
          <w:kern w:val="2"/>
          <w:sz w:val="32"/>
          <w:szCs w:val="32"/>
          <w:highlight w:val="none"/>
          <w:lang w:val="en-US" w:eastAsia="zh-CN" w:bidi="ar-SA"/>
        </w:rPr>
        <w:t>公务用车购置及运行维护费支出决算比2023年度减少0.04万元，下降0.4%。主要原因是公务用车运行维护成本减少。</w:t>
      </w:r>
    </w:p>
    <w:p w14:paraId="02589059">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其中：公务用车购置支出</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w:t>
      </w:r>
      <w:r>
        <w:rPr>
          <w:rFonts w:hint="eastAsia" w:ascii="仿宋" w:hAnsi="仿宋" w:eastAsia="仿宋" w:cs="仿宋"/>
          <w:color w:val="auto"/>
          <w:kern w:val="2"/>
          <w:sz w:val="32"/>
          <w:szCs w:val="32"/>
          <w:highlight w:val="none"/>
          <w:lang w:val="en-US" w:eastAsia="zh-CN" w:bidi="ar-SA"/>
        </w:rPr>
        <w:t>。全年按规定更新购置公务用车0辆，其中：轿车0辆、金额0万元，越野车0辆、金额0万元，载客汽车0辆、金额0万元0。截至2024年12月31日，单位共有公务用车7辆，其中：轿车6辆、越野车1辆、载客汽车0辆。</w:t>
      </w:r>
    </w:p>
    <w:p w14:paraId="6492AB4F">
      <w:pPr>
        <w:spacing w:line="600" w:lineRule="exact"/>
        <w:ind w:firstLine="640"/>
        <w:rPr>
          <w:rFonts w:hint="eastAsia" w:ascii="仿宋" w:hAnsi="仿宋" w:eastAsia="仿宋" w:cs="仿宋"/>
          <w:bCs/>
          <w:sz w:val="32"/>
          <w:szCs w:val="32"/>
        </w:rPr>
      </w:pPr>
      <w:r>
        <w:rPr>
          <w:rFonts w:hint="eastAsia" w:ascii="仿宋" w:hAnsi="仿宋" w:eastAsia="仿宋" w:cs="仿宋"/>
          <w:color w:val="auto"/>
          <w:kern w:val="2"/>
          <w:sz w:val="32"/>
          <w:szCs w:val="32"/>
          <w:highlight w:val="none"/>
          <w:lang w:val="en-US" w:eastAsia="zh-CN" w:bidi="ar-SA"/>
        </w:rPr>
        <w:t>公务用车运行维护费支出</w:t>
      </w:r>
      <w:r>
        <w:rPr>
          <w:rFonts w:hint="eastAsia" w:ascii="仿宋" w:hAnsi="仿宋" w:eastAsia="仿宋" w:cs="仿宋"/>
          <w:color w:val="auto"/>
          <w:sz w:val="32"/>
          <w:szCs w:val="32"/>
          <w:highlight w:val="none"/>
          <w:lang w:val="en-US" w:eastAsia="zh-CN"/>
        </w:rPr>
        <w:t>11.03</w:t>
      </w:r>
      <w:r>
        <w:rPr>
          <w:rFonts w:hint="eastAsia" w:ascii="仿宋" w:hAnsi="仿宋" w:eastAsia="仿宋" w:cs="仿宋"/>
          <w:color w:val="auto"/>
          <w:kern w:val="2"/>
          <w:sz w:val="32"/>
          <w:szCs w:val="32"/>
          <w:highlight w:val="none"/>
          <w:lang w:val="en-US" w:eastAsia="zh-CN" w:bidi="ar-SA"/>
        </w:rPr>
        <w:t>万元。</w:t>
      </w:r>
      <w:r>
        <w:rPr>
          <w:rFonts w:hint="eastAsia" w:ascii="仿宋" w:hAnsi="仿宋" w:eastAsia="仿宋" w:cs="仿宋"/>
          <w:sz w:val="32"/>
          <w:szCs w:val="32"/>
        </w:rPr>
        <w:t>主要用于</w:t>
      </w:r>
      <w:r>
        <w:rPr>
          <w:rFonts w:hint="eastAsia" w:ascii="仿宋" w:hAnsi="仿宋" w:eastAsia="仿宋" w:cs="仿宋"/>
          <w:bCs/>
          <w:sz w:val="32"/>
          <w:szCs w:val="32"/>
        </w:rPr>
        <w:t>市政基础设施建设、绿化亮化工程、建筑施工监管业务、农房危房业务、保障性住房建设等管理等所需的公务用车燃料费、维修费、过路过桥费、保险费等支出。</w:t>
      </w:r>
    </w:p>
    <w:p w14:paraId="25C91C1A">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3.公务接待费支出</w:t>
      </w:r>
      <w:r>
        <w:rPr>
          <w:rFonts w:hint="eastAsia" w:ascii="仿宋" w:hAnsi="仿宋" w:eastAsia="仿宋" w:cs="仿宋"/>
          <w:color w:val="auto"/>
          <w:sz w:val="32"/>
          <w:szCs w:val="32"/>
          <w:highlight w:val="none"/>
          <w:lang w:val="en-US" w:eastAsia="zh-CN"/>
        </w:rPr>
        <w:t>0.44</w:t>
      </w:r>
      <w:r>
        <w:rPr>
          <w:rFonts w:hint="eastAsia" w:ascii="仿宋" w:hAnsi="仿宋" w:eastAsia="仿宋" w:cs="仿宋"/>
          <w:b/>
          <w:bCs/>
          <w:color w:val="auto"/>
          <w:kern w:val="2"/>
          <w:sz w:val="32"/>
          <w:szCs w:val="32"/>
          <w:highlight w:val="none"/>
          <w:lang w:val="en-US" w:eastAsia="zh-CN" w:bidi="ar-SA"/>
        </w:rPr>
        <w:t>万元，完成预算100%。</w:t>
      </w:r>
      <w:r>
        <w:rPr>
          <w:rFonts w:hint="eastAsia" w:ascii="仿宋" w:hAnsi="仿宋" w:eastAsia="仿宋" w:cs="仿宋"/>
          <w:color w:val="auto"/>
          <w:sz w:val="32"/>
          <w:szCs w:val="32"/>
          <w:highlight w:val="none"/>
        </w:rPr>
        <w:t>公务接待费支出决算比</w:t>
      </w: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减少</w:t>
      </w:r>
      <w:r>
        <w:rPr>
          <w:rFonts w:hint="eastAsia" w:ascii="仿宋" w:hAnsi="仿宋" w:eastAsia="仿宋" w:cs="仿宋"/>
          <w:color w:val="auto"/>
          <w:sz w:val="32"/>
          <w:szCs w:val="32"/>
          <w:highlight w:val="none"/>
          <w:lang w:val="en-US" w:eastAsia="zh-CN"/>
        </w:rPr>
        <w:t>0.04</w:t>
      </w:r>
      <w:r>
        <w:rPr>
          <w:rFonts w:hint="eastAsia" w:ascii="仿宋" w:hAnsi="仿宋" w:eastAsia="仿宋" w:cs="仿宋"/>
          <w:color w:val="auto"/>
          <w:sz w:val="32"/>
          <w:szCs w:val="32"/>
          <w:highlight w:val="none"/>
        </w:rPr>
        <w:t>万元，下降</w:t>
      </w:r>
      <w:r>
        <w:rPr>
          <w:rFonts w:hint="eastAsia" w:ascii="仿宋" w:hAnsi="仿宋" w:eastAsia="仿宋" w:cs="仿宋"/>
          <w:color w:val="auto"/>
          <w:sz w:val="32"/>
          <w:szCs w:val="32"/>
          <w:highlight w:val="none"/>
          <w:lang w:val="en-US" w:eastAsia="zh-CN"/>
        </w:rPr>
        <w:t>8.3</w:t>
      </w:r>
      <w:r>
        <w:rPr>
          <w:rFonts w:hint="eastAsia" w:ascii="仿宋" w:hAnsi="仿宋" w:eastAsia="仿宋" w:cs="仿宋"/>
          <w:color w:val="auto"/>
          <w:sz w:val="32"/>
          <w:szCs w:val="32"/>
          <w:highlight w:val="none"/>
        </w:rPr>
        <w:t>%。主要原因是</w:t>
      </w:r>
      <w:r>
        <w:rPr>
          <w:rFonts w:hint="eastAsia" w:ascii="仿宋" w:hAnsi="仿宋" w:eastAsia="仿宋" w:cs="仿宋"/>
          <w:sz w:val="32"/>
          <w:szCs w:val="32"/>
        </w:rPr>
        <w:t>执行公务、开展业务活动</w:t>
      </w:r>
      <w:r>
        <w:rPr>
          <w:rFonts w:hint="eastAsia" w:ascii="仿宋" w:hAnsi="仿宋" w:eastAsia="仿宋" w:cs="仿宋"/>
          <w:sz w:val="32"/>
          <w:szCs w:val="32"/>
          <w:lang w:eastAsia="zh-CN"/>
        </w:rPr>
        <w:t>批次</w:t>
      </w:r>
      <w:r>
        <w:rPr>
          <w:rFonts w:hint="eastAsia" w:ascii="仿宋" w:hAnsi="仿宋" w:eastAsia="仿宋" w:cs="仿宋"/>
          <w:sz w:val="32"/>
          <w:szCs w:val="32"/>
          <w:lang w:val="en-US" w:eastAsia="zh-CN"/>
        </w:rPr>
        <w:t>减少</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SA"/>
        </w:rPr>
        <w:t>其中：</w:t>
      </w:r>
    </w:p>
    <w:p w14:paraId="56DA6B12">
      <w:pPr>
        <w:numPr>
          <w:ilvl w:val="0"/>
          <w:numId w:val="0"/>
        </w:numPr>
        <w:spacing w:line="600" w:lineRule="exact"/>
        <w:ind w:firstLine="640" w:firstLineChars="0"/>
        <w:jc w:val="left"/>
        <w:rPr>
          <w:rFonts w:hint="eastAsia" w:ascii="仿宋" w:hAnsi="仿宋" w:eastAsia="仿宋" w:cs="仿宋"/>
          <w:color w:val="000000"/>
          <w:sz w:val="32"/>
          <w:szCs w:val="32"/>
          <w:lang w:val="en-US" w:eastAsia="zh-CN"/>
        </w:rPr>
      </w:pPr>
      <w:r>
        <w:rPr>
          <w:rFonts w:hint="eastAsia" w:ascii="仿宋" w:hAnsi="仿宋" w:eastAsia="仿宋" w:cs="仿宋"/>
          <w:color w:val="auto"/>
          <w:kern w:val="2"/>
          <w:sz w:val="32"/>
          <w:szCs w:val="32"/>
          <w:highlight w:val="none"/>
          <w:lang w:val="en-US" w:eastAsia="zh-CN" w:bidi="ar-SA"/>
        </w:rPr>
        <w:t>国内公务接待支出</w:t>
      </w:r>
      <w:r>
        <w:rPr>
          <w:rFonts w:hint="eastAsia" w:ascii="仿宋" w:hAnsi="仿宋" w:eastAsia="仿宋" w:cs="仿宋"/>
          <w:color w:val="auto"/>
          <w:sz w:val="32"/>
          <w:szCs w:val="32"/>
          <w:highlight w:val="none"/>
          <w:lang w:val="en-US" w:eastAsia="zh-CN"/>
        </w:rPr>
        <w:t>0.44</w:t>
      </w:r>
      <w:r>
        <w:rPr>
          <w:rFonts w:hint="eastAsia" w:ascii="仿宋" w:hAnsi="仿宋" w:eastAsia="仿宋" w:cs="仿宋"/>
          <w:color w:val="auto"/>
          <w:kern w:val="2"/>
          <w:sz w:val="32"/>
          <w:szCs w:val="32"/>
          <w:highlight w:val="none"/>
          <w:lang w:val="en-US" w:eastAsia="zh-CN" w:bidi="ar-SA"/>
        </w:rPr>
        <w:t>万元，</w:t>
      </w:r>
      <w:r>
        <w:rPr>
          <w:rFonts w:hint="eastAsia" w:ascii="仿宋" w:hAnsi="仿宋" w:eastAsia="仿宋" w:cs="仿宋"/>
          <w:color w:val="auto"/>
          <w:sz w:val="32"/>
          <w:szCs w:val="32"/>
          <w:highlight w:val="none"/>
        </w:rPr>
        <w:t>主要用于执行公务、开展业务活动开支的交通费、住宿费、用餐费等。</w:t>
      </w:r>
      <w:r>
        <w:rPr>
          <w:rFonts w:hint="eastAsia" w:ascii="仿宋" w:hAnsi="仿宋" w:eastAsia="仿宋" w:cs="仿宋"/>
          <w:sz w:val="32"/>
          <w:szCs w:val="32"/>
        </w:rPr>
        <w:t>国内公务接待</w:t>
      </w:r>
      <w:r>
        <w:rPr>
          <w:rFonts w:hint="eastAsia" w:ascii="仿宋" w:hAnsi="仿宋" w:eastAsia="仿宋" w:cs="仿宋"/>
          <w:sz w:val="32"/>
          <w:szCs w:val="32"/>
          <w:lang w:val="en-US" w:eastAsia="zh-CN"/>
        </w:rPr>
        <w:t>3</w:t>
      </w:r>
      <w:r>
        <w:rPr>
          <w:rFonts w:hint="eastAsia" w:ascii="仿宋" w:hAnsi="仿宋" w:eastAsia="仿宋" w:cs="仿宋"/>
          <w:sz w:val="32"/>
          <w:szCs w:val="32"/>
        </w:rPr>
        <w:t>批次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30</w:t>
      </w:r>
      <w:r>
        <w:rPr>
          <w:rFonts w:hint="eastAsia" w:ascii="仿宋" w:hAnsi="仿宋" w:eastAsia="仿宋" w:cs="仿宋"/>
          <w:sz w:val="32"/>
          <w:szCs w:val="32"/>
        </w:rPr>
        <w:t>人次（不包括陪同人员），共计支出</w:t>
      </w:r>
      <w:r>
        <w:rPr>
          <w:rFonts w:hint="eastAsia" w:ascii="仿宋" w:hAnsi="仿宋" w:eastAsia="仿宋" w:cs="仿宋"/>
          <w:sz w:val="32"/>
          <w:szCs w:val="32"/>
          <w:lang w:val="en-US" w:eastAsia="zh-CN"/>
        </w:rPr>
        <w:t>0.44</w:t>
      </w:r>
      <w:r>
        <w:rPr>
          <w:rFonts w:hint="eastAsia" w:ascii="仿宋" w:hAnsi="仿宋" w:eastAsia="仿宋" w:cs="仿宋"/>
          <w:sz w:val="32"/>
          <w:szCs w:val="32"/>
        </w:rPr>
        <w:t>万元，</w:t>
      </w:r>
      <w:r>
        <w:rPr>
          <w:rFonts w:hint="eastAsia" w:ascii="仿宋" w:hAnsi="仿宋" w:eastAsia="仿宋" w:cs="仿宋"/>
          <w:sz w:val="32"/>
          <w:szCs w:val="32"/>
          <w:highlight w:val="none"/>
        </w:rPr>
        <w:t>具体内容包括：</w:t>
      </w:r>
      <w:r>
        <w:rPr>
          <w:rFonts w:hint="eastAsia" w:ascii="仿宋" w:hAnsi="仿宋" w:eastAsia="仿宋" w:cs="仿宋"/>
          <w:sz w:val="32"/>
          <w:szCs w:val="32"/>
          <w:highlight w:val="none"/>
          <w:lang w:eastAsia="zh-CN"/>
        </w:rPr>
        <w:t>南充高坪区人民政府党组成员及相关部门一行来峨学习“房票制”拆迁还房安置工作，金额</w:t>
      </w:r>
      <w:r>
        <w:rPr>
          <w:rFonts w:hint="eastAsia" w:ascii="仿宋" w:hAnsi="仿宋" w:eastAsia="仿宋" w:cs="仿宋"/>
          <w:sz w:val="32"/>
          <w:szCs w:val="32"/>
          <w:highlight w:val="none"/>
          <w:lang w:val="en-US" w:eastAsia="zh-CN"/>
        </w:rPr>
        <w:t>0.11万元；住建厅来峨调研宏远B地块项目建设情况，了解峨眉山市西部国际物流港项目有关情况，金额0.2万元；全省住建领域安全生产综合督导检查组来峨督导检查住建领域安全生产工作开展情况，金额0.13万元。</w:t>
      </w:r>
    </w:p>
    <w:p w14:paraId="67ED54C2">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外事接待支出</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w:t>
      </w:r>
      <w:r>
        <w:rPr>
          <w:rFonts w:hint="eastAsia" w:ascii="仿宋" w:hAnsi="仿宋" w:eastAsia="仿宋" w:cs="仿宋"/>
          <w:color w:val="auto"/>
          <w:kern w:val="2"/>
          <w:sz w:val="32"/>
          <w:szCs w:val="32"/>
          <w:highlight w:val="none"/>
          <w:lang w:val="en-US" w:eastAsia="zh-CN" w:bidi="ar-SA"/>
        </w:rPr>
        <w:t>。外事接待</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kern w:val="2"/>
          <w:sz w:val="32"/>
          <w:szCs w:val="32"/>
          <w:highlight w:val="none"/>
          <w:lang w:val="en-US" w:eastAsia="zh-CN" w:bidi="ar-SA"/>
        </w:rPr>
        <w:t>批次，</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kern w:val="2"/>
          <w:sz w:val="32"/>
          <w:szCs w:val="32"/>
          <w:highlight w:val="none"/>
          <w:lang w:val="en-US" w:eastAsia="zh-CN" w:bidi="ar-SA"/>
        </w:rPr>
        <w:t>人次（不包括陪同人员），共计支出0万元。</w:t>
      </w:r>
    </w:p>
    <w:p w14:paraId="1BB9BA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2" w:name="_Toc15377218"/>
      <w:bookmarkStart w:id="43" w:name="_Toc15396610"/>
    </w:p>
    <w:p w14:paraId="1C8555FD">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2"/>
      <w:bookmarkEnd w:id="43"/>
    </w:p>
    <w:p w14:paraId="7E7D8C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2024年度政府性基金预算财政拨款支出</w:t>
      </w:r>
      <w:r>
        <w:rPr>
          <w:rFonts w:hint="eastAsia" w:ascii="仿宋" w:hAnsi="仿宋" w:eastAsia="仿宋" w:cs="仿宋"/>
          <w:sz w:val="32"/>
          <w:szCs w:val="32"/>
          <w:lang w:val="en-US" w:eastAsia="zh-CN"/>
        </w:rPr>
        <w:t>19940.89</w:t>
      </w:r>
      <w:r>
        <w:rPr>
          <w:rFonts w:hint="eastAsia" w:ascii="仿宋" w:hAnsi="仿宋" w:eastAsia="仿宋" w:cs="仿宋"/>
          <w:sz w:val="32"/>
          <w:szCs w:val="32"/>
          <w:lang w:eastAsia="zh-CN"/>
        </w:rPr>
        <w:t>万元</w:t>
      </w:r>
      <w:r>
        <w:rPr>
          <w:rFonts w:hint="eastAsia" w:ascii="仿宋" w:hAnsi="仿宋" w:eastAsia="仿宋" w:cs="仿宋"/>
          <w:color w:val="auto"/>
          <w:kern w:val="2"/>
          <w:sz w:val="32"/>
          <w:szCs w:val="32"/>
          <w:highlight w:val="none"/>
          <w:lang w:val="en-US" w:eastAsia="zh-CN" w:bidi="ar-SA"/>
        </w:rPr>
        <w:t>，占本年支出合计的</w:t>
      </w:r>
      <w:r>
        <w:rPr>
          <w:rFonts w:hint="eastAsia" w:ascii="仿宋" w:hAnsi="仿宋" w:eastAsia="仿宋" w:cs="仿宋"/>
          <w:sz w:val="32"/>
          <w:szCs w:val="32"/>
          <w:lang w:val="en-US" w:eastAsia="zh-CN"/>
        </w:rPr>
        <w:t>47.6</w:t>
      </w:r>
      <w:r>
        <w:rPr>
          <w:rFonts w:hint="eastAsia" w:ascii="仿宋" w:hAnsi="仿宋" w:eastAsia="仿宋" w:cs="仿宋"/>
          <w:sz w:val="32"/>
          <w:szCs w:val="32"/>
          <w:lang w:eastAsia="zh-CN"/>
        </w:rPr>
        <w:t>%</w:t>
      </w:r>
      <w:r>
        <w:rPr>
          <w:rFonts w:hint="eastAsia" w:ascii="仿宋" w:hAnsi="仿宋" w:eastAsia="仿宋" w:cs="仿宋"/>
          <w:color w:val="auto"/>
          <w:kern w:val="2"/>
          <w:sz w:val="32"/>
          <w:szCs w:val="32"/>
          <w:highlight w:val="none"/>
          <w:lang w:val="en-US" w:eastAsia="zh-CN" w:bidi="ar-SA"/>
        </w:rPr>
        <w:t>。与2023年度相比，政府性基金预算财政拨款支出增加5427.25万元，增长37.4%。主要变动原因是增加城市基础设施配套费安排的支出。</w:t>
      </w:r>
    </w:p>
    <w:p w14:paraId="445700CA">
      <w:pPr>
        <w:spacing w:line="600" w:lineRule="exact"/>
        <w:ind w:firstLine="640"/>
        <w:rPr>
          <w:rFonts w:hint="eastAsia" w:ascii="仿宋" w:hAnsi="仿宋" w:eastAsia="仿宋" w:cs="仿宋"/>
          <w:color w:val="auto"/>
          <w:kern w:val="2"/>
          <w:sz w:val="32"/>
          <w:szCs w:val="32"/>
          <w:highlight w:val="none"/>
          <w:lang w:val="en-US" w:eastAsia="zh-CN" w:bidi="ar-SA"/>
        </w:rPr>
      </w:pPr>
    </w:p>
    <w:p w14:paraId="284A24ED">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44" w:name="_Toc15377219"/>
      <w:bookmarkStart w:id="45" w:name="_Toc1539661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44"/>
      <w:bookmarkEnd w:id="45"/>
    </w:p>
    <w:p w14:paraId="3B9F3193">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2024年度国有资本经营预算财政拨款支出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sz w:val="32"/>
          <w:szCs w:val="32"/>
          <w:lang w:eastAsia="zh-CN"/>
        </w:rPr>
        <w:t>万元</w:t>
      </w:r>
      <w:r>
        <w:rPr>
          <w:rFonts w:hint="eastAsia" w:ascii="仿宋" w:hAnsi="仿宋" w:eastAsia="仿宋" w:cs="仿宋"/>
          <w:color w:val="auto"/>
          <w:kern w:val="2"/>
          <w:sz w:val="32"/>
          <w:szCs w:val="32"/>
          <w:highlight w:val="none"/>
          <w:lang w:val="en-US" w:eastAsia="zh-CN" w:bidi="ar-SA"/>
        </w:rPr>
        <w:t>，占本年支出合计的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kern w:val="2"/>
          <w:sz w:val="32"/>
          <w:szCs w:val="32"/>
          <w:highlight w:val="none"/>
          <w:lang w:val="en-US" w:eastAsia="zh-CN" w:bidi="ar-SA"/>
        </w:rPr>
        <w:t>%。与2023年度相比，国有资本经营预算财政拨款支出增加/减少0万元，增长/下降0%。</w:t>
      </w:r>
    </w:p>
    <w:p w14:paraId="2590D504">
      <w:pPr>
        <w:pStyle w:val="6"/>
        <w:rPr>
          <w:rFonts w:hint="eastAsia"/>
          <w:lang w:val="en-US" w:eastAsia="zh-CN"/>
        </w:rPr>
      </w:pPr>
    </w:p>
    <w:p w14:paraId="7E37DFA8">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6" w:name="_Toc15377221"/>
      <w:bookmarkStart w:id="47" w:name="_Toc15396612"/>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6"/>
      <w:bookmarkEnd w:id="47"/>
    </w:p>
    <w:p w14:paraId="64EB6A32">
      <w:pPr>
        <w:spacing w:line="600" w:lineRule="exact"/>
        <w:ind w:firstLine="643" w:firstLineChars="200"/>
        <w:outlineLvl w:val="2"/>
        <w:rPr>
          <w:rFonts w:hint="eastAsia" w:ascii="仿宋" w:hAnsi="仿宋" w:eastAsia="仿宋" w:cs="仿宋"/>
          <w:b/>
          <w:color w:val="auto"/>
          <w:sz w:val="32"/>
          <w:szCs w:val="32"/>
          <w:highlight w:val="none"/>
        </w:rPr>
      </w:pPr>
      <w:bookmarkStart w:id="48" w:name="_Toc15377222"/>
      <w:r>
        <w:rPr>
          <w:rFonts w:hint="eastAsia" w:ascii="仿宋" w:hAnsi="仿宋" w:eastAsia="仿宋" w:cs="仿宋"/>
          <w:b/>
          <w:color w:val="auto"/>
          <w:sz w:val="32"/>
          <w:szCs w:val="32"/>
          <w:highlight w:val="none"/>
        </w:rPr>
        <w:t>（一）机关运行经费支出情况</w:t>
      </w:r>
      <w:bookmarkEnd w:id="48"/>
    </w:p>
    <w:p w14:paraId="351CC0C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s="仿宋"/>
          <w:color w:val="auto"/>
          <w:sz w:val="32"/>
          <w:szCs w:val="32"/>
          <w:highlight w:val="none"/>
          <w:lang w:eastAsia="zh-CN"/>
        </w:rPr>
        <w:t>2024年度</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峨眉山市住房和城乡建设局</w:t>
      </w:r>
      <w:r>
        <w:rPr>
          <w:rFonts w:hint="eastAsia" w:ascii="仿宋" w:hAnsi="仿宋" w:eastAsia="仿宋" w:cs="仿宋"/>
          <w:color w:val="auto"/>
          <w:sz w:val="32"/>
          <w:szCs w:val="32"/>
          <w:highlight w:val="none"/>
        </w:rPr>
        <w:t>机关运行经费支出</w:t>
      </w:r>
      <w:r>
        <w:rPr>
          <w:rFonts w:hint="eastAsia" w:ascii="仿宋" w:hAnsi="仿宋" w:eastAsia="仿宋" w:cs="仿宋"/>
          <w:color w:val="auto"/>
          <w:sz w:val="32"/>
          <w:szCs w:val="32"/>
          <w:highlight w:val="none"/>
          <w:lang w:val="en-US" w:eastAsia="zh-CN"/>
        </w:rPr>
        <w:t>236.47</w:t>
      </w:r>
      <w:r>
        <w:rPr>
          <w:rFonts w:hint="eastAsia" w:ascii="仿宋" w:hAnsi="仿宋" w:eastAsia="仿宋" w:cs="仿宋"/>
          <w:color w:val="auto"/>
          <w:sz w:val="32"/>
          <w:szCs w:val="32"/>
          <w:highlight w:val="none"/>
        </w:rPr>
        <w:t>万元，比</w:t>
      </w: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151.19</w:t>
      </w:r>
      <w:r>
        <w:rPr>
          <w:rFonts w:hint="eastAsia" w:ascii="仿宋" w:hAnsi="仿宋" w:eastAsia="仿宋" w:cs="仿宋"/>
          <w:color w:val="auto"/>
          <w:sz w:val="32"/>
          <w:szCs w:val="32"/>
          <w:highlight w:val="none"/>
        </w:rPr>
        <w:t>万元，增长</w:t>
      </w:r>
      <w:r>
        <w:rPr>
          <w:rFonts w:hint="eastAsia" w:ascii="仿宋" w:hAnsi="仿宋" w:eastAsia="仿宋" w:cs="仿宋"/>
          <w:color w:val="auto"/>
          <w:sz w:val="32"/>
          <w:szCs w:val="32"/>
          <w:highlight w:val="none"/>
          <w:lang w:val="en-US" w:eastAsia="zh-CN"/>
        </w:rPr>
        <w:t>177.3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人员支出类别调整。</w:t>
      </w:r>
    </w:p>
    <w:p w14:paraId="2C50CA0B">
      <w:pPr>
        <w:spacing w:line="600" w:lineRule="exact"/>
        <w:ind w:firstLine="643" w:firstLineChars="200"/>
        <w:outlineLvl w:val="2"/>
        <w:rPr>
          <w:rFonts w:hint="eastAsia" w:ascii="仿宋" w:hAnsi="仿宋" w:eastAsia="仿宋" w:cs="仿宋"/>
          <w:b/>
          <w:color w:val="auto"/>
          <w:sz w:val="32"/>
          <w:szCs w:val="32"/>
          <w:highlight w:val="none"/>
        </w:rPr>
      </w:pPr>
      <w:bookmarkStart w:id="49" w:name="_Toc15377223"/>
      <w:r>
        <w:rPr>
          <w:rFonts w:hint="eastAsia" w:ascii="仿宋" w:hAnsi="仿宋" w:eastAsia="仿宋" w:cs="仿宋"/>
          <w:b/>
          <w:color w:val="auto"/>
          <w:sz w:val="32"/>
          <w:szCs w:val="32"/>
          <w:highlight w:val="none"/>
        </w:rPr>
        <w:t>（二）政府采购支出情况</w:t>
      </w:r>
      <w:bookmarkEnd w:id="49"/>
    </w:p>
    <w:p w14:paraId="5561C837">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2024年度，政府采购支出总额</w:t>
      </w:r>
      <w:r>
        <w:rPr>
          <w:rFonts w:hint="eastAsia" w:ascii="仿宋" w:hAnsi="仿宋" w:eastAsia="仿宋" w:cs="仿宋"/>
          <w:color w:val="auto"/>
          <w:sz w:val="32"/>
          <w:szCs w:val="32"/>
          <w:highlight w:val="none"/>
          <w:lang w:val="en-US" w:eastAsia="zh-CN"/>
        </w:rPr>
        <w:t>240.87</w:t>
      </w:r>
      <w:r>
        <w:rPr>
          <w:rFonts w:hint="eastAsia" w:ascii="仿宋" w:hAnsi="仿宋" w:eastAsia="仿宋" w:cs="仿宋"/>
          <w:color w:val="auto"/>
          <w:kern w:val="2"/>
          <w:sz w:val="32"/>
          <w:szCs w:val="32"/>
          <w:highlight w:val="none"/>
          <w:lang w:val="en-US" w:eastAsia="zh-CN" w:bidi="ar-SA"/>
        </w:rPr>
        <w:t>万元，其中：政府采购货物支出</w:t>
      </w:r>
      <w:r>
        <w:rPr>
          <w:rFonts w:hint="eastAsia" w:ascii="仿宋" w:hAnsi="仿宋" w:eastAsia="仿宋" w:cs="仿宋"/>
          <w:color w:val="auto"/>
          <w:sz w:val="32"/>
          <w:szCs w:val="32"/>
          <w:highlight w:val="none"/>
          <w:lang w:val="en-US" w:eastAsia="zh-CN"/>
        </w:rPr>
        <w:t>33.68</w:t>
      </w:r>
      <w:r>
        <w:rPr>
          <w:rFonts w:hint="eastAsia" w:ascii="仿宋" w:hAnsi="仿宋" w:eastAsia="仿宋" w:cs="仿宋"/>
          <w:color w:val="auto"/>
          <w:kern w:val="2"/>
          <w:sz w:val="32"/>
          <w:szCs w:val="32"/>
          <w:highlight w:val="none"/>
          <w:lang w:val="en-US" w:eastAsia="zh-CN" w:bidi="ar-SA"/>
        </w:rPr>
        <w:t>万元、政府采购工程支出</w:t>
      </w:r>
      <w:r>
        <w:rPr>
          <w:rFonts w:hint="eastAsia" w:ascii="仿宋" w:hAnsi="仿宋" w:eastAsia="仿宋" w:cs="仿宋"/>
          <w:sz w:val="32"/>
          <w:szCs w:val="32"/>
          <w:lang w:val="en-US" w:eastAsia="zh-CN"/>
        </w:rPr>
        <w:t>128.01</w:t>
      </w:r>
      <w:r>
        <w:rPr>
          <w:rFonts w:hint="eastAsia" w:ascii="仿宋" w:hAnsi="仿宋" w:eastAsia="仿宋" w:cs="仿宋"/>
          <w:sz w:val="32"/>
          <w:szCs w:val="32"/>
          <w:lang w:eastAsia="zh-CN"/>
        </w:rPr>
        <w:t>万元</w:t>
      </w:r>
      <w:r>
        <w:rPr>
          <w:rFonts w:hint="eastAsia" w:ascii="仿宋" w:hAnsi="仿宋" w:eastAsia="仿宋" w:cs="仿宋"/>
          <w:color w:val="auto"/>
          <w:kern w:val="2"/>
          <w:sz w:val="32"/>
          <w:szCs w:val="32"/>
          <w:highlight w:val="none"/>
          <w:lang w:val="en-US" w:eastAsia="zh-CN" w:bidi="ar-SA"/>
        </w:rPr>
        <w:t>、政府采购服务支出</w:t>
      </w:r>
      <w:r>
        <w:rPr>
          <w:rFonts w:hint="eastAsia" w:ascii="仿宋" w:hAnsi="仿宋" w:eastAsia="仿宋" w:cs="仿宋"/>
          <w:sz w:val="32"/>
          <w:szCs w:val="32"/>
          <w:lang w:val="en-US" w:eastAsia="zh-CN"/>
        </w:rPr>
        <w:t>79.18</w:t>
      </w:r>
      <w:r>
        <w:rPr>
          <w:rFonts w:hint="eastAsia" w:ascii="仿宋" w:hAnsi="仿宋" w:eastAsia="仿宋" w:cs="仿宋"/>
          <w:sz w:val="32"/>
          <w:szCs w:val="32"/>
          <w:lang w:eastAsia="zh-CN"/>
        </w:rPr>
        <w:t>万元</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sz w:val="32"/>
          <w:szCs w:val="32"/>
          <w:highlight w:val="none"/>
        </w:rPr>
        <w:t>主要用于</w:t>
      </w:r>
      <w:r>
        <w:rPr>
          <w:rFonts w:hint="eastAsia" w:ascii="仿宋" w:hAnsi="仿宋" w:eastAsia="仿宋" w:cs="仿宋"/>
          <w:color w:val="auto"/>
          <w:sz w:val="32"/>
          <w:szCs w:val="32"/>
          <w:highlight w:val="none"/>
          <w:lang w:val="en-US" w:eastAsia="zh-CN"/>
        </w:rPr>
        <w:t>佛秀路污水管网修复工程、各乡镇车位划线工程、公厕建设工程、城区道路桥梁隧道安全检测费及车辆保险等</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SA"/>
        </w:rPr>
        <w:t>授予中小企业合同金额</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w:t>
      </w:r>
      <w:r>
        <w:rPr>
          <w:rFonts w:hint="eastAsia" w:ascii="仿宋" w:hAnsi="仿宋" w:eastAsia="仿宋" w:cs="仿宋"/>
          <w:color w:val="auto"/>
          <w:kern w:val="2"/>
          <w:sz w:val="32"/>
          <w:szCs w:val="32"/>
          <w:highlight w:val="none"/>
          <w:lang w:val="en-US" w:eastAsia="zh-CN" w:bidi="ar-SA"/>
        </w:rPr>
        <w:t>，占政府采购支出总额的</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w:t>
      </w:r>
      <w:r>
        <w:rPr>
          <w:rFonts w:hint="eastAsia" w:ascii="仿宋" w:hAnsi="仿宋" w:eastAsia="仿宋" w:cs="仿宋"/>
          <w:color w:val="auto"/>
          <w:kern w:val="2"/>
          <w:sz w:val="32"/>
          <w:szCs w:val="32"/>
          <w:highlight w:val="none"/>
          <w:lang w:val="en-US" w:eastAsia="zh-CN" w:bidi="ar-SA"/>
        </w:rPr>
        <w:t>，其中：授予小微企业合同金额</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w:t>
      </w:r>
      <w:r>
        <w:rPr>
          <w:rFonts w:hint="eastAsia" w:ascii="仿宋" w:hAnsi="仿宋" w:eastAsia="仿宋" w:cs="仿宋"/>
          <w:color w:val="auto"/>
          <w:kern w:val="2"/>
          <w:sz w:val="32"/>
          <w:szCs w:val="32"/>
          <w:highlight w:val="none"/>
          <w:lang w:val="en-US" w:eastAsia="zh-CN" w:bidi="ar-SA"/>
        </w:rPr>
        <w:t>，占政府采购支出总额的</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w:t>
      </w:r>
      <w:r>
        <w:rPr>
          <w:rFonts w:hint="eastAsia" w:ascii="仿宋" w:hAnsi="仿宋" w:eastAsia="仿宋" w:cs="仿宋"/>
          <w:color w:val="auto"/>
          <w:kern w:val="2"/>
          <w:sz w:val="32"/>
          <w:szCs w:val="32"/>
          <w:highlight w:val="none"/>
          <w:lang w:val="en-US" w:eastAsia="zh-CN" w:bidi="ar-SA"/>
        </w:rPr>
        <w:t>。</w:t>
      </w:r>
    </w:p>
    <w:p w14:paraId="51C672A4">
      <w:pPr>
        <w:spacing w:line="600" w:lineRule="exact"/>
        <w:ind w:firstLine="643" w:firstLineChars="200"/>
        <w:outlineLvl w:val="2"/>
        <w:rPr>
          <w:rFonts w:hint="eastAsia" w:ascii="仿宋" w:hAnsi="仿宋" w:eastAsia="仿宋" w:cs="仿宋"/>
          <w:b/>
          <w:color w:val="auto"/>
          <w:sz w:val="32"/>
          <w:szCs w:val="32"/>
          <w:highlight w:val="none"/>
        </w:rPr>
      </w:pPr>
      <w:bookmarkStart w:id="50" w:name="_Toc15377224"/>
      <w:r>
        <w:rPr>
          <w:rFonts w:hint="eastAsia" w:ascii="仿宋" w:hAnsi="仿宋" w:eastAsia="仿宋" w:cs="仿宋"/>
          <w:b/>
          <w:color w:val="auto"/>
          <w:sz w:val="32"/>
          <w:szCs w:val="32"/>
          <w:highlight w:val="none"/>
        </w:rPr>
        <w:t>（三）国有资产占有使用情况</w:t>
      </w:r>
      <w:bookmarkEnd w:id="50"/>
    </w:p>
    <w:p w14:paraId="4CD6351C">
      <w:pPr>
        <w:autoSpaceDE w:val="0"/>
        <w:autoSpaceDN w:val="0"/>
        <w:adjustRightInd w:val="0"/>
        <w:spacing w:line="600" w:lineRule="exact"/>
        <w:ind w:firstLine="640" w:firstLineChars="200"/>
        <w:jc w:val="left"/>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截至2024年12月31日，共有车辆</w:t>
      </w:r>
      <w:r>
        <w:rPr>
          <w:rFonts w:hint="eastAsia" w:ascii="仿宋" w:hAnsi="仿宋" w:eastAsia="仿宋" w:cs="仿宋"/>
          <w:color w:val="auto"/>
          <w:sz w:val="32"/>
          <w:szCs w:val="32"/>
          <w:highlight w:val="none"/>
          <w:lang w:val="en-US" w:eastAsia="zh-CN"/>
        </w:rPr>
        <w:t>129</w:t>
      </w:r>
      <w:r>
        <w:rPr>
          <w:rFonts w:hint="eastAsia" w:ascii="仿宋" w:hAnsi="仿宋" w:eastAsia="仿宋" w:cs="仿宋"/>
          <w:color w:val="auto"/>
          <w:kern w:val="2"/>
          <w:sz w:val="32"/>
          <w:szCs w:val="32"/>
          <w:highlight w:val="none"/>
          <w:lang w:val="en-US" w:eastAsia="zh-CN" w:bidi="ar-SA"/>
        </w:rPr>
        <w:t>辆，其中：主要负责人用车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kern w:val="2"/>
          <w:sz w:val="32"/>
          <w:szCs w:val="32"/>
          <w:highlight w:val="none"/>
          <w:lang w:val="en-US" w:eastAsia="zh-CN" w:bidi="ar-SA"/>
        </w:rPr>
        <w:t>辆、</w:t>
      </w:r>
      <w:r>
        <w:rPr>
          <w:rFonts w:hint="eastAsia" w:ascii="仿宋" w:hAnsi="仿宋" w:eastAsia="仿宋" w:cs="仿宋"/>
          <w:sz w:val="32"/>
          <w:szCs w:val="32"/>
        </w:rPr>
        <w:t>机要通信用车</w:t>
      </w:r>
      <w:r>
        <w:rPr>
          <w:rFonts w:hint="eastAsia" w:ascii="仿宋" w:hAnsi="仿宋" w:eastAsia="仿宋" w:cs="仿宋"/>
          <w:sz w:val="32"/>
          <w:szCs w:val="32"/>
          <w:lang w:val="en-US" w:eastAsia="zh-CN"/>
        </w:rPr>
        <w:t>0</w:t>
      </w:r>
      <w:r>
        <w:rPr>
          <w:rFonts w:hint="eastAsia" w:ascii="仿宋" w:hAnsi="仿宋" w:eastAsia="仿宋" w:cs="仿宋"/>
          <w:sz w:val="32"/>
          <w:szCs w:val="32"/>
        </w:rPr>
        <w:t>辆、应急保障用车</w:t>
      </w:r>
      <w:r>
        <w:rPr>
          <w:rFonts w:hint="eastAsia" w:ascii="仿宋" w:hAnsi="仿宋" w:eastAsia="仿宋" w:cs="仿宋"/>
          <w:sz w:val="32"/>
          <w:szCs w:val="32"/>
          <w:lang w:val="en-US" w:eastAsia="zh-CN"/>
        </w:rPr>
        <w:t>4</w:t>
      </w:r>
      <w:r>
        <w:rPr>
          <w:rFonts w:hint="eastAsia" w:ascii="仿宋" w:hAnsi="仿宋" w:eastAsia="仿宋" w:cs="仿宋"/>
          <w:sz w:val="32"/>
          <w:szCs w:val="32"/>
        </w:rPr>
        <w:t>辆、</w:t>
      </w:r>
      <w:r>
        <w:rPr>
          <w:rFonts w:hint="eastAsia" w:ascii="仿宋" w:hAnsi="仿宋" w:eastAsia="仿宋" w:cs="仿宋"/>
          <w:sz w:val="32"/>
          <w:szCs w:val="32"/>
          <w:lang w:val="en-US" w:eastAsia="zh-CN"/>
        </w:rPr>
        <w:t>特种专业技术用车91辆，</w:t>
      </w:r>
      <w:r>
        <w:rPr>
          <w:rFonts w:hint="eastAsia" w:ascii="仿宋" w:hAnsi="仿宋" w:eastAsia="仿宋" w:cs="仿宋"/>
          <w:sz w:val="32"/>
          <w:szCs w:val="32"/>
        </w:rPr>
        <w:t>其他用车</w:t>
      </w:r>
      <w:r>
        <w:rPr>
          <w:rFonts w:hint="eastAsia" w:ascii="仿宋" w:hAnsi="仿宋" w:eastAsia="仿宋" w:cs="仿宋"/>
          <w:sz w:val="32"/>
          <w:szCs w:val="32"/>
          <w:lang w:val="en-US" w:eastAsia="zh-CN"/>
        </w:rPr>
        <w:t>34</w:t>
      </w:r>
      <w:r>
        <w:rPr>
          <w:rFonts w:hint="eastAsia" w:ascii="仿宋" w:hAnsi="仿宋" w:eastAsia="仿宋" w:cs="仿宋"/>
          <w:sz w:val="32"/>
          <w:szCs w:val="32"/>
        </w:rPr>
        <w:t>辆，其他用车主要是用于</w:t>
      </w:r>
      <w:r>
        <w:rPr>
          <w:rFonts w:hint="eastAsia" w:ascii="仿宋" w:hAnsi="仿宋" w:eastAsia="仿宋" w:cs="仿宋"/>
          <w:color w:val="000000"/>
          <w:sz w:val="32"/>
          <w:szCs w:val="32"/>
        </w:rPr>
        <w:t>市政基础设施管理、房地产业务管理、绿化亮化提升管理业务、城区环境卫生管理等</w:t>
      </w:r>
      <w:r>
        <w:rPr>
          <w:rFonts w:hint="eastAsia" w:ascii="仿宋" w:hAnsi="仿宋" w:eastAsia="仿宋" w:cs="仿宋"/>
          <w:sz w:val="32"/>
          <w:szCs w:val="32"/>
        </w:rPr>
        <w:t>。单价100万元以上设备（不含车辆）1台（套）。</w:t>
      </w:r>
    </w:p>
    <w:p w14:paraId="29BDC79C">
      <w:pPr>
        <w:spacing w:line="600" w:lineRule="exact"/>
        <w:ind w:firstLine="643" w:firstLineChars="200"/>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（四）预算绩效管理情况</w:t>
      </w:r>
    </w:p>
    <w:p w14:paraId="0C6A117B">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根据预算绩效管理要求，本部门在2024年度预算编制阶段，组织对</w:t>
      </w:r>
      <w:r>
        <w:rPr>
          <w:rFonts w:hint="eastAsia" w:ascii="仿宋" w:hAnsi="仿宋" w:eastAsia="仿宋" w:cs="仿宋"/>
          <w:sz w:val="32"/>
          <w:szCs w:val="32"/>
        </w:rPr>
        <w:t>组织对</w:t>
      </w:r>
      <w:r>
        <w:rPr>
          <w:rFonts w:hint="eastAsia" w:ascii="仿宋" w:hAnsi="仿宋" w:eastAsia="仿宋" w:cs="仿宋"/>
          <w:sz w:val="32"/>
          <w:szCs w:val="32"/>
          <w:highlight w:val="none"/>
          <w:lang w:eastAsia="zh-CN"/>
        </w:rPr>
        <w:t>老旧小区改造项目、市政设施零星维修维护项目、乡镇及城市污水处理厂服务费及污水处理设施运行维护费</w:t>
      </w:r>
      <w:r>
        <w:rPr>
          <w:rFonts w:hint="eastAsia" w:ascii="仿宋" w:hAnsi="仿宋" w:eastAsia="仿宋" w:cs="仿宋"/>
          <w:sz w:val="32"/>
          <w:szCs w:val="32"/>
          <w:highlight w:val="none"/>
        </w:rPr>
        <w:t>项目</w:t>
      </w:r>
      <w:r>
        <w:rPr>
          <w:rFonts w:hint="eastAsia" w:ascii="仿宋" w:hAnsi="仿宋" w:eastAsia="仿宋" w:cs="仿宋"/>
          <w:sz w:val="32"/>
          <w:szCs w:val="32"/>
          <w:highlight w:val="none"/>
          <w:lang w:eastAsia="zh-CN"/>
        </w:rPr>
        <w:t>、海天水务污水处理服务费、消防专家评审经费、老旧小区改造配套基础设施项目、</w:t>
      </w:r>
      <w:r>
        <w:rPr>
          <w:rFonts w:hint="eastAsia" w:ascii="仿宋" w:hAnsi="仿宋" w:eastAsia="仿宋" w:cs="仿宋"/>
          <w:color w:val="auto"/>
          <w:kern w:val="2"/>
          <w:sz w:val="32"/>
          <w:szCs w:val="32"/>
          <w:highlight w:val="none"/>
          <w:lang w:val="en-US" w:eastAsia="zh-CN" w:bidi="ar-SA"/>
        </w:rPr>
        <w:t>全市城乡路灯电费、杆管线迁改、环卫中心及亮化办临时场所租金、药博园菜场安置点B区PPP项目程及前期费用、饿涝堰截洪分流整治工程、峨眉山市2020年-2021年城镇老旧小区改造配套基础设施建设项目、城市建设相关工程项目及前期费用、城区绿化死角绿地建设工程、市政车辆燃油保险及修理费、春节期间已完工项目工程支付库（城建、环卫、绿保）、药博园菜场安置点二期B区配套管网建设工程、环卫、绿化专用洒水车水费、2024年春节氛围营造、退保证金、绿化、环卫、亮化设施维护费及材料费、创建文明城市专项经费、春节氛围营造、</w:t>
      </w:r>
      <w:r>
        <w:rPr>
          <w:rFonts w:hint="eastAsia" w:ascii="仿宋" w:hAnsi="仿宋" w:eastAsia="仿宋" w:cs="仿宋"/>
          <w:sz w:val="32"/>
          <w:szCs w:val="32"/>
          <w:highlight w:val="none"/>
          <w:lang w:val="en-US" w:eastAsia="zh-CN"/>
        </w:rPr>
        <w:t>安置房住宅维修资金缴存使用</w:t>
      </w:r>
      <w:r>
        <w:rPr>
          <w:rFonts w:hint="eastAsia" w:ascii="仿宋" w:hAnsi="仿宋" w:eastAsia="仿宋" w:cs="仿宋"/>
          <w:sz w:val="32"/>
          <w:szCs w:val="32"/>
          <w:highlight w:val="none"/>
          <w:lang w:eastAsia="zh-CN"/>
        </w:rPr>
        <w:t>、购房补贴</w:t>
      </w:r>
      <w:r>
        <w:rPr>
          <w:rFonts w:hint="eastAsia" w:ascii="仿宋" w:hAnsi="仿宋" w:eastAsia="仿宋" w:cs="仿宋"/>
          <w:color w:val="auto"/>
          <w:kern w:val="2"/>
          <w:sz w:val="32"/>
          <w:szCs w:val="32"/>
          <w:highlight w:val="none"/>
          <w:lang w:val="en-US" w:eastAsia="zh-CN" w:bidi="ar-SA"/>
        </w:rPr>
        <w:t>等86个项目开展了预算事前绩效评估，对86个项目编制了绩效目标，预算执行过程中，选取62个项目开展绩效监控。</w:t>
      </w:r>
    </w:p>
    <w:p w14:paraId="4300B885">
      <w:pPr>
        <w:topLinePunct/>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ascii="仿宋" w:hAnsi="仿宋" w:eastAsia="仿宋" w:cs="仿宋"/>
          <w:sz w:val="32"/>
          <w:szCs w:val="32"/>
          <w:lang w:val="en-US" w:eastAsia="zh-CN"/>
        </w:rPr>
        <w:t>峨眉山市住房和城乡建设局</w:t>
      </w:r>
      <w:r>
        <w:rPr>
          <w:rFonts w:hint="eastAsia" w:ascii="仿宋" w:hAnsi="仿宋" w:eastAsia="仿宋" w:cs="仿宋"/>
          <w:sz w:val="32"/>
          <w:szCs w:val="32"/>
        </w:rPr>
        <w:t>部门</w:t>
      </w:r>
      <w:r>
        <w:rPr>
          <w:rFonts w:hint="eastAsia" w:ascii="仿宋" w:hAnsi="仿宋" w:eastAsia="仿宋" w:cs="仿宋"/>
          <w:color w:val="auto"/>
          <w:kern w:val="2"/>
          <w:sz w:val="32"/>
          <w:szCs w:val="32"/>
          <w:highlight w:val="none"/>
          <w:lang w:val="en-US" w:eastAsia="zh-CN" w:bidi="ar-SA"/>
        </w:rPr>
        <w:t>整体（含部门预算项目）绩效自评报告、2024年度中央对地方转移支出预算执行情况绩效自评报告等专项预算项目绩效自评报告，其中，</w:t>
      </w:r>
      <w:r>
        <w:rPr>
          <w:rFonts w:hint="eastAsia" w:ascii="仿宋" w:hAnsi="仿宋" w:eastAsia="仿宋" w:cs="仿宋"/>
          <w:sz w:val="32"/>
          <w:szCs w:val="32"/>
          <w:lang w:val="en-US" w:eastAsia="zh-CN"/>
        </w:rPr>
        <w:t>峨眉山市住房和城乡建设局</w:t>
      </w:r>
      <w:r>
        <w:rPr>
          <w:rFonts w:hint="eastAsia" w:ascii="仿宋" w:hAnsi="仿宋" w:eastAsia="仿宋" w:cs="仿宋"/>
          <w:sz w:val="32"/>
          <w:szCs w:val="32"/>
        </w:rPr>
        <w:t>部门</w:t>
      </w:r>
      <w:r>
        <w:rPr>
          <w:rFonts w:hint="eastAsia" w:ascii="仿宋" w:hAnsi="仿宋" w:eastAsia="仿宋" w:cs="仿宋"/>
          <w:color w:val="auto"/>
          <w:kern w:val="2"/>
          <w:sz w:val="32"/>
          <w:szCs w:val="32"/>
          <w:highlight w:val="none"/>
          <w:lang w:val="en-US" w:eastAsia="zh-CN" w:bidi="ar-SA"/>
        </w:rPr>
        <w:t>整体（含部门预算项目）绩效自评得分为98分，绩效自评综述</w:t>
      </w:r>
      <w:r>
        <w:rPr>
          <w:rFonts w:hint="eastAsia" w:ascii="仿宋" w:hAnsi="仿宋" w:eastAsia="仿宋" w:cs="仿宋"/>
          <w:b w:val="0"/>
          <w:bCs w:val="0"/>
          <w:color w:val="auto"/>
          <w:kern w:val="0"/>
          <w:sz w:val="32"/>
          <w:szCs w:val="32"/>
          <w:shd w:val="clear" w:color="auto" w:fill="FFFFFF"/>
          <w:lang w:val="en-US" w:eastAsia="zh-CN"/>
        </w:rPr>
        <w:t>从评价情况来看各建设项目</w:t>
      </w:r>
      <w:r>
        <w:rPr>
          <w:rFonts w:hint="eastAsia" w:ascii="仿宋" w:hAnsi="仿宋" w:eastAsia="仿宋" w:cs="仿宋"/>
          <w:b w:val="0"/>
          <w:bCs w:val="0"/>
          <w:color w:val="auto"/>
          <w:kern w:val="0"/>
          <w:sz w:val="32"/>
          <w:szCs w:val="32"/>
          <w:shd w:val="clear" w:color="auto" w:fill="FFFFFF"/>
          <w:lang w:val="zh-CN" w:eastAsia="zh-CN"/>
        </w:rPr>
        <w:t>按时完成了保障性安居工程建设施工和乡镇污水处理设施项目建设，保障了城市污水处理、垃圾处理、环境卫生清扫、园林绿化工作、市政设施及亮化设施的正常运转，资金使用做到合理可行，有规可依。资金使用规范，成本控制达到目标要求，工程质量达标；从</w:t>
      </w:r>
      <w:r>
        <w:rPr>
          <w:rFonts w:hint="eastAsia" w:ascii="仿宋" w:hAnsi="仿宋" w:eastAsia="仿宋" w:cs="仿宋"/>
          <w:b w:val="0"/>
          <w:bCs w:val="0"/>
          <w:color w:val="auto"/>
          <w:kern w:val="0"/>
          <w:sz w:val="32"/>
          <w:szCs w:val="32"/>
          <w:shd w:val="clear" w:color="auto" w:fill="FFFFFF"/>
          <w:lang w:val="en-US" w:eastAsia="zh-CN"/>
        </w:rPr>
        <w:t>各建设项目的实施，有效提升了峨眉山市城区及集镇的基础设施水平，解决了一批城市市政设施不配套引发的问题，有力保障了城市功能的正常运转，提高了市民及农村居民的生活水平和满意度，为我市打造绿水青山典范城市和世界重要旅游目的地城市提供了有力支撑</w:t>
      </w:r>
      <w:r>
        <w:rPr>
          <w:rFonts w:hint="eastAsia" w:ascii="仿宋" w:hAnsi="仿宋" w:eastAsia="仿宋" w:cs="仿宋"/>
          <w:color w:val="auto"/>
          <w:kern w:val="2"/>
          <w:sz w:val="32"/>
          <w:szCs w:val="32"/>
          <w:highlight w:val="none"/>
          <w:lang w:val="en-US" w:eastAsia="zh-CN" w:bidi="ar-SA"/>
        </w:rPr>
        <w:t>；2024年度中央对地方转移支出预算执行情况绩效自评综述：</w:t>
      </w:r>
      <w:r>
        <w:rPr>
          <w:rFonts w:hint="eastAsia" w:ascii="仿宋" w:hAnsi="仿宋" w:eastAsia="仿宋" w:cs="仿宋"/>
          <w:color w:val="auto"/>
          <w:sz w:val="32"/>
          <w:szCs w:val="32"/>
          <w:lang w:eastAsia="zh-CN"/>
        </w:rPr>
        <w:t>保障性住房方面：</w:t>
      </w:r>
      <w:r>
        <w:rPr>
          <w:rFonts w:hint="eastAsia" w:ascii="仿宋" w:hAnsi="仿宋" w:eastAsia="仿宋" w:cs="仿宋"/>
          <w:color w:val="auto"/>
          <w:sz w:val="32"/>
          <w:szCs w:val="32"/>
        </w:rPr>
        <w:t>2024年完成18户住房保障家庭租赁补贴发放, 完成率</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0%；2024年开工筹集540套保障租赁住房，完成率100%。</w:t>
      </w:r>
      <w:r>
        <w:rPr>
          <w:rFonts w:hint="eastAsia" w:ascii="仿宋" w:hAnsi="仿宋" w:eastAsia="仿宋" w:cs="仿宋"/>
          <w:color w:val="auto"/>
          <w:sz w:val="32"/>
          <w:szCs w:val="32"/>
          <w:lang w:eastAsia="zh-CN"/>
        </w:rPr>
        <w:t>老旧小区方面：</w:t>
      </w:r>
      <w:r>
        <w:rPr>
          <w:rFonts w:hint="eastAsia" w:ascii="仿宋" w:hAnsi="仿宋" w:eastAsia="仿宋" w:cs="仿宋"/>
          <w:color w:val="auto"/>
          <w:sz w:val="32"/>
          <w:szCs w:val="32"/>
          <w:lang w:val="en-US" w:eastAsia="zh-CN"/>
        </w:rPr>
        <w:t>2024年新开工271个小区改造，开工率100%。</w:t>
      </w:r>
      <w:r>
        <w:rPr>
          <w:rFonts w:hint="eastAsia" w:ascii="仿宋" w:hAnsi="仿宋" w:eastAsia="仿宋" w:cs="仿宋"/>
          <w:color w:val="auto"/>
          <w:kern w:val="2"/>
          <w:sz w:val="32"/>
          <w:szCs w:val="32"/>
          <w:lang w:val="en-US" w:eastAsia="zh-CN" w:bidi="ar-SA"/>
        </w:rPr>
        <w:t>农村危房改造方面：</w:t>
      </w:r>
      <w:r>
        <w:rPr>
          <w:rFonts w:hint="eastAsia" w:ascii="仿宋" w:hAnsi="仿宋" w:eastAsia="仿宋" w:cs="仿宋"/>
          <w:color w:val="auto"/>
          <w:sz w:val="32"/>
          <w:szCs w:val="32"/>
          <w:lang w:val="en-US" w:eastAsia="zh-CN"/>
        </w:rPr>
        <w:t>2024年完成2户农村危房改造，验收通过率100%，资金发放成功率100%。</w:t>
      </w:r>
      <w:r>
        <w:rPr>
          <w:rStyle w:val="38"/>
          <w:rFonts w:hint="eastAsia" w:ascii="仿宋" w:hAnsi="仿宋" w:eastAsia="仿宋" w:cs="仿宋"/>
          <w:color w:val="auto"/>
          <w:sz w:val="32"/>
          <w:szCs w:val="32"/>
          <w:lang w:val="en-US" w:eastAsia="zh-CN"/>
        </w:rPr>
        <w:t>城市地下管网及设施方面：2024年城市燃气管道等老化更新改造项目燃气管道更新改造方面：2024年开工147个小区燃气管道更新改造，开工率100%。</w:t>
      </w:r>
      <w:r>
        <w:rPr>
          <w:rFonts w:hint="eastAsia" w:ascii="仿宋" w:hAnsi="仿宋" w:eastAsia="仿宋" w:cs="仿宋"/>
          <w:color w:val="auto"/>
          <w:kern w:val="0"/>
          <w:sz w:val="32"/>
          <w:szCs w:val="32"/>
        </w:rPr>
        <w:t>按照项目资金管理办法，严格执行财务管理制度，财务处理及时，会计核算规范，确保项目资金专款专用</w:t>
      </w:r>
      <w:r>
        <w:rPr>
          <w:rFonts w:hint="eastAsia" w:ascii="仿宋" w:hAnsi="仿宋" w:eastAsia="仿宋" w:cs="仿宋"/>
          <w:color w:val="auto"/>
          <w:kern w:val="0"/>
          <w:sz w:val="32"/>
          <w:szCs w:val="32"/>
          <w:lang w:eastAsia="zh-CN"/>
        </w:rPr>
        <w:t>。</w:t>
      </w:r>
    </w:p>
    <w:p w14:paraId="043EF9D6">
      <w:pPr>
        <w:spacing w:line="600" w:lineRule="exact"/>
        <w:ind w:firstLine="640"/>
        <w:rPr>
          <w:rFonts w:hint="eastAsia" w:ascii="Times New Roman" w:hAnsi="Times New Roman" w:eastAsia="黑体"/>
          <w:color w:val="auto"/>
          <w:sz w:val="44"/>
          <w:szCs w:val="44"/>
          <w:highlight w:val="none"/>
        </w:rPr>
      </w:pPr>
      <w:r>
        <w:rPr>
          <w:rFonts w:hint="eastAsia" w:ascii="仿宋" w:hAnsi="仿宋" w:eastAsia="仿宋" w:cs="仿宋"/>
          <w:color w:val="auto"/>
          <w:kern w:val="2"/>
          <w:sz w:val="32"/>
          <w:szCs w:val="32"/>
          <w:highlight w:val="none"/>
          <w:lang w:val="en-US" w:eastAsia="zh-CN" w:bidi="ar-SA"/>
        </w:rPr>
        <w:t>绩效自评报告详见附件。</w:t>
      </w:r>
      <w:bookmarkStart w:id="51" w:name="_Toc15377225"/>
      <w:bookmarkStart w:id="52" w:name="_Toc15396613"/>
    </w:p>
    <w:p w14:paraId="6D2EECE4">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14:paraId="5E5A281B">
      <w:pPr>
        <w:spacing w:line="600" w:lineRule="exact"/>
        <w:jc w:val="left"/>
        <w:rPr>
          <w:rFonts w:ascii="Times New Roman" w:hAnsi="Times New Roman"/>
          <w:b/>
          <w:color w:val="auto"/>
          <w:sz w:val="44"/>
          <w:szCs w:val="44"/>
          <w:highlight w:val="none"/>
        </w:rPr>
      </w:pPr>
    </w:p>
    <w:p w14:paraId="7AD21B14">
      <w:pPr>
        <w:pStyle w:val="2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rPr>
      </w:pPr>
      <w:bookmarkStart w:id="53" w:name="_Toc15377226"/>
      <w:r>
        <w:rPr>
          <w:rFonts w:hint="eastAsia" w:ascii="仿宋" w:hAnsi="仿宋" w:eastAsia="仿宋" w:cs="仿宋"/>
          <w:color w:val="auto"/>
          <w:sz w:val="32"/>
          <w:szCs w:val="32"/>
        </w:rPr>
        <w:t>1.财政拨款收入：指单位从同级财政部门取得的财政预算资金。</w:t>
      </w:r>
    </w:p>
    <w:p w14:paraId="36B97A38">
      <w:pPr>
        <w:pStyle w:val="2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2.事业收入：指事业单位开展专业业务活动及辅助活动取得的收入。</w:t>
      </w:r>
    </w:p>
    <w:p w14:paraId="1EDAE685">
      <w:pPr>
        <w:pStyle w:val="2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3.经营收入：指事业单位在专业业务活动及其辅助活动之外开展非独立核算经营活动取得的收入。</w:t>
      </w:r>
    </w:p>
    <w:p w14:paraId="7D27F1C7">
      <w:pPr>
        <w:pStyle w:val="28"/>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4.其他收入：指单位取得的除上述收入以外的各项收入。</w:t>
      </w:r>
    </w:p>
    <w:p w14:paraId="03D2BB78">
      <w:pPr>
        <w:pStyle w:val="28"/>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5.使用非财政拨款结余：指事业单位使用以前年度积累的非财政拨款结余弥补当年收支差额的金额。 </w:t>
      </w:r>
    </w:p>
    <w:p w14:paraId="6426C138">
      <w:pPr>
        <w:pStyle w:val="2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6.年初结转和结余：指以前年度尚未完成、结转到本年按有关规定继续使用的资金。 </w:t>
      </w:r>
    </w:p>
    <w:p w14:paraId="17C73472">
      <w:pPr>
        <w:pStyle w:val="2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7.结余分配：指事业单位按照会计制度规定缴纳的所得税、提取的专用结余以及转入非财政拨款结余的金额等。</w:t>
      </w:r>
    </w:p>
    <w:p w14:paraId="6454F45B">
      <w:pPr>
        <w:pStyle w:val="2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8.年末结转和结余：指单位按有关规定结转到下年或以后年度继续使用的资金。</w:t>
      </w:r>
    </w:p>
    <w:p w14:paraId="3FAF8E10">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sz w:val="32"/>
          <w:szCs w:val="32"/>
          <w:lang w:val="en-US" w:eastAsia="zh-CN"/>
        </w:rPr>
        <w:t>9.</w:t>
      </w:r>
      <w:r>
        <w:rPr>
          <w:rFonts w:hint="eastAsia" w:ascii="仿宋" w:hAnsi="仿宋" w:eastAsia="仿宋" w:cs="仿宋"/>
          <w:color w:val="auto"/>
          <w:kern w:val="0"/>
          <w:sz w:val="32"/>
          <w:szCs w:val="32"/>
        </w:rPr>
        <w:t>社会保障和就业支出(类)行政事业单位养老支出(款)</w:t>
      </w:r>
      <w:r>
        <w:rPr>
          <w:rFonts w:hint="eastAsia" w:ascii="仿宋" w:hAnsi="仿宋" w:eastAsia="仿宋" w:cs="仿宋"/>
          <w:color w:val="auto"/>
          <w:kern w:val="0"/>
          <w:sz w:val="32"/>
          <w:szCs w:val="32"/>
          <w:lang w:val="en-US" w:eastAsia="zh-CN"/>
        </w:rPr>
        <w:t>行政单位离退休</w:t>
      </w:r>
      <w:r>
        <w:rPr>
          <w:rFonts w:hint="eastAsia" w:ascii="仿宋" w:hAnsi="仿宋" w:eastAsia="仿宋" w:cs="仿宋"/>
          <w:color w:val="auto"/>
          <w:kern w:val="0"/>
          <w:sz w:val="32"/>
          <w:szCs w:val="32"/>
        </w:rPr>
        <w:t>(项):指反映</w:t>
      </w:r>
      <w:r>
        <w:rPr>
          <w:rFonts w:hint="eastAsia" w:ascii="仿宋" w:hAnsi="仿宋" w:eastAsia="仿宋" w:cs="仿宋"/>
          <w:color w:val="auto"/>
          <w:kern w:val="0"/>
          <w:sz w:val="32"/>
          <w:szCs w:val="32"/>
          <w:lang w:val="en-US" w:eastAsia="zh-CN"/>
        </w:rPr>
        <w:t>行政单位（包括实行公务员管理的事业单位）开支的离退休经费。</w:t>
      </w:r>
    </w:p>
    <w:p w14:paraId="7F2F82D8">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社会保障和就业支出(类)行政事业单位养老支出(款)机关事业单位基本养老保险缴费支出(项):指反映机关事业单位实施养老保险制度由单位缴纳的基本养老保险费支出。</w:t>
      </w:r>
    </w:p>
    <w:p w14:paraId="3D7BC282">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社会保障和就业支出(类)行政事业单位养老支出(款)机关事业单位职业年金缴费支出(项):指反映机关事业单位实施养老保险制度由单位实际缴纳的职业年金支出。</w:t>
      </w:r>
    </w:p>
    <w:p w14:paraId="190ADACC">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12.</w:t>
      </w:r>
      <w:r>
        <w:rPr>
          <w:rFonts w:hint="eastAsia" w:ascii="仿宋" w:hAnsi="仿宋" w:eastAsia="仿宋" w:cs="仿宋"/>
          <w:kern w:val="0"/>
          <w:sz w:val="32"/>
          <w:szCs w:val="32"/>
        </w:rPr>
        <w:t>社会保障和就业支出(类)抚恤(款)死亡抚恤(项):指反映按规定用于烈士和牺牲、病故人员家属的一次性和定期抚恤金以及丧葬补助费。</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w:t>
      </w:r>
      <w:r>
        <w:rPr>
          <w:rFonts w:hint="eastAsia" w:ascii="仿宋" w:hAnsi="仿宋" w:eastAsia="仿宋" w:cs="仿宋"/>
          <w:kern w:val="0"/>
          <w:sz w:val="32"/>
          <w:szCs w:val="32"/>
          <w:lang w:val="en-US" w:eastAsia="zh-CN"/>
        </w:rPr>
        <w:t>13.</w:t>
      </w:r>
      <w:r>
        <w:rPr>
          <w:rFonts w:hint="eastAsia" w:ascii="仿宋" w:hAnsi="仿宋" w:eastAsia="仿宋" w:cs="仿宋"/>
          <w:kern w:val="0"/>
          <w:sz w:val="32"/>
          <w:szCs w:val="32"/>
        </w:rPr>
        <w:t>社会保障和就业支出(类)抚恤(款)其他优抚支出(项):指反映除上述项目以外其他用于优抚方面的支出。</w:t>
      </w:r>
    </w:p>
    <w:p w14:paraId="53FFD82B">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14.</w:t>
      </w:r>
      <w:r>
        <w:rPr>
          <w:rFonts w:hint="eastAsia" w:ascii="仿宋" w:hAnsi="仿宋" w:eastAsia="仿宋" w:cs="仿宋"/>
          <w:kern w:val="0"/>
          <w:sz w:val="32"/>
          <w:szCs w:val="32"/>
        </w:rPr>
        <w:t>社会保障和就业支出(类)其他社会保障和就业支出(款)其他社会保障和就业支出（项）：指反映上述项目以外其他用于社会保障和就业方面的支出。</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15.</w:t>
      </w:r>
      <w:r>
        <w:rPr>
          <w:rFonts w:hint="eastAsia" w:ascii="仿宋" w:hAnsi="仿宋" w:eastAsia="仿宋" w:cs="仿宋"/>
          <w:kern w:val="0"/>
          <w:sz w:val="32"/>
          <w:szCs w:val="32"/>
        </w:rPr>
        <w:t>卫生健康支出(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16.</w:t>
      </w:r>
      <w:r>
        <w:rPr>
          <w:rFonts w:hint="eastAsia" w:ascii="仿宋" w:hAnsi="仿宋" w:eastAsia="仿宋" w:cs="仿宋"/>
          <w:kern w:val="0"/>
          <w:sz w:val="32"/>
          <w:szCs w:val="32"/>
        </w:rPr>
        <w:t>卫生健康支出(类)行政事业单位医疗(款)事业单位医疗(项):指反映财政部门安排的事业单位基本医疗保险缴费经费,未参加医疗保险的事业单位的公费医疗经费,按国家规定享受离休人员待遇人员的医疗经费。</w:t>
      </w:r>
    </w:p>
    <w:p w14:paraId="1DAB2780">
      <w:pPr>
        <w:keepNext w:val="0"/>
        <w:keepLines w:val="0"/>
        <w:pageBreakBefore w:val="0"/>
        <w:widowControl w:val="0"/>
        <w:kinsoku/>
        <w:wordWrap/>
        <w:overflowPunct/>
        <w:topLinePunct w:val="0"/>
        <w:bidi w:val="0"/>
        <w:snapToGrid/>
        <w:spacing w:line="600" w:lineRule="exact"/>
        <w:ind w:firstLine="640" w:firstLineChars="200"/>
        <w:textAlignment w:val="auto"/>
        <w:rPr>
          <w:rStyle w:val="19"/>
          <w:rFonts w:hint="eastAsia" w:ascii="仿宋" w:hAnsi="仿宋" w:eastAsia="仿宋" w:cs="仿宋"/>
          <w:b w:val="0"/>
          <w:bCs/>
          <w:color w:val="000000" w:themeColor="text1"/>
          <w:sz w:val="32"/>
          <w:szCs w:val="32"/>
          <w:lang w:eastAsia="zh-CN"/>
          <w14:textFill>
            <w14:solidFill>
              <w14:schemeClr w14:val="tx1"/>
            </w14:solidFill>
          </w14:textFill>
        </w:rPr>
      </w:pPr>
      <w:r>
        <w:rPr>
          <w:rStyle w:val="19"/>
          <w:rFonts w:hint="eastAsia" w:ascii="仿宋" w:hAnsi="仿宋" w:eastAsia="仿宋" w:cs="仿宋"/>
          <w:b w:val="0"/>
          <w:bCs/>
          <w:color w:val="000000" w:themeColor="text1"/>
          <w:sz w:val="32"/>
          <w:szCs w:val="32"/>
          <w:lang w:val="en-US" w:eastAsia="zh-CN"/>
          <w14:textFill>
            <w14:solidFill>
              <w14:schemeClr w14:val="tx1"/>
            </w14:solidFill>
          </w14:textFill>
        </w:rPr>
        <w:t>17.</w:t>
      </w:r>
      <w:r>
        <w:rPr>
          <w:rStyle w:val="19"/>
          <w:rFonts w:hint="eastAsia" w:ascii="仿宋" w:hAnsi="仿宋" w:eastAsia="仿宋" w:cs="仿宋"/>
          <w:b w:val="0"/>
          <w:bCs/>
          <w:color w:val="000000" w:themeColor="text1"/>
          <w:sz w:val="32"/>
          <w:szCs w:val="32"/>
          <w14:textFill>
            <w14:solidFill>
              <w14:schemeClr w14:val="tx1"/>
            </w14:solidFill>
          </w14:textFill>
        </w:rPr>
        <w:t>卫生健康（类）行政事业单位医疗（款）</w:t>
      </w:r>
      <w:r>
        <w:rPr>
          <w:rStyle w:val="19"/>
          <w:rFonts w:hint="eastAsia" w:ascii="仿宋" w:hAnsi="仿宋" w:eastAsia="仿宋" w:cs="仿宋"/>
          <w:b w:val="0"/>
          <w:bCs/>
          <w:color w:val="000000" w:themeColor="text1"/>
          <w:sz w:val="32"/>
          <w:szCs w:val="32"/>
          <w:lang w:eastAsia="zh-CN"/>
          <w14:textFill>
            <w14:solidFill>
              <w14:schemeClr w14:val="tx1"/>
            </w14:solidFill>
          </w14:textFill>
        </w:rPr>
        <w:t>公务员医疗补助</w:t>
      </w:r>
      <w:r>
        <w:rPr>
          <w:rStyle w:val="19"/>
          <w:rFonts w:hint="eastAsia" w:ascii="仿宋" w:hAnsi="仿宋" w:eastAsia="仿宋" w:cs="仿宋"/>
          <w:b w:val="0"/>
          <w:bCs/>
          <w:color w:val="000000" w:themeColor="text1"/>
          <w:sz w:val="32"/>
          <w:szCs w:val="32"/>
          <w14:textFill>
            <w14:solidFill>
              <w14:schemeClr w14:val="tx1"/>
            </w14:solidFill>
          </w14:textFill>
        </w:rPr>
        <w:t>（项）:指反映财政部门安排的</w:t>
      </w:r>
      <w:r>
        <w:rPr>
          <w:rStyle w:val="19"/>
          <w:rFonts w:hint="eastAsia" w:ascii="仿宋" w:hAnsi="仿宋" w:eastAsia="仿宋" w:cs="仿宋"/>
          <w:b w:val="0"/>
          <w:bCs/>
          <w:color w:val="000000" w:themeColor="text1"/>
          <w:sz w:val="32"/>
          <w:szCs w:val="32"/>
          <w:lang w:eastAsia="zh-CN"/>
          <w14:textFill>
            <w14:solidFill>
              <w14:schemeClr w14:val="tx1"/>
            </w14:solidFill>
          </w14:textFill>
        </w:rPr>
        <w:t>公务员医疗补助经费。</w:t>
      </w:r>
    </w:p>
    <w:p w14:paraId="11C8B68D">
      <w:pPr>
        <w:ind w:firstLine="640" w:firstLineChars="200"/>
        <w:rPr>
          <w:rStyle w:val="19"/>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Style w:val="19"/>
          <w:rFonts w:hint="eastAsia" w:ascii="仿宋" w:hAnsi="仿宋" w:eastAsia="仿宋" w:cs="仿宋"/>
          <w:b w:val="0"/>
          <w:bCs/>
          <w:color w:val="000000" w:themeColor="text1"/>
          <w:kern w:val="2"/>
          <w:sz w:val="32"/>
          <w:szCs w:val="32"/>
          <w:lang w:val="en-US" w:eastAsia="zh-CN" w:bidi="ar-SA"/>
          <w14:textFill>
            <w14:solidFill>
              <w14:schemeClr w14:val="tx1"/>
            </w14:solidFill>
          </w14:textFill>
        </w:rPr>
        <w:t>18.节能环保支出（类）污染防治（款）水体（项）:指反映政府在排水、污水处理、水污染防治、湖库生态环境保护、水源地保护、国土江河综合整治、河流治理与保护、地下水修复与保护等方面的支出。</w:t>
      </w:r>
    </w:p>
    <w:p w14:paraId="114E9F9C">
      <w:pPr>
        <w:ind w:firstLine="640" w:firstLineChars="200"/>
        <w:rPr>
          <w:rFonts w:hint="eastAsia" w:ascii="仿宋" w:hAnsi="仿宋" w:eastAsia="仿宋" w:cs="仿宋"/>
          <w:kern w:val="0"/>
          <w:sz w:val="32"/>
          <w:szCs w:val="32"/>
        </w:rPr>
      </w:pPr>
      <w:r>
        <w:rPr>
          <w:rStyle w:val="19"/>
          <w:rFonts w:hint="eastAsia" w:ascii="仿宋" w:hAnsi="仿宋" w:eastAsia="仿宋" w:cs="仿宋"/>
          <w:b w:val="0"/>
          <w:bCs/>
          <w:color w:val="000000"/>
          <w:sz w:val="32"/>
          <w:szCs w:val="32"/>
          <w:lang w:val="en-US" w:eastAsia="zh-CN"/>
        </w:rPr>
        <w:t>19.</w:t>
      </w:r>
      <w:r>
        <w:rPr>
          <w:rStyle w:val="19"/>
          <w:rFonts w:hint="eastAsia" w:ascii="仿宋" w:hAnsi="仿宋" w:eastAsia="仿宋" w:cs="仿宋"/>
          <w:b w:val="0"/>
          <w:bCs/>
          <w:color w:val="000000"/>
          <w:kern w:val="2"/>
          <w:sz w:val="32"/>
          <w:szCs w:val="32"/>
          <w:lang w:val="en-US" w:eastAsia="zh-CN" w:bidi="ar-SA"/>
        </w:rPr>
        <w:t>节能环保支出</w:t>
      </w:r>
      <w:r>
        <w:rPr>
          <w:rStyle w:val="19"/>
          <w:rFonts w:hint="eastAsia" w:ascii="仿宋" w:hAnsi="仿宋" w:eastAsia="仿宋" w:cs="仿宋"/>
          <w:b w:val="0"/>
          <w:bCs/>
          <w:color w:val="000000"/>
          <w:sz w:val="32"/>
          <w:szCs w:val="32"/>
        </w:rPr>
        <w:t>(类)</w:t>
      </w:r>
      <w:r>
        <w:rPr>
          <w:rStyle w:val="19"/>
          <w:rFonts w:hint="eastAsia" w:ascii="仿宋" w:hAnsi="仿宋" w:eastAsia="仿宋" w:cs="仿宋"/>
          <w:b w:val="0"/>
          <w:bCs/>
          <w:color w:val="000000"/>
          <w:sz w:val="32"/>
          <w:szCs w:val="32"/>
          <w:lang w:val="en-US" w:eastAsia="zh-CN"/>
        </w:rPr>
        <w:t>自然生态保护</w:t>
      </w:r>
      <w:r>
        <w:rPr>
          <w:rStyle w:val="19"/>
          <w:rFonts w:hint="eastAsia" w:ascii="仿宋" w:hAnsi="仿宋" w:eastAsia="仿宋" w:cs="仿宋"/>
          <w:b w:val="0"/>
          <w:bCs/>
          <w:color w:val="000000"/>
          <w:sz w:val="32"/>
          <w:szCs w:val="32"/>
        </w:rPr>
        <w:t>(款)</w:t>
      </w:r>
      <w:r>
        <w:rPr>
          <w:rStyle w:val="19"/>
          <w:rFonts w:hint="eastAsia" w:ascii="仿宋" w:hAnsi="仿宋" w:eastAsia="仿宋" w:cs="仿宋"/>
          <w:b w:val="0"/>
          <w:bCs/>
          <w:color w:val="000000"/>
          <w:sz w:val="32"/>
          <w:szCs w:val="32"/>
          <w:lang w:val="en-US" w:eastAsia="zh-CN"/>
        </w:rPr>
        <w:t>农村环境保护</w:t>
      </w:r>
      <w:r>
        <w:rPr>
          <w:rStyle w:val="19"/>
          <w:rFonts w:hint="eastAsia" w:ascii="仿宋" w:hAnsi="仿宋" w:eastAsia="仿宋" w:cs="仿宋"/>
          <w:b w:val="0"/>
          <w:bCs/>
          <w:color w:val="000000"/>
          <w:sz w:val="32"/>
          <w:szCs w:val="32"/>
        </w:rPr>
        <w:t>(项):指反映</w:t>
      </w:r>
      <w:r>
        <w:rPr>
          <w:rStyle w:val="19"/>
          <w:rFonts w:hint="eastAsia" w:ascii="仿宋" w:hAnsi="仿宋" w:eastAsia="仿宋" w:cs="仿宋"/>
          <w:b w:val="0"/>
          <w:bCs/>
          <w:color w:val="000000"/>
          <w:sz w:val="32"/>
          <w:szCs w:val="32"/>
          <w:lang w:val="en-US" w:eastAsia="zh-CN"/>
        </w:rPr>
        <w:t xml:space="preserve">用于农村环境保护方面的支出。有关事项包括：农村环境综合整治，如生活垃圾、污水处理，农村引用水源地监测与保护等；小城镇环境保护，如小城镇环境保护能力建设及环境基础设施建设 ，环境优美乡镇及生态村创建等；农用化学品（化肥、农药、农膜等）污染防治、畜禽养殖污染防治、土壤污染防治；农产品产地环境监测与监管，有机食品基地建设与管理，秸秆等农业废弃物综合利用；农村环境保护能力建设、宣教、试点示范等。 </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20.</w:t>
      </w:r>
      <w:r>
        <w:rPr>
          <w:rFonts w:hint="eastAsia" w:ascii="仿宋" w:hAnsi="仿宋" w:eastAsia="仿宋" w:cs="仿宋"/>
          <w:kern w:val="0"/>
          <w:sz w:val="32"/>
          <w:szCs w:val="32"/>
        </w:rPr>
        <w:t>城乡社区支出(类)城乡社区管理事务(款)行政运行(项):指反映行政单位(包括实行公务员管理的事业单位)的基本支出。</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城乡社区支出(类)城乡社区管理事务(款)一般行政管理事务(项):指反映行政单位(包括实行公务员管理的事业单位)未单独设置项级科目的其他项目支出。</w:t>
      </w:r>
    </w:p>
    <w:p w14:paraId="261FC47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kern w:val="0"/>
          <w:sz w:val="32"/>
          <w:szCs w:val="32"/>
        </w:rPr>
      </w:pPr>
      <w:r>
        <w:rPr>
          <w:rStyle w:val="19"/>
          <w:rFonts w:hint="eastAsia" w:ascii="仿宋" w:hAnsi="仿宋" w:eastAsia="仿宋" w:cs="仿宋"/>
          <w:b w:val="0"/>
          <w:bCs/>
          <w:color w:val="000000" w:themeColor="text1"/>
          <w:sz w:val="32"/>
          <w:szCs w:val="32"/>
          <w:lang w:val="en-US" w:eastAsia="zh-CN"/>
          <w14:textFill>
            <w14:solidFill>
              <w14:schemeClr w14:val="tx1"/>
            </w14:solidFill>
          </w14:textFill>
        </w:rPr>
        <w:t>22.</w:t>
      </w:r>
      <w:r>
        <w:rPr>
          <w:rStyle w:val="19"/>
          <w:rFonts w:hint="eastAsia" w:ascii="仿宋" w:hAnsi="仿宋" w:eastAsia="仿宋" w:cs="仿宋"/>
          <w:b w:val="0"/>
          <w:bCs/>
          <w:color w:val="000000" w:themeColor="text1"/>
          <w:sz w:val="32"/>
          <w:szCs w:val="32"/>
          <w14:textFill>
            <w14:solidFill>
              <w14:schemeClr w14:val="tx1"/>
            </w14:solidFill>
          </w14:textFill>
        </w:rPr>
        <w:t>城乡社区支出(类)城乡社区管理事务(款)</w:t>
      </w:r>
      <w:r>
        <w:rPr>
          <w:rStyle w:val="19"/>
          <w:rFonts w:hint="eastAsia" w:ascii="仿宋" w:hAnsi="仿宋" w:eastAsia="仿宋" w:cs="仿宋"/>
          <w:b w:val="0"/>
          <w:bCs/>
          <w:color w:val="000000" w:themeColor="text1"/>
          <w:sz w:val="32"/>
          <w:szCs w:val="32"/>
          <w:lang w:val="en-US" w:eastAsia="zh-CN"/>
          <w14:textFill>
            <w14:solidFill>
              <w14:schemeClr w14:val="tx1"/>
            </w14:solidFill>
          </w14:textFill>
        </w:rPr>
        <w:t>工程建设管理</w:t>
      </w:r>
      <w:r>
        <w:rPr>
          <w:rStyle w:val="19"/>
          <w:rFonts w:hint="eastAsia" w:ascii="仿宋" w:hAnsi="仿宋" w:eastAsia="仿宋" w:cs="仿宋"/>
          <w:b w:val="0"/>
          <w:bCs/>
          <w:color w:val="000000" w:themeColor="text1"/>
          <w:sz w:val="32"/>
          <w:szCs w:val="32"/>
          <w14:textFill>
            <w14:solidFill>
              <w14:schemeClr w14:val="tx1"/>
            </w14:solidFill>
          </w14:textFill>
        </w:rPr>
        <w:t>(项):指反映</w:t>
      </w:r>
      <w:r>
        <w:rPr>
          <w:rStyle w:val="19"/>
          <w:rFonts w:hint="eastAsia" w:ascii="仿宋" w:hAnsi="仿宋" w:eastAsia="仿宋" w:cs="仿宋"/>
          <w:b w:val="0"/>
          <w:bCs/>
          <w:color w:val="000000" w:themeColor="text1"/>
          <w:sz w:val="32"/>
          <w:szCs w:val="32"/>
          <w:lang w:val="en-US" w:eastAsia="zh-CN"/>
          <w14:textFill>
            <w14:solidFill>
              <w14:schemeClr w14:val="tx1"/>
            </w14:solidFill>
          </w14:textFill>
        </w:rPr>
        <w:t>调控建设市场运行、拟定建设市场法规、实施建筑工程质量、安全、工程勘察设计监管等方面的支出。</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23.</w:t>
      </w:r>
      <w:r>
        <w:rPr>
          <w:rFonts w:hint="eastAsia" w:ascii="仿宋" w:hAnsi="仿宋" w:eastAsia="仿宋" w:cs="仿宋"/>
          <w:kern w:val="0"/>
          <w:sz w:val="32"/>
          <w:szCs w:val="32"/>
        </w:rPr>
        <w:t>城乡社区支出(类)城乡社区管理事务(款)住宅建设与房地产市场监管(项):指反映调控房地产市场运行、研究拟定城镇住房制度改革法规、对住房公积金和其他房改资金进行政策指导并监督使用等方面的支出。</w:t>
      </w:r>
    </w:p>
    <w:p w14:paraId="18E5872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kern w:val="0"/>
          <w:sz w:val="32"/>
          <w:szCs w:val="32"/>
        </w:rPr>
      </w:pPr>
      <w:r>
        <w:rPr>
          <w:rStyle w:val="19"/>
          <w:rFonts w:hint="eastAsia" w:ascii="仿宋" w:hAnsi="仿宋" w:eastAsia="仿宋" w:cs="仿宋"/>
          <w:b w:val="0"/>
          <w:bCs/>
          <w:color w:val="000000"/>
          <w:sz w:val="32"/>
          <w:szCs w:val="32"/>
          <w:lang w:val="en-US" w:eastAsia="zh-CN"/>
        </w:rPr>
        <w:t>24.</w:t>
      </w:r>
      <w:r>
        <w:rPr>
          <w:rStyle w:val="19"/>
          <w:rFonts w:hint="eastAsia" w:ascii="仿宋" w:hAnsi="仿宋" w:eastAsia="仿宋" w:cs="仿宋"/>
          <w:b w:val="0"/>
          <w:bCs/>
          <w:color w:val="000000"/>
          <w:sz w:val="32"/>
          <w:szCs w:val="32"/>
        </w:rPr>
        <w:t>城乡社区支出(类)城乡社区管理事务(款)</w:t>
      </w:r>
      <w:r>
        <w:rPr>
          <w:rStyle w:val="19"/>
          <w:rFonts w:hint="eastAsia" w:ascii="仿宋" w:hAnsi="仿宋" w:eastAsia="仿宋" w:cs="仿宋"/>
          <w:b w:val="0"/>
          <w:bCs/>
          <w:color w:val="000000"/>
          <w:sz w:val="32"/>
          <w:szCs w:val="32"/>
          <w:lang w:val="en-US" w:eastAsia="zh-CN"/>
        </w:rPr>
        <w:t>其他</w:t>
      </w:r>
      <w:r>
        <w:rPr>
          <w:rStyle w:val="19"/>
          <w:rFonts w:hint="eastAsia" w:ascii="仿宋" w:hAnsi="仿宋" w:eastAsia="仿宋" w:cs="仿宋"/>
          <w:b w:val="0"/>
          <w:bCs/>
          <w:color w:val="000000"/>
          <w:sz w:val="32"/>
          <w:szCs w:val="32"/>
        </w:rPr>
        <w:t>城乡社区管理事务</w:t>
      </w:r>
      <w:r>
        <w:rPr>
          <w:rStyle w:val="19"/>
          <w:rFonts w:hint="eastAsia" w:ascii="仿宋" w:hAnsi="仿宋" w:eastAsia="仿宋" w:cs="仿宋"/>
          <w:b w:val="0"/>
          <w:bCs/>
          <w:color w:val="000000"/>
          <w:sz w:val="32"/>
          <w:szCs w:val="32"/>
          <w:lang w:val="en-US" w:eastAsia="zh-CN"/>
        </w:rPr>
        <w:t>支出</w:t>
      </w:r>
      <w:r>
        <w:rPr>
          <w:rStyle w:val="19"/>
          <w:rFonts w:hint="eastAsia" w:ascii="仿宋" w:hAnsi="仿宋" w:eastAsia="仿宋" w:cs="仿宋"/>
          <w:b w:val="0"/>
          <w:bCs/>
          <w:color w:val="000000"/>
          <w:sz w:val="32"/>
          <w:szCs w:val="32"/>
        </w:rPr>
        <w:t>(项):指反映</w:t>
      </w:r>
      <w:r>
        <w:rPr>
          <w:rStyle w:val="19"/>
          <w:rFonts w:hint="eastAsia" w:ascii="仿宋" w:hAnsi="仿宋" w:eastAsia="仿宋" w:cs="仿宋"/>
          <w:b w:val="0"/>
          <w:bCs/>
          <w:color w:val="000000"/>
          <w:sz w:val="32"/>
          <w:szCs w:val="32"/>
          <w:lang w:val="en-US" w:eastAsia="zh-CN"/>
        </w:rPr>
        <w:t>除反映上述项目以外其他用于城乡社区管理事务方面的支出。</w:t>
      </w:r>
    </w:p>
    <w:p w14:paraId="4F3DCA6A">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eastAsia" w:ascii="仿宋" w:hAnsi="仿宋" w:eastAsia="仿宋" w:cs="仿宋"/>
          <w:b w:val="0"/>
          <w:bCs/>
          <w:color w:val="000000" w:themeColor="text1"/>
          <w:sz w:val="32"/>
          <w:szCs w:val="32"/>
          <w:lang w:val="en-US" w:eastAsia="zh-CN"/>
          <w14:textFill>
            <w14:solidFill>
              <w14:schemeClr w14:val="tx1"/>
            </w14:solidFill>
          </w14:textFill>
        </w:rPr>
      </w:pPr>
      <w:r>
        <w:rPr>
          <w:rStyle w:val="19"/>
          <w:rFonts w:hint="eastAsia" w:ascii="仿宋" w:hAnsi="仿宋" w:eastAsia="仿宋" w:cs="仿宋"/>
          <w:b w:val="0"/>
          <w:bCs/>
          <w:color w:val="000000"/>
          <w:sz w:val="32"/>
          <w:szCs w:val="32"/>
          <w:lang w:val="en-US" w:eastAsia="zh-CN"/>
        </w:rPr>
        <w:t>25.</w:t>
      </w:r>
      <w:r>
        <w:rPr>
          <w:rStyle w:val="19"/>
          <w:rFonts w:hint="eastAsia" w:ascii="仿宋" w:hAnsi="仿宋" w:eastAsia="仿宋" w:cs="仿宋"/>
          <w:b w:val="0"/>
          <w:bCs/>
          <w:color w:val="000000"/>
          <w:sz w:val="32"/>
          <w:szCs w:val="32"/>
        </w:rPr>
        <w:t>城乡社区支出(类)城乡社区</w:t>
      </w:r>
      <w:r>
        <w:rPr>
          <w:rStyle w:val="19"/>
          <w:rFonts w:hint="eastAsia" w:ascii="仿宋" w:hAnsi="仿宋" w:eastAsia="仿宋" w:cs="仿宋"/>
          <w:b w:val="0"/>
          <w:bCs/>
          <w:color w:val="000000"/>
          <w:sz w:val="32"/>
          <w:szCs w:val="32"/>
          <w:lang w:val="en-US" w:eastAsia="zh-CN"/>
        </w:rPr>
        <w:t>规划与</w:t>
      </w:r>
      <w:r>
        <w:rPr>
          <w:rStyle w:val="19"/>
          <w:rFonts w:hint="eastAsia" w:ascii="仿宋" w:hAnsi="仿宋" w:eastAsia="仿宋" w:cs="仿宋"/>
          <w:b w:val="0"/>
          <w:bCs/>
          <w:color w:val="000000"/>
          <w:sz w:val="32"/>
          <w:szCs w:val="32"/>
        </w:rPr>
        <w:t>管理(款)城乡社区</w:t>
      </w:r>
      <w:r>
        <w:rPr>
          <w:rStyle w:val="19"/>
          <w:rFonts w:hint="eastAsia" w:ascii="仿宋" w:hAnsi="仿宋" w:eastAsia="仿宋" w:cs="仿宋"/>
          <w:b w:val="0"/>
          <w:bCs/>
          <w:color w:val="000000"/>
          <w:sz w:val="32"/>
          <w:szCs w:val="32"/>
          <w:lang w:val="en-US" w:eastAsia="zh-CN"/>
        </w:rPr>
        <w:t>规划与</w:t>
      </w:r>
      <w:r>
        <w:rPr>
          <w:rStyle w:val="19"/>
          <w:rFonts w:hint="eastAsia" w:ascii="仿宋" w:hAnsi="仿宋" w:eastAsia="仿宋" w:cs="仿宋"/>
          <w:b w:val="0"/>
          <w:bCs/>
          <w:color w:val="000000"/>
          <w:sz w:val="32"/>
          <w:szCs w:val="32"/>
        </w:rPr>
        <w:t>管理(项):指反映</w:t>
      </w:r>
      <w:r>
        <w:rPr>
          <w:rStyle w:val="19"/>
          <w:rFonts w:hint="eastAsia" w:ascii="仿宋" w:hAnsi="仿宋" w:eastAsia="仿宋" w:cs="仿宋"/>
          <w:b w:val="0"/>
          <w:bCs/>
          <w:color w:val="000000"/>
          <w:sz w:val="32"/>
          <w:szCs w:val="32"/>
          <w:lang w:val="en-US" w:eastAsia="zh-CN"/>
        </w:rPr>
        <w:t>城乡社区、防灾减灾、历史名城规划制定与管理等方面的支出。</w:t>
      </w:r>
    </w:p>
    <w:p w14:paraId="0219B0E1">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26.</w:t>
      </w:r>
      <w:r>
        <w:rPr>
          <w:rFonts w:hint="eastAsia" w:ascii="仿宋" w:hAnsi="仿宋" w:eastAsia="仿宋" w:cs="仿宋"/>
          <w:kern w:val="0"/>
          <w:sz w:val="32"/>
          <w:szCs w:val="32"/>
        </w:rPr>
        <w:t xml:space="preserve">城乡社区支出(类)城乡社区公共设施(款)其他城乡社区公共设施支出(项):指反映除上述项目以外其他用于城乡公共设施方面的支出。 </w:t>
      </w:r>
    </w:p>
    <w:p w14:paraId="33D6F1D5">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27.</w:t>
      </w:r>
      <w:r>
        <w:rPr>
          <w:rFonts w:hint="eastAsia" w:ascii="仿宋" w:hAnsi="仿宋" w:eastAsia="仿宋" w:cs="仿宋"/>
          <w:kern w:val="0"/>
          <w:sz w:val="32"/>
          <w:szCs w:val="32"/>
        </w:rPr>
        <w:t>城乡社区支出(类)城乡社区环境卫生(款)城乡社区环境卫生（项):指反映除城乡社区道路清扫、垃圾清运与处理、公厕建设与维护、园林绿化等方面的支出。</w:t>
      </w:r>
    </w:p>
    <w:p w14:paraId="1AA2409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28.</w:t>
      </w:r>
      <w:r>
        <w:rPr>
          <w:rFonts w:hint="eastAsia" w:ascii="仿宋" w:hAnsi="仿宋" w:eastAsia="仿宋" w:cs="仿宋"/>
          <w:kern w:val="0"/>
          <w:sz w:val="32"/>
          <w:szCs w:val="32"/>
        </w:rPr>
        <w:t>城乡社区支出（类）建设市场管理与监督（款）建设市场管理与监督（项）：指反映各类建筑工程强制性和推荐性标准及规范的制定与修改、建筑工程招投标等市场管理、建筑工程质量与安全监督等方面的支出。</w:t>
      </w:r>
    </w:p>
    <w:p w14:paraId="77C54DE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kern w:val="0"/>
          <w:sz w:val="32"/>
          <w:szCs w:val="32"/>
        </w:rPr>
      </w:pPr>
      <w:r>
        <w:rPr>
          <w:rStyle w:val="19"/>
          <w:rFonts w:hint="eastAsia" w:ascii="仿宋" w:hAnsi="仿宋" w:eastAsia="仿宋" w:cs="仿宋"/>
          <w:b w:val="0"/>
          <w:bCs/>
          <w:color w:val="000000" w:themeColor="text1"/>
          <w:sz w:val="32"/>
          <w:szCs w:val="32"/>
          <w:lang w:val="en-US" w:eastAsia="zh-CN"/>
          <w14:textFill>
            <w14:solidFill>
              <w14:schemeClr w14:val="tx1"/>
            </w14:solidFill>
          </w14:textFill>
        </w:rPr>
        <w:t>29.</w:t>
      </w:r>
      <w:r>
        <w:rPr>
          <w:rStyle w:val="19"/>
          <w:rFonts w:hint="eastAsia" w:ascii="仿宋" w:hAnsi="仿宋" w:eastAsia="仿宋" w:cs="仿宋"/>
          <w:b w:val="0"/>
          <w:bCs/>
          <w:color w:val="000000" w:themeColor="text1"/>
          <w:sz w:val="32"/>
          <w:szCs w:val="32"/>
          <w14:textFill>
            <w14:solidFill>
              <w14:schemeClr w14:val="tx1"/>
            </w14:solidFill>
          </w14:textFill>
        </w:rPr>
        <w:t>城乡社区支出(类)</w:t>
      </w:r>
      <w:r>
        <w:rPr>
          <w:rStyle w:val="19"/>
          <w:rFonts w:hint="eastAsia" w:ascii="仿宋" w:hAnsi="仿宋" w:eastAsia="仿宋" w:cs="仿宋"/>
          <w:b w:val="0"/>
          <w:bCs/>
          <w:color w:val="000000" w:themeColor="text1"/>
          <w:sz w:val="32"/>
          <w:szCs w:val="32"/>
          <w:lang w:val="en-US" w:eastAsia="zh-CN"/>
          <w14:textFill>
            <w14:solidFill>
              <w14:schemeClr w14:val="tx1"/>
            </w14:solidFill>
          </w14:textFill>
        </w:rPr>
        <w:t>其他城乡社区支出</w:t>
      </w:r>
      <w:r>
        <w:rPr>
          <w:rStyle w:val="19"/>
          <w:rFonts w:hint="eastAsia" w:ascii="仿宋" w:hAnsi="仿宋" w:eastAsia="仿宋" w:cs="仿宋"/>
          <w:b w:val="0"/>
          <w:bCs/>
          <w:color w:val="000000" w:themeColor="text1"/>
          <w:sz w:val="32"/>
          <w:szCs w:val="32"/>
          <w14:textFill>
            <w14:solidFill>
              <w14:schemeClr w14:val="tx1"/>
            </w14:solidFill>
          </w14:textFill>
        </w:rPr>
        <w:t>(款)</w:t>
      </w:r>
      <w:r>
        <w:rPr>
          <w:rStyle w:val="19"/>
          <w:rFonts w:hint="eastAsia" w:ascii="仿宋" w:hAnsi="仿宋" w:eastAsia="仿宋" w:cs="仿宋"/>
          <w:b w:val="0"/>
          <w:bCs/>
          <w:color w:val="000000" w:themeColor="text1"/>
          <w:sz w:val="32"/>
          <w:szCs w:val="32"/>
          <w:lang w:val="en-US" w:eastAsia="zh-CN"/>
          <w14:textFill>
            <w14:solidFill>
              <w14:schemeClr w14:val="tx1"/>
            </w14:solidFill>
          </w14:textFill>
        </w:rPr>
        <w:t>其他城乡社区支出</w:t>
      </w:r>
      <w:r>
        <w:rPr>
          <w:rStyle w:val="19"/>
          <w:rFonts w:hint="eastAsia" w:ascii="仿宋" w:hAnsi="仿宋" w:eastAsia="仿宋" w:cs="仿宋"/>
          <w:b w:val="0"/>
          <w:bCs/>
          <w:color w:val="000000" w:themeColor="text1"/>
          <w:sz w:val="32"/>
          <w:szCs w:val="32"/>
          <w14:textFill>
            <w14:solidFill>
              <w14:schemeClr w14:val="tx1"/>
            </w14:solidFill>
          </w14:textFill>
        </w:rPr>
        <w:t>(项):指</w:t>
      </w:r>
      <w:r>
        <w:rPr>
          <w:rStyle w:val="19"/>
          <w:rFonts w:hint="eastAsia" w:ascii="仿宋" w:hAnsi="仿宋" w:eastAsia="仿宋" w:cs="仿宋"/>
          <w:b w:val="0"/>
          <w:bCs/>
          <w:color w:val="000000" w:themeColor="text1"/>
          <w:sz w:val="32"/>
          <w:szCs w:val="32"/>
          <w:lang w:val="en-US" w:eastAsia="zh-CN"/>
          <w14:textFill>
            <w14:solidFill>
              <w14:schemeClr w14:val="tx1"/>
            </w14:solidFill>
          </w14:textFill>
        </w:rPr>
        <w:t>反映除上述项目以外其他用于城乡社区方面的支出。</w:t>
      </w:r>
    </w:p>
    <w:p w14:paraId="06D4EAC8">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30.</w:t>
      </w:r>
      <w:r>
        <w:rPr>
          <w:rFonts w:hint="eastAsia" w:ascii="仿宋" w:hAnsi="仿宋" w:eastAsia="仿宋" w:cs="仿宋"/>
          <w:kern w:val="0"/>
          <w:sz w:val="32"/>
          <w:szCs w:val="32"/>
        </w:rPr>
        <w:t>城乡社区支出(类)国有土地使用权出让收入安排的支出(款)土地开发支出(项):指反映新疆建设兵团和地方政府用于前期土地开发性支出以及前期土地开发相关的费用等支出。</w:t>
      </w:r>
    </w:p>
    <w:p w14:paraId="3E737C09">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eastAsia" w:ascii="仿宋" w:hAnsi="仿宋" w:eastAsia="仿宋" w:cs="仿宋"/>
          <w:b w:val="0"/>
          <w:bCs/>
          <w:color w:val="000000" w:themeColor="text1"/>
          <w:sz w:val="32"/>
          <w:szCs w:val="32"/>
          <w:lang w:eastAsia="zh-CN"/>
          <w14:textFill>
            <w14:solidFill>
              <w14:schemeClr w14:val="tx1"/>
            </w14:solidFill>
          </w14:textFill>
        </w:rPr>
      </w:pPr>
      <w:r>
        <w:rPr>
          <w:rFonts w:hint="eastAsia" w:ascii="仿宋" w:hAnsi="仿宋" w:eastAsia="仿宋" w:cs="仿宋"/>
          <w:kern w:val="0"/>
          <w:sz w:val="32"/>
          <w:szCs w:val="32"/>
          <w:lang w:val="en-US" w:eastAsia="zh-CN"/>
        </w:rPr>
        <w:t>31.</w:t>
      </w:r>
      <w:r>
        <w:rPr>
          <w:rFonts w:hint="eastAsia" w:ascii="仿宋" w:hAnsi="仿宋" w:eastAsia="仿宋" w:cs="仿宋"/>
          <w:kern w:val="0"/>
          <w:sz w:val="32"/>
          <w:szCs w:val="32"/>
        </w:rPr>
        <w:t>城乡社区支出(类)国有土地使用权出让收入安排的支出(款)城市建设支出(项):指反映土地出让收入用于完善国有土地使用功能的配套设施建设和城市基础设施建设支出。</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32.</w:t>
      </w:r>
      <w:r>
        <w:rPr>
          <w:rStyle w:val="19"/>
          <w:rFonts w:hint="eastAsia" w:ascii="仿宋" w:hAnsi="仿宋" w:eastAsia="仿宋" w:cs="仿宋"/>
          <w:b w:val="0"/>
          <w:bCs/>
          <w:color w:val="000000" w:themeColor="text1"/>
          <w:sz w:val="32"/>
          <w:szCs w:val="32"/>
          <w14:textFill>
            <w14:solidFill>
              <w14:schemeClr w14:val="tx1"/>
            </w14:solidFill>
          </w14:textFill>
        </w:rPr>
        <w:t>城乡社区支出(类)国有土地使用权出让收入安排的支出(款)</w:t>
      </w:r>
      <w:r>
        <w:rPr>
          <w:rStyle w:val="19"/>
          <w:rFonts w:hint="eastAsia" w:ascii="仿宋" w:hAnsi="仿宋" w:eastAsia="仿宋" w:cs="仿宋"/>
          <w:b w:val="0"/>
          <w:bCs/>
          <w:color w:val="000000" w:themeColor="text1"/>
          <w:sz w:val="32"/>
          <w:szCs w:val="32"/>
          <w:lang w:eastAsia="zh-CN"/>
          <w14:textFill>
            <w14:solidFill>
              <w14:schemeClr w14:val="tx1"/>
            </w14:solidFill>
          </w14:textFill>
        </w:rPr>
        <w:t>农村基础设施建设支出</w:t>
      </w:r>
      <w:r>
        <w:rPr>
          <w:rStyle w:val="19"/>
          <w:rFonts w:hint="eastAsia" w:ascii="仿宋" w:hAnsi="仿宋" w:eastAsia="仿宋" w:cs="仿宋"/>
          <w:b w:val="0"/>
          <w:bCs/>
          <w:color w:val="000000" w:themeColor="text1"/>
          <w:sz w:val="32"/>
          <w:szCs w:val="32"/>
          <w14:textFill>
            <w14:solidFill>
              <w14:schemeClr w14:val="tx1"/>
            </w14:solidFill>
          </w14:textFill>
        </w:rPr>
        <w:t>(项):指反映</w:t>
      </w:r>
      <w:r>
        <w:rPr>
          <w:rStyle w:val="19"/>
          <w:rFonts w:hint="eastAsia" w:ascii="仿宋" w:hAnsi="仿宋" w:eastAsia="仿宋" w:cs="仿宋"/>
          <w:b w:val="0"/>
          <w:bCs/>
          <w:color w:val="000000" w:themeColor="text1"/>
          <w:sz w:val="32"/>
          <w:szCs w:val="32"/>
          <w:lang w:eastAsia="zh-CN"/>
          <w14:textFill>
            <w14:solidFill>
              <w14:schemeClr w14:val="tx1"/>
            </w14:solidFill>
          </w14:textFill>
        </w:rPr>
        <w:t>土地出让收入用于农村供水保障、村庄公共设施建设和管护以及与农业农村直接相关的以工代赈等方面的支出。</w:t>
      </w:r>
    </w:p>
    <w:p w14:paraId="03298BD2">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eastAsia" w:ascii="仿宋" w:hAnsi="仿宋" w:eastAsia="仿宋" w:cs="仿宋"/>
          <w:b w:val="0"/>
          <w:bCs/>
          <w:color w:val="000000" w:themeColor="text1"/>
          <w:sz w:val="32"/>
          <w:szCs w:val="32"/>
          <w:lang w:eastAsia="zh-CN"/>
          <w14:textFill>
            <w14:solidFill>
              <w14:schemeClr w14:val="tx1"/>
            </w14:solidFill>
          </w14:textFill>
        </w:rPr>
      </w:pPr>
      <w:r>
        <w:rPr>
          <w:rStyle w:val="19"/>
          <w:rFonts w:hint="eastAsia" w:ascii="仿宋" w:hAnsi="仿宋" w:eastAsia="仿宋" w:cs="仿宋"/>
          <w:b w:val="0"/>
          <w:bCs/>
          <w:color w:val="000000"/>
          <w:sz w:val="32"/>
          <w:szCs w:val="32"/>
          <w:lang w:val="en-US" w:eastAsia="zh-CN"/>
        </w:rPr>
        <w:t>33.</w:t>
      </w:r>
      <w:r>
        <w:rPr>
          <w:rStyle w:val="19"/>
          <w:rFonts w:hint="eastAsia" w:ascii="仿宋" w:hAnsi="仿宋" w:eastAsia="仿宋" w:cs="仿宋"/>
          <w:b w:val="0"/>
          <w:bCs/>
          <w:color w:val="000000"/>
          <w:sz w:val="32"/>
          <w:szCs w:val="32"/>
        </w:rPr>
        <w:t>城乡社区支出(类)国有土地使用权出让收入安排的支出(款)</w:t>
      </w:r>
      <w:r>
        <w:rPr>
          <w:rStyle w:val="19"/>
          <w:rFonts w:hint="eastAsia" w:ascii="仿宋" w:hAnsi="仿宋" w:eastAsia="仿宋" w:cs="仿宋"/>
          <w:b w:val="0"/>
          <w:bCs/>
          <w:color w:val="000000"/>
          <w:sz w:val="32"/>
          <w:szCs w:val="32"/>
          <w:lang w:val="en-US" w:eastAsia="zh-CN"/>
        </w:rPr>
        <w:t>农业农村生态环境</w:t>
      </w:r>
      <w:r>
        <w:rPr>
          <w:rStyle w:val="19"/>
          <w:rFonts w:hint="eastAsia" w:ascii="仿宋" w:hAnsi="仿宋" w:eastAsia="仿宋" w:cs="仿宋"/>
          <w:b w:val="0"/>
          <w:bCs/>
          <w:color w:val="000000"/>
          <w:sz w:val="32"/>
          <w:szCs w:val="32"/>
          <w:lang w:eastAsia="zh-CN"/>
        </w:rPr>
        <w:t>支出</w:t>
      </w:r>
      <w:r>
        <w:rPr>
          <w:rStyle w:val="19"/>
          <w:rFonts w:hint="eastAsia" w:ascii="仿宋" w:hAnsi="仿宋" w:eastAsia="仿宋" w:cs="仿宋"/>
          <w:b w:val="0"/>
          <w:bCs/>
          <w:color w:val="000000"/>
          <w:sz w:val="32"/>
          <w:szCs w:val="32"/>
        </w:rPr>
        <w:t>(项):指反映</w:t>
      </w:r>
      <w:r>
        <w:rPr>
          <w:rStyle w:val="19"/>
          <w:rFonts w:hint="eastAsia" w:ascii="仿宋" w:hAnsi="仿宋" w:eastAsia="仿宋" w:cs="仿宋"/>
          <w:b w:val="0"/>
          <w:bCs/>
          <w:color w:val="000000"/>
          <w:sz w:val="32"/>
          <w:szCs w:val="32"/>
          <w:lang w:eastAsia="zh-CN"/>
        </w:rPr>
        <w:t>土地出让收入用于农村供水保障、村庄公共设施建设和管护以及与农业农村直接相关的以工代赈等方面的支出。</w:t>
      </w:r>
    </w:p>
    <w:p w14:paraId="00244398">
      <w:pPr>
        <w:pStyle w:val="6"/>
        <w:keepNext w:val="0"/>
        <w:keepLines w:val="0"/>
        <w:pageBreakBefore w:val="0"/>
        <w:widowControl w:val="0"/>
        <w:kinsoku/>
        <w:wordWrap/>
        <w:overflowPunct/>
        <w:topLinePunct w:val="0"/>
        <w:bidi w:val="0"/>
        <w:snapToGrid/>
        <w:spacing w:before="93"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34.</w:t>
      </w:r>
      <w:r>
        <w:rPr>
          <w:rFonts w:hint="eastAsia" w:ascii="仿宋" w:hAnsi="仿宋" w:eastAsia="仿宋" w:cs="仿宋"/>
          <w:kern w:val="0"/>
          <w:sz w:val="32"/>
          <w:szCs w:val="32"/>
        </w:rPr>
        <w:t>城乡社区支出(类)国有土地使用权出让收入安排的支出(款)其他国有土地使用权出让收入安排的支出(项):指反映土地出让收入用于其他方面的支出。不包括市县级政府当年按规定用土地出让收入向中央和省级政府缴纳的新增建设用地土地有偿使用费的支出。</w:t>
      </w:r>
    </w:p>
    <w:p w14:paraId="7C181D16">
      <w:pPr>
        <w:pStyle w:val="6"/>
        <w:keepNext w:val="0"/>
        <w:keepLines w:val="0"/>
        <w:pageBreakBefore w:val="0"/>
        <w:widowControl w:val="0"/>
        <w:kinsoku/>
        <w:wordWrap/>
        <w:overflowPunct/>
        <w:topLinePunct w:val="0"/>
        <w:bidi w:val="0"/>
        <w:snapToGrid/>
        <w:spacing w:before="93" w:line="60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35.</w:t>
      </w:r>
      <w:r>
        <w:rPr>
          <w:rFonts w:hint="eastAsia" w:ascii="仿宋" w:hAnsi="仿宋" w:eastAsia="仿宋" w:cs="仿宋"/>
          <w:color w:val="auto"/>
          <w:sz w:val="32"/>
          <w:szCs w:val="32"/>
        </w:rPr>
        <w:t>城乡社区支出(类)国有土地收益基金安排的支出(款)土地</w:t>
      </w:r>
      <w:r>
        <w:rPr>
          <w:rFonts w:hint="eastAsia" w:ascii="仿宋" w:hAnsi="仿宋" w:eastAsia="仿宋" w:cs="仿宋"/>
          <w:color w:val="auto"/>
          <w:sz w:val="32"/>
          <w:szCs w:val="32"/>
          <w:lang w:val="en-US" w:eastAsia="zh-CN"/>
        </w:rPr>
        <w:t>开发</w:t>
      </w:r>
      <w:r>
        <w:rPr>
          <w:rFonts w:hint="eastAsia" w:ascii="仿宋" w:hAnsi="仿宋" w:eastAsia="仿宋" w:cs="仿宋"/>
          <w:color w:val="auto"/>
          <w:sz w:val="32"/>
          <w:szCs w:val="32"/>
        </w:rPr>
        <w:t>支出(项):指反映从国有土地收益基金</w:t>
      </w:r>
      <w:r>
        <w:rPr>
          <w:rFonts w:hint="eastAsia" w:ascii="仿宋" w:hAnsi="仿宋" w:eastAsia="仿宋" w:cs="仿宋"/>
          <w:color w:val="auto"/>
          <w:sz w:val="32"/>
          <w:szCs w:val="32"/>
          <w:lang w:val="en-US" w:eastAsia="zh-CN"/>
        </w:rPr>
        <w:t>中</w:t>
      </w:r>
      <w:r>
        <w:rPr>
          <w:rFonts w:hint="eastAsia" w:ascii="仿宋" w:hAnsi="仿宋" w:eastAsia="仿宋" w:cs="仿宋"/>
          <w:color w:val="auto"/>
          <w:sz w:val="32"/>
          <w:szCs w:val="32"/>
        </w:rPr>
        <w:t>安排用于</w:t>
      </w:r>
      <w:r>
        <w:rPr>
          <w:rFonts w:hint="eastAsia" w:ascii="仿宋" w:hAnsi="仿宋" w:eastAsia="仿宋" w:cs="仿宋"/>
          <w:color w:val="auto"/>
          <w:sz w:val="32"/>
          <w:szCs w:val="32"/>
          <w:lang w:val="en-US" w:eastAsia="zh-CN"/>
        </w:rPr>
        <w:t>收购储备土地需要支付的前期土地开发性支出以及与前期土地开发相关的费用等支出</w:t>
      </w:r>
      <w:r>
        <w:rPr>
          <w:rFonts w:hint="eastAsia" w:ascii="仿宋" w:hAnsi="仿宋" w:eastAsia="仿宋" w:cs="仿宋"/>
          <w:color w:val="auto"/>
          <w:sz w:val="32"/>
          <w:szCs w:val="32"/>
        </w:rPr>
        <w:t>。</w:t>
      </w:r>
    </w:p>
    <w:p w14:paraId="5255CDE8">
      <w:pPr>
        <w:pStyle w:val="6"/>
        <w:keepNext w:val="0"/>
        <w:keepLines w:val="0"/>
        <w:pageBreakBefore w:val="0"/>
        <w:widowControl w:val="0"/>
        <w:kinsoku/>
        <w:wordWrap/>
        <w:overflowPunct/>
        <w:topLinePunct w:val="0"/>
        <w:bidi w:val="0"/>
        <w:snapToGrid/>
        <w:spacing w:before="93"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36.</w:t>
      </w:r>
      <w:r>
        <w:rPr>
          <w:rFonts w:hint="eastAsia" w:ascii="仿宋" w:hAnsi="仿宋" w:eastAsia="仿宋" w:cs="仿宋"/>
          <w:sz w:val="32"/>
          <w:szCs w:val="32"/>
        </w:rPr>
        <w:t>城乡社区支出(类)国有土地收益基金安排的支出(款)其他国有土地收益基金安排的支出(项):指反映从国有土地收益基金安排用于其他支出。</w:t>
      </w:r>
    </w:p>
    <w:p w14:paraId="099136AA">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37.</w:t>
      </w:r>
      <w:r>
        <w:rPr>
          <w:rFonts w:hint="eastAsia" w:ascii="仿宋" w:hAnsi="仿宋" w:eastAsia="仿宋" w:cs="仿宋"/>
          <w:kern w:val="0"/>
          <w:sz w:val="32"/>
          <w:szCs w:val="32"/>
        </w:rPr>
        <w:t>城乡社区支出(类)城市基础设施配套费安排的支出(款)城市公共设施(项):指反映城市基础设施配套费安排用于城市道路、桥涵、公共交通、道路照明、供排水、燃气、供热等公共设施维护、建设和管理方面的支出。</w:t>
      </w:r>
    </w:p>
    <w:p w14:paraId="727AB0C9">
      <w:pPr>
        <w:pStyle w:val="6"/>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38.</w:t>
      </w:r>
      <w:r>
        <w:rPr>
          <w:rFonts w:hint="eastAsia" w:ascii="仿宋" w:hAnsi="仿宋" w:eastAsia="仿宋" w:cs="仿宋"/>
          <w:kern w:val="0"/>
          <w:sz w:val="32"/>
          <w:szCs w:val="32"/>
        </w:rPr>
        <w:t>城乡社区支出(类)城市基础设施配套费安排的支出(款)城市环境卫生(项):指反映城市基础设施配套费安排用于道路清扫、垃圾清运与处理、污水处理、园林绿化等方面的支出。</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39.</w:t>
      </w:r>
      <w:r>
        <w:rPr>
          <w:rFonts w:hint="eastAsia" w:ascii="仿宋" w:hAnsi="仿宋" w:eastAsia="仿宋" w:cs="仿宋"/>
          <w:kern w:val="0"/>
          <w:sz w:val="32"/>
          <w:szCs w:val="32"/>
        </w:rPr>
        <w:t>城乡社区支出(类)城市基础设施配套费安排的支出(款)其他城市基础设施配套费安排的支出(项):指反映上述项目以外的城市基础设施配套费支出。</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40.</w:t>
      </w:r>
      <w:r>
        <w:rPr>
          <w:rFonts w:hint="eastAsia" w:ascii="仿宋" w:hAnsi="仿宋" w:eastAsia="仿宋" w:cs="仿宋"/>
          <w:kern w:val="0"/>
          <w:sz w:val="32"/>
          <w:szCs w:val="32"/>
        </w:rPr>
        <w:t>城乡社区支出(类)污水处理费安排的支出(款)污水处理</w:t>
      </w:r>
      <w:r>
        <w:rPr>
          <w:rFonts w:hint="eastAsia" w:ascii="仿宋" w:hAnsi="仿宋" w:eastAsia="仿宋" w:cs="仿宋"/>
          <w:kern w:val="0"/>
          <w:sz w:val="32"/>
          <w:szCs w:val="32"/>
          <w:lang w:eastAsia="zh-CN"/>
        </w:rPr>
        <w:t>设施建设和运营</w:t>
      </w:r>
      <w:r>
        <w:rPr>
          <w:rFonts w:hint="eastAsia" w:ascii="仿宋" w:hAnsi="仿宋" w:eastAsia="仿宋" w:cs="仿宋"/>
          <w:kern w:val="0"/>
          <w:sz w:val="32"/>
          <w:szCs w:val="32"/>
        </w:rPr>
        <w:t>(项):指反映用污水处理费安排的用于污水处理设施建设和运营方面的支出。</w:t>
      </w:r>
    </w:p>
    <w:p w14:paraId="7984D01D">
      <w:pPr>
        <w:pStyle w:val="6"/>
        <w:ind w:firstLine="640" w:firstLineChars="200"/>
        <w:rPr>
          <w:rStyle w:val="19"/>
          <w:rFonts w:hint="eastAsia" w:ascii="仿宋" w:hAnsi="仿宋" w:eastAsia="仿宋" w:cs="仿宋"/>
          <w:b w:val="0"/>
          <w:bCs/>
          <w:color w:val="000000"/>
          <w:sz w:val="32"/>
          <w:szCs w:val="32"/>
          <w:lang w:val="en-US" w:eastAsia="zh-CN"/>
        </w:rPr>
      </w:pPr>
      <w:r>
        <w:rPr>
          <w:rStyle w:val="19"/>
          <w:rFonts w:hint="eastAsia" w:ascii="仿宋" w:hAnsi="仿宋" w:eastAsia="仿宋" w:cs="仿宋"/>
          <w:b w:val="0"/>
          <w:bCs/>
          <w:color w:val="000000"/>
          <w:sz w:val="32"/>
          <w:szCs w:val="32"/>
          <w:lang w:val="en-US" w:eastAsia="zh-CN"/>
        </w:rPr>
        <w:t>41.</w:t>
      </w:r>
      <w:r>
        <w:rPr>
          <w:rStyle w:val="19"/>
          <w:rFonts w:hint="eastAsia" w:ascii="仿宋" w:hAnsi="仿宋" w:eastAsia="仿宋" w:cs="仿宋"/>
          <w:b w:val="0"/>
          <w:bCs/>
          <w:color w:val="000000"/>
          <w:sz w:val="32"/>
          <w:szCs w:val="32"/>
        </w:rPr>
        <w:t>城乡社区支出(类)</w:t>
      </w:r>
      <w:r>
        <w:rPr>
          <w:rStyle w:val="19"/>
          <w:rFonts w:hint="eastAsia" w:ascii="仿宋" w:hAnsi="仿宋" w:eastAsia="仿宋" w:cs="仿宋"/>
          <w:b w:val="0"/>
          <w:bCs/>
          <w:color w:val="000000"/>
          <w:sz w:val="32"/>
          <w:szCs w:val="32"/>
          <w:lang w:val="en-US" w:eastAsia="zh-CN"/>
        </w:rPr>
        <w:t>其他城乡社区</w:t>
      </w:r>
      <w:r>
        <w:rPr>
          <w:rStyle w:val="19"/>
          <w:rFonts w:hint="eastAsia" w:ascii="仿宋" w:hAnsi="仿宋" w:eastAsia="仿宋" w:cs="仿宋"/>
          <w:b w:val="0"/>
          <w:bCs/>
          <w:color w:val="000000"/>
          <w:sz w:val="32"/>
          <w:szCs w:val="32"/>
        </w:rPr>
        <w:t>支出(款)</w:t>
      </w:r>
      <w:r>
        <w:rPr>
          <w:rStyle w:val="19"/>
          <w:rFonts w:hint="eastAsia" w:ascii="仿宋" w:hAnsi="仿宋" w:eastAsia="仿宋" w:cs="仿宋"/>
          <w:b w:val="0"/>
          <w:bCs/>
          <w:color w:val="000000"/>
          <w:sz w:val="32"/>
          <w:szCs w:val="32"/>
          <w:lang w:val="en-US" w:eastAsia="zh-CN"/>
        </w:rPr>
        <w:t>其他城乡社区</w:t>
      </w:r>
      <w:r>
        <w:rPr>
          <w:rStyle w:val="19"/>
          <w:rFonts w:hint="eastAsia" w:ascii="仿宋" w:hAnsi="仿宋" w:eastAsia="仿宋" w:cs="仿宋"/>
          <w:b w:val="0"/>
          <w:bCs/>
          <w:color w:val="000000"/>
          <w:sz w:val="32"/>
          <w:szCs w:val="32"/>
        </w:rPr>
        <w:t>支出(项):指反映</w:t>
      </w:r>
      <w:r>
        <w:rPr>
          <w:rStyle w:val="19"/>
          <w:rFonts w:hint="eastAsia" w:ascii="仿宋" w:hAnsi="仿宋" w:eastAsia="仿宋" w:cs="仿宋"/>
          <w:b w:val="0"/>
          <w:bCs/>
          <w:color w:val="000000"/>
          <w:sz w:val="32"/>
          <w:szCs w:val="32"/>
          <w:lang w:val="en-US" w:eastAsia="zh-CN"/>
        </w:rPr>
        <w:t>除上述项目以外其他用于城乡社区方面的支出。</w:t>
      </w:r>
    </w:p>
    <w:p w14:paraId="7FF9EF67">
      <w:pPr>
        <w:pStyle w:val="6"/>
        <w:ind w:firstLine="640" w:firstLineChars="200"/>
        <w:rPr>
          <w:rStyle w:val="19"/>
          <w:rFonts w:hint="eastAsia" w:ascii="仿宋" w:hAnsi="仿宋" w:eastAsia="仿宋" w:cs="仿宋"/>
          <w:b w:val="0"/>
          <w:bCs/>
          <w:color w:val="000000"/>
          <w:sz w:val="32"/>
          <w:szCs w:val="32"/>
          <w:lang w:val="en-US" w:eastAsia="zh-CN"/>
        </w:rPr>
      </w:pPr>
      <w:r>
        <w:rPr>
          <w:rStyle w:val="19"/>
          <w:rFonts w:hint="eastAsia" w:ascii="仿宋" w:hAnsi="仿宋" w:eastAsia="仿宋" w:cs="仿宋"/>
          <w:b w:val="0"/>
          <w:bCs/>
          <w:color w:val="000000"/>
          <w:sz w:val="32"/>
          <w:szCs w:val="32"/>
          <w:lang w:val="en-US" w:eastAsia="zh-CN"/>
        </w:rPr>
        <w:t>42.农林水</w:t>
      </w:r>
      <w:r>
        <w:rPr>
          <w:rStyle w:val="19"/>
          <w:rFonts w:hint="eastAsia" w:ascii="仿宋" w:hAnsi="仿宋" w:eastAsia="仿宋" w:cs="仿宋"/>
          <w:b w:val="0"/>
          <w:bCs/>
          <w:color w:val="000000"/>
          <w:sz w:val="32"/>
          <w:szCs w:val="32"/>
        </w:rPr>
        <w:t>支出(类)</w:t>
      </w:r>
      <w:r>
        <w:rPr>
          <w:rStyle w:val="19"/>
          <w:rFonts w:hint="eastAsia" w:ascii="仿宋" w:hAnsi="仿宋" w:eastAsia="仿宋" w:cs="仿宋"/>
          <w:b w:val="0"/>
          <w:bCs/>
          <w:color w:val="000000"/>
          <w:sz w:val="32"/>
          <w:szCs w:val="32"/>
          <w:lang w:val="en-US" w:eastAsia="zh-CN"/>
        </w:rPr>
        <w:t>农业农村</w:t>
      </w:r>
      <w:r>
        <w:rPr>
          <w:rStyle w:val="19"/>
          <w:rFonts w:hint="eastAsia" w:ascii="仿宋" w:hAnsi="仿宋" w:eastAsia="仿宋" w:cs="仿宋"/>
          <w:b w:val="0"/>
          <w:bCs/>
          <w:color w:val="000000"/>
          <w:sz w:val="32"/>
          <w:szCs w:val="32"/>
        </w:rPr>
        <w:t>(款)</w:t>
      </w:r>
      <w:r>
        <w:rPr>
          <w:rStyle w:val="19"/>
          <w:rFonts w:hint="eastAsia" w:ascii="仿宋" w:hAnsi="仿宋" w:eastAsia="仿宋" w:cs="仿宋"/>
          <w:b w:val="0"/>
          <w:bCs/>
          <w:color w:val="000000"/>
          <w:sz w:val="32"/>
          <w:szCs w:val="32"/>
          <w:lang w:val="en-US" w:eastAsia="zh-CN"/>
        </w:rPr>
        <w:t>其他农业农村</w:t>
      </w:r>
      <w:r>
        <w:rPr>
          <w:rStyle w:val="19"/>
          <w:rFonts w:hint="eastAsia" w:ascii="仿宋" w:hAnsi="仿宋" w:eastAsia="仿宋" w:cs="仿宋"/>
          <w:b w:val="0"/>
          <w:bCs/>
          <w:color w:val="000000"/>
          <w:sz w:val="32"/>
          <w:szCs w:val="32"/>
        </w:rPr>
        <w:t>支出(项):指反映</w:t>
      </w:r>
      <w:r>
        <w:rPr>
          <w:rStyle w:val="19"/>
          <w:rFonts w:hint="eastAsia" w:ascii="仿宋" w:hAnsi="仿宋" w:eastAsia="仿宋" w:cs="仿宋"/>
          <w:b w:val="0"/>
          <w:bCs/>
          <w:color w:val="000000"/>
          <w:sz w:val="32"/>
          <w:szCs w:val="32"/>
          <w:lang w:val="en-US" w:eastAsia="zh-CN"/>
        </w:rPr>
        <w:t>除上述项目以外其他用于农业农村方面的支出。</w:t>
      </w:r>
    </w:p>
    <w:p w14:paraId="72DBF251">
      <w:pPr>
        <w:pStyle w:val="6"/>
        <w:spacing w:after="0" w:line="240" w:lineRule="auto"/>
        <w:ind w:firstLine="640" w:firstLineChars="200"/>
        <w:rPr>
          <w:rFonts w:hint="eastAsia"/>
        </w:rPr>
      </w:pPr>
      <w:r>
        <w:rPr>
          <w:rStyle w:val="19"/>
          <w:rFonts w:hint="eastAsia" w:ascii="仿宋" w:hAnsi="仿宋" w:eastAsia="仿宋" w:cs="仿宋"/>
          <w:b w:val="0"/>
          <w:bCs/>
          <w:color w:val="000000"/>
          <w:sz w:val="32"/>
          <w:szCs w:val="32"/>
          <w:lang w:val="en-US" w:eastAsia="zh-CN"/>
        </w:rPr>
        <w:t>43.</w:t>
      </w:r>
      <w:r>
        <w:rPr>
          <w:rStyle w:val="19"/>
          <w:rFonts w:hint="eastAsia" w:ascii="仿宋" w:hAnsi="仿宋" w:eastAsia="仿宋" w:cs="仿宋"/>
          <w:b w:val="0"/>
          <w:bCs/>
          <w:color w:val="000000"/>
          <w:sz w:val="32"/>
          <w:szCs w:val="32"/>
        </w:rPr>
        <w:t>住房保障支出（类）保障性安居工程支出（款）</w:t>
      </w:r>
      <w:r>
        <w:rPr>
          <w:rStyle w:val="19"/>
          <w:rFonts w:hint="eastAsia" w:ascii="仿宋" w:hAnsi="仿宋" w:eastAsia="仿宋" w:cs="仿宋"/>
          <w:b w:val="0"/>
          <w:bCs/>
          <w:color w:val="000000"/>
          <w:sz w:val="32"/>
          <w:szCs w:val="32"/>
          <w:lang w:val="en-US" w:eastAsia="zh-CN"/>
        </w:rPr>
        <w:t>农村危房改造</w:t>
      </w:r>
      <w:r>
        <w:rPr>
          <w:rStyle w:val="19"/>
          <w:rFonts w:hint="eastAsia" w:ascii="仿宋" w:hAnsi="仿宋" w:eastAsia="仿宋" w:cs="仿宋"/>
          <w:b w:val="0"/>
          <w:bCs/>
          <w:color w:val="000000"/>
          <w:sz w:val="32"/>
          <w:szCs w:val="32"/>
        </w:rPr>
        <w:t>（项）:指反映用于</w:t>
      </w:r>
      <w:r>
        <w:rPr>
          <w:rStyle w:val="19"/>
          <w:rFonts w:hint="eastAsia" w:ascii="仿宋" w:hAnsi="仿宋" w:eastAsia="仿宋" w:cs="仿宋"/>
          <w:b w:val="0"/>
          <w:bCs/>
          <w:color w:val="000000"/>
          <w:sz w:val="32"/>
          <w:szCs w:val="32"/>
          <w:lang w:val="en-US" w:eastAsia="zh-CN"/>
        </w:rPr>
        <w:t>农村危房改造</w:t>
      </w:r>
      <w:r>
        <w:rPr>
          <w:rStyle w:val="19"/>
          <w:rFonts w:hint="eastAsia" w:ascii="仿宋" w:hAnsi="仿宋" w:eastAsia="仿宋" w:cs="仿宋"/>
          <w:b w:val="0"/>
          <w:bCs/>
          <w:color w:val="000000"/>
          <w:sz w:val="32"/>
          <w:szCs w:val="32"/>
        </w:rPr>
        <w:t>方面的支出。</w:t>
      </w:r>
      <w:r>
        <w:rPr>
          <w:rStyle w:val="19"/>
          <w:rFonts w:hint="eastAsia" w:ascii="仿宋" w:hAnsi="仿宋" w:eastAsia="仿宋" w:cs="仿宋"/>
          <w:b w:val="0"/>
          <w:bCs/>
          <w:color w:val="000000"/>
          <w:sz w:val="32"/>
          <w:szCs w:val="32"/>
          <w:lang w:val="en-US" w:eastAsia="zh-CN"/>
        </w:rPr>
        <w:t xml:space="preserve"> </w:t>
      </w:r>
    </w:p>
    <w:p w14:paraId="719BB38D">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44.</w:t>
      </w:r>
      <w:r>
        <w:rPr>
          <w:rFonts w:hint="eastAsia" w:ascii="仿宋" w:hAnsi="仿宋" w:eastAsia="仿宋" w:cs="仿宋"/>
          <w:kern w:val="0"/>
          <w:sz w:val="32"/>
          <w:szCs w:val="32"/>
        </w:rPr>
        <w:t>住房保障支出(类)保障性安居工程支出(款)保障性住房租金补贴(项):指反映用于各级政府向低收入住房保障家庭发放的住房租赁补贴支出。</w:t>
      </w:r>
    </w:p>
    <w:p w14:paraId="1BDDF241">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45.</w:t>
      </w:r>
      <w:r>
        <w:rPr>
          <w:rFonts w:hint="eastAsia" w:ascii="仿宋" w:hAnsi="仿宋" w:eastAsia="仿宋" w:cs="仿宋"/>
          <w:kern w:val="0"/>
          <w:sz w:val="32"/>
          <w:szCs w:val="32"/>
        </w:rPr>
        <w:t>住房保障支出(类)保障性安居工程支出(款)老旧小区改造(项):指反映用于老旧小区改造方面的支出。</w:t>
      </w:r>
    </w:p>
    <w:p w14:paraId="19C4665F">
      <w:pPr>
        <w:pStyle w:val="6"/>
        <w:spacing w:after="0" w:line="240" w:lineRule="auto"/>
        <w:ind w:firstLine="640" w:firstLineChars="200"/>
        <w:rPr>
          <w:rFonts w:hint="eastAsia" w:ascii="仿宋" w:hAnsi="仿宋" w:eastAsia="仿宋" w:cs="仿宋"/>
          <w:kern w:val="0"/>
          <w:sz w:val="32"/>
          <w:szCs w:val="32"/>
        </w:rPr>
      </w:pPr>
      <w:r>
        <w:rPr>
          <w:rStyle w:val="19"/>
          <w:rFonts w:hint="eastAsia" w:ascii="仿宋" w:hAnsi="仿宋" w:eastAsia="仿宋" w:cs="仿宋"/>
          <w:b w:val="0"/>
          <w:bCs/>
          <w:color w:val="000000"/>
          <w:sz w:val="32"/>
          <w:szCs w:val="32"/>
          <w:lang w:val="en-US" w:eastAsia="zh-CN"/>
        </w:rPr>
        <w:t>46.</w:t>
      </w:r>
      <w:r>
        <w:rPr>
          <w:rStyle w:val="19"/>
          <w:rFonts w:hint="eastAsia" w:ascii="仿宋" w:hAnsi="仿宋" w:eastAsia="仿宋" w:cs="仿宋"/>
          <w:b w:val="0"/>
          <w:bCs/>
          <w:color w:val="000000"/>
          <w:sz w:val="32"/>
          <w:szCs w:val="32"/>
        </w:rPr>
        <w:t>住房保障支出（类）保障性安居工程支出（款）</w:t>
      </w:r>
      <w:r>
        <w:rPr>
          <w:rStyle w:val="19"/>
          <w:rFonts w:hint="eastAsia" w:ascii="仿宋" w:hAnsi="仿宋" w:eastAsia="仿宋" w:cs="仿宋"/>
          <w:b w:val="0"/>
          <w:bCs/>
          <w:color w:val="000000"/>
          <w:sz w:val="32"/>
          <w:szCs w:val="32"/>
          <w:lang w:val="en-US" w:eastAsia="zh-CN"/>
        </w:rPr>
        <w:t>保障性租赁住房</w:t>
      </w:r>
      <w:r>
        <w:rPr>
          <w:rStyle w:val="19"/>
          <w:rFonts w:hint="eastAsia" w:ascii="仿宋" w:hAnsi="仿宋" w:eastAsia="仿宋" w:cs="仿宋"/>
          <w:b w:val="0"/>
          <w:bCs/>
          <w:color w:val="000000"/>
          <w:sz w:val="32"/>
          <w:szCs w:val="32"/>
        </w:rPr>
        <w:t>（项）:指反映用于</w:t>
      </w:r>
      <w:r>
        <w:rPr>
          <w:rStyle w:val="19"/>
          <w:rFonts w:hint="eastAsia" w:ascii="仿宋" w:hAnsi="仿宋" w:eastAsia="仿宋" w:cs="仿宋"/>
          <w:b w:val="0"/>
          <w:bCs/>
          <w:color w:val="000000"/>
          <w:sz w:val="32"/>
          <w:szCs w:val="32"/>
          <w:lang w:val="en-US" w:eastAsia="zh-CN"/>
        </w:rPr>
        <w:t>保障性租赁住房</w:t>
      </w:r>
      <w:r>
        <w:rPr>
          <w:rStyle w:val="19"/>
          <w:rFonts w:hint="eastAsia" w:ascii="仿宋" w:hAnsi="仿宋" w:eastAsia="仿宋" w:cs="仿宋"/>
          <w:b w:val="0"/>
          <w:bCs/>
          <w:color w:val="000000"/>
          <w:sz w:val="32"/>
          <w:szCs w:val="32"/>
        </w:rPr>
        <w:t>方面的支出。</w:t>
      </w:r>
      <w:r>
        <w:rPr>
          <w:rStyle w:val="19"/>
          <w:rFonts w:hint="eastAsia" w:ascii="仿宋" w:hAnsi="仿宋" w:eastAsia="仿宋" w:cs="仿宋"/>
          <w:b w:val="0"/>
          <w:bCs/>
          <w:color w:val="000000"/>
          <w:sz w:val="32"/>
          <w:szCs w:val="32"/>
          <w:lang w:val="en-US" w:eastAsia="zh-CN"/>
        </w:rPr>
        <w:t xml:space="preserve"> </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47.</w:t>
      </w:r>
      <w:r>
        <w:rPr>
          <w:rFonts w:hint="eastAsia" w:ascii="仿宋" w:hAnsi="仿宋" w:eastAsia="仿宋" w:cs="仿宋"/>
          <w:kern w:val="0"/>
          <w:sz w:val="32"/>
          <w:szCs w:val="32"/>
        </w:rPr>
        <w:t>住房保障支出(类)保障性安居工程支出(款)其他保障性安居工程支出(项):指反映除上述项目以外其他用于保障性住房方面的支出。</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48.</w:t>
      </w:r>
      <w:r>
        <w:rPr>
          <w:rFonts w:hint="eastAsia" w:ascii="仿宋" w:hAnsi="仿宋" w:eastAsia="仿宋" w:cs="仿宋"/>
          <w:kern w:val="0"/>
          <w:sz w:val="32"/>
          <w:szCs w:val="32"/>
        </w:rPr>
        <w:t>住房保障支出(类)住房改革支出(款)住房公积金(项):指反映行政事业单位按人力资源和社会保障部、财政部规定的基本工资和津贴补贴以及规定比例为职工缴纳的住房公积金。</w:t>
      </w:r>
    </w:p>
    <w:p w14:paraId="7FFB84EF">
      <w:pPr>
        <w:pStyle w:val="6"/>
        <w:spacing w:after="0" w:line="240" w:lineRule="auto"/>
        <w:ind w:firstLine="640" w:firstLineChars="200"/>
        <w:rPr>
          <w:rFonts w:hint="eastAsia"/>
        </w:rPr>
      </w:pPr>
      <w:r>
        <w:rPr>
          <w:rFonts w:hint="eastAsia" w:ascii="仿宋" w:hAnsi="仿宋" w:eastAsia="仿宋" w:cs="仿宋"/>
          <w:kern w:val="0"/>
          <w:sz w:val="32"/>
          <w:szCs w:val="32"/>
          <w:lang w:val="en-US" w:eastAsia="zh-CN"/>
        </w:rPr>
        <w:t xml:space="preserve"> 49.</w:t>
      </w:r>
      <w:r>
        <w:rPr>
          <w:rFonts w:hint="eastAsia" w:ascii="仿宋" w:hAnsi="仿宋" w:eastAsia="仿宋" w:cs="仿宋"/>
          <w:kern w:val="0"/>
          <w:sz w:val="32"/>
          <w:szCs w:val="32"/>
        </w:rPr>
        <w:t>住房保障支出(类)</w:t>
      </w:r>
      <w:r>
        <w:rPr>
          <w:rFonts w:hint="eastAsia" w:ascii="仿宋" w:hAnsi="仿宋" w:eastAsia="仿宋" w:cs="仿宋"/>
          <w:kern w:val="0"/>
          <w:sz w:val="32"/>
          <w:szCs w:val="32"/>
          <w:lang w:val="en-US" w:eastAsia="zh-CN"/>
        </w:rPr>
        <w:t>城乡社区住宅</w:t>
      </w:r>
      <w:r>
        <w:rPr>
          <w:rFonts w:hint="eastAsia" w:ascii="仿宋" w:hAnsi="仿宋" w:eastAsia="仿宋" w:cs="仿宋"/>
          <w:kern w:val="0"/>
          <w:sz w:val="32"/>
          <w:szCs w:val="32"/>
        </w:rPr>
        <w:t>(款)</w:t>
      </w:r>
      <w:r>
        <w:rPr>
          <w:rFonts w:hint="eastAsia" w:ascii="仿宋" w:hAnsi="仿宋" w:eastAsia="仿宋" w:cs="仿宋"/>
          <w:kern w:val="0"/>
          <w:sz w:val="32"/>
          <w:szCs w:val="32"/>
          <w:lang w:val="en-US" w:eastAsia="zh-CN"/>
        </w:rPr>
        <w:t>其他城乡社区住宅支出</w:t>
      </w:r>
      <w:r>
        <w:rPr>
          <w:rFonts w:hint="eastAsia" w:ascii="仿宋" w:hAnsi="仿宋" w:eastAsia="仿宋" w:cs="仿宋"/>
          <w:kern w:val="0"/>
          <w:sz w:val="32"/>
          <w:szCs w:val="32"/>
        </w:rPr>
        <w:t>(项):指反映</w:t>
      </w:r>
      <w:r>
        <w:rPr>
          <w:rFonts w:hint="eastAsia" w:ascii="仿宋" w:hAnsi="仿宋" w:eastAsia="仿宋" w:cs="仿宋"/>
          <w:kern w:val="0"/>
          <w:sz w:val="32"/>
          <w:szCs w:val="32"/>
          <w:lang w:val="en-US" w:eastAsia="zh-CN"/>
        </w:rPr>
        <w:t>除上述项目以外其他用于城乡社区住宅方面的支出。</w:t>
      </w:r>
    </w:p>
    <w:p w14:paraId="18A06698">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50.</w:t>
      </w:r>
      <w:r>
        <w:rPr>
          <w:rFonts w:hint="eastAsia" w:ascii="仿宋" w:hAnsi="仿宋" w:eastAsia="仿宋" w:cs="仿宋"/>
          <w:kern w:val="0"/>
          <w:sz w:val="32"/>
          <w:szCs w:val="32"/>
        </w:rPr>
        <w:t>其他支出（类）其他政府性基金及对应专项债务收入安排的支出（款）其他地方自行试点项目收益专项债券收入安排的支出（项）：指其他地方自行试点项目收益专项债券收入安排的支出。</w:t>
      </w:r>
    </w:p>
    <w:p w14:paraId="3BBA5AE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rPr>
      </w:pPr>
      <w:r>
        <w:rPr>
          <w:rStyle w:val="19"/>
          <w:rFonts w:hint="eastAsia" w:ascii="仿宋" w:hAnsi="仿宋" w:eastAsia="仿宋" w:cs="仿宋"/>
          <w:b w:val="0"/>
          <w:bCs/>
          <w:color w:val="000000"/>
          <w:sz w:val="32"/>
          <w:szCs w:val="32"/>
          <w:lang w:val="en-US" w:eastAsia="zh-CN"/>
        </w:rPr>
        <w:t>51.</w:t>
      </w:r>
      <w:r>
        <w:rPr>
          <w:rStyle w:val="19"/>
          <w:rFonts w:hint="eastAsia" w:ascii="仿宋" w:hAnsi="仿宋" w:eastAsia="仿宋" w:cs="仿宋"/>
          <w:b w:val="0"/>
          <w:bCs/>
          <w:color w:val="000000"/>
          <w:sz w:val="32"/>
          <w:szCs w:val="32"/>
        </w:rPr>
        <w:t>其他支出（类）其他支出（款）其他支出（项）：指</w:t>
      </w:r>
      <w:r>
        <w:rPr>
          <w:rStyle w:val="19"/>
          <w:rFonts w:hint="eastAsia" w:ascii="仿宋" w:hAnsi="仿宋" w:eastAsia="仿宋" w:cs="仿宋"/>
          <w:b w:val="0"/>
          <w:bCs/>
          <w:color w:val="000000"/>
          <w:sz w:val="32"/>
          <w:szCs w:val="32"/>
          <w:lang w:val="en-US" w:eastAsia="zh-CN"/>
        </w:rPr>
        <w:t>反映除上述以外其他不能划分到具体功能科目中的支出项目</w:t>
      </w:r>
      <w:r>
        <w:rPr>
          <w:rStyle w:val="19"/>
          <w:rFonts w:hint="eastAsia" w:ascii="仿宋" w:hAnsi="仿宋" w:eastAsia="仿宋" w:cs="仿宋"/>
          <w:b w:val="0"/>
          <w:bCs/>
          <w:color w:val="000000"/>
          <w:sz w:val="32"/>
          <w:szCs w:val="32"/>
        </w:rPr>
        <w:t>。</w:t>
      </w:r>
    </w:p>
    <w:p w14:paraId="7ED75F2A">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52.</w:t>
      </w:r>
      <w:r>
        <w:rPr>
          <w:rFonts w:hint="eastAsia" w:ascii="仿宋" w:hAnsi="仿宋" w:eastAsia="仿宋" w:cs="仿宋"/>
          <w:sz w:val="32"/>
          <w:szCs w:val="32"/>
        </w:rPr>
        <w:t>基本支出：指为保障机构正常运转、完成日常工作任务而发生的人员支出和公用支出。</w:t>
      </w:r>
    </w:p>
    <w:p w14:paraId="3C0D051D">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53.</w:t>
      </w:r>
      <w:r>
        <w:rPr>
          <w:rFonts w:hint="eastAsia" w:ascii="仿宋" w:hAnsi="仿宋" w:eastAsia="仿宋" w:cs="仿宋"/>
          <w:sz w:val="32"/>
          <w:szCs w:val="32"/>
        </w:rPr>
        <w:t xml:space="preserve">项目支出：指在基本支出之外为完成特定行政任务和事业发展目标所发生的支出。 </w:t>
      </w:r>
    </w:p>
    <w:p w14:paraId="467DEDBB">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54.</w:t>
      </w:r>
      <w:r>
        <w:rPr>
          <w:rFonts w:hint="eastAsia" w:ascii="仿宋" w:hAnsi="仿宋" w:eastAsia="仿宋" w:cs="仿宋"/>
          <w:sz w:val="32"/>
          <w:szCs w:val="32"/>
        </w:rPr>
        <w:t>经营支出：指事业单位在专业业务活动及其辅助活动之外开展非独立核算经营活动发生的支出。</w:t>
      </w:r>
    </w:p>
    <w:p w14:paraId="2269A169">
      <w:pPr>
        <w:pStyle w:val="2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rPr>
      </w:pPr>
      <w:r>
        <w:rPr>
          <w:rFonts w:hint="eastAsia" w:hAnsi="仿宋" w:cs="仿宋"/>
          <w:color w:val="auto"/>
          <w:sz w:val="32"/>
          <w:szCs w:val="32"/>
          <w:lang w:val="en-US" w:eastAsia="zh-CN"/>
        </w:rPr>
        <w:t>55</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B384D66">
      <w:pPr>
        <w:pStyle w:val="2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rPr>
      </w:pPr>
      <w:r>
        <w:rPr>
          <w:rFonts w:hint="eastAsia" w:hAnsi="仿宋" w:cs="仿宋"/>
          <w:color w:val="auto"/>
          <w:sz w:val="32"/>
          <w:szCs w:val="32"/>
          <w:lang w:val="en-US" w:eastAsia="zh-CN"/>
        </w:rPr>
        <w:t>56</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673B643">
      <w:pPr>
        <w:spacing w:line="600" w:lineRule="exact"/>
        <w:jc w:val="center"/>
        <w:rPr>
          <w:rStyle w:val="30"/>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14:paraId="7CC0D04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F507B7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61CA6A1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lang w:val="en-US" w:eastAsia="zh-CN"/>
        </w:rPr>
      </w:pPr>
      <w:r>
        <w:rPr>
          <w:rFonts w:hint="eastAsia" w:ascii="Times New Roman" w:hAnsi="Times New Roman" w:eastAsia="方正小标宋简体" w:cs="Times New Roman"/>
          <w:b w:val="0"/>
          <w:bCs/>
          <w:sz w:val="44"/>
          <w:szCs w:val="44"/>
          <w:highlight w:val="none"/>
          <w:shd w:val="clear" w:color="auto" w:fill="FFFFFF"/>
          <w:lang w:val="en-US" w:eastAsia="zh-CN"/>
        </w:rPr>
        <w:t>峨眉山市住房和城乡建设局</w:t>
      </w:r>
    </w:p>
    <w:p w14:paraId="180CAA7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29CA234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13FBF579">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1DA3976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2E490D54">
      <w:pPr>
        <w:widowControl/>
        <w:adjustRightInd w:val="0"/>
        <w:snapToGrid w:val="0"/>
        <w:spacing w:line="580" w:lineRule="exact"/>
        <w:ind w:firstLine="643" w:firstLineChars="200"/>
        <w:contextualSpacing/>
        <w:jc w:val="left"/>
        <w:rPr>
          <w:rFonts w:hint="eastAsia" w:ascii="仿宋" w:hAnsi="仿宋" w:eastAsia="仿宋" w:cs="仿宋"/>
          <w:sz w:val="32"/>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仿宋" w:hAnsi="仿宋" w:eastAsia="仿宋" w:cs="仿宋"/>
          <w:sz w:val="32"/>
          <w:szCs w:val="32"/>
          <w:lang w:eastAsia="zh-CN"/>
        </w:rPr>
        <w:t>峨眉山市住房和城乡建设局部门包括独立核算机构</w:t>
      </w:r>
      <w:r>
        <w:rPr>
          <w:rFonts w:hint="eastAsia" w:ascii="仿宋" w:hAnsi="仿宋" w:eastAsia="仿宋" w:cs="仿宋"/>
          <w:sz w:val="32"/>
          <w:szCs w:val="32"/>
          <w:lang w:val="en-US" w:eastAsia="zh-CN"/>
        </w:rPr>
        <w:t>4个，住建局（本级）局机关、峨眉山市城乡建设保障服务中心、峨眉山市住房保障和房地产事务中心、峨眉山市建设工程质量安全中心。</w:t>
      </w:r>
    </w:p>
    <w:p w14:paraId="62475C8C">
      <w:pPr>
        <w:snapToGrid w:val="0"/>
        <w:spacing w:line="520" w:lineRule="exact"/>
        <w:ind w:firstLine="643" w:firstLineChars="200"/>
        <w:rPr>
          <w:rFonts w:hint="default" w:ascii="仿宋" w:hAnsi="仿宋" w:eastAsia="仿宋" w:cs="仿宋"/>
          <w:sz w:val="32"/>
          <w:szCs w:val="32"/>
          <w:lang w:val="zh-CN" w:eastAsia="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eastAsia" w:ascii="仿宋" w:hAnsi="仿宋" w:eastAsia="仿宋" w:cs="仿宋"/>
          <w:sz w:val="32"/>
          <w:szCs w:val="32"/>
          <w:lang w:val="en-US" w:eastAsia="zh-CN"/>
        </w:rPr>
        <w:t>峨眉山市住房和城乡建设局的基本职能:贯彻国家、省住房和城乡建设的法律、法规、方针、政策，研究拟定全市住房保障、工程建设、建筑业、房屋装饰装修业、住宅与房地产业、市政公用事业、环境卫生、风景名胜与园林绿化事业的有关规定及相关发展战略；负责基本建设（含重点建设）项目的实施。</w:t>
      </w:r>
    </w:p>
    <w:p w14:paraId="650BBA51">
      <w:pPr>
        <w:snapToGrid w:val="0"/>
        <w:spacing w:line="520" w:lineRule="exact"/>
        <w:ind w:firstLine="643" w:firstLineChars="200"/>
        <w:rPr>
          <w:rFonts w:hint="default" w:ascii="仿宋" w:hAnsi="仿宋" w:eastAsia="仿宋" w:cs="仿宋"/>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cs="仿宋"/>
          <w:sz w:val="32"/>
          <w:szCs w:val="32"/>
          <w:lang w:val="en-US" w:eastAsia="zh-CN"/>
        </w:rPr>
        <w:t>峨眉山市住房和城乡建设局部门行政编制人数17个，年末实有数16人。事业编制人数101人，年末实有人数101人。</w:t>
      </w:r>
    </w:p>
    <w:p w14:paraId="05DD4D9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2AEB2560">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olor w:val="000000"/>
          <w:sz w:val="28"/>
          <w:szCs w:val="28"/>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cs="仿宋"/>
          <w:sz w:val="32"/>
          <w:szCs w:val="32"/>
          <w:lang w:val="en-US" w:eastAsia="zh-CN"/>
        </w:rPr>
        <w:t xml:space="preserve">住建局部门2024年年初财政资金预算31690.06万元，决算报表财政资金收入41878.95万元。其中：一般公共预算年初财政资金预算14127.06万元，决算报表财政拨款收入21938.06万元；政府性基金年初财政资金预算17563.00万元，决算报表财政拨款收入19940.89万元，占47.62%。         </w:t>
      </w:r>
      <w:r>
        <w:rPr>
          <w:rFonts w:hint="eastAsia" w:ascii="仿宋" w:hAnsi="仿宋" w:eastAsia="仿宋"/>
          <w:color w:val="000000"/>
          <w:sz w:val="28"/>
          <w:szCs w:val="28"/>
          <w:lang w:val="en-US" w:eastAsia="zh-CN"/>
        </w:rPr>
        <w:t xml:space="preserve">                    </w:t>
      </w:r>
    </w:p>
    <w:p w14:paraId="240BA84F">
      <w:pPr>
        <w:snapToGrid w:val="0"/>
        <w:spacing w:line="240" w:lineRule="auto"/>
        <w:ind w:firstLine="280" w:firstLineChars="100"/>
        <w:rPr>
          <w:rFonts w:hint="eastAsia" w:ascii="仿宋_GB2312" w:hAnsi="仿宋" w:eastAsia="仿宋_GB2312" w:cs="仿宋"/>
          <w:color w:val="000000"/>
          <w:sz w:val="32"/>
          <w:szCs w:val="32"/>
          <w:lang w:val="en-US" w:eastAsia="zh-CN"/>
        </w:rPr>
      </w:pPr>
      <w:r>
        <w:rPr>
          <w:rFonts w:hint="eastAsia" w:ascii="仿宋" w:hAnsi="仿宋" w:eastAsia="仿宋"/>
          <w:color w:val="000000"/>
          <w:sz w:val="28"/>
          <w:szCs w:val="28"/>
          <w:lang w:val="en-US" w:eastAsia="zh-CN"/>
        </w:rPr>
        <w:t xml:space="preserve"> </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cs="仿宋"/>
          <w:sz w:val="32"/>
          <w:szCs w:val="32"/>
          <w:lang w:val="en-US" w:eastAsia="zh-CN"/>
        </w:rPr>
        <w:t>住建局部门</w:t>
      </w:r>
      <w:r>
        <w:rPr>
          <w:rFonts w:hint="default" w:ascii="仿宋" w:hAnsi="仿宋" w:eastAsia="仿宋" w:cs="仿宋"/>
          <w:sz w:val="32"/>
          <w:szCs w:val="32"/>
          <w:lang w:val="en-US" w:eastAsia="zh-CN"/>
        </w:rPr>
        <w:t>202</w:t>
      </w: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年年初预算支出</w:t>
      </w:r>
      <w:r>
        <w:rPr>
          <w:rFonts w:hint="eastAsia" w:ascii="仿宋" w:hAnsi="仿宋" w:eastAsia="仿宋" w:cs="仿宋"/>
          <w:sz w:val="32"/>
          <w:szCs w:val="32"/>
          <w:lang w:val="en-US" w:eastAsia="zh-CN"/>
        </w:rPr>
        <w:t>31690.06万元，决算报表支出财政资金支出支出41883.01万元。</w:t>
      </w:r>
    </w:p>
    <w:p w14:paraId="45AE7620">
      <w:pPr>
        <w:keepNext w:val="0"/>
        <w:keepLines w:val="0"/>
        <w:pageBreakBefore w:val="0"/>
        <w:widowControl/>
        <w:kinsoku/>
        <w:wordWrap/>
        <w:overflowPunct/>
        <w:topLinePunct w:val="0"/>
        <w:autoSpaceDE/>
        <w:autoSpaceDN/>
        <w:bidi w:val="0"/>
        <w:adjustRightInd w:val="0"/>
        <w:snapToGrid w:val="0"/>
        <w:spacing w:line="560" w:lineRule="exact"/>
        <w:ind w:firstLine="321" w:firstLineChars="100"/>
        <w:contextualSpacing/>
        <w:jc w:val="left"/>
        <w:textAlignment w:val="auto"/>
        <w:outlineLvl w:val="9"/>
        <w:rPr>
          <w:rFonts w:hint="eastAsia" w:ascii="仿宋" w:hAnsi="仿宋" w:eastAsia="仿宋" w:cs="仿宋"/>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 w:hAnsi="仿宋" w:eastAsia="仿宋" w:cs="仿宋"/>
          <w:sz w:val="32"/>
          <w:szCs w:val="32"/>
          <w:lang w:val="en-US" w:eastAsia="zh-CN"/>
        </w:rPr>
        <w:t>住建局部门2024年决算报表</w:t>
      </w:r>
      <w:r>
        <w:rPr>
          <w:rFonts w:hint="eastAsia" w:ascii="仿宋" w:hAnsi="仿宋" w:eastAsia="仿宋" w:cs="仿宋"/>
          <w:b w:val="0"/>
          <w:bCs w:val="0"/>
          <w:color w:val="000000"/>
          <w:kern w:val="0"/>
          <w:sz w:val="32"/>
          <w:szCs w:val="32"/>
          <w:highlight w:val="none"/>
          <w:shd w:val="clear" w:color="auto" w:fill="FFFFFF"/>
          <w:lang w:val="en-US" w:eastAsia="zh-CN"/>
        </w:rPr>
        <w:t>结转结余</w:t>
      </w:r>
      <w:r>
        <w:rPr>
          <w:rFonts w:hint="eastAsia" w:ascii="仿宋" w:hAnsi="仿宋" w:eastAsia="仿宋" w:cs="仿宋"/>
          <w:sz w:val="32"/>
          <w:szCs w:val="32"/>
          <w:shd w:val="clear" w:color="auto" w:fill="auto"/>
          <w:lang w:val="en-US" w:eastAsia="zh-CN"/>
        </w:rPr>
        <w:t>33052.44万元</w:t>
      </w:r>
      <w:r>
        <w:rPr>
          <w:rFonts w:hint="eastAsia" w:ascii="仿宋" w:hAnsi="仿宋" w:eastAsia="仿宋" w:cs="仿宋"/>
          <w:b w:val="0"/>
          <w:bCs w:val="0"/>
          <w:color w:val="000000"/>
          <w:kern w:val="0"/>
          <w:sz w:val="32"/>
          <w:szCs w:val="32"/>
          <w:highlight w:val="none"/>
          <w:shd w:val="clear" w:color="auto" w:fill="FFFFFF"/>
          <w:lang w:val="en-US" w:eastAsia="zh-CN"/>
        </w:rPr>
        <w:t>。</w:t>
      </w:r>
      <w:r>
        <w:rPr>
          <w:rFonts w:hint="eastAsia" w:ascii="仿宋" w:hAnsi="仿宋" w:eastAsia="仿宋" w:cs="仿宋"/>
          <w:sz w:val="32"/>
          <w:szCs w:val="32"/>
          <w:shd w:val="clear" w:color="auto" w:fill="auto"/>
          <w:lang w:val="en-US" w:eastAsia="zh-CN"/>
        </w:rPr>
        <w:t>其中：一般公共预算财政拨款33047万元，政府性基金预算财政拨款5.44万元。</w:t>
      </w:r>
    </w:p>
    <w:p w14:paraId="4315AA05">
      <w:pPr>
        <w:keepNext w:val="0"/>
        <w:keepLines w:val="0"/>
        <w:pageBreakBefore w:val="0"/>
        <w:widowControl/>
        <w:kinsoku/>
        <w:wordWrap/>
        <w:overflowPunct/>
        <w:topLinePunct w:val="0"/>
        <w:autoSpaceDE/>
        <w:autoSpaceDN/>
        <w:bidi w:val="0"/>
        <w:adjustRightInd w:val="0"/>
        <w:snapToGrid w:val="0"/>
        <w:spacing w:line="578" w:lineRule="exact"/>
        <w:ind w:firstLine="420"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p>
    <w:p w14:paraId="6B47306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6A33A35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 w:hAnsi="仿宋" w:eastAsia="仿宋" w:cs="仿宋"/>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eastAsia" w:ascii="仿宋" w:hAnsi="仿宋" w:eastAsia="仿宋" w:cs="仿宋"/>
          <w:color w:val="000000"/>
          <w:kern w:val="0"/>
          <w:sz w:val="32"/>
          <w:szCs w:val="32"/>
          <w:highlight w:val="none"/>
          <w:shd w:val="clear" w:color="auto" w:fill="FFFFFF"/>
          <w:lang w:val="zh-CN"/>
        </w:rPr>
        <w:t>根据部门预算绩效评价指标体系“总体绩效”涉及二、三级指标进行逐项绩效分析并评分，依次包括履职效能、预算管理、财务管理、资产管理、采购管理等情况。</w:t>
      </w:r>
    </w:p>
    <w:p w14:paraId="771CA76D">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Chars="200"/>
        <w:contextualSpacing/>
        <w:jc w:val="left"/>
        <w:textAlignment w:val="auto"/>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en-US" w:eastAsia="zh-CN"/>
        </w:rPr>
        <w:t>1.</w:t>
      </w:r>
      <w:r>
        <w:rPr>
          <w:rFonts w:hint="eastAsia" w:ascii="仿宋" w:hAnsi="仿宋" w:eastAsia="仿宋" w:cs="仿宋"/>
          <w:color w:val="000000"/>
          <w:kern w:val="0"/>
          <w:sz w:val="32"/>
          <w:szCs w:val="32"/>
          <w:highlight w:val="none"/>
          <w:shd w:val="clear" w:color="auto" w:fill="FFFFFF"/>
          <w:lang w:val="zh-CN"/>
        </w:rPr>
        <w:t>履职效能。</w:t>
      </w:r>
    </w:p>
    <w:p w14:paraId="3C8B9435">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2024年的部门整体绩效目标为：</w:t>
      </w:r>
    </w:p>
    <w:p w14:paraId="5BEADBB3">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zh-CN"/>
        </w:rPr>
        <w:t>数量指标：城市污水处理量</w:t>
      </w:r>
      <w:r>
        <w:rPr>
          <w:rFonts w:hint="eastAsia" w:ascii="仿宋" w:hAnsi="仿宋" w:eastAsia="仿宋" w:cs="仿宋"/>
          <w:color w:val="000000"/>
          <w:kern w:val="0"/>
          <w:sz w:val="32"/>
          <w:szCs w:val="32"/>
          <w:shd w:val="clear" w:color="auto" w:fill="FFFFFF"/>
          <w:lang w:val="en-US" w:eastAsia="zh-CN"/>
        </w:rPr>
        <w:t>≥2500万吨。</w:t>
      </w:r>
    </w:p>
    <w:p w14:paraId="0A034CDF">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质量指标：市政零星维修工程质量达标率≥90%</w:t>
      </w:r>
    </w:p>
    <w:p w14:paraId="51BF8F2F">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时效指标：</w:t>
      </w:r>
      <w:r>
        <w:rPr>
          <w:rFonts w:hint="eastAsia" w:ascii="仿宋" w:hAnsi="仿宋" w:eastAsia="仿宋" w:cs="仿宋"/>
          <w:color w:val="000000"/>
          <w:kern w:val="0"/>
          <w:sz w:val="32"/>
          <w:szCs w:val="32"/>
          <w:shd w:val="clear" w:color="auto" w:fill="FFFFFF"/>
          <w:lang w:val="en-US" w:eastAsia="zh-CN"/>
        </w:rPr>
        <w:t>2024年老旧小区改造年内开工</w:t>
      </w:r>
      <w:r>
        <w:rPr>
          <w:rFonts w:hint="eastAsia" w:ascii="仿宋" w:hAnsi="仿宋" w:eastAsia="仿宋" w:cs="仿宋"/>
          <w:color w:val="000000"/>
          <w:kern w:val="0"/>
          <w:sz w:val="32"/>
          <w:szCs w:val="32"/>
          <w:shd w:val="clear" w:color="auto" w:fill="FFFFFF"/>
          <w:lang w:val="zh-CN"/>
        </w:rPr>
        <w:t>率</w:t>
      </w:r>
      <w:r>
        <w:rPr>
          <w:rFonts w:hint="eastAsia" w:ascii="仿宋" w:hAnsi="仿宋" w:eastAsia="仿宋" w:cs="仿宋"/>
          <w:color w:val="000000"/>
          <w:kern w:val="0"/>
          <w:sz w:val="32"/>
          <w:szCs w:val="32"/>
          <w:shd w:val="clear" w:color="auto" w:fill="FFFFFF"/>
          <w:lang w:val="en-US" w:eastAsia="zh-CN"/>
        </w:rPr>
        <w:t>≥90%</w:t>
      </w:r>
    </w:p>
    <w:p w14:paraId="075E5120">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可持续影响指标</w:t>
      </w:r>
      <w:r>
        <w:rPr>
          <w:rFonts w:hint="eastAsia" w:ascii="仿宋" w:hAnsi="仿宋" w:eastAsia="仿宋" w:cs="仿宋"/>
          <w:color w:val="000000"/>
          <w:kern w:val="0"/>
          <w:sz w:val="32"/>
          <w:szCs w:val="32"/>
          <w:shd w:val="clear" w:color="auto" w:fill="FFFFFF"/>
          <w:lang w:val="en-US" w:eastAsia="zh-CN"/>
        </w:rPr>
        <w:t>:老旧小区建设工程可持续使用时效≥2年</w:t>
      </w:r>
    </w:p>
    <w:p w14:paraId="5A3E5499">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zh-CN"/>
        </w:rPr>
        <w:t>满意度指标：服务对象对住建局的污水处理工作满意度</w:t>
      </w:r>
      <w:r>
        <w:rPr>
          <w:rFonts w:hint="eastAsia" w:ascii="仿宋" w:hAnsi="仿宋" w:eastAsia="仿宋" w:cs="仿宋"/>
          <w:color w:val="000000"/>
          <w:kern w:val="0"/>
          <w:sz w:val="32"/>
          <w:szCs w:val="32"/>
          <w:shd w:val="clear" w:color="auto" w:fill="FFFFFF"/>
          <w:lang w:val="en-US" w:eastAsia="zh-CN"/>
        </w:rPr>
        <w:t>≥90%</w:t>
      </w:r>
    </w:p>
    <w:p w14:paraId="284473D4">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2024年</w:t>
      </w:r>
      <w:r>
        <w:rPr>
          <w:rFonts w:hint="eastAsia" w:ascii="仿宋" w:hAnsi="仿宋" w:eastAsia="仿宋" w:cs="仿宋"/>
          <w:color w:val="000000"/>
          <w:kern w:val="0"/>
          <w:sz w:val="32"/>
          <w:szCs w:val="32"/>
          <w:shd w:val="clear" w:color="auto" w:fill="FFFFFF"/>
          <w:lang w:val="zh-CN"/>
        </w:rPr>
        <w:t>部门绩效目标完成情况：城市污水处理量</w:t>
      </w:r>
      <w:r>
        <w:rPr>
          <w:rFonts w:hint="eastAsia" w:ascii="仿宋" w:hAnsi="仿宋" w:eastAsia="仿宋" w:cs="仿宋"/>
          <w:color w:val="000000"/>
          <w:kern w:val="0"/>
          <w:sz w:val="32"/>
          <w:szCs w:val="32"/>
          <w:shd w:val="clear" w:color="auto" w:fill="FFFFFF"/>
          <w:lang w:val="en-US" w:eastAsia="zh-CN"/>
        </w:rPr>
        <w:t>2709万吨；市政零星维修工程质量达标率100%；2024年老旧小区改造年内开工</w:t>
      </w:r>
      <w:r>
        <w:rPr>
          <w:rFonts w:hint="eastAsia" w:ascii="仿宋" w:hAnsi="仿宋" w:eastAsia="仿宋" w:cs="仿宋"/>
          <w:color w:val="000000"/>
          <w:kern w:val="0"/>
          <w:sz w:val="32"/>
          <w:szCs w:val="32"/>
          <w:shd w:val="clear" w:color="auto" w:fill="FFFFFF"/>
          <w:lang w:val="zh-CN"/>
        </w:rPr>
        <w:t>率</w:t>
      </w:r>
      <w:r>
        <w:rPr>
          <w:rFonts w:hint="eastAsia" w:ascii="仿宋" w:hAnsi="仿宋" w:eastAsia="仿宋" w:cs="仿宋"/>
          <w:color w:val="000000"/>
          <w:kern w:val="0"/>
          <w:sz w:val="32"/>
          <w:szCs w:val="32"/>
          <w:shd w:val="clear" w:color="auto" w:fill="FFFFFF"/>
          <w:lang w:val="en-US" w:eastAsia="zh-CN"/>
        </w:rPr>
        <w:t>100%；老旧小区建设工程可持续使用时效≥2年；</w:t>
      </w:r>
      <w:r>
        <w:rPr>
          <w:rFonts w:hint="eastAsia" w:ascii="仿宋" w:hAnsi="仿宋" w:eastAsia="仿宋" w:cs="仿宋"/>
          <w:color w:val="000000"/>
          <w:kern w:val="0"/>
          <w:sz w:val="32"/>
          <w:szCs w:val="32"/>
          <w:shd w:val="clear" w:color="auto" w:fill="FFFFFF"/>
          <w:lang w:val="zh-CN"/>
        </w:rPr>
        <w:t>务对象对住建局的污水处理工作满意度</w:t>
      </w:r>
      <w:r>
        <w:rPr>
          <w:rFonts w:hint="eastAsia" w:ascii="仿宋" w:hAnsi="仿宋" w:eastAsia="仿宋" w:cs="仿宋"/>
          <w:color w:val="000000"/>
          <w:kern w:val="0"/>
          <w:sz w:val="32"/>
          <w:szCs w:val="32"/>
          <w:shd w:val="clear" w:color="auto" w:fill="FFFFFF"/>
          <w:lang w:val="en-US" w:eastAsia="zh-CN"/>
        </w:rPr>
        <w:t>≥90%。</w:t>
      </w:r>
    </w:p>
    <w:p w14:paraId="5077B4A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en-US" w:eastAsia="zh-CN"/>
        </w:rPr>
        <w:t>2024年部门整体</w:t>
      </w:r>
      <w:r>
        <w:rPr>
          <w:rFonts w:hint="eastAsia" w:ascii="仿宋" w:hAnsi="仿宋" w:eastAsia="仿宋" w:cs="仿宋"/>
          <w:color w:val="000000"/>
          <w:kern w:val="0"/>
          <w:sz w:val="32"/>
          <w:szCs w:val="32"/>
          <w:highlight w:val="none"/>
          <w:shd w:val="clear" w:color="auto" w:fill="FFFFFF"/>
          <w:lang w:val="zh-CN"/>
        </w:rPr>
        <w:t>职能目标全面完成年初绩效目标。</w:t>
      </w:r>
    </w:p>
    <w:p w14:paraId="63A98BE1">
      <w:pPr>
        <w:spacing w:line="360" w:lineRule="auto"/>
        <w:ind w:firstLine="960" w:firstLineChars="300"/>
        <w:jc w:val="left"/>
        <w:rPr>
          <w:rFonts w:hint="eastAsia" w:ascii="仿宋" w:hAnsi="仿宋" w:eastAsia="仿宋" w:cs="仿宋"/>
          <w:color w:val="auto"/>
          <w:sz w:val="32"/>
          <w:szCs w:val="32"/>
        </w:rPr>
      </w:pP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预算管理。</w:t>
      </w:r>
      <w:r>
        <w:rPr>
          <w:rFonts w:hint="eastAsia" w:ascii="仿宋" w:hAnsi="仿宋" w:eastAsia="仿宋" w:cs="仿宋"/>
          <w:color w:val="auto"/>
          <w:sz w:val="32"/>
          <w:szCs w:val="32"/>
        </w:rPr>
        <w:t>以预算编制为基础，提高资金使用效益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通过不断强化预算管理意识，实行部门综合预算管理，形成以领导支持、财务部门牵头、其他部门密切配合的工作格局，使预算编制的科学性、合理性不断提高，以保证预算编制质量。同时不断加强会计基础工作规范化建设，建立健全财务工作制度，建立自我激励约束机制，提高资金使用效益，确保资金安全。</w:t>
      </w:r>
    </w:p>
    <w:p w14:paraId="474E3B17">
      <w:pPr>
        <w:spacing w:line="360" w:lineRule="auto"/>
        <w:ind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定期开展预算执行分析，确保预算目标完成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结合202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度业务情况，进行科学合理分配细化，部门预算经批复后，跟踪预算执行进度，科学合理安排支出。严格执行项目支出预算，积极组织项目实施，对于达到政府采购标准的项目支出，明确规定采购项目的采购期限，督促尽快组织实施采购计划。加强对预算执行过程的控制和结果的反馈，对预算执行差异及时分析成因和影响，并及时向领导和单位内各部门进行反馈，以采取措施纠正执行偏差，促进预算目标的全面完成。</w:t>
      </w:r>
    </w:p>
    <w:p w14:paraId="1DA33CA9">
      <w:pPr>
        <w:spacing w:line="360" w:lineRule="auto"/>
        <w:ind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开展预决算编制和执行预决算信息公开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年度，我单位严格按照《预算法》的规定执行信息公开，完成对</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年度预算信息的公开工作。并且对预算、决算中机关运行经费的安排、使用情况等重要事项作出说明。</w:t>
      </w:r>
    </w:p>
    <w:p w14:paraId="238B7F85">
      <w:pPr>
        <w:spacing w:line="360" w:lineRule="auto"/>
        <w:ind w:firstLineChars="200"/>
        <w:jc w:val="left"/>
        <w:rPr>
          <w:rFonts w:hint="eastAsia" w:ascii="仿宋" w:hAnsi="仿宋" w:eastAsia="仿宋" w:cs="仿宋"/>
          <w:color w:val="auto"/>
          <w:sz w:val="32"/>
          <w:szCs w:val="32"/>
          <w:lang w:val="zh-CN"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val="zh-CN"/>
        </w:rPr>
        <w:t>财务管理。</w:t>
      </w:r>
      <w:r>
        <w:rPr>
          <w:rFonts w:hint="eastAsia" w:ascii="仿宋" w:hAnsi="仿宋" w:eastAsia="仿宋" w:cs="仿宋"/>
          <w:color w:val="auto"/>
          <w:sz w:val="32"/>
          <w:szCs w:val="32"/>
          <w:lang w:val="zh-CN" w:eastAsia="zh-CN"/>
        </w:rPr>
        <w:t>严格按照内部控制规范完善财务管理制度、设置会计岗位并严格执行财务管理制度、财务处理及时、会计核算规范，资金使用的过程中审批手续规范，资金严格按绩效管理的要求支付。</w:t>
      </w:r>
    </w:p>
    <w:p w14:paraId="0474C219">
      <w:pPr>
        <w:spacing w:line="360" w:lineRule="auto"/>
        <w:ind w:firstLineChars="200"/>
        <w:jc w:val="left"/>
        <w:rPr>
          <w:rFonts w:hint="eastAsia" w:ascii="仿宋" w:hAnsi="仿宋" w:eastAsia="仿宋" w:cs="仿宋"/>
          <w:color w:val="auto"/>
          <w:sz w:val="32"/>
          <w:szCs w:val="32"/>
        </w:rPr>
      </w:pPr>
      <w:r>
        <w:rPr>
          <w:rFonts w:hint="eastAsia" w:ascii="仿宋" w:hAnsi="仿宋" w:eastAsia="仿宋" w:cs="仿宋"/>
          <w:color w:val="000000"/>
          <w:kern w:val="0"/>
          <w:sz w:val="32"/>
          <w:szCs w:val="32"/>
          <w:highlight w:val="none"/>
          <w:shd w:val="clear" w:color="auto" w:fill="FFFFFF"/>
          <w:lang w:val="en-US" w:eastAsia="zh-CN"/>
        </w:rPr>
        <w:t>4.</w:t>
      </w:r>
      <w:r>
        <w:rPr>
          <w:rFonts w:hint="eastAsia" w:ascii="仿宋" w:hAnsi="仿宋" w:eastAsia="仿宋" w:cs="仿宋"/>
          <w:color w:val="000000"/>
          <w:kern w:val="0"/>
          <w:sz w:val="32"/>
          <w:szCs w:val="32"/>
          <w:highlight w:val="none"/>
          <w:shd w:val="clear" w:color="auto" w:fill="FFFFFF"/>
          <w:lang w:val="zh-CN"/>
        </w:rPr>
        <w:t>资产管理。</w:t>
      </w:r>
      <w:r>
        <w:rPr>
          <w:rFonts w:hint="eastAsia" w:ascii="仿宋" w:hAnsi="仿宋" w:eastAsia="仿宋" w:cs="仿宋"/>
          <w:color w:val="auto"/>
          <w:sz w:val="32"/>
          <w:szCs w:val="32"/>
        </w:rPr>
        <w:t>加强会计核算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严格执行政府会计准则，结合现行固定资产相关政策和本单位管理制度，对已完工的基建工程、购入的固定资产、收到的捐赠资产等及时入账，并按照数量、金额登记明细账，编制固定资产卡片，确保账面上能真实、完整的反映单位的固定资产情况，并结合本单位的实际情况，完善固定资产管理制度。</w:t>
      </w:r>
    </w:p>
    <w:p w14:paraId="299181D8">
      <w:pPr>
        <w:spacing w:line="360" w:lineRule="auto"/>
        <w:ind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强化程序约束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纳入政府采购目录范围内的资产采购，必须报政府采购中心进行政府采购；未纳入政府采购目录范围内的资产采购，采用其他形式采购。未纳入预算的固定资产，不得随意采购，确需急用，必须经相关部门批准。</w:t>
      </w:r>
    </w:p>
    <w:p w14:paraId="2E38FE49">
      <w:pPr>
        <w:pageBreakBefore w:val="0"/>
        <w:widowControl w:val="0"/>
        <w:kinsoku/>
        <w:wordWrap/>
        <w:overflowPunct/>
        <w:topLinePunct w:val="0"/>
        <w:autoSpaceDE/>
        <w:autoSpaceDN/>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加强内部监督</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定期或不定期的对固定资产进行抽查。检查固定资产的购置、领用、处置等程序是否合规，账实是否相符等，防止国有资产的流失。</w:t>
      </w:r>
      <w:r>
        <w:rPr>
          <w:rFonts w:hint="eastAsia" w:ascii="仿宋" w:hAnsi="仿宋" w:eastAsia="仿宋" w:cs="仿宋"/>
          <w:color w:val="auto"/>
          <w:sz w:val="32"/>
          <w:szCs w:val="32"/>
          <w:lang w:val="en-US" w:eastAsia="zh-CN"/>
        </w:rPr>
        <w:t>及时进行无债务申报，控制债务风险。</w:t>
      </w:r>
    </w:p>
    <w:p w14:paraId="1C7F5F4E">
      <w:pPr>
        <w:spacing w:line="360" w:lineRule="auto"/>
        <w:ind w:firstLineChars="200"/>
        <w:jc w:val="left"/>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000000"/>
          <w:kern w:val="0"/>
          <w:sz w:val="32"/>
          <w:szCs w:val="32"/>
          <w:highlight w:val="none"/>
          <w:shd w:val="clear" w:color="auto" w:fill="FFFFFF"/>
          <w:lang w:val="en-US" w:eastAsia="zh-CN"/>
        </w:rPr>
        <w:t>5.</w:t>
      </w:r>
      <w:r>
        <w:rPr>
          <w:rFonts w:hint="eastAsia" w:ascii="仿宋" w:hAnsi="仿宋" w:eastAsia="仿宋" w:cs="仿宋"/>
          <w:color w:val="000000"/>
          <w:kern w:val="0"/>
          <w:sz w:val="32"/>
          <w:szCs w:val="32"/>
          <w:highlight w:val="none"/>
          <w:shd w:val="clear" w:color="auto" w:fill="FFFFFF"/>
          <w:lang w:val="zh-CN"/>
        </w:rPr>
        <w:t>采购管理。</w:t>
      </w:r>
      <w:r>
        <w:rPr>
          <w:rFonts w:hint="eastAsia" w:ascii="仿宋" w:hAnsi="仿宋" w:eastAsia="仿宋" w:cs="仿宋"/>
          <w:color w:val="auto"/>
          <w:sz w:val="32"/>
          <w:szCs w:val="32"/>
          <w:lang w:val="zh-CN"/>
        </w:rPr>
        <w:t>按内部控制规范要求制定了采购管理办法，并对采购管理办法进行了完善。严格按</w:t>
      </w:r>
      <w:r>
        <w:rPr>
          <w:rFonts w:hint="eastAsia" w:ascii="仿宋" w:hAnsi="仿宋" w:eastAsia="仿宋" w:cs="仿宋"/>
          <w:color w:val="auto"/>
          <w:sz w:val="32"/>
          <w:szCs w:val="32"/>
          <w:lang w:eastAsia="zh-CN"/>
        </w:rPr>
        <w:t>《中华人民共和国招标投标法》、《中华人民共和国政府采购法》等国家相关法律法规及《四川省政府集中采购目录及标准（202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年版）》等法律法规进行采购，各项目采购手续齐全，内容真实完整。</w:t>
      </w:r>
    </w:p>
    <w:p w14:paraId="0AC55C6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 w:hAnsi="仿宋" w:eastAsia="仿宋" w:cs="仿宋"/>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ascii="仿宋" w:hAnsi="仿宋" w:eastAsia="仿宋" w:cs="仿宋"/>
          <w:color w:val="000000"/>
          <w:kern w:val="0"/>
          <w:sz w:val="32"/>
          <w:szCs w:val="32"/>
          <w:highlight w:val="none"/>
          <w:shd w:val="clear" w:color="auto" w:fill="FFFFFF"/>
          <w:lang w:val="en-US" w:eastAsia="zh-CN"/>
        </w:rPr>
        <w:t>常年项目绩效分析。</w:t>
      </w:r>
      <w:r>
        <w:rPr>
          <w:rFonts w:hint="eastAsia" w:ascii="仿宋" w:hAnsi="仿宋" w:eastAsia="仿宋" w:cs="仿宋"/>
          <w:color w:val="000000"/>
          <w:kern w:val="0"/>
          <w:sz w:val="32"/>
          <w:szCs w:val="32"/>
          <w:highlight w:val="none"/>
          <w:shd w:val="clear" w:color="auto" w:fill="FFFFFF"/>
          <w:lang w:val="zh-CN" w:eastAsia="zh-CN"/>
        </w:rPr>
        <w:t>该类项目总数</w:t>
      </w:r>
      <w:r>
        <w:rPr>
          <w:rFonts w:hint="eastAsia" w:ascii="仿宋" w:hAnsi="仿宋" w:eastAsia="仿宋" w:cs="仿宋"/>
          <w:color w:val="000000"/>
          <w:kern w:val="0"/>
          <w:sz w:val="32"/>
          <w:szCs w:val="32"/>
          <w:highlight w:val="none"/>
          <w:shd w:val="clear" w:color="auto" w:fill="FFFFFF"/>
          <w:lang w:val="en-US" w:eastAsia="zh-CN"/>
        </w:rPr>
        <w:t>116</w:t>
      </w:r>
      <w:r>
        <w:rPr>
          <w:rFonts w:hint="eastAsia" w:ascii="仿宋" w:hAnsi="仿宋" w:eastAsia="仿宋" w:cs="仿宋"/>
          <w:color w:val="000000"/>
          <w:kern w:val="0"/>
          <w:sz w:val="32"/>
          <w:szCs w:val="32"/>
          <w:highlight w:val="none"/>
          <w:shd w:val="clear" w:color="auto" w:fill="FFFFFF"/>
          <w:lang w:val="zh-CN" w:eastAsia="zh-CN"/>
        </w:rPr>
        <w:t>个，涉及预算总金额</w:t>
      </w:r>
      <w:r>
        <w:rPr>
          <w:rFonts w:hint="eastAsia" w:ascii="仿宋" w:hAnsi="仿宋" w:eastAsia="仿宋" w:cs="仿宋"/>
          <w:color w:val="000000"/>
          <w:kern w:val="0"/>
          <w:sz w:val="32"/>
          <w:szCs w:val="32"/>
          <w:highlight w:val="none"/>
          <w:shd w:val="clear" w:color="auto" w:fill="FFFFFF"/>
          <w:lang w:val="en-US" w:eastAsia="zh-CN"/>
        </w:rPr>
        <w:t xml:space="preserve">   37874.46</w:t>
      </w:r>
      <w:r>
        <w:rPr>
          <w:rFonts w:hint="eastAsia" w:ascii="仿宋" w:hAnsi="仿宋" w:eastAsia="仿宋" w:cs="仿宋"/>
          <w:color w:val="000000"/>
          <w:kern w:val="0"/>
          <w:sz w:val="32"/>
          <w:szCs w:val="32"/>
          <w:highlight w:val="none"/>
          <w:shd w:val="clear" w:color="auto" w:fill="FFFFFF"/>
          <w:lang w:val="zh-CN" w:eastAsia="zh-CN"/>
        </w:rPr>
        <w:t>万元，</w:t>
      </w:r>
      <w:r>
        <w:rPr>
          <w:rFonts w:hint="eastAsia" w:ascii="仿宋" w:hAnsi="仿宋" w:eastAsia="仿宋" w:cs="仿宋"/>
          <w:color w:val="000000"/>
          <w:kern w:val="0"/>
          <w:sz w:val="32"/>
          <w:szCs w:val="32"/>
          <w:highlight w:val="none"/>
          <w:shd w:val="clear" w:color="auto" w:fill="FFFFFF"/>
          <w:lang w:val="zh-CN"/>
        </w:rPr>
        <w:t>1</w:t>
      </w:r>
      <w:r>
        <w:rPr>
          <w:rFonts w:hint="eastAsia" w:ascii="仿宋" w:hAnsi="仿宋" w:eastAsia="仿宋" w:cs="仿宋"/>
          <w:color w:val="000000"/>
          <w:kern w:val="0"/>
          <w:sz w:val="32"/>
          <w:szCs w:val="32"/>
          <w:highlight w:val="none"/>
          <w:shd w:val="clear" w:color="auto" w:fill="FFFFFF"/>
          <w:lang w:val="zh-CN" w:eastAsia="zh-CN"/>
        </w:rPr>
        <w:t>—</w:t>
      </w:r>
      <w:r>
        <w:rPr>
          <w:rFonts w:hint="eastAsia" w:ascii="仿宋" w:hAnsi="仿宋" w:eastAsia="仿宋" w:cs="仿宋"/>
          <w:color w:val="000000"/>
          <w:kern w:val="0"/>
          <w:sz w:val="32"/>
          <w:szCs w:val="32"/>
          <w:highlight w:val="none"/>
          <w:shd w:val="clear" w:color="auto" w:fill="FFFFFF"/>
          <w:lang w:val="zh-CN"/>
        </w:rPr>
        <w:t>1</w:t>
      </w: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月预算执行总体进度为</w:t>
      </w:r>
      <w:r>
        <w:rPr>
          <w:rFonts w:hint="eastAsia" w:ascii="仿宋" w:hAnsi="仿宋" w:eastAsia="仿宋" w:cs="仿宋"/>
          <w:color w:val="000000"/>
          <w:kern w:val="0"/>
          <w:sz w:val="32"/>
          <w:szCs w:val="32"/>
          <w:highlight w:val="none"/>
          <w:shd w:val="clear" w:color="auto" w:fill="FFFFFF"/>
          <w:lang w:val="en-US" w:eastAsia="zh-CN"/>
        </w:rPr>
        <w:t>100</w:t>
      </w:r>
      <w:r>
        <w:rPr>
          <w:rFonts w:hint="eastAsia" w:ascii="仿宋" w:hAnsi="仿宋" w:eastAsia="仿宋" w:cs="仿宋"/>
          <w:color w:val="000000"/>
          <w:kern w:val="0"/>
          <w:sz w:val="32"/>
          <w:szCs w:val="32"/>
          <w:highlight w:val="none"/>
          <w:shd w:val="clear" w:color="auto" w:fill="FFFFFF"/>
          <w:lang w:val="zh-CN"/>
        </w:rPr>
        <w:t>%，其中：</w:t>
      </w:r>
      <w:r>
        <w:rPr>
          <w:rFonts w:hint="eastAsia" w:ascii="仿宋" w:hAnsi="仿宋" w:eastAsia="仿宋" w:cs="仿宋"/>
          <w:color w:val="000000"/>
          <w:kern w:val="0"/>
          <w:sz w:val="32"/>
          <w:szCs w:val="32"/>
          <w:highlight w:val="none"/>
          <w:shd w:val="clear" w:color="auto" w:fill="FFFFFF"/>
          <w:lang w:val="zh-CN" w:eastAsia="zh-CN"/>
        </w:rPr>
        <w:t>预算结余率大于</w:t>
      </w:r>
      <w:r>
        <w:rPr>
          <w:rFonts w:hint="eastAsia" w:ascii="仿宋" w:hAnsi="仿宋" w:eastAsia="仿宋" w:cs="仿宋"/>
          <w:color w:val="000000"/>
          <w:kern w:val="0"/>
          <w:sz w:val="32"/>
          <w:szCs w:val="32"/>
          <w:highlight w:val="none"/>
          <w:shd w:val="clear" w:color="auto" w:fill="FFFFFF"/>
          <w:lang w:val="en-US" w:eastAsia="zh-CN"/>
        </w:rPr>
        <w:t>10%</w:t>
      </w:r>
      <w:r>
        <w:rPr>
          <w:rFonts w:hint="eastAsia" w:ascii="仿宋" w:hAnsi="仿宋" w:eastAsia="仿宋" w:cs="仿宋"/>
          <w:color w:val="000000"/>
          <w:kern w:val="0"/>
          <w:sz w:val="32"/>
          <w:szCs w:val="32"/>
          <w:highlight w:val="none"/>
          <w:shd w:val="clear" w:color="auto" w:fill="FFFFFF"/>
          <w:lang w:val="zh-CN" w:eastAsia="zh-CN"/>
        </w:rPr>
        <w:t>的项目共计</w:t>
      </w:r>
      <w:r>
        <w:rPr>
          <w:rFonts w:hint="eastAsia" w:ascii="仿宋" w:hAnsi="仿宋" w:eastAsia="仿宋" w:cs="仿宋"/>
          <w:color w:val="000000"/>
          <w:kern w:val="0"/>
          <w:sz w:val="32"/>
          <w:szCs w:val="32"/>
          <w:highlight w:val="none"/>
          <w:shd w:val="clear" w:color="auto" w:fill="FFFFFF"/>
          <w:lang w:val="en-US" w:eastAsia="zh-CN"/>
        </w:rPr>
        <w:t>0</w:t>
      </w:r>
      <w:r>
        <w:rPr>
          <w:rFonts w:hint="eastAsia" w:ascii="仿宋" w:hAnsi="仿宋" w:eastAsia="仿宋" w:cs="仿宋"/>
          <w:color w:val="000000"/>
          <w:kern w:val="0"/>
          <w:sz w:val="32"/>
          <w:szCs w:val="32"/>
          <w:highlight w:val="none"/>
          <w:shd w:val="clear" w:color="auto" w:fill="FFFFFF"/>
          <w:lang w:val="zh-CN" w:eastAsia="zh-CN"/>
        </w:rPr>
        <w:t>个。</w:t>
      </w:r>
    </w:p>
    <w:p w14:paraId="6B73A36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s="仿宋"/>
          <w:color w:val="000000"/>
          <w:kern w:val="0"/>
          <w:sz w:val="32"/>
          <w:szCs w:val="32"/>
          <w:highlight w:val="none"/>
          <w:shd w:val="clear" w:color="auto" w:fill="FFFFFF"/>
          <w:lang w:val="zh-CN" w:eastAsia="zh-CN"/>
        </w:rPr>
      </w:pPr>
      <w:r>
        <w:rPr>
          <w:rFonts w:hint="eastAsia" w:ascii="仿宋" w:hAnsi="仿宋" w:eastAsia="仿宋" w:cs="仿宋"/>
          <w:color w:val="000000"/>
          <w:kern w:val="0"/>
          <w:sz w:val="32"/>
          <w:szCs w:val="32"/>
          <w:highlight w:val="none"/>
          <w:shd w:val="clear" w:color="auto" w:fill="FFFFFF"/>
          <w:lang w:val="en-US" w:eastAsia="zh-CN"/>
        </w:rPr>
        <w:t>阶段（含一次性）项目绩效分析。</w:t>
      </w:r>
      <w:r>
        <w:rPr>
          <w:rFonts w:hint="eastAsia" w:ascii="仿宋" w:hAnsi="仿宋" w:eastAsia="仿宋" w:cs="仿宋"/>
          <w:color w:val="000000"/>
          <w:kern w:val="0"/>
          <w:sz w:val="32"/>
          <w:szCs w:val="32"/>
          <w:highlight w:val="none"/>
          <w:shd w:val="clear" w:color="auto" w:fill="FFFFFF"/>
          <w:lang w:val="zh-CN" w:eastAsia="zh-CN"/>
        </w:rPr>
        <w:t>该类项目总数</w:t>
      </w:r>
      <w:r>
        <w:rPr>
          <w:rFonts w:hint="eastAsia" w:ascii="仿宋" w:hAnsi="仿宋" w:eastAsia="仿宋" w:cs="仿宋"/>
          <w:color w:val="000000"/>
          <w:kern w:val="0"/>
          <w:sz w:val="32"/>
          <w:szCs w:val="32"/>
          <w:highlight w:val="none"/>
          <w:shd w:val="clear" w:color="auto" w:fill="FFFFFF"/>
          <w:lang w:val="en-US" w:eastAsia="zh-CN"/>
        </w:rPr>
        <w:t>32</w:t>
      </w:r>
      <w:r>
        <w:rPr>
          <w:rFonts w:hint="eastAsia" w:ascii="仿宋" w:hAnsi="仿宋" w:eastAsia="仿宋" w:cs="仿宋"/>
          <w:color w:val="000000"/>
          <w:kern w:val="0"/>
          <w:sz w:val="32"/>
          <w:szCs w:val="32"/>
          <w:highlight w:val="none"/>
          <w:shd w:val="clear" w:color="auto" w:fill="FFFFFF"/>
          <w:lang w:val="zh-CN" w:eastAsia="zh-CN"/>
        </w:rPr>
        <w:t>个，涉及预算总金额</w:t>
      </w:r>
      <w:r>
        <w:rPr>
          <w:rFonts w:hint="eastAsia" w:ascii="仿宋" w:hAnsi="仿宋" w:eastAsia="仿宋" w:cs="仿宋"/>
          <w:color w:val="000000"/>
          <w:kern w:val="0"/>
          <w:sz w:val="32"/>
          <w:szCs w:val="32"/>
          <w:highlight w:val="none"/>
          <w:shd w:val="clear" w:color="auto" w:fill="FFFFFF"/>
          <w:lang w:val="en-US" w:eastAsia="zh-CN"/>
        </w:rPr>
        <w:t>25055.84</w:t>
      </w:r>
      <w:r>
        <w:rPr>
          <w:rFonts w:hint="eastAsia" w:ascii="仿宋" w:hAnsi="仿宋" w:eastAsia="仿宋" w:cs="仿宋"/>
          <w:color w:val="000000"/>
          <w:kern w:val="0"/>
          <w:sz w:val="32"/>
          <w:szCs w:val="32"/>
          <w:highlight w:val="none"/>
          <w:shd w:val="clear" w:color="auto" w:fill="FFFFFF"/>
          <w:lang w:val="zh-CN" w:eastAsia="zh-CN"/>
        </w:rPr>
        <w:t>万元，</w:t>
      </w:r>
      <w:r>
        <w:rPr>
          <w:rFonts w:hint="eastAsia" w:ascii="仿宋" w:hAnsi="仿宋" w:eastAsia="仿宋" w:cs="仿宋"/>
          <w:color w:val="000000"/>
          <w:kern w:val="0"/>
          <w:sz w:val="32"/>
          <w:szCs w:val="32"/>
          <w:highlight w:val="none"/>
          <w:shd w:val="clear" w:color="auto" w:fill="FFFFFF"/>
          <w:lang w:val="zh-CN"/>
        </w:rPr>
        <w:t>1</w:t>
      </w:r>
      <w:r>
        <w:rPr>
          <w:rFonts w:hint="eastAsia" w:ascii="仿宋" w:hAnsi="仿宋" w:eastAsia="仿宋" w:cs="仿宋"/>
          <w:color w:val="000000"/>
          <w:kern w:val="0"/>
          <w:sz w:val="32"/>
          <w:szCs w:val="32"/>
          <w:highlight w:val="none"/>
          <w:shd w:val="clear" w:color="auto" w:fill="FFFFFF"/>
          <w:lang w:val="zh-CN" w:eastAsia="zh-CN"/>
        </w:rPr>
        <w:t>—</w:t>
      </w:r>
      <w:r>
        <w:rPr>
          <w:rFonts w:hint="eastAsia" w:ascii="仿宋" w:hAnsi="仿宋" w:eastAsia="仿宋" w:cs="仿宋"/>
          <w:color w:val="000000"/>
          <w:kern w:val="0"/>
          <w:sz w:val="32"/>
          <w:szCs w:val="32"/>
          <w:highlight w:val="none"/>
          <w:shd w:val="clear" w:color="auto" w:fill="FFFFFF"/>
          <w:lang w:val="zh-CN"/>
        </w:rPr>
        <w:t>1</w:t>
      </w: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月预算执行总体进度为</w:t>
      </w:r>
      <w:r>
        <w:rPr>
          <w:rFonts w:hint="eastAsia" w:ascii="仿宋" w:hAnsi="仿宋" w:eastAsia="仿宋" w:cs="仿宋"/>
          <w:color w:val="000000"/>
          <w:kern w:val="0"/>
          <w:sz w:val="32"/>
          <w:szCs w:val="32"/>
          <w:highlight w:val="none"/>
          <w:shd w:val="clear" w:color="auto" w:fill="FFFFFF"/>
          <w:lang w:val="en-US" w:eastAsia="zh-CN"/>
        </w:rPr>
        <w:t>74.74</w:t>
      </w:r>
      <w:r>
        <w:rPr>
          <w:rFonts w:hint="eastAsia" w:ascii="仿宋" w:hAnsi="仿宋" w:eastAsia="仿宋" w:cs="仿宋"/>
          <w:color w:val="000000"/>
          <w:kern w:val="0"/>
          <w:sz w:val="32"/>
          <w:szCs w:val="32"/>
          <w:highlight w:val="none"/>
          <w:shd w:val="clear" w:color="auto" w:fill="FFFFFF"/>
          <w:lang w:val="zh-CN"/>
        </w:rPr>
        <w:t>%，其中：</w:t>
      </w:r>
      <w:r>
        <w:rPr>
          <w:rFonts w:hint="eastAsia" w:ascii="仿宋" w:hAnsi="仿宋" w:eastAsia="仿宋" w:cs="仿宋"/>
          <w:color w:val="000000"/>
          <w:kern w:val="0"/>
          <w:sz w:val="32"/>
          <w:szCs w:val="32"/>
          <w:highlight w:val="none"/>
          <w:shd w:val="clear" w:color="auto" w:fill="FFFFFF"/>
          <w:lang w:val="zh-CN" w:eastAsia="zh-CN"/>
        </w:rPr>
        <w:t>预算结余率大于</w:t>
      </w:r>
      <w:r>
        <w:rPr>
          <w:rFonts w:hint="eastAsia" w:ascii="仿宋" w:hAnsi="仿宋" w:eastAsia="仿宋" w:cs="仿宋"/>
          <w:color w:val="000000"/>
          <w:kern w:val="0"/>
          <w:sz w:val="32"/>
          <w:szCs w:val="32"/>
          <w:highlight w:val="none"/>
          <w:shd w:val="clear" w:color="auto" w:fill="FFFFFF"/>
          <w:lang w:val="en-US" w:eastAsia="zh-CN"/>
        </w:rPr>
        <w:t>10%</w:t>
      </w:r>
      <w:r>
        <w:rPr>
          <w:rFonts w:hint="eastAsia" w:ascii="仿宋" w:hAnsi="仿宋" w:eastAsia="仿宋" w:cs="仿宋"/>
          <w:color w:val="000000"/>
          <w:kern w:val="0"/>
          <w:sz w:val="32"/>
          <w:szCs w:val="32"/>
          <w:highlight w:val="none"/>
          <w:shd w:val="clear" w:color="auto" w:fill="FFFFFF"/>
          <w:lang w:val="zh-CN" w:eastAsia="zh-CN"/>
        </w:rPr>
        <w:t>的项目共计</w:t>
      </w:r>
      <w:r>
        <w:rPr>
          <w:rFonts w:hint="eastAsia" w:ascii="仿宋" w:hAnsi="仿宋" w:eastAsia="仿宋" w:cs="仿宋"/>
          <w:color w:val="000000"/>
          <w:kern w:val="0"/>
          <w:sz w:val="32"/>
          <w:szCs w:val="32"/>
          <w:highlight w:val="none"/>
          <w:shd w:val="clear" w:color="auto" w:fill="FFFFFF"/>
          <w:lang w:val="en-US" w:eastAsia="zh-CN"/>
        </w:rPr>
        <w:t>4</w:t>
      </w:r>
      <w:r>
        <w:rPr>
          <w:rFonts w:hint="eastAsia" w:ascii="仿宋" w:hAnsi="仿宋" w:eastAsia="仿宋" w:cs="仿宋"/>
          <w:color w:val="000000"/>
          <w:kern w:val="0"/>
          <w:sz w:val="32"/>
          <w:szCs w:val="32"/>
          <w:highlight w:val="none"/>
          <w:shd w:val="clear" w:color="auto" w:fill="FFFFFF"/>
          <w:lang w:val="zh-CN" w:eastAsia="zh-CN"/>
        </w:rPr>
        <w:t>个。</w:t>
      </w:r>
    </w:p>
    <w:p w14:paraId="340CB73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0"/>
          <w:sz w:val="32"/>
          <w:szCs w:val="32"/>
          <w:highlight w:val="none"/>
          <w:shd w:val="clear" w:color="auto" w:fill="FFFFFF"/>
          <w:lang w:val="en-US" w:eastAsia="zh-CN"/>
        </w:rPr>
        <w:t>1.</w:t>
      </w:r>
      <w:r>
        <w:rPr>
          <w:rFonts w:hint="eastAsia" w:ascii="仿宋" w:hAnsi="仿宋" w:eastAsia="仿宋" w:cs="仿宋"/>
          <w:color w:val="000000"/>
          <w:kern w:val="0"/>
          <w:sz w:val="32"/>
          <w:szCs w:val="32"/>
          <w:highlight w:val="none"/>
          <w:shd w:val="clear" w:color="auto" w:fill="FFFFFF"/>
          <w:lang w:val="zh-CN"/>
        </w:rPr>
        <w:t>项目决策。项目按市委市政府要求开展，按项目管理办法审批，项</w:t>
      </w:r>
      <w:r>
        <w:rPr>
          <w:rFonts w:hint="eastAsia" w:ascii="仿宋" w:hAnsi="仿宋" w:eastAsia="仿宋" w:cs="仿宋"/>
          <w:sz w:val="32"/>
          <w:szCs w:val="32"/>
        </w:rPr>
        <w:t>目</w:t>
      </w:r>
      <w:r>
        <w:rPr>
          <w:rFonts w:hint="eastAsia" w:ascii="仿宋" w:hAnsi="仿宋" w:eastAsia="仿宋" w:cs="仿宋"/>
          <w:sz w:val="32"/>
          <w:szCs w:val="32"/>
          <w:lang w:eastAsia="zh-CN"/>
        </w:rPr>
        <w:t>实施方案</w:t>
      </w:r>
      <w:r>
        <w:rPr>
          <w:rFonts w:hint="eastAsia" w:ascii="仿宋" w:hAnsi="仿宋" w:eastAsia="仿宋" w:cs="仿宋"/>
          <w:sz w:val="32"/>
          <w:szCs w:val="32"/>
        </w:rPr>
        <w:t>可行,</w:t>
      </w:r>
      <w:r>
        <w:rPr>
          <w:rFonts w:hint="eastAsia" w:ascii="仿宋" w:hAnsi="仿宋" w:eastAsia="仿宋" w:cs="仿宋"/>
          <w:sz w:val="32"/>
          <w:szCs w:val="32"/>
          <w:lang w:eastAsia="zh-CN"/>
        </w:rPr>
        <w:t>项目涉及</w:t>
      </w:r>
      <w:r>
        <w:rPr>
          <w:rFonts w:hint="eastAsia" w:ascii="仿宋" w:hAnsi="仿宋" w:eastAsia="仿宋" w:cs="仿宋"/>
          <w:sz w:val="32"/>
          <w:szCs w:val="32"/>
        </w:rPr>
        <w:t>内容、方法、进度安排较合理,保障措施完备。</w:t>
      </w:r>
      <w:r>
        <w:rPr>
          <w:rFonts w:hint="eastAsia" w:ascii="仿宋" w:hAnsi="仿宋" w:eastAsia="仿宋" w:cs="仿宋"/>
          <w:sz w:val="32"/>
          <w:szCs w:val="32"/>
          <w:lang w:eastAsia="zh-CN"/>
        </w:rPr>
        <w:t>项目实施具备实施条件，有相关的执行程序和执行时间。项目资金由峨眉山市财政负担，且负担合理，与峨眉山市财力匹配。</w:t>
      </w:r>
    </w:p>
    <w:p w14:paraId="1DB6525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围绕决策程序、目标设置、项目入库进行绩效分析。</w:t>
      </w:r>
    </w:p>
    <w:p w14:paraId="26A5ABC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0"/>
          <w:sz w:val="32"/>
          <w:szCs w:val="32"/>
          <w:highlight w:val="none"/>
          <w:shd w:val="clear" w:color="auto" w:fill="FFFFFF"/>
          <w:lang w:val="en-US" w:eastAsia="zh-CN"/>
        </w:rPr>
        <w:t>2.项目执行</w:t>
      </w:r>
      <w:r>
        <w:rPr>
          <w:rFonts w:hint="eastAsia" w:ascii="仿宋" w:hAnsi="仿宋" w:eastAsia="仿宋" w:cs="仿宋"/>
          <w:color w:val="000000"/>
          <w:kern w:val="0"/>
          <w:sz w:val="32"/>
          <w:szCs w:val="32"/>
          <w:highlight w:val="none"/>
          <w:shd w:val="clear" w:color="auto" w:fill="FFFFFF"/>
          <w:lang w:val="zh-CN"/>
        </w:rPr>
        <w:t>。</w:t>
      </w:r>
      <w:r>
        <w:rPr>
          <w:rFonts w:hint="eastAsia" w:ascii="仿宋" w:hAnsi="仿宋" w:eastAsia="仿宋" w:cs="仿宋"/>
          <w:sz w:val="32"/>
          <w:szCs w:val="32"/>
          <w:lang w:eastAsia="zh-CN"/>
        </w:rPr>
        <w:t>项目的执行数量、质量能够进行检查验收，支出进程有必要的控制措施和手段，有风险应急措施和突发事项应对措施。</w:t>
      </w:r>
    </w:p>
    <w:p w14:paraId="5C1E5B0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围绕资金执行方向、项目调整、执行结果进行绩效分析。</w:t>
      </w:r>
    </w:p>
    <w:p w14:paraId="04331511">
      <w:pPr>
        <w:keepNext w:val="0"/>
        <w:keepLines w:val="0"/>
        <w:pageBreakBefore w:val="0"/>
        <w:numPr>
          <w:ilvl w:val="0"/>
          <w:numId w:val="0"/>
        </w:numPr>
        <w:kinsoku/>
        <w:wordWrap/>
        <w:overflowPunct/>
        <w:bidi w:val="0"/>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color w:val="000000"/>
          <w:kern w:val="0"/>
          <w:sz w:val="32"/>
          <w:szCs w:val="32"/>
          <w:highlight w:val="none"/>
          <w:shd w:val="clear" w:color="auto" w:fill="FFFFFF"/>
          <w:lang w:val="en-US" w:eastAsia="zh-CN"/>
        </w:rPr>
        <w:t>3.</w:t>
      </w:r>
      <w:r>
        <w:rPr>
          <w:rFonts w:hint="eastAsia" w:ascii="仿宋" w:hAnsi="仿宋" w:eastAsia="仿宋" w:cs="仿宋"/>
          <w:color w:val="000000"/>
          <w:kern w:val="0"/>
          <w:sz w:val="32"/>
          <w:szCs w:val="32"/>
          <w:highlight w:val="none"/>
          <w:shd w:val="clear" w:color="auto" w:fill="FFFFFF"/>
          <w:lang w:val="zh-CN"/>
        </w:rPr>
        <w:t>目标实现。</w:t>
      </w:r>
      <w:r>
        <w:rPr>
          <w:rFonts w:hint="eastAsia" w:ascii="仿宋" w:hAnsi="仿宋" w:eastAsia="仿宋" w:cs="仿宋"/>
          <w:sz w:val="32"/>
          <w:szCs w:val="32"/>
          <w:lang w:eastAsia="zh-CN"/>
        </w:rPr>
        <w:t>项目的实施能全面提升城市形象，提高城市精细化管理水平。随着人民群众对美好生活的向往和对生活、居住环境要求的加强，政府需在城市的基础保障服务中加大力度，对提高峨眉山市旅游环境、提高人民群众满意度和创建全国文明城市都有显著的效果，该项目的实施经济合理，项目运营管理、和成果验收可持续进行。</w:t>
      </w:r>
    </w:p>
    <w:p w14:paraId="01790390">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其中100万以上项目：</w:t>
      </w:r>
    </w:p>
    <w:p w14:paraId="3642E7B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 xml:space="preserve">项目1：老旧小区改造项目 </w:t>
      </w:r>
    </w:p>
    <w:p w14:paraId="4B49BB4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项目2：城市排水设施建设</w:t>
      </w:r>
    </w:p>
    <w:p w14:paraId="0B8AC67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zh-CN"/>
        </w:rPr>
        <w:t>项目</w:t>
      </w:r>
      <w:r>
        <w:rPr>
          <w:rFonts w:hint="eastAsia" w:ascii="仿宋" w:hAnsi="仿宋" w:eastAsia="仿宋" w:cs="仿宋"/>
          <w:color w:val="000000"/>
          <w:kern w:val="0"/>
          <w:sz w:val="32"/>
          <w:szCs w:val="32"/>
          <w:shd w:val="clear" w:color="auto" w:fill="FFFFFF"/>
          <w:lang w:val="en-US" w:eastAsia="zh-CN"/>
        </w:rPr>
        <w:t>3：</w:t>
      </w:r>
      <w:r>
        <w:rPr>
          <w:rFonts w:hint="eastAsia" w:ascii="仿宋" w:hAnsi="仿宋" w:eastAsia="仿宋" w:cs="仿宋"/>
          <w:b w:val="0"/>
          <w:bCs w:val="0"/>
          <w:color w:val="000000"/>
          <w:kern w:val="0"/>
          <w:sz w:val="32"/>
          <w:szCs w:val="32"/>
          <w:shd w:val="clear" w:color="auto" w:fill="FFFFFF"/>
          <w:lang w:val="en-US" w:eastAsia="zh-CN" w:bidi="ar-SA"/>
        </w:rPr>
        <w:t>春节工程款项目</w:t>
      </w:r>
    </w:p>
    <w:p w14:paraId="0CF06CA0">
      <w:pPr>
        <w:pStyle w:val="2"/>
        <w:ind w:firstLine="640" w:firstLineChars="200"/>
        <w:jc w:val="left"/>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zh-CN" w:eastAsia="zh-CN" w:bidi="ar-SA"/>
        </w:rPr>
        <w:t>项目</w:t>
      </w:r>
      <w:r>
        <w:rPr>
          <w:rFonts w:hint="eastAsia" w:ascii="仿宋" w:hAnsi="仿宋" w:eastAsia="仿宋" w:cs="仿宋"/>
          <w:b w:val="0"/>
          <w:bCs w:val="0"/>
          <w:color w:val="000000"/>
          <w:kern w:val="0"/>
          <w:sz w:val="32"/>
          <w:szCs w:val="32"/>
          <w:shd w:val="clear" w:color="auto" w:fill="FFFFFF"/>
          <w:lang w:val="en-US" w:eastAsia="zh-CN" w:bidi="ar-SA"/>
        </w:rPr>
        <w:t>4：老旧小区改造配套基础设施项目</w:t>
      </w:r>
    </w:p>
    <w:p w14:paraId="20BEF787">
      <w:pPr>
        <w:ind w:firstLine="640" w:firstLineChars="200"/>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zh-CN" w:eastAsia="zh-CN" w:bidi="ar-SA"/>
        </w:rPr>
        <w:t>项目</w:t>
      </w:r>
      <w:r>
        <w:rPr>
          <w:rFonts w:hint="eastAsia" w:ascii="仿宋" w:hAnsi="仿宋" w:eastAsia="仿宋" w:cs="仿宋"/>
          <w:b w:val="0"/>
          <w:bCs w:val="0"/>
          <w:color w:val="000000"/>
          <w:kern w:val="0"/>
          <w:sz w:val="32"/>
          <w:szCs w:val="32"/>
          <w:shd w:val="clear" w:color="auto" w:fill="FFFFFF"/>
          <w:lang w:val="en-US" w:eastAsia="zh-CN" w:bidi="ar-SA"/>
        </w:rPr>
        <w:t>5：城市燃气管道等老化更新改造项目</w:t>
      </w:r>
    </w:p>
    <w:p w14:paraId="7C072549">
      <w:pPr>
        <w:pStyle w:val="2"/>
        <w:ind w:firstLine="640" w:firstLineChars="200"/>
        <w:jc w:val="left"/>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zh-CN" w:eastAsia="zh-CN" w:bidi="ar-SA"/>
        </w:rPr>
        <w:t>项目</w:t>
      </w:r>
      <w:r>
        <w:rPr>
          <w:rFonts w:hint="eastAsia" w:ascii="仿宋" w:hAnsi="仿宋" w:eastAsia="仿宋" w:cs="仿宋"/>
          <w:b w:val="0"/>
          <w:bCs w:val="0"/>
          <w:color w:val="000000"/>
          <w:kern w:val="0"/>
          <w:sz w:val="32"/>
          <w:szCs w:val="32"/>
          <w:shd w:val="clear" w:color="auto" w:fill="FFFFFF"/>
          <w:lang w:val="en-US" w:eastAsia="zh-CN" w:bidi="ar-SA"/>
        </w:rPr>
        <w:t>6：峨眉山市海天水务污水处理服务费</w:t>
      </w:r>
    </w:p>
    <w:p w14:paraId="333725F2">
      <w:pPr>
        <w:ind w:firstLine="640" w:firstLineChars="200"/>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zh-CN" w:eastAsia="zh-CN" w:bidi="ar-SA"/>
        </w:rPr>
        <w:t>项目</w:t>
      </w:r>
      <w:r>
        <w:rPr>
          <w:rFonts w:hint="eastAsia" w:ascii="仿宋" w:hAnsi="仿宋" w:eastAsia="仿宋" w:cs="仿宋"/>
          <w:b w:val="0"/>
          <w:bCs w:val="0"/>
          <w:color w:val="000000"/>
          <w:kern w:val="0"/>
          <w:sz w:val="32"/>
          <w:szCs w:val="32"/>
          <w:shd w:val="clear" w:color="auto" w:fill="FFFFFF"/>
          <w:lang w:val="en-US" w:eastAsia="zh-CN" w:bidi="ar-SA"/>
        </w:rPr>
        <w:t>7：市政设施零星维修维护经费</w:t>
      </w:r>
    </w:p>
    <w:p w14:paraId="4CBA2B8E">
      <w:pPr>
        <w:pStyle w:val="2"/>
        <w:ind w:firstLine="640" w:firstLineChars="200"/>
        <w:jc w:val="left"/>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zh-CN" w:eastAsia="zh-CN" w:bidi="ar-SA"/>
        </w:rPr>
        <w:t>项目</w:t>
      </w:r>
      <w:r>
        <w:rPr>
          <w:rFonts w:hint="eastAsia" w:ascii="仿宋" w:hAnsi="仿宋" w:eastAsia="仿宋" w:cs="仿宋"/>
          <w:b w:val="0"/>
          <w:bCs w:val="0"/>
          <w:color w:val="000000"/>
          <w:kern w:val="0"/>
          <w:sz w:val="32"/>
          <w:szCs w:val="32"/>
          <w:shd w:val="clear" w:color="auto" w:fill="FFFFFF"/>
          <w:lang w:val="en-US" w:eastAsia="zh-CN" w:bidi="ar-SA"/>
        </w:rPr>
        <w:t>8：峨眉山市城北片区环卫清扫收运市场化运作项目</w:t>
      </w:r>
    </w:p>
    <w:p w14:paraId="2EE6D4EB">
      <w:pPr>
        <w:ind w:firstLine="640" w:firstLineChars="200"/>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zh-CN" w:eastAsia="zh-CN" w:bidi="ar-SA"/>
        </w:rPr>
        <w:t>项目</w:t>
      </w:r>
      <w:r>
        <w:rPr>
          <w:rFonts w:hint="eastAsia" w:ascii="仿宋" w:hAnsi="仿宋" w:eastAsia="仿宋" w:cs="仿宋"/>
          <w:b w:val="0"/>
          <w:bCs w:val="0"/>
          <w:color w:val="000000"/>
          <w:kern w:val="0"/>
          <w:sz w:val="32"/>
          <w:szCs w:val="32"/>
          <w:shd w:val="clear" w:color="auto" w:fill="FFFFFF"/>
          <w:lang w:val="en-US" w:eastAsia="zh-CN" w:bidi="ar-SA"/>
        </w:rPr>
        <w:t>9：2023年老旧小区改造项目</w:t>
      </w:r>
    </w:p>
    <w:p w14:paraId="54D9BEAE">
      <w:pPr>
        <w:pStyle w:val="2"/>
        <w:ind w:firstLine="640" w:firstLineChars="200"/>
        <w:jc w:val="left"/>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zh-CN" w:eastAsia="zh-CN" w:bidi="ar-SA"/>
        </w:rPr>
        <w:t>项目</w:t>
      </w:r>
      <w:r>
        <w:rPr>
          <w:rFonts w:hint="eastAsia" w:ascii="仿宋" w:hAnsi="仿宋" w:eastAsia="仿宋" w:cs="仿宋"/>
          <w:b w:val="0"/>
          <w:bCs w:val="0"/>
          <w:color w:val="000000"/>
          <w:kern w:val="0"/>
          <w:sz w:val="32"/>
          <w:szCs w:val="32"/>
          <w:shd w:val="clear" w:color="auto" w:fill="FFFFFF"/>
          <w:lang w:val="en-US" w:eastAsia="zh-CN" w:bidi="ar-SA"/>
        </w:rPr>
        <w:t>10：乡镇污水处理设施服务及污水管网维护费</w:t>
      </w:r>
    </w:p>
    <w:p w14:paraId="207502A5">
      <w:pPr>
        <w:ind w:firstLine="640" w:firstLineChars="200"/>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zh-CN" w:eastAsia="zh-CN" w:bidi="ar-SA"/>
        </w:rPr>
        <w:t>项目</w:t>
      </w:r>
      <w:r>
        <w:rPr>
          <w:rFonts w:hint="eastAsia" w:ascii="仿宋" w:hAnsi="仿宋" w:eastAsia="仿宋" w:cs="仿宋"/>
          <w:b w:val="0"/>
          <w:bCs w:val="0"/>
          <w:color w:val="000000"/>
          <w:kern w:val="0"/>
          <w:sz w:val="32"/>
          <w:szCs w:val="32"/>
          <w:shd w:val="clear" w:color="auto" w:fill="FFFFFF"/>
          <w:lang w:val="en-US" w:eastAsia="zh-CN" w:bidi="ar-SA"/>
        </w:rPr>
        <w:t>11：城东片区环卫清扫收运市场化运作项目</w:t>
      </w:r>
    </w:p>
    <w:p w14:paraId="2CBB1656">
      <w:pPr>
        <w:pStyle w:val="2"/>
        <w:ind w:firstLine="640" w:firstLineChars="200"/>
        <w:jc w:val="left"/>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zh-CN" w:eastAsia="zh-CN" w:bidi="ar-SA"/>
        </w:rPr>
        <w:t>项目</w:t>
      </w:r>
      <w:r>
        <w:rPr>
          <w:rFonts w:hint="eastAsia" w:ascii="仿宋" w:hAnsi="仿宋" w:eastAsia="仿宋" w:cs="仿宋"/>
          <w:b w:val="0"/>
          <w:bCs w:val="0"/>
          <w:color w:val="000000"/>
          <w:kern w:val="0"/>
          <w:sz w:val="32"/>
          <w:szCs w:val="32"/>
          <w:shd w:val="clear" w:color="auto" w:fill="FFFFFF"/>
          <w:lang w:val="en-US" w:eastAsia="zh-CN" w:bidi="ar-SA"/>
        </w:rPr>
        <w:t>12：项目前期工作经费</w:t>
      </w:r>
    </w:p>
    <w:p w14:paraId="5EC7543A">
      <w:pPr>
        <w:ind w:firstLine="640" w:firstLineChars="200"/>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zh-CN" w:eastAsia="zh-CN" w:bidi="ar-SA"/>
        </w:rPr>
        <w:t>项目</w:t>
      </w:r>
      <w:r>
        <w:rPr>
          <w:rFonts w:hint="eastAsia" w:ascii="仿宋" w:hAnsi="仿宋" w:eastAsia="仿宋" w:cs="仿宋"/>
          <w:b w:val="0"/>
          <w:bCs w:val="0"/>
          <w:color w:val="000000"/>
          <w:kern w:val="0"/>
          <w:sz w:val="32"/>
          <w:szCs w:val="32"/>
          <w:shd w:val="clear" w:color="auto" w:fill="FFFFFF"/>
          <w:lang w:val="en-US" w:eastAsia="zh-CN" w:bidi="ar-SA"/>
        </w:rPr>
        <w:t>13：2024年城市燃气管道等老化更新改造项目</w:t>
      </w:r>
    </w:p>
    <w:p w14:paraId="35651D97">
      <w:pPr>
        <w:pStyle w:val="2"/>
        <w:ind w:firstLine="640" w:firstLineChars="200"/>
        <w:jc w:val="left"/>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zh-CN" w:eastAsia="zh-CN" w:bidi="ar-SA"/>
        </w:rPr>
        <w:t>项目</w:t>
      </w:r>
      <w:r>
        <w:rPr>
          <w:rFonts w:hint="eastAsia" w:ascii="仿宋" w:hAnsi="仿宋" w:eastAsia="仿宋" w:cs="仿宋"/>
          <w:b w:val="0"/>
          <w:bCs w:val="0"/>
          <w:color w:val="000000"/>
          <w:kern w:val="0"/>
          <w:sz w:val="32"/>
          <w:szCs w:val="32"/>
          <w:shd w:val="clear" w:color="auto" w:fill="FFFFFF"/>
          <w:lang w:val="en-US" w:eastAsia="zh-CN" w:bidi="ar-SA"/>
        </w:rPr>
        <w:t>14：城乡建设发展专项资金（符溪中心镇建设）</w:t>
      </w:r>
    </w:p>
    <w:p w14:paraId="3137C35C">
      <w:pPr>
        <w:ind w:firstLine="640" w:firstLineChars="200"/>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zh-CN" w:eastAsia="zh-CN" w:bidi="ar-SA"/>
        </w:rPr>
        <w:t>项目</w:t>
      </w:r>
      <w:r>
        <w:rPr>
          <w:rFonts w:hint="eastAsia" w:ascii="仿宋" w:hAnsi="仿宋" w:eastAsia="仿宋" w:cs="仿宋"/>
          <w:b w:val="0"/>
          <w:bCs w:val="0"/>
          <w:color w:val="000000"/>
          <w:kern w:val="0"/>
          <w:sz w:val="32"/>
          <w:szCs w:val="32"/>
          <w:shd w:val="clear" w:color="auto" w:fill="FFFFFF"/>
          <w:lang w:val="en-US" w:eastAsia="zh-CN" w:bidi="ar-SA"/>
        </w:rPr>
        <w:t>15：全市城乡路灯电费</w:t>
      </w:r>
    </w:p>
    <w:p w14:paraId="3B6EACD2">
      <w:pPr>
        <w:pStyle w:val="2"/>
        <w:ind w:firstLine="640" w:firstLineChars="200"/>
        <w:jc w:val="left"/>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zh-CN" w:eastAsia="zh-CN" w:bidi="ar-SA"/>
        </w:rPr>
        <w:t>项目</w:t>
      </w:r>
      <w:r>
        <w:rPr>
          <w:rFonts w:hint="eastAsia" w:ascii="仿宋" w:hAnsi="仿宋" w:eastAsia="仿宋" w:cs="仿宋"/>
          <w:b w:val="0"/>
          <w:bCs w:val="0"/>
          <w:color w:val="000000"/>
          <w:kern w:val="0"/>
          <w:sz w:val="32"/>
          <w:szCs w:val="32"/>
          <w:shd w:val="clear" w:color="auto" w:fill="FFFFFF"/>
          <w:lang w:val="en-US" w:eastAsia="zh-CN" w:bidi="ar-SA"/>
        </w:rPr>
        <w:t>16：杆管线迁改</w:t>
      </w:r>
    </w:p>
    <w:p w14:paraId="51C19294">
      <w:pPr>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color w:val="000000"/>
          <w:kern w:val="0"/>
          <w:sz w:val="32"/>
          <w:szCs w:val="32"/>
          <w:shd w:val="clear" w:color="auto" w:fill="FFFFFF"/>
          <w:lang w:val="zh-CN" w:eastAsia="zh-CN" w:bidi="ar-SA"/>
        </w:rPr>
        <w:t>项目</w:t>
      </w:r>
      <w:r>
        <w:rPr>
          <w:rFonts w:hint="eastAsia" w:ascii="仿宋" w:hAnsi="仿宋" w:eastAsia="仿宋" w:cs="仿宋"/>
          <w:b w:val="0"/>
          <w:bCs w:val="0"/>
          <w:color w:val="000000"/>
          <w:kern w:val="0"/>
          <w:sz w:val="32"/>
          <w:szCs w:val="32"/>
          <w:shd w:val="clear" w:color="auto" w:fill="FFFFFF"/>
          <w:lang w:val="en-US" w:eastAsia="zh-CN" w:bidi="ar-SA"/>
        </w:rPr>
        <w:t>17：</w:t>
      </w:r>
      <w:r>
        <w:rPr>
          <w:rFonts w:hint="eastAsia" w:ascii="仿宋" w:hAnsi="仿宋" w:eastAsia="仿宋" w:cs="仿宋"/>
          <w:sz w:val="32"/>
          <w:szCs w:val="32"/>
          <w:lang w:val="en-US" w:eastAsia="zh-CN"/>
        </w:rPr>
        <w:t>药博园菜场安置点B区PPP项目及前期费用</w:t>
      </w:r>
    </w:p>
    <w:p w14:paraId="0CE84E16">
      <w:pPr>
        <w:pStyle w:val="2"/>
        <w:ind w:firstLine="640" w:firstLineChars="200"/>
        <w:jc w:val="left"/>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zh-CN" w:eastAsia="zh-CN" w:bidi="ar-SA"/>
        </w:rPr>
        <w:t>项目</w:t>
      </w:r>
      <w:r>
        <w:rPr>
          <w:rFonts w:hint="eastAsia" w:ascii="仿宋" w:hAnsi="仿宋" w:eastAsia="仿宋" w:cs="仿宋"/>
          <w:b w:val="0"/>
          <w:bCs w:val="0"/>
          <w:color w:val="000000"/>
          <w:kern w:val="0"/>
          <w:sz w:val="32"/>
          <w:szCs w:val="32"/>
          <w:shd w:val="clear" w:color="auto" w:fill="FFFFFF"/>
          <w:lang w:val="en-US" w:eastAsia="zh-CN" w:bidi="ar-SA"/>
        </w:rPr>
        <w:t>18：2020年-2021年城镇老旧小区改造配套基础设施建设项目</w:t>
      </w:r>
    </w:p>
    <w:p w14:paraId="591399C5">
      <w:pPr>
        <w:ind w:firstLine="640" w:firstLineChars="200"/>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zh-CN" w:eastAsia="zh-CN" w:bidi="ar-SA"/>
        </w:rPr>
        <w:t>项目</w:t>
      </w:r>
      <w:r>
        <w:rPr>
          <w:rFonts w:hint="eastAsia" w:ascii="仿宋" w:hAnsi="仿宋" w:eastAsia="仿宋" w:cs="仿宋"/>
          <w:b w:val="0"/>
          <w:bCs w:val="0"/>
          <w:color w:val="000000"/>
          <w:kern w:val="0"/>
          <w:sz w:val="32"/>
          <w:szCs w:val="32"/>
          <w:shd w:val="clear" w:color="auto" w:fill="FFFFFF"/>
          <w:lang w:val="en-US" w:eastAsia="zh-CN" w:bidi="ar-SA"/>
        </w:rPr>
        <w:t>19：城市建设相关工程项目及前期费用</w:t>
      </w:r>
    </w:p>
    <w:p w14:paraId="7EB88557">
      <w:pPr>
        <w:pStyle w:val="2"/>
        <w:ind w:firstLine="640" w:firstLineChars="200"/>
        <w:jc w:val="left"/>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zh-CN" w:eastAsia="zh-CN" w:bidi="ar-SA"/>
        </w:rPr>
        <w:t>项目</w:t>
      </w:r>
      <w:r>
        <w:rPr>
          <w:rFonts w:hint="eastAsia" w:ascii="仿宋" w:hAnsi="仿宋" w:eastAsia="仿宋" w:cs="仿宋"/>
          <w:b w:val="0"/>
          <w:bCs w:val="0"/>
          <w:color w:val="000000"/>
          <w:kern w:val="0"/>
          <w:sz w:val="32"/>
          <w:szCs w:val="32"/>
          <w:shd w:val="clear" w:color="auto" w:fill="FFFFFF"/>
          <w:lang w:val="en-US" w:eastAsia="zh-CN" w:bidi="ar-SA"/>
        </w:rPr>
        <w:t>20：市政车辆燃油保险及修理费</w:t>
      </w:r>
    </w:p>
    <w:p w14:paraId="6184D631">
      <w:pPr>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color w:val="000000"/>
          <w:kern w:val="0"/>
          <w:sz w:val="32"/>
          <w:szCs w:val="32"/>
          <w:shd w:val="clear" w:color="auto" w:fill="FFFFFF"/>
          <w:lang w:val="zh-CN" w:eastAsia="zh-CN" w:bidi="ar-SA"/>
        </w:rPr>
        <w:t>项目</w:t>
      </w:r>
      <w:r>
        <w:rPr>
          <w:rFonts w:hint="eastAsia" w:ascii="仿宋" w:hAnsi="仿宋" w:eastAsia="仿宋" w:cs="仿宋"/>
          <w:b w:val="0"/>
          <w:bCs w:val="0"/>
          <w:color w:val="000000"/>
          <w:kern w:val="0"/>
          <w:sz w:val="32"/>
          <w:szCs w:val="32"/>
          <w:shd w:val="clear" w:color="auto" w:fill="FFFFFF"/>
          <w:lang w:val="en-US" w:eastAsia="zh-CN" w:bidi="ar-SA"/>
        </w:rPr>
        <w:t>21：</w:t>
      </w:r>
      <w:r>
        <w:rPr>
          <w:rFonts w:hint="eastAsia" w:ascii="仿宋" w:hAnsi="仿宋" w:eastAsia="仿宋" w:cs="仿宋"/>
          <w:sz w:val="32"/>
          <w:szCs w:val="32"/>
          <w:lang w:val="en-US" w:eastAsia="zh-CN"/>
        </w:rPr>
        <w:t>2024年春节氛围营造</w:t>
      </w:r>
    </w:p>
    <w:p w14:paraId="67E183C6">
      <w:pPr>
        <w:pStyle w:val="2"/>
        <w:ind w:firstLine="640" w:firstLineChars="200"/>
        <w:jc w:val="left"/>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zh-CN" w:eastAsia="zh-CN" w:bidi="ar-SA"/>
        </w:rPr>
        <w:t>项目</w:t>
      </w:r>
      <w:r>
        <w:rPr>
          <w:rFonts w:hint="eastAsia" w:ascii="仿宋" w:hAnsi="仿宋" w:eastAsia="仿宋" w:cs="仿宋"/>
          <w:b w:val="0"/>
          <w:bCs w:val="0"/>
          <w:color w:val="000000"/>
          <w:kern w:val="0"/>
          <w:sz w:val="32"/>
          <w:szCs w:val="32"/>
          <w:shd w:val="clear" w:color="auto" w:fill="FFFFFF"/>
          <w:lang w:val="en-US" w:eastAsia="zh-CN" w:bidi="ar-SA"/>
        </w:rPr>
        <w:t>22：绿化、环卫、亮化设施维护费及材料费</w:t>
      </w:r>
    </w:p>
    <w:p w14:paraId="43B37A92">
      <w:pPr>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color w:val="000000"/>
          <w:kern w:val="0"/>
          <w:sz w:val="32"/>
          <w:szCs w:val="32"/>
          <w:shd w:val="clear" w:color="auto" w:fill="FFFFFF"/>
          <w:lang w:val="zh-CN" w:eastAsia="zh-CN" w:bidi="ar-SA"/>
        </w:rPr>
        <w:t>项目</w:t>
      </w:r>
      <w:r>
        <w:rPr>
          <w:rFonts w:hint="eastAsia" w:ascii="仿宋" w:hAnsi="仿宋" w:eastAsia="仿宋" w:cs="仿宋"/>
          <w:b w:val="0"/>
          <w:bCs w:val="0"/>
          <w:color w:val="000000"/>
          <w:kern w:val="0"/>
          <w:sz w:val="32"/>
          <w:szCs w:val="32"/>
          <w:shd w:val="clear" w:color="auto" w:fill="FFFFFF"/>
          <w:lang w:val="en-US" w:eastAsia="zh-CN" w:bidi="ar-SA"/>
        </w:rPr>
        <w:t>23：</w:t>
      </w:r>
      <w:r>
        <w:rPr>
          <w:rFonts w:hint="eastAsia" w:ascii="仿宋" w:hAnsi="仿宋" w:eastAsia="仿宋" w:cs="仿宋"/>
          <w:sz w:val="32"/>
          <w:szCs w:val="32"/>
          <w:lang w:val="en-US" w:eastAsia="zh-CN"/>
        </w:rPr>
        <w:t>购房补贴</w:t>
      </w:r>
    </w:p>
    <w:p w14:paraId="64C8DD8B">
      <w:pPr>
        <w:pStyle w:val="2"/>
        <w:ind w:firstLine="640" w:firstLineChars="200"/>
        <w:jc w:val="left"/>
        <w:rPr>
          <w:rFonts w:hint="eastAsia" w:ascii="仿宋" w:hAnsi="仿宋" w:eastAsia="仿宋" w:cs="仿宋"/>
          <w:sz w:val="32"/>
          <w:szCs w:val="32"/>
          <w:lang w:val="en-US" w:eastAsia="zh-CN"/>
        </w:rPr>
      </w:pPr>
      <w:r>
        <w:rPr>
          <w:rFonts w:hint="eastAsia" w:ascii="仿宋" w:hAnsi="仿宋" w:eastAsia="仿宋" w:cs="仿宋"/>
          <w:b w:val="0"/>
          <w:bCs w:val="0"/>
          <w:color w:val="000000"/>
          <w:kern w:val="0"/>
          <w:sz w:val="32"/>
          <w:szCs w:val="32"/>
          <w:shd w:val="clear" w:color="auto" w:fill="FFFFFF"/>
          <w:lang w:val="zh-CN" w:eastAsia="zh-CN" w:bidi="ar-SA"/>
        </w:rPr>
        <w:t>项目</w:t>
      </w:r>
      <w:r>
        <w:rPr>
          <w:rFonts w:hint="eastAsia" w:ascii="仿宋" w:hAnsi="仿宋" w:eastAsia="仿宋" w:cs="仿宋"/>
          <w:b w:val="0"/>
          <w:bCs w:val="0"/>
          <w:color w:val="000000"/>
          <w:kern w:val="0"/>
          <w:sz w:val="32"/>
          <w:szCs w:val="32"/>
          <w:shd w:val="clear" w:color="auto" w:fill="FFFFFF"/>
          <w:lang w:val="en-US" w:eastAsia="zh-CN" w:bidi="ar-SA"/>
        </w:rPr>
        <w:t>24：新筹集租赁住房</w:t>
      </w:r>
    </w:p>
    <w:p w14:paraId="6B1462C7">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3" w:firstLineChars="200"/>
        <w:textAlignment w:val="auto"/>
        <w:rPr>
          <w:rFonts w:hint="default" w:ascii="Times New Roman" w:hAnsi="Times New Roman" w:cs="Times New Roman"/>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 w:hAnsi="仿宋" w:eastAsia="仿宋" w:cs="仿宋"/>
          <w:color w:val="auto"/>
          <w:sz w:val="32"/>
          <w:szCs w:val="32"/>
        </w:rPr>
        <w:t>开展预算绩效事后的评价工作，对评价结果组织开展分析工作，结合财政部门相关政策及单位业务实际，</w:t>
      </w:r>
      <w:r>
        <w:rPr>
          <w:rFonts w:hint="eastAsia" w:ascii="仿宋" w:hAnsi="仿宋" w:eastAsia="仿宋" w:cs="仿宋"/>
          <w:color w:val="auto"/>
          <w:sz w:val="32"/>
          <w:szCs w:val="32"/>
          <w:lang w:eastAsia="zh-CN"/>
        </w:rPr>
        <w:t>对存在的问题进行归纳，</w:t>
      </w:r>
      <w:r>
        <w:rPr>
          <w:rFonts w:hint="eastAsia" w:ascii="仿宋" w:hAnsi="仿宋" w:eastAsia="仿宋" w:cs="仿宋"/>
          <w:color w:val="auto"/>
          <w:sz w:val="32"/>
          <w:szCs w:val="32"/>
        </w:rPr>
        <w:t>加强绩效评价结果的应用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在绩效目标编制方面，针对绩效目标设置指向不清、预算和目标匹配不足，数量目标和质量目标量化不细，效益目标编制不完整等方面加以了改善</w:t>
      </w:r>
      <w:r>
        <w:rPr>
          <w:rFonts w:hint="eastAsia" w:ascii="仿宋" w:hAnsi="仿宋" w:eastAsia="仿宋" w:cs="仿宋"/>
          <w:color w:val="auto"/>
          <w:sz w:val="32"/>
          <w:szCs w:val="32"/>
          <w:lang w:eastAsia="zh-CN"/>
        </w:rPr>
        <w:t>，并对项目绩效评价结果进行公开。</w:t>
      </w:r>
    </w:p>
    <w:p w14:paraId="7792370B">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highlight w:val="none"/>
          <w:u w:val="none"/>
          <w:lang w:bidi="ar"/>
        </w:rPr>
      </w:pPr>
    </w:p>
    <w:p w14:paraId="2144F71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01000E40">
      <w:pPr>
        <w:widowControl/>
        <w:adjustRightInd w:val="0"/>
        <w:snapToGrid w:val="0"/>
        <w:spacing w:line="580" w:lineRule="exact"/>
        <w:ind w:firstLine="643" w:firstLineChars="200"/>
        <w:contextualSpacing/>
        <w:jc w:val="left"/>
        <w:rPr>
          <w:rFonts w:hint="eastAsia" w:ascii="仿宋" w:hAnsi="仿宋" w:eastAsia="仿宋" w:cs="仿宋"/>
          <w:b w:val="0"/>
          <w:bCs w:val="0"/>
          <w:color w:val="auto"/>
          <w:kern w:val="0"/>
          <w:sz w:val="32"/>
          <w:szCs w:val="32"/>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 w:hAnsi="仿宋" w:eastAsia="仿宋" w:cs="仿宋"/>
          <w:b w:val="0"/>
          <w:bCs w:val="0"/>
          <w:color w:val="auto"/>
          <w:kern w:val="0"/>
          <w:sz w:val="32"/>
          <w:szCs w:val="32"/>
          <w:shd w:val="clear" w:color="auto" w:fill="FFFFFF"/>
          <w:lang w:val="en-US" w:eastAsia="zh-CN"/>
        </w:rPr>
        <w:t>住房和城乡建设局部门按要求对2024年部门整体支出开展绩效自评，自评得分98分。从评价情况来看各建设项目</w:t>
      </w:r>
      <w:r>
        <w:rPr>
          <w:rFonts w:hint="eastAsia" w:ascii="仿宋" w:hAnsi="仿宋" w:eastAsia="仿宋" w:cs="仿宋"/>
          <w:b w:val="0"/>
          <w:bCs w:val="0"/>
          <w:color w:val="auto"/>
          <w:kern w:val="0"/>
          <w:sz w:val="32"/>
          <w:szCs w:val="32"/>
          <w:shd w:val="clear" w:color="auto" w:fill="FFFFFF"/>
          <w:lang w:val="zh-CN" w:eastAsia="zh-CN"/>
        </w:rPr>
        <w:t>按时完成了保障性安居工程建设施工和乡镇污水处理设施项目建设，保障了城市污水处理、垃圾处理、环境卫生清扫、园林绿化工作、市政设施及亮化设施的正常运转，资金使用做到合理可行，有规可依。资金使用规范，成本控制达到目标要求，工程质量达标；从</w:t>
      </w:r>
      <w:r>
        <w:rPr>
          <w:rFonts w:hint="eastAsia" w:ascii="仿宋" w:hAnsi="仿宋" w:eastAsia="仿宋" w:cs="仿宋"/>
          <w:b w:val="0"/>
          <w:bCs w:val="0"/>
          <w:color w:val="auto"/>
          <w:kern w:val="0"/>
          <w:sz w:val="32"/>
          <w:szCs w:val="32"/>
          <w:shd w:val="clear" w:color="auto" w:fill="FFFFFF"/>
          <w:lang w:val="en-US" w:eastAsia="zh-CN"/>
        </w:rPr>
        <w:t>各建设项目的实施，有效提升了峨眉山市城区及集镇的基础设施水平，解决了一批城市市政设施不配套引发的问题，有力保障了城市功能的正常运转，提高了市民及农村居民的生活水平和满意度，为我市打造绿水青山典范城市和世界重要旅游目的地城市提供了有力支撑。</w:t>
      </w:r>
    </w:p>
    <w:p w14:paraId="432D4B0B">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 w:hAnsi="仿宋" w:eastAsia="仿宋" w:cs="仿宋"/>
          <w:b/>
          <w:bCs/>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仿宋" w:hAnsi="仿宋" w:eastAsia="仿宋" w:cs="仿宋"/>
          <w:b w:val="0"/>
          <w:bCs w:val="0"/>
          <w:w w:val="95"/>
          <w:kern w:val="0"/>
          <w:position w:val="0"/>
          <w:sz w:val="32"/>
          <w:szCs w:val="32"/>
          <w:highlight w:val="none"/>
          <w:lang w:val="en-US" w:eastAsia="zh-CN" w:bidi="ar-SA"/>
        </w:rPr>
        <w:t>部分项目由于工程进度未达支付条件，造成资金支付进度不足。</w:t>
      </w:r>
    </w:p>
    <w:p w14:paraId="7B3DCF2B">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 w:hAnsi="仿宋" w:eastAsia="仿宋" w:cs="仿宋"/>
          <w:kern w:val="2"/>
          <w:sz w:val="32"/>
          <w:szCs w:val="32"/>
          <w:u w:val="none"/>
          <w:lang w:val="zh-C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5" w:name="_Hlk110546638"/>
      <w:r>
        <w:rPr>
          <w:rFonts w:hint="eastAsia" w:ascii="仿宋" w:hAnsi="仿宋" w:eastAsia="仿宋" w:cs="仿宋"/>
          <w:b w:val="0"/>
          <w:bCs w:val="0"/>
          <w:kern w:val="0"/>
          <w:position w:val="0"/>
          <w:sz w:val="32"/>
          <w:szCs w:val="32"/>
          <w:highlight w:val="none"/>
          <w:lang w:val="en-US" w:eastAsia="zh-CN" w:bidi="ar-SA"/>
        </w:rPr>
        <w:t>加强项目管理，加快项目立项，提高项目实施进度，提升资金的使用效率。</w:t>
      </w:r>
      <w:bookmarkEnd w:id="55"/>
    </w:p>
    <w:p w14:paraId="70005D6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trike w:val="0"/>
          <w:sz w:val="32"/>
          <w:szCs w:val="32"/>
          <w:u w:val="none"/>
          <w:lang w:val="en-US" w:eastAsia="zh-CN" w:bidi="ar"/>
        </w:rPr>
      </w:pPr>
      <w:r>
        <w:rPr>
          <w:rFonts w:hint="eastAsia" w:ascii="仿宋" w:hAnsi="仿宋" w:eastAsia="仿宋" w:cs="仿宋"/>
          <w:color w:val="000000"/>
          <w:kern w:val="0"/>
          <w:sz w:val="32"/>
          <w:szCs w:val="32"/>
          <w:highlight w:val="none"/>
          <w:shd w:val="clear" w:color="auto" w:fill="FFFFFF"/>
          <w:lang w:val="en-US" w:eastAsia="zh-CN"/>
        </w:rPr>
        <w:t>附表：1.</w:t>
      </w:r>
      <w:r>
        <w:rPr>
          <w:rFonts w:hint="eastAsia" w:ascii="仿宋" w:hAnsi="仿宋" w:eastAsia="仿宋" w:cs="仿宋"/>
          <w:strike w:val="0"/>
          <w:sz w:val="32"/>
          <w:szCs w:val="32"/>
          <w:u w:val="none"/>
          <w:lang w:val="en-US" w:eastAsia="zh-CN" w:bidi="ar"/>
        </w:rPr>
        <w:t>部门预算绩效自评打分表</w:t>
      </w:r>
    </w:p>
    <w:p w14:paraId="26C2E81E">
      <w:pPr>
        <w:keepNext w:val="0"/>
        <w:keepLines w:val="0"/>
        <w:pageBreakBefore w:val="0"/>
        <w:kinsoku/>
        <w:wordWrap/>
        <w:overflowPunct/>
        <w:topLinePunct w:val="0"/>
        <w:autoSpaceDE/>
        <w:autoSpaceDN/>
        <w:bidi w:val="0"/>
        <w:spacing w:line="560" w:lineRule="exact"/>
        <w:ind w:firstLine="1600" w:firstLineChars="500"/>
        <w:textAlignment w:val="auto"/>
        <w:rPr>
          <w:rFonts w:hint="eastAsia" w:ascii="仿宋" w:hAnsi="仿宋" w:eastAsia="仿宋" w:cs="仿宋"/>
          <w:color w:val="000000"/>
          <w:kern w:val="0"/>
          <w:sz w:val="32"/>
          <w:szCs w:val="32"/>
          <w:highlight w:val="none"/>
          <w:shd w:val="clear" w:color="auto" w:fill="FFFFFF"/>
          <w:lang w:val="en-US" w:eastAsia="zh-CN"/>
        </w:rPr>
      </w:pPr>
      <w:r>
        <w:rPr>
          <w:rFonts w:hint="eastAsia" w:ascii="仿宋" w:hAnsi="仿宋" w:eastAsia="仿宋" w:cs="仿宋"/>
          <w:strike w:val="0"/>
          <w:sz w:val="32"/>
          <w:szCs w:val="32"/>
          <w:u w:val="none"/>
          <w:lang w:val="en-US" w:eastAsia="zh-CN" w:bidi="ar"/>
        </w:rPr>
        <w:t>2.</w:t>
      </w:r>
      <w:r>
        <w:rPr>
          <w:rFonts w:hint="eastAsia" w:ascii="仿宋" w:hAnsi="仿宋" w:eastAsia="仿宋" w:cs="仿宋"/>
          <w:color w:val="000000"/>
          <w:kern w:val="0"/>
          <w:sz w:val="32"/>
          <w:szCs w:val="32"/>
          <w:highlight w:val="none"/>
          <w:shd w:val="clear" w:color="auto" w:fill="FFFFFF"/>
          <w:lang w:val="en-US" w:eastAsia="zh-CN"/>
        </w:rPr>
        <w:t>部门整体绩效目标完成情况自评表</w:t>
      </w:r>
    </w:p>
    <w:p w14:paraId="5F49A350">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kern w:val="2"/>
          <w:sz w:val="32"/>
          <w:szCs w:val="24"/>
          <w:highlight w:val="none"/>
          <w:lang w:val="en-US" w:eastAsia="zh-CN" w:bidi="ar-SA"/>
        </w:rPr>
      </w:pPr>
    </w:p>
    <w:p w14:paraId="44083B7B">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kern w:val="2"/>
          <w:sz w:val="32"/>
          <w:szCs w:val="24"/>
          <w:highlight w:val="none"/>
          <w:lang w:val="en-US" w:eastAsia="zh-CN" w:bidi="ar-SA"/>
        </w:rPr>
      </w:pPr>
    </w:p>
    <w:p w14:paraId="2D8AC5AD">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kern w:val="2"/>
          <w:sz w:val="32"/>
          <w:szCs w:val="24"/>
          <w:highlight w:val="none"/>
          <w:lang w:val="en-US" w:eastAsia="zh-CN" w:bidi="ar-SA"/>
        </w:rPr>
      </w:pPr>
    </w:p>
    <w:p w14:paraId="3190E97C">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kern w:val="2"/>
          <w:sz w:val="32"/>
          <w:szCs w:val="24"/>
          <w:highlight w:val="none"/>
          <w:lang w:val="en-US" w:eastAsia="zh-CN" w:bidi="ar-SA"/>
        </w:rPr>
      </w:pPr>
    </w:p>
    <w:p w14:paraId="2F337FC9">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kern w:val="2"/>
          <w:sz w:val="32"/>
          <w:szCs w:val="24"/>
          <w:highlight w:val="none"/>
          <w:lang w:val="en-US" w:eastAsia="zh-CN" w:bidi="ar-SA"/>
        </w:rPr>
      </w:pPr>
    </w:p>
    <w:p w14:paraId="3771B98D">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kern w:val="2"/>
          <w:sz w:val="32"/>
          <w:szCs w:val="24"/>
          <w:highlight w:val="none"/>
          <w:lang w:val="en-US" w:eastAsia="zh-CN" w:bidi="ar-SA"/>
        </w:rPr>
      </w:pPr>
    </w:p>
    <w:p w14:paraId="7722D3C9">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kern w:val="2"/>
          <w:sz w:val="32"/>
          <w:szCs w:val="24"/>
          <w:highlight w:val="none"/>
          <w:lang w:val="en-US" w:eastAsia="zh-CN" w:bidi="ar-SA"/>
        </w:rPr>
      </w:pPr>
    </w:p>
    <w:p w14:paraId="5D4CF293">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kern w:val="2"/>
          <w:sz w:val="32"/>
          <w:szCs w:val="24"/>
          <w:highlight w:val="none"/>
          <w:lang w:val="en-US" w:eastAsia="zh-CN" w:bidi="ar-SA"/>
        </w:rPr>
      </w:pPr>
    </w:p>
    <w:p w14:paraId="58B9D779">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kern w:val="2"/>
          <w:sz w:val="32"/>
          <w:szCs w:val="24"/>
          <w:highlight w:val="none"/>
          <w:lang w:val="en-US" w:eastAsia="zh-CN" w:bidi="ar-SA"/>
        </w:rPr>
      </w:pPr>
    </w:p>
    <w:p w14:paraId="53B0CE70">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kern w:val="2"/>
          <w:sz w:val="32"/>
          <w:szCs w:val="24"/>
          <w:highlight w:val="none"/>
          <w:lang w:val="en-US" w:eastAsia="zh-CN" w:bidi="ar-SA"/>
        </w:rPr>
      </w:pPr>
    </w:p>
    <w:p w14:paraId="4C9001A3">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kern w:val="2"/>
          <w:sz w:val="32"/>
          <w:szCs w:val="24"/>
          <w:highlight w:val="none"/>
          <w:lang w:val="en-US" w:eastAsia="zh-CN" w:bidi="ar-SA"/>
        </w:rPr>
      </w:pPr>
    </w:p>
    <w:p w14:paraId="691F6618">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kern w:val="2"/>
          <w:sz w:val="32"/>
          <w:szCs w:val="24"/>
          <w:highlight w:val="none"/>
          <w:lang w:val="en-US" w:eastAsia="zh-CN" w:bidi="ar-SA"/>
        </w:rPr>
      </w:pPr>
    </w:p>
    <w:p w14:paraId="03371CF4">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kern w:val="2"/>
          <w:sz w:val="32"/>
          <w:szCs w:val="24"/>
          <w:highlight w:val="none"/>
          <w:lang w:val="en-US" w:eastAsia="zh-CN" w:bidi="ar-SA"/>
        </w:rPr>
      </w:pPr>
    </w:p>
    <w:p w14:paraId="28D671E9">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kern w:val="2"/>
          <w:sz w:val="32"/>
          <w:szCs w:val="24"/>
          <w:highlight w:val="none"/>
          <w:lang w:val="en-US" w:eastAsia="zh-CN" w:bidi="ar-SA"/>
        </w:rPr>
      </w:pPr>
    </w:p>
    <w:p w14:paraId="34496BF1">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kern w:val="2"/>
          <w:sz w:val="32"/>
          <w:szCs w:val="24"/>
          <w:highlight w:val="none"/>
          <w:lang w:val="en-US" w:eastAsia="zh-CN" w:bidi="ar-SA"/>
        </w:rPr>
      </w:pPr>
    </w:p>
    <w:p w14:paraId="122C86CF">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kern w:val="2"/>
          <w:sz w:val="32"/>
          <w:szCs w:val="24"/>
          <w:highlight w:val="none"/>
          <w:lang w:val="en-US" w:eastAsia="zh-CN" w:bidi="ar-SA"/>
        </w:rPr>
      </w:pPr>
    </w:p>
    <w:p w14:paraId="454C54CD">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kern w:val="2"/>
          <w:sz w:val="32"/>
          <w:szCs w:val="24"/>
          <w:highlight w:val="none"/>
          <w:lang w:val="en-US" w:eastAsia="zh-CN" w:bidi="ar-SA"/>
        </w:rPr>
      </w:pPr>
    </w:p>
    <w:p w14:paraId="7EBF85E9">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kern w:val="2"/>
          <w:sz w:val="32"/>
          <w:szCs w:val="24"/>
          <w:highlight w:val="none"/>
          <w:lang w:val="en-US" w:eastAsia="zh-CN" w:bidi="ar-SA"/>
        </w:rPr>
      </w:pPr>
    </w:p>
    <w:p w14:paraId="7C3B888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w:t>
      </w:r>
      <w:r>
        <w:rPr>
          <w:rFonts w:hint="eastAsia" w:ascii="Times New Roman" w:hAnsi="Times New Roman" w:eastAsia="黑体" w:cs="Times New Roman"/>
          <w:kern w:val="2"/>
          <w:sz w:val="32"/>
          <w:szCs w:val="24"/>
          <w:highlight w:val="none"/>
          <w:lang w:val="en-US" w:eastAsia="zh-CN" w:bidi="ar-SA"/>
        </w:rPr>
        <w:t>1</w:t>
      </w:r>
    </w:p>
    <w:p w14:paraId="7C7AD3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Times New Roman" w:hAnsi="Times New Roman" w:eastAsia="方正小标宋简体" w:cs="Times New Roman"/>
          <w:i w:val="0"/>
          <w:color w:val="000000"/>
          <w:kern w:val="0"/>
          <w:sz w:val="44"/>
          <w:szCs w:val="44"/>
          <w:u w:val="none"/>
          <w:lang w:val="en-US" w:eastAsia="zh-CN" w:bidi="ar"/>
        </w:rPr>
      </w:pPr>
      <w:r>
        <w:rPr>
          <w:rFonts w:hint="eastAsia" w:ascii="Times New Roman" w:hAnsi="Times New Roman" w:eastAsia="方正小标宋简体" w:cs="Times New Roman"/>
          <w:i w:val="0"/>
          <w:color w:val="000000"/>
          <w:kern w:val="0"/>
          <w:sz w:val="44"/>
          <w:szCs w:val="44"/>
          <w:u w:val="none"/>
          <w:lang w:val="en-US" w:eastAsia="zh-CN" w:bidi="ar"/>
        </w:rPr>
        <w:t>部门预算绩效自评打分表</w:t>
      </w:r>
    </w:p>
    <w:tbl>
      <w:tblPr>
        <w:tblStyle w:val="17"/>
        <w:tblW w:w="109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8"/>
        <w:gridCol w:w="1223"/>
        <w:gridCol w:w="1669"/>
        <w:gridCol w:w="712"/>
        <w:gridCol w:w="5719"/>
        <w:gridCol w:w="742"/>
      </w:tblGrid>
      <w:tr w14:paraId="1523D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63EB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绩效评价指标指标分值</w:t>
            </w:r>
          </w:p>
        </w:tc>
        <w:tc>
          <w:tcPr>
            <w:tcW w:w="5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4B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指标解释</w:t>
            </w:r>
          </w:p>
        </w:tc>
        <w:tc>
          <w:tcPr>
            <w:tcW w:w="742" w:type="dxa"/>
            <w:vMerge w:val="restart"/>
            <w:tcBorders>
              <w:top w:val="single" w:color="000000" w:sz="4" w:space="0"/>
              <w:left w:val="single" w:color="000000" w:sz="4" w:space="0"/>
              <w:right w:val="single" w:color="000000" w:sz="4" w:space="0"/>
            </w:tcBorders>
            <w:shd w:val="clear" w:color="auto" w:fill="auto"/>
            <w:vAlign w:val="center"/>
          </w:tcPr>
          <w:p w14:paraId="428177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自评得分</w:t>
            </w:r>
          </w:p>
        </w:tc>
      </w:tr>
      <w:tr w14:paraId="0782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tcBorders>
              <w:top w:val="single" w:color="000000" w:sz="4" w:space="0"/>
              <w:left w:val="single" w:color="000000" w:sz="4" w:space="0"/>
              <w:bottom w:val="single" w:color="000000" w:sz="4" w:space="0"/>
              <w:right w:val="nil"/>
            </w:tcBorders>
            <w:shd w:val="clear" w:color="auto" w:fill="auto"/>
            <w:vAlign w:val="center"/>
          </w:tcPr>
          <w:p w14:paraId="1CF7A7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一级指标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0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二级指标</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F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三级指标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47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分值</w:t>
            </w:r>
          </w:p>
        </w:tc>
        <w:tc>
          <w:tcPr>
            <w:tcW w:w="5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A19C">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c>
          <w:tcPr>
            <w:tcW w:w="742" w:type="dxa"/>
            <w:vMerge w:val="continue"/>
            <w:tcBorders>
              <w:left w:val="single" w:color="000000" w:sz="4" w:space="0"/>
              <w:bottom w:val="single" w:color="000000" w:sz="4" w:space="0"/>
              <w:right w:val="single" w:color="000000" w:sz="4" w:space="0"/>
            </w:tcBorders>
            <w:shd w:val="clear" w:color="auto" w:fill="auto"/>
            <w:vAlign w:val="center"/>
          </w:tcPr>
          <w:p w14:paraId="1D74F3A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r>
      <w:tr w14:paraId="500C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848" w:type="dxa"/>
            <w:vMerge w:val="restart"/>
            <w:tcBorders>
              <w:top w:val="single" w:color="000000" w:sz="4" w:space="0"/>
              <w:left w:val="single" w:color="000000" w:sz="4" w:space="0"/>
              <w:right w:val="single" w:color="000000" w:sz="4" w:space="0"/>
            </w:tcBorders>
            <w:shd w:val="clear" w:color="auto" w:fill="auto"/>
            <w:vAlign w:val="center"/>
          </w:tcPr>
          <w:p w14:paraId="6F4F19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总体</w:t>
            </w:r>
          </w:p>
          <w:p w14:paraId="4C36E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（65分）</w:t>
            </w:r>
          </w:p>
          <w:p w14:paraId="0D275C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6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履职效能</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（15分）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1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履职效果</w:t>
            </w:r>
          </w:p>
        </w:tc>
        <w:tc>
          <w:tcPr>
            <w:tcW w:w="712" w:type="dxa"/>
            <w:tcBorders>
              <w:top w:val="nil"/>
              <w:left w:val="single" w:color="000000" w:sz="4" w:space="0"/>
              <w:bottom w:val="single" w:color="000000" w:sz="4" w:space="0"/>
              <w:right w:val="single" w:color="000000" w:sz="4" w:space="0"/>
            </w:tcBorders>
            <w:shd w:val="clear" w:color="auto" w:fill="auto"/>
            <w:vAlign w:val="center"/>
          </w:tcPr>
          <w:p w14:paraId="00F14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1D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部门整体绩效目标中选定3-5个核心职能目标，反映该项职能目标完成效果情况</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56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r>
      <w:tr w14:paraId="1C9A0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left w:val="single" w:color="000000" w:sz="4" w:space="0"/>
              <w:right w:val="single" w:color="000000" w:sz="4" w:space="0"/>
            </w:tcBorders>
            <w:shd w:val="clear" w:color="auto" w:fill="auto"/>
            <w:vAlign w:val="center"/>
          </w:tcPr>
          <w:p w14:paraId="1233C4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restart"/>
            <w:tcBorders>
              <w:top w:val="single" w:color="000000" w:sz="4" w:space="0"/>
              <w:left w:val="single" w:color="000000" w:sz="4" w:space="0"/>
              <w:right w:val="single" w:color="000000" w:sz="4" w:space="0"/>
            </w:tcBorders>
            <w:shd w:val="clear" w:color="auto" w:fill="auto"/>
            <w:vAlign w:val="center"/>
          </w:tcPr>
          <w:p w14:paraId="11BE0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预算管理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（25分）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16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预算编制质量</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4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99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部门是否严格按要求编制年初部门预算，年初预算编制的科学性和准确性</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FD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r>
      <w:tr w14:paraId="0F7E8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848" w:type="dxa"/>
            <w:vMerge w:val="continue"/>
            <w:tcBorders>
              <w:left w:val="single" w:color="000000" w:sz="4" w:space="0"/>
              <w:right w:val="single" w:color="000000" w:sz="4" w:space="0"/>
            </w:tcBorders>
            <w:shd w:val="clear" w:color="auto" w:fill="auto"/>
            <w:vAlign w:val="center"/>
          </w:tcPr>
          <w:p w14:paraId="3F8574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left w:val="single" w:color="000000" w:sz="4" w:space="0"/>
              <w:right w:val="single" w:color="000000" w:sz="4" w:space="0"/>
            </w:tcBorders>
            <w:shd w:val="clear" w:color="auto" w:fill="auto"/>
            <w:vAlign w:val="center"/>
          </w:tcPr>
          <w:p w14:paraId="2D951E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8E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非税收入</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F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35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部门非税收入的执行进度</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A5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r>
      <w:tr w14:paraId="737C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left w:val="single" w:color="000000" w:sz="4" w:space="0"/>
              <w:right w:val="single" w:color="000000" w:sz="4" w:space="0"/>
            </w:tcBorders>
            <w:shd w:val="clear" w:color="auto" w:fill="auto"/>
            <w:vAlign w:val="center"/>
          </w:tcPr>
          <w:p w14:paraId="6FF9B8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left w:val="single" w:color="000000" w:sz="4" w:space="0"/>
              <w:right w:val="single" w:color="000000" w:sz="4" w:space="0"/>
            </w:tcBorders>
            <w:shd w:val="clear" w:color="auto" w:fill="auto"/>
            <w:vAlign w:val="center"/>
          </w:tcPr>
          <w:p w14:paraId="5D3EA9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9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政府购买服务政策执行</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E2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79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根据政府购买服务指导性目录结合单位实际编制预算，无预算不购买。按政府采购相关程序实施。</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4F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r>
      <w:tr w14:paraId="05E66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left w:val="single" w:color="000000" w:sz="4" w:space="0"/>
              <w:right w:val="single" w:color="000000" w:sz="4" w:space="0"/>
            </w:tcBorders>
            <w:shd w:val="clear" w:color="auto" w:fill="auto"/>
            <w:vAlign w:val="center"/>
          </w:tcPr>
          <w:p w14:paraId="486ED7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left w:val="single" w:color="000000" w:sz="4" w:space="0"/>
              <w:right w:val="single" w:color="000000" w:sz="4" w:space="0"/>
            </w:tcBorders>
            <w:shd w:val="clear" w:color="auto" w:fill="auto"/>
            <w:vAlign w:val="center"/>
          </w:tcPr>
          <w:p w14:paraId="0E0E19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5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支出执行情况</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2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7E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部门1至6月、7至12月预算执行情况</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EA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r>
      <w:tr w14:paraId="4A3B6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48" w:type="dxa"/>
            <w:vMerge w:val="continue"/>
            <w:tcBorders>
              <w:left w:val="single" w:color="000000" w:sz="4" w:space="0"/>
              <w:right w:val="single" w:color="000000" w:sz="4" w:space="0"/>
            </w:tcBorders>
            <w:shd w:val="clear" w:color="auto" w:fill="auto"/>
            <w:vAlign w:val="center"/>
          </w:tcPr>
          <w:p w14:paraId="46A73C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left w:val="single" w:color="000000" w:sz="4" w:space="0"/>
              <w:right w:val="single" w:color="000000" w:sz="4" w:space="0"/>
            </w:tcBorders>
            <w:shd w:val="clear" w:color="auto" w:fill="auto"/>
            <w:vAlign w:val="center"/>
          </w:tcPr>
          <w:p w14:paraId="255223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3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预算分配进度</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56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66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上级资金分配和支付进度</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61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0DABC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48" w:type="dxa"/>
            <w:vMerge w:val="continue"/>
            <w:tcBorders>
              <w:left w:val="single" w:color="000000" w:sz="4" w:space="0"/>
              <w:right w:val="single" w:color="000000" w:sz="4" w:space="0"/>
            </w:tcBorders>
            <w:shd w:val="clear" w:color="auto" w:fill="auto"/>
            <w:vAlign w:val="center"/>
          </w:tcPr>
          <w:p w14:paraId="195A50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left w:val="single" w:color="000000" w:sz="4" w:space="0"/>
              <w:bottom w:val="single" w:color="000000" w:sz="4" w:space="0"/>
              <w:right w:val="single" w:color="000000" w:sz="4" w:space="0"/>
            </w:tcBorders>
            <w:shd w:val="clear" w:color="auto" w:fill="auto"/>
            <w:vAlign w:val="center"/>
          </w:tcPr>
          <w:p w14:paraId="4E3838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5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严控一般性支出</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99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AC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部门严控“三公”经费、会议、培训、差旅、办节办展、办公设备购置、信息网络及软件购置更新、课题经费等8项一般性支出情况</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1A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14:paraId="0A2F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48" w:type="dxa"/>
            <w:vMerge w:val="continue"/>
            <w:tcBorders>
              <w:left w:val="single" w:color="000000" w:sz="4" w:space="0"/>
              <w:right w:val="single" w:color="000000" w:sz="4" w:space="0"/>
            </w:tcBorders>
            <w:shd w:val="clear" w:color="auto" w:fill="auto"/>
            <w:vAlign w:val="center"/>
          </w:tcPr>
          <w:p w14:paraId="347098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tcBorders>
              <w:left w:val="single" w:color="000000" w:sz="4" w:space="0"/>
              <w:bottom w:val="single" w:color="000000" w:sz="4" w:space="0"/>
              <w:right w:val="single" w:color="000000" w:sz="4" w:space="0"/>
            </w:tcBorders>
            <w:shd w:val="clear" w:color="auto" w:fill="auto"/>
            <w:vAlign w:val="center"/>
          </w:tcPr>
          <w:p w14:paraId="788715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内控管理</w:t>
            </w:r>
          </w:p>
          <w:p w14:paraId="0465909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eastAsia="zh-CN"/>
              </w:rPr>
              <w:t>（</w:t>
            </w:r>
            <w:r>
              <w:rPr>
                <w:rFonts w:hint="eastAsia" w:ascii="宋体" w:hAnsi="宋体" w:eastAsia="宋体" w:cs="宋体"/>
                <w:b/>
                <w:i w:val="0"/>
                <w:color w:val="000000"/>
                <w:sz w:val="24"/>
                <w:szCs w:val="24"/>
                <w:u w:val="none"/>
                <w:lang w:val="en-US" w:eastAsia="zh-CN"/>
              </w:rPr>
              <w:t>5分）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E0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内控制度</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23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56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按照要求建立健全内控制度。</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FD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14:paraId="667B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848" w:type="dxa"/>
            <w:vMerge w:val="continue"/>
            <w:tcBorders>
              <w:left w:val="single" w:color="000000" w:sz="4" w:space="0"/>
              <w:right w:val="single" w:color="000000" w:sz="4" w:space="0"/>
            </w:tcBorders>
            <w:shd w:val="clear" w:color="auto" w:fill="auto"/>
            <w:vAlign w:val="center"/>
          </w:tcPr>
          <w:p w14:paraId="7ED3F2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restart"/>
            <w:tcBorders>
              <w:top w:val="single" w:color="000000" w:sz="4" w:space="0"/>
              <w:left w:val="single" w:color="000000" w:sz="4" w:space="0"/>
              <w:right w:val="single" w:color="000000" w:sz="4" w:space="0"/>
            </w:tcBorders>
            <w:shd w:val="clear" w:color="auto" w:fill="auto"/>
            <w:vAlign w:val="center"/>
          </w:tcPr>
          <w:p w14:paraId="25DDDD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财务管理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A2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财务岗位设置</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51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E7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部门财务岗位设置是否符合相关财务管理制度要求</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EA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r>
      <w:tr w14:paraId="6F80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left w:val="single" w:color="000000" w:sz="4" w:space="0"/>
              <w:right w:val="single" w:color="000000" w:sz="4" w:space="0"/>
            </w:tcBorders>
            <w:shd w:val="clear" w:color="auto" w:fill="auto"/>
            <w:vAlign w:val="center"/>
          </w:tcPr>
          <w:p w14:paraId="7D7CF8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left w:val="single" w:color="000000" w:sz="4" w:space="0"/>
              <w:bottom w:val="single" w:color="000000" w:sz="4" w:space="0"/>
              <w:right w:val="single" w:color="000000" w:sz="4" w:space="0"/>
            </w:tcBorders>
            <w:shd w:val="clear" w:color="auto" w:fill="auto"/>
            <w:vAlign w:val="center"/>
          </w:tcPr>
          <w:p w14:paraId="5E5E16A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1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财务管理规范</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B6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6A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部门资金使用是否符合相关财务管理制度规定</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8F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2D92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left w:val="single" w:color="000000" w:sz="4" w:space="0"/>
              <w:right w:val="single" w:color="000000" w:sz="4" w:space="0"/>
            </w:tcBorders>
            <w:shd w:val="clear" w:color="auto" w:fill="auto"/>
            <w:vAlign w:val="center"/>
          </w:tcPr>
          <w:p w14:paraId="6EC7B9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restart"/>
            <w:tcBorders>
              <w:top w:val="single" w:color="000000" w:sz="4" w:space="0"/>
              <w:left w:val="single" w:color="000000" w:sz="4" w:space="0"/>
              <w:right w:val="single" w:color="000000" w:sz="4" w:space="0"/>
            </w:tcBorders>
            <w:shd w:val="clear" w:color="auto" w:fill="auto"/>
            <w:vAlign w:val="center"/>
          </w:tcPr>
          <w:p w14:paraId="39FFE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资产管理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（8分）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7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资产利用率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57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99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部门资产超最低使用年限情况</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79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r>
      <w:tr w14:paraId="7EF0D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left w:val="single" w:color="000000" w:sz="4" w:space="0"/>
              <w:right w:val="single" w:color="000000" w:sz="4" w:space="0"/>
            </w:tcBorders>
            <w:shd w:val="clear" w:color="auto" w:fill="auto"/>
            <w:vAlign w:val="center"/>
          </w:tcPr>
          <w:p w14:paraId="0C999F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left w:val="single" w:color="000000" w:sz="4" w:space="0"/>
              <w:right w:val="single" w:color="000000" w:sz="4" w:space="0"/>
            </w:tcBorders>
            <w:shd w:val="clear" w:color="auto" w:fill="auto"/>
            <w:vAlign w:val="center"/>
          </w:tcPr>
          <w:p w14:paraId="0636D5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9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账账相符</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5E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E2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部门（单位）资产账与财务账的一致性。</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2B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r>
      <w:tr w14:paraId="083C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left w:val="single" w:color="000000" w:sz="4" w:space="0"/>
              <w:right w:val="single" w:color="000000" w:sz="4" w:space="0"/>
            </w:tcBorders>
            <w:shd w:val="clear" w:color="auto" w:fill="auto"/>
            <w:vAlign w:val="center"/>
          </w:tcPr>
          <w:p w14:paraId="48BDC4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p>
        </w:tc>
        <w:tc>
          <w:tcPr>
            <w:tcW w:w="1223" w:type="dxa"/>
            <w:vMerge w:val="continue"/>
            <w:tcBorders>
              <w:left w:val="single" w:color="000000" w:sz="4" w:space="0"/>
              <w:bottom w:val="single" w:color="000000" w:sz="4" w:space="0"/>
              <w:right w:val="single" w:color="000000" w:sz="4" w:space="0"/>
            </w:tcBorders>
            <w:shd w:val="clear" w:color="auto" w:fill="auto"/>
            <w:vAlign w:val="center"/>
          </w:tcPr>
          <w:p w14:paraId="3C4C2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0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资产管理规范</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1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F8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资产配置工作规范性</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5A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1754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left w:val="single" w:color="000000" w:sz="4" w:space="0"/>
              <w:right w:val="single" w:color="000000" w:sz="4" w:space="0"/>
            </w:tcBorders>
            <w:shd w:val="clear" w:color="auto" w:fill="auto"/>
            <w:vAlign w:val="center"/>
          </w:tcPr>
          <w:p w14:paraId="2A0E90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2A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采购管理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8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支持中小企业发展</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97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73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部门是否严格执行政府采购促进中小企业发展相关管理办法</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EF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r>
      <w:tr w14:paraId="6A64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8" w:type="dxa"/>
            <w:vMerge w:val="continue"/>
            <w:tcBorders>
              <w:left w:val="single" w:color="000000" w:sz="4" w:space="0"/>
              <w:bottom w:val="single" w:color="000000" w:sz="4" w:space="0"/>
              <w:right w:val="single" w:color="000000" w:sz="4" w:space="0"/>
            </w:tcBorders>
            <w:shd w:val="clear" w:color="auto" w:fill="auto"/>
            <w:vAlign w:val="center"/>
          </w:tcPr>
          <w:p w14:paraId="209DEF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C71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91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采购管理规范</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B4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E4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未按政府采购法及实施条例规定实施政府采购</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FA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6ADE7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4AA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项目</w:t>
            </w:r>
          </w:p>
          <w:p w14:paraId="4EB08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（35分）</w:t>
            </w:r>
          </w:p>
        </w:tc>
        <w:tc>
          <w:tcPr>
            <w:tcW w:w="1223" w:type="dxa"/>
            <w:vMerge w:val="restart"/>
            <w:tcBorders>
              <w:top w:val="single" w:color="000000" w:sz="4" w:space="0"/>
              <w:left w:val="single" w:color="000000" w:sz="4" w:space="0"/>
              <w:bottom w:val="nil"/>
              <w:right w:val="single" w:color="000000" w:sz="4" w:space="0"/>
            </w:tcBorders>
            <w:shd w:val="clear" w:color="auto" w:fill="auto"/>
            <w:vAlign w:val="center"/>
          </w:tcPr>
          <w:p w14:paraId="2FFDF6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项目决策</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（12分）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D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决策程序</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5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57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部门预算项目设立是否按规定履行评估论证、申报程序</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21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3BC22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877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top w:val="single" w:color="000000" w:sz="4" w:space="0"/>
              <w:left w:val="single" w:color="000000" w:sz="4" w:space="0"/>
              <w:bottom w:val="nil"/>
              <w:right w:val="single" w:color="000000" w:sz="4" w:space="0"/>
            </w:tcBorders>
            <w:shd w:val="clear" w:color="auto" w:fill="auto"/>
            <w:vAlign w:val="center"/>
          </w:tcPr>
          <w:p w14:paraId="449CF6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6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目标设置</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B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2C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部门预算项目绩效目标与计划期内的任务量、预算安排的资金量匹配情况，绩效目标设置是否科学合理、规范完整、量化细化、预算匹配</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24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10561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E42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top w:val="single" w:color="000000" w:sz="4" w:space="0"/>
              <w:left w:val="single" w:color="000000" w:sz="4" w:space="0"/>
              <w:bottom w:val="nil"/>
              <w:right w:val="single" w:color="000000" w:sz="4" w:space="0"/>
            </w:tcBorders>
            <w:shd w:val="clear" w:color="auto" w:fill="auto"/>
            <w:vAlign w:val="center"/>
          </w:tcPr>
          <w:p w14:paraId="16E9B7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CA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项目入库</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E5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2B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部门预算项目是否在规定时间完成项目入库</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C8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4A14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49D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restart"/>
            <w:tcBorders>
              <w:top w:val="single" w:color="000000" w:sz="4" w:space="0"/>
              <w:left w:val="single" w:color="000000" w:sz="4" w:space="0"/>
              <w:bottom w:val="nil"/>
              <w:right w:val="single" w:color="000000" w:sz="4" w:space="0"/>
            </w:tcBorders>
            <w:shd w:val="clear" w:color="auto" w:fill="auto"/>
            <w:vAlign w:val="center"/>
          </w:tcPr>
          <w:p w14:paraId="525959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项目执行</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（12分）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70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执行同向</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99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E2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部门预算项目实际列支内容是否与绩效目标设置方向相符</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25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70CD3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E8C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top w:val="single" w:color="000000" w:sz="4" w:space="0"/>
              <w:left w:val="single" w:color="000000" w:sz="4" w:space="0"/>
              <w:bottom w:val="nil"/>
              <w:right w:val="single" w:color="000000" w:sz="4" w:space="0"/>
            </w:tcBorders>
            <w:shd w:val="clear" w:color="auto" w:fill="auto"/>
            <w:vAlign w:val="center"/>
          </w:tcPr>
          <w:p w14:paraId="059250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nil"/>
              <w:right w:val="single" w:color="000000" w:sz="4" w:space="0"/>
            </w:tcBorders>
            <w:shd w:val="clear" w:color="auto" w:fill="auto"/>
            <w:vAlign w:val="center"/>
          </w:tcPr>
          <w:p w14:paraId="5316AA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项目调整</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7B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69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部门预算项目是否采取对应调整措施</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0B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31EB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207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top w:val="single" w:color="000000" w:sz="4" w:space="0"/>
              <w:left w:val="single" w:color="000000" w:sz="4" w:space="0"/>
              <w:bottom w:val="nil"/>
              <w:right w:val="single" w:color="000000" w:sz="4" w:space="0"/>
            </w:tcBorders>
            <w:shd w:val="clear" w:color="auto" w:fill="auto"/>
            <w:vAlign w:val="center"/>
          </w:tcPr>
          <w:p w14:paraId="60111D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B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执行结果</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D8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31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部门预算项目预算执行情况</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48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17C42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EDC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89A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目标实现</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（11分）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EE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目标完成</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E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C6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部门预算项目绩效目标数量指标完成情况</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E2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6C4BB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5EC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4681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BB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目标偏离</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8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AB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部门预算项目绩效目标数量指标实现程度与预期目标的偏离情况</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15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111F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111B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A07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06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实现效果</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9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98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部门预算项目绩效目标效益指标实施效果</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34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r>
      <w:tr w14:paraId="13E97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48" w:type="dxa"/>
            <w:vMerge w:val="restart"/>
            <w:tcBorders>
              <w:top w:val="single" w:color="000000" w:sz="4" w:space="0"/>
              <w:left w:val="single" w:color="000000" w:sz="4" w:space="0"/>
              <w:right w:val="single" w:color="000000" w:sz="4" w:space="0"/>
            </w:tcBorders>
            <w:shd w:val="clear" w:color="auto" w:fill="auto"/>
            <w:vAlign w:val="center"/>
          </w:tcPr>
          <w:p w14:paraId="14407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加分项（5分）</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91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向上争取资金</w:t>
            </w:r>
          </w:p>
        </w:tc>
        <w:tc>
          <w:tcPr>
            <w:tcW w:w="712" w:type="dxa"/>
            <w:tcBorders>
              <w:top w:val="single" w:color="000000" w:sz="4" w:space="0"/>
              <w:left w:val="single" w:color="000000" w:sz="4" w:space="0"/>
              <w:right w:val="single" w:color="000000" w:sz="4" w:space="0"/>
            </w:tcBorders>
            <w:shd w:val="clear" w:color="auto" w:fill="auto"/>
            <w:vAlign w:val="center"/>
          </w:tcPr>
          <w:p w14:paraId="4C350D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p>
        </w:tc>
        <w:tc>
          <w:tcPr>
            <w:tcW w:w="5719" w:type="dxa"/>
            <w:tcBorders>
              <w:top w:val="single" w:color="000000" w:sz="4" w:space="0"/>
              <w:left w:val="single" w:color="000000" w:sz="4" w:space="0"/>
              <w:right w:val="single" w:color="000000" w:sz="4" w:space="0"/>
            </w:tcBorders>
            <w:shd w:val="clear" w:color="auto" w:fill="auto"/>
            <w:vAlign w:val="center"/>
          </w:tcPr>
          <w:p w14:paraId="68B66F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向上争取资金情况</w:t>
            </w:r>
          </w:p>
        </w:tc>
        <w:tc>
          <w:tcPr>
            <w:tcW w:w="742" w:type="dxa"/>
            <w:vMerge w:val="restart"/>
            <w:tcBorders>
              <w:top w:val="single" w:color="000000" w:sz="4" w:space="0"/>
              <w:left w:val="single" w:color="000000" w:sz="4" w:space="0"/>
              <w:right w:val="single" w:color="000000" w:sz="4" w:space="0"/>
            </w:tcBorders>
            <w:shd w:val="clear" w:color="auto" w:fill="auto"/>
            <w:vAlign w:val="center"/>
          </w:tcPr>
          <w:p w14:paraId="5699DA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w:t>
            </w:r>
          </w:p>
        </w:tc>
      </w:tr>
      <w:tr w14:paraId="5C829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848" w:type="dxa"/>
            <w:vMerge w:val="continue"/>
            <w:tcBorders>
              <w:left w:val="single" w:color="000000" w:sz="4" w:space="0"/>
              <w:bottom w:val="single" w:color="000000" w:sz="4" w:space="0"/>
              <w:right w:val="single" w:color="000000" w:sz="4" w:space="0"/>
            </w:tcBorders>
            <w:shd w:val="clear" w:color="auto" w:fill="auto"/>
            <w:vAlign w:val="center"/>
          </w:tcPr>
          <w:p w14:paraId="43215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D6E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项目（政策）绩效评价</w:t>
            </w:r>
          </w:p>
        </w:tc>
        <w:tc>
          <w:tcPr>
            <w:tcW w:w="712" w:type="dxa"/>
            <w:tcBorders>
              <w:left w:val="single" w:color="000000" w:sz="4" w:space="0"/>
              <w:bottom w:val="single" w:color="000000" w:sz="4" w:space="0"/>
              <w:right w:val="single" w:color="000000" w:sz="4" w:space="0"/>
            </w:tcBorders>
            <w:shd w:val="clear" w:color="auto" w:fill="auto"/>
            <w:vAlign w:val="center"/>
          </w:tcPr>
          <w:p w14:paraId="35A53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p>
        </w:tc>
        <w:tc>
          <w:tcPr>
            <w:tcW w:w="5719" w:type="dxa"/>
            <w:tcBorders>
              <w:left w:val="single" w:color="000000" w:sz="4" w:space="0"/>
              <w:bottom w:val="single" w:color="000000" w:sz="4" w:space="0"/>
              <w:right w:val="single" w:color="000000" w:sz="4" w:space="0"/>
            </w:tcBorders>
            <w:shd w:val="clear" w:color="auto" w:fill="auto"/>
            <w:vAlign w:val="center"/>
          </w:tcPr>
          <w:p w14:paraId="59D2F5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项目（政策）绩效评价（评估）结果</w:t>
            </w:r>
          </w:p>
        </w:tc>
        <w:tc>
          <w:tcPr>
            <w:tcW w:w="742" w:type="dxa"/>
            <w:vMerge w:val="continue"/>
            <w:tcBorders>
              <w:left w:val="single" w:color="000000" w:sz="4" w:space="0"/>
              <w:bottom w:val="single" w:color="000000" w:sz="4" w:space="0"/>
              <w:right w:val="single" w:color="000000" w:sz="4" w:space="0"/>
            </w:tcBorders>
            <w:shd w:val="clear" w:color="auto" w:fill="auto"/>
            <w:vAlign w:val="center"/>
          </w:tcPr>
          <w:p w14:paraId="543AF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r>
      <w:tr w14:paraId="182A7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8" w:type="dxa"/>
            <w:vMerge w:val="restart"/>
            <w:tcBorders>
              <w:top w:val="single" w:color="000000" w:sz="4" w:space="0"/>
              <w:left w:val="single" w:color="000000" w:sz="4" w:space="0"/>
              <w:right w:val="single" w:color="000000" w:sz="4" w:space="0"/>
            </w:tcBorders>
            <w:shd w:val="clear" w:color="auto" w:fill="auto"/>
            <w:vAlign w:val="center"/>
          </w:tcPr>
          <w:p w14:paraId="3F1CEA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扣分项（10分）</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E3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预算绩效存在问题</w:t>
            </w:r>
          </w:p>
        </w:tc>
        <w:tc>
          <w:tcPr>
            <w:tcW w:w="712" w:type="dxa"/>
            <w:vMerge w:val="restart"/>
            <w:tcBorders>
              <w:top w:val="single" w:color="000000" w:sz="4" w:space="0"/>
              <w:left w:val="single" w:color="000000" w:sz="4" w:space="0"/>
              <w:right w:val="single" w:color="000000" w:sz="4" w:space="0"/>
            </w:tcBorders>
            <w:shd w:val="clear" w:color="auto" w:fill="auto"/>
            <w:vAlign w:val="center"/>
          </w:tcPr>
          <w:p w14:paraId="60732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719" w:type="dxa"/>
            <w:tcBorders>
              <w:top w:val="single" w:color="000000" w:sz="4" w:space="0"/>
              <w:left w:val="single" w:color="000000" w:sz="4" w:space="0"/>
              <w:right w:val="single" w:color="000000" w:sz="4" w:space="0"/>
            </w:tcBorders>
            <w:shd w:val="clear" w:color="auto" w:fill="auto"/>
            <w:vAlign w:val="center"/>
          </w:tcPr>
          <w:p w14:paraId="1D2488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预算管理和绩效管理工作存在问题</w:t>
            </w:r>
          </w:p>
        </w:tc>
        <w:tc>
          <w:tcPr>
            <w:tcW w:w="742" w:type="dxa"/>
            <w:vMerge w:val="restart"/>
            <w:tcBorders>
              <w:top w:val="single" w:color="000000" w:sz="4" w:space="0"/>
              <w:left w:val="single" w:color="000000" w:sz="4" w:space="0"/>
              <w:right w:val="single" w:color="000000" w:sz="4" w:space="0"/>
            </w:tcBorders>
            <w:shd w:val="clear" w:color="auto" w:fill="auto"/>
            <w:vAlign w:val="center"/>
          </w:tcPr>
          <w:p w14:paraId="24AFC7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w:t>
            </w:r>
          </w:p>
        </w:tc>
      </w:tr>
      <w:tr w14:paraId="756DB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8" w:type="dxa"/>
            <w:vMerge w:val="continue"/>
            <w:tcBorders>
              <w:left w:val="single" w:color="000000" w:sz="4" w:space="0"/>
              <w:bottom w:val="single" w:color="000000" w:sz="4" w:space="0"/>
              <w:right w:val="single" w:color="000000" w:sz="4" w:space="0"/>
            </w:tcBorders>
            <w:shd w:val="clear" w:color="auto" w:fill="auto"/>
            <w:vAlign w:val="center"/>
          </w:tcPr>
          <w:p w14:paraId="61A9C5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2A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被评价部门配合度-</w:t>
            </w:r>
          </w:p>
        </w:tc>
        <w:tc>
          <w:tcPr>
            <w:tcW w:w="712" w:type="dxa"/>
            <w:vMerge w:val="continue"/>
            <w:tcBorders>
              <w:left w:val="single" w:color="000000" w:sz="4" w:space="0"/>
              <w:bottom w:val="single" w:color="000000" w:sz="4" w:space="0"/>
              <w:right w:val="single" w:color="000000" w:sz="4" w:space="0"/>
            </w:tcBorders>
            <w:shd w:val="clear" w:color="auto" w:fill="auto"/>
            <w:vAlign w:val="center"/>
          </w:tcPr>
          <w:p w14:paraId="4533D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5719" w:type="dxa"/>
            <w:tcBorders>
              <w:left w:val="single" w:color="000000" w:sz="4" w:space="0"/>
              <w:bottom w:val="single" w:color="000000" w:sz="4" w:space="0"/>
              <w:right w:val="single" w:color="000000" w:sz="4" w:space="0"/>
            </w:tcBorders>
            <w:shd w:val="clear" w:color="auto" w:fill="auto"/>
            <w:vAlign w:val="center"/>
          </w:tcPr>
          <w:p w14:paraId="0FA159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被评价对象工作配合情况</w:t>
            </w:r>
          </w:p>
        </w:tc>
        <w:tc>
          <w:tcPr>
            <w:tcW w:w="742" w:type="dxa"/>
            <w:vMerge w:val="continue"/>
            <w:tcBorders>
              <w:left w:val="single" w:color="000000" w:sz="4" w:space="0"/>
              <w:bottom w:val="single" w:color="000000" w:sz="4" w:space="0"/>
              <w:right w:val="single" w:color="000000" w:sz="4" w:space="0"/>
            </w:tcBorders>
            <w:shd w:val="clear" w:color="auto" w:fill="auto"/>
            <w:vAlign w:val="center"/>
          </w:tcPr>
          <w:p w14:paraId="021A5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r>
    </w:tbl>
    <w:p w14:paraId="78A91B0D">
      <w:pPr>
        <w:pStyle w:val="2"/>
        <w:jc w:val="both"/>
        <w:rPr>
          <w:rFonts w:hint="default"/>
          <w:lang w:val="en-US" w:eastAsia="zh-CN"/>
        </w:rPr>
      </w:pPr>
    </w:p>
    <w:p w14:paraId="055A984E">
      <w:pPr>
        <w:rPr>
          <w:rFonts w:hint="default" w:ascii="Times New Roman" w:hAnsi="Times New Roman" w:eastAsia="黑体" w:cs="Times New Roman"/>
          <w:kern w:val="2"/>
          <w:sz w:val="21"/>
          <w:szCs w:val="21"/>
          <w:highlight w:val="none"/>
          <w:lang w:val="en-US" w:eastAsia="zh-CN" w:bidi="ar-SA"/>
        </w:rPr>
      </w:pPr>
    </w:p>
    <w:p w14:paraId="4DFFF575">
      <w:pPr>
        <w:rPr>
          <w:rFonts w:hint="default" w:ascii="Times New Roman" w:hAnsi="Times New Roman" w:eastAsia="黑体" w:cs="Times New Roman"/>
          <w:kern w:val="2"/>
          <w:sz w:val="21"/>
          <w:szCs w:val="21"/>
          <w:highlight w:val="none"/>
          <w:lang w:val="en-US" w:eastAsia="zh-CN" w:bidi="ar-SA"/>
        </w:rPr>
      </w:pPr>
      <w:r>
        <w:rPr>
          <w:rFonts w:hint="default" w:ascii="Times New Roman" w:hAnsi="Times New Roman" w:eastAsia="黑体" w:cs="Times New Roman"/>
          <w:kern w:val="2"/>
          <w:sz w:val="21"/>
          <w:szCs w:val="21"/>
          <w:highlight w:val="none"/>
          <w:lang w:val="en-US" w:eastAsia="zh-CN" w:bidi="ar-SA"/>
        </w:rPr>
        <w:t>附表</w:t>
      </w:r>
      <w:r>
        <w:rPr>
          <w:rFonts w:hint="eastAsia" w:ascii="Times New Roman" w:hAnsi="Times New Roman" w:eastAsia="黑体" w:cs="Times New Roman"/>
          <w:kern w:val="2"/>
          <w:sz w:val="21"/>
          <w:szCs w:val="21"/>
          <w:highlight w:val="none"/>
          <w:lang w:val="en-US" w:eastAsia="zh-CN" w:bidi="ar-SA"/>
        </w:rPr>
        <w:t>2</w:t>
      </w:r>
    </w:p>
    <w:tbl>
      <w:tblPr>
        <w:tblStyle w:val="17"/>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347"/>
        <w:gridCol w:w="1273"/>
        <w:gridCol w:w="1100"/>
        <w:gridCol w:w="1144"/>
        <w:gridCol w:w="1"/>
        <w:gridCol w:w="1289"/>
        <w:gridCol w:w="1058"/>
        <w:gridCol w:w="926"/>
        <w:gridCol w:w="1113"/>
      </w:tblGrid>
      <w:tr w14:paraId="4BA0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2" w:hRule="exact"/>
          <w:jc w:val="center"/>
        </w:trPr>
        <w:tc>
          <w:tcPr>
            <w:tcW w:w="10560" w:type="dxa"/>
            <w:gridSpan w:val="10"/>
            <w:shd w:val="clear" w:color="auto" w:fill="auto"/>
            <w:vAlign w:val="center"/>
          </w:tcPr>
          <w:p w14:paraId="5301AF7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部门整体绩效目标完成情况自评表</w:t>
            </w:r>
          </w:p>
        </w:tc>
      </w:tr>
      <w:tr w14:paraId="12207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shd w:val="clear" w:color="auto" w:fill="auto"/>
            <w:vAlign w:val="center"/>
          </w:tcPr>
          <w:p w14:paraId="4968E9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14:paraId="56DD8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4" w:hRule="atLeast"/>
          <w:jc w:val="center"/>
        </w:trPr>
        <w:tc>
          <w:tcPr>
            <w:tcW w:w="10560" w:type="dxa"/>
            <w:gridSpan w:val="10"/>
            <w:tcBorders>
              <w:bottom w:val="single" w:color="000000" w:sz="4" w:space="0"/>
            </w:tcBorders>
            <w:shd w:val="clear" w:color="auto" w:fill="auto"/>
            <w:vAlign w:val="center"/>
          </w:tcPr>
          <w:p w14:paraId="3F0E952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10BF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16A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D006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eastAsia" w:eastAsia="宋体" w:cs="Times New Roman"/>
                <w:i w:val="0"/>
                <w:color w:val="000000"/>
                <w:kern w:val="0"/>
                <w:sz w:val="21"/>
                <w:szCs w:val="21"/>
                <w:u w:val="none"/>
                <w:lang w:val="en-US" w:eastAsia="zh-CN" w:bidi="ar"/>
              </w:rPr>
              <w:t>峨眉山市住房和城乡建设局</w:t>
            </w:r>
          </w:p>
        </w:tc>
      </w:tr>
      <w:tr w14:paraId="1D257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3E9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BDE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CA9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239E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其他资金</w:t>
            </w:r>
          </w:p>
        </w:tc>
      </w:tr>
      <w:tr w14:paraId="59CE8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37E9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8E2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lang w:val="en-US"/>
              </w:rPr>
            </w:pPr>
            <w:r>
              <w:rPr>
                <w:rFonts w:hint="eastAsia" w:eastAsia="宋体" w:cs="Times New Roman"/>
                <w:i w:val="0"/>
                <w:color w:val="000000"/>
                <w:kern w:val="0"/>
                <w:sz w:val="21"/>
                <w:szCs w:val="21"/>
                <w:u w:val="none"/>
                <w:lang w:val="en-US" w:eastAsia="zh-CN" w:bidi="ar"/>
              </w:rPr>
              <w:t>31690.06</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468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lang w:val="en-US"/>
              </w:rPr>
            </w:pPr>
            <w:r>
              <w:rPr>
                <w:rFonts w:hint="eastAsia" w:eastAsia="宋体" w:cs="Times New Roman"/>
                <w:i w:val="0"/>
                <w:color w:val="000000"/>
                <w:kern w:val="0"/>
                <w:sz w:val="21"/>
                <w:szCs w:val="21"/>
                <w:u w:val="none"/>
                <w:lang w:val="en-US" w:eastAsia="zh-CN" w:bidi="ar"/>
              </w:rPr>
              <w:t>31690.06</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DE22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eastAsia" w:eastAsia="宋体" w:cs="Times New Roman"/>
                <w:i w:val="0"/>
                <w:color w:val="000000"/>
                <w:kern w:val="0"/>
                <w:sz w:val="21"/>
                <w:szCs w:val="21"/>
                <w:u w:val="none"/>
                <w:lang w:val="en-US" w:eastAsia="zh-CN" w:bidi="ar"/>
              </w:rPr>
              <w:t>0</w:t>
            </w:r>
          </w:p>
        </w:tc>
      </w:tr>
      <w:tr w14:paraId="3C1B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AA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年度总体</w:t>
            </w:r>
          </w:p>
          <w:p w14:paraId="77A6E9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目标</w:t>
            </w:r>
          </w:p>
        </w:tc>
        <w:tc>
          <w:tcPr>
            <w:tcW w:w="92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A299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按市委、市政府安排，完成城市建设有关项目工作，继续开展老旧小区及配套基础设施建设工作；推进符溪中心镇建设工作，开展自建房屋隐患排查工作，做好10个乡镇的场镇基础设施提升工作。完成杆管线迁改工作，维护全市绿化亮化设施，提升绿化亮化水平；完成城市环卫工作，开展生活垃圾、大件垃圾处理、河道保洁及环卫设施建设工作。加强房地产行业、建筑业、物业行业、市政设施、人防工作、建筑业行政执法工作和管理。落实公共租赁住房管理工作。做好污水处理设施的建设、运营、和维护工作。继续开展市政设施零星维修工作、安置房维修工作和既有住宅增设电梯工作。保障739厂老生活区稳定，继续开展峨秀湖景区的管理维护工作和城建档案管理工作。保障白蚁防治和消防设计审查工作开展。污水处理、垃圾处理、城市绿化、亮化工作、环卫清扫工作持续有效开展，服务群众满意度≥90%。</w:t>
            </w:r>
          </w:p>
        </w:tc>
      </w:tr>
      <w:tr w14:paraId="77BAD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right w:val="single" w:color="000000" w:sz="4" w:space="0"/>
            </w:tcBorders>
            <w:shd w:val="clear" w:color="auto" w:fill="auto"/>
            <w:vAlign w:val="center"/>
          </w:tcPr>
          <w:p w14:paraId="683F7E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年度主要</w:t>
            </w:r>
          </w:p>
          <w:p w14:paraId="2243B7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A56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任务名称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CB8C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主要内容</w:t>
            </w:r>
          </w:p>
        </w:tc>
      </w:tr>
      <w:tr w14:paraId="1D3FA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0EA0EB9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3EE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老旧小区改造及基础设施配套项目</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3106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对峨眉山市绥山东路80号1栋等271个老旧小区（11991户，建筑面积129.45万平方米）进行提升改造，改造内容为小区内道路提升改造27.48万平方米，小区配套停车位，小区衔接道路，小区配套排水、供电、通信、等附属设施改造。小区配套化粪池、非机动车、健身设施改造等。</w:t>
            </w:r>
          </w:p>
        </w:tc>
      </w:tr>
      <w:tr w14:paraId="22A3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1AF1FA3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7522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市政零星维修工程</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53F31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对全市市政设施进行零星维修维护，保障市政设施可持续发挥作用，内容包括排水管网损坏维修，路面、人行道修补、隔离护栏设施维护、道路标线、景观等的维修维护。</w:t>
            </w:r>
          </w:p>
        </w:tc>
      </w:tr>
      <w:tr w14:paraId="063C1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bottom w:val="single" w:color="000000" w:sz="4" w:space="0"/>
              <w:right w:val="single" w:color="000000" w:sz="4" w:space="0"/>
            </w:tcBorders>
            <w:shd w:val="clear" w:color="auto" w:fill="auto"/>
            <w:vAlign w:val="center"/>
          </w:tcPr>
          <w:p w14:paraId="4F8B657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E9C0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城市及乡镇污水处理工作</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4E86F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全年处理城市及乡镇污水2500万吨以上。城市污水处理达标率95%以上，乡镇污水处理达标率78%以上。</w:t>
            </w:r>
          </w:p>
        </w:tc>
      </w:tr>
      <w:tr w14:paraId="3D54C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97D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年度绩效</w:t>
            </w:r>
          </w:p>
          <w:p w14:paraId="55013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E7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7F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41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三级指标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668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绩效指标</w:t>
            </w:r>
          </w:p>
          <w:p w14:paraId="6E5C7C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6A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1C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5B8C03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F7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实际完成</w:t>
            </w:r>
          </w:p>
          <w:p w14:paraId="12619D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指标值</w:t>
            </w:r>
          </w:p>
        </w:tc>
      </w:tr>
      <w:tr w14:paraId="1591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F943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2CA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产出指标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68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5D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污水处理水量</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0DF45">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F1D5">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2500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391B">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万吨</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4BF7">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20</w:t>
            </w:r>
          </w:p>
        </w:tc>
        <w:tc>
          <w:tcPr>
            <w:tcW w:w="1113" w:type="dxa"/>
            <w:tcBorders>
              <w:left w:val="single" w:color="000000" w:sz="4" w:space="0"/>
              <w:bottom w:val="single" w:color="000000" w:sz="4" w:space="0"/>
              <w:right w:val="single" w:color="000000" w:sz="4" w:space="0"/>
            </w:tcBorders>
            <w:shd w:val="clear" w:color="auto" w:fill="auto"/>
            <w:vAlign w:val="center"/>
          </w:tcPr>
          <w:p w14:paraId="54414E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1"/>
                <w:szCs w:val="21"/>
                <w:u w:val="none"/>
                <w:lang w:val="en-US"/>
              </w:rPr>
            </w:pPr>
            <w:r>
              <w:rPr>
                <w:rFonts w:hint="eastAsia" w:eastAsia="宋体" w:cs="Times New Roman"/>
                <w:i w:val="0"/>
                <w:color w:val="000000"/>
                <w:kern w:val="0"/>
                <w:sz w:val="21"/>
                <w:szCs w:val="21"/>
                <w:u w:val="none"/>
                <w:lang w:val="en-US" w:eastAsia="zh-CN" w:bidi="ar"/>
              </w:rPr>
              <w:t>2709.95</w:t>
            </w:r>
          </w:p>
        </w:tc>
      </w:tr>
      <w:tr w14:paraId="26FA5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E0D1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8F99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25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660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市政零星维修工程质量达标率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DEFD8">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2F5E">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90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5FAD">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E674">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B59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100</w:t>
            </w:r>
          </w:p>
        </w:tc>
      </w:tr>
      <w:tr w14:paraId="60BA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28C6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577A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BC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E11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2024年老旧小区改造年内开工率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F814E">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D674">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90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E579">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E1C7">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F96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100</w:t>
            </w:r>
          </w:p>
        </w:tc>
      </w:tr>
      <w:tr w14:paraId="7335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0B66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5B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效益指标</w:t>
            </w:r>
          </w:p>
        </w:tc>
        <w:tc>
          <w:tcPr>
            <w:tcW w:w="1273" w:type="dxa"/>
            <w:tcBorders>
              <w:top w:val="single" w:color="000000" w:sz="4" w:space="0"/>
              <w:left w:val="single" w:color="000000" w:sz="4" w:space="0"/>
              <w:right w:val="single" w:color="000000" w:sz="4" w:space="0"/>
            </w:tcBorders>
            <w:shd w:val="clear" w:color="auto" w:fill="auto"/>
            <w:vAlign w:val="center"/>
          </w:tcPr>
          <w:p w14:paraId="122C8A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可持续影响指标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542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老旧小区改造工作可持续发挥作用</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86508">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5CE4">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C822">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年</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7444">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440D">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2</w:t>
            </w:r>
          </w:p>
        </w:tc>
      </w:tr>
      <w:tr w14:paraId="492B4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8D53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DC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8B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A2B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服务对象对住建局的污水处理工作满意度</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470B8">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EA3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90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ED16">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861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A34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1"/>
                <w:szCs w:val="21"/>
                <w:u w:val="none"/>
                <w:lang w:val="en-US" w:eastAsia="zh-CN"/>
              </w:rPr>
            </w:pPr>
            <w:r>
              <w:rPr>
                <w:rFonts w:hint="eastAsia" w:eastAsia="宋体" w:cs="Times New Roman"/>
                <w:i w:val="0"/>
                <w:color w:val="000000"/>
                <w:sz w:val="21"/>
                <w:szCs w:val="21"/>
                <w:u w:val="none"/>
                <w:lang w:val="en-US" w:eastAsia="zh-CN"/>
              </w:rPr>
              <w:t>90</w:t>
            </w:r>
          </w:p>
        </w:tc>
      </w:tr>
    </w:tbl>
    <w:p w14:paraId="304E0B1B">
      <w:pPr>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16B195F3">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4FC175EF">
      <w:pPr>
        <w:spacing w:line="600" w:lineRule="exact"/>
        <w:jc w:val="center"/>
        <w:rPr>
          <w:rFonts w:hint="eastAsia" w:ascii="方正小标宋简体" w:hAnsi="宋体" w:eastAsia="方正小标宋简体" w:cs="宋体"/>
          <w:sz w:val="44"/>
          <w:szCs w:val="44"/>
          <w:lang w:eastAsia="zh-CN"/>
        </w:rPr>
      </w:pPr>
      <w:bookmarkStart w:id="56" w:name="_Toc15396618"/>
      <w:r>
        <w:rPr>
          <w:rFonts w:hint="eastAsia" w:ascii="方正小标宋简体" w:hAnsi="Arial" w:eastAsia="方正小标宋简体" w:cs="Arial"/>
          <w:sz w:val="44"/>
          <w:szCs w:val="44"/>
        </w:rPr>
        <w:t>峨眉山市2024</w:t>
      </w:r>
      <w:r>
        <w:rPr>
          <w:rFonts w:hint="eastAsia" w:ascii="方正小标宋简体" w:hAnsi="宋体" w:eastAsia="方正小标宋简体" w:cs="宋体"/>
          <w:sz w:val="44"/>
          <w:szCs w:val="44"/>
        </w:rPr>
        <w:t>年度</w:t>
      </w:r>
      <w:r>
        <w:rPr>
          <w:rFonts w:hint="eastAsia" w:ascii="方正小标宋简体" w:hAnsi="宋体" w:eastAsia="方正小标宋简体" w:cs="宋体"/>
          <w:sz w:val="44"/>
          <w:szCs w:val="44"/>
          <w:lang w:eastAsia="zh-CN"/>
        </w:rPr>
        <w:t>中央对地方</w:t>
      </w:r>
    </w:p>
    <w:p w14:paraId="61A269E0">
      <w:pPr>
        <w:spacing w:line="600" w:lineRule="exact"/>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lang w:eastAsia="zh-CN"/>
        </w:rPr>
        <w:t>转移支付预算执行情况</w:t>
      </w:r>
      <w:r>
        <w:rPr>
          <w:rFonts w:hint="eastAsia" w:ascii="方正小标宋简体" w:hAnsi="宋体" w:eastAsia="方正小标宋简体" w:cs="宋体"/>
          <w:sz w:val="44"/>
          <w:szCs w:val="44"/>
        </w:rPr>
        <w:t>绩效自评</w:t>
      </w:r>
    </w:p>
    <w:p w14:paraId="5B77AD32">
      <w:pPr>
        <w:spacing w:line="60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报</w:t>
      </w:r>
      <w:r>
        <w:rPr>
          <w:rFonts w:hint="eastAsia" w:ascii="方正小标宋简体" w:hAnsi="宋体" w:eastAsia="方正小标宋简体" w:cs="宋体"/>
          <w:sz w:val="44"/>
          <w:szCs w:val="44"/>
          <w:lang w:val="en-US" w:eastAsia="zh-CN"/>
        </w:rPr>
        <w:t xml:space="preserve">  </w:t>
      </w:r>
      <w:r>
        <w:rPr>
          <w:rFonts w:hint="eastAsia" w:ascii="方正小标宋简体" w:hAnsi="宋体" w:eastAsia="方正小标宋简体" w:cs="宋体"/>
          <w:sz w:val="44"/>
          <w:szCs w:val="44"/>
        </w:rPr>
        <w:t>告</w:t>
      </w:r>
    </w:p>
    <w:p w14:paraId="60BB7501">
      <w:pPr>
        <w:topLinePunct/>
        <w:spacing w:line="600" w:lineRule="exact"/>
        <w:ind w:firstLine="420" w:firstLineChars="200"/>
        <w:rPr>
          <w:rFonts w:ascii="仿宋_GB2312"/>
          <w:szCs w:val="32"/>
        </w:rPr>
      </w:pPr>
    </w:p>
    <w:p w14:paraId="512D3CC1">
      <w:pPr>
        <w:topLinePunct/>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一、绩效目标分解下达情况</w:t>
      </w:r>
    </w:p>
    <w:p w14:paraId="20C97453">
      <w:pPr>
        <w:topLinePunct/>
        <w:spacing w:line="600" w:lineRule="exact"/>
        <w:ind w:firstLine="640" w:firstLineChars="200"/>
        <w:rPr>
          <w:rStyle w:val="38"/>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rPr>
        <w:t>2024年中央、省级财政城镇保障性安居工程专项资金</w:t>
      </w:r>
      <w:r>
        <w:rPr>
          <w:rStyle w:val="38"/>
          <w:rFonts w:hint="eastAsia" w:ascii="仿宋" w:hAnsi="仿宋" w:eastAsia="仿宋" w:cs="仿宋"/>
          <w:color w:val="auto"/>
          <w:sz w:val="32"/>
          <w:szCs w:val="32"/>
        </w:rPr>
        <w:t>根据川财综[2023]37号下达中央补助资金</w:t>
      </w:r>
      <w:r>
        <w:rPr>
          <w:rStyle w:val="38"/>
          <w:rFonts w:hint="eastAsia" w:ascii="仿宋" w:hAnsi="仿宋" w:eastAsia="仿宋" w:cs="仿宋"/>
          <w:color w:val="auto"/>
          <w:sz w:val="32"/>
          <w:szCs w:val="32"/>
          <w:lang w:val="en-US" w:eastAsia="zh-CN"/>
        </w:rPr>
        <w:t>1216</w:t>
      </w:r>
      <w:r>
        <w:rPr>
          <w:rStyle w:val="38"/>
          <w:rFonts w:hint="eastAsia" w:ascii="仿宋" w:hAnsi="仿宋" w:eastAsia="仿宋" w:cs="仿宋"/>
          <w:color w:val="auto"/>
          <w:sz w:val="32"/>
          <w:szCs w:val="32"/>
        </w:rPr>
        <w:t>万元</w:t>
      </w:r>
      <w:r>
        <w:rPr>
          <w:rStyle w:val="38"/>
          <w:rFonts w:hint="eastAsia" w:ascii="仿宋" w:hAnsi="仿宋" w:eastAsia="仿宋" w:cs="仿宋"/>
          <w:color w:val="auto"/>
          <w:sz w:val="32"/>
          <w:szCs w:val="32"/>
          <w:lang w:eastAsia="zh-CN"/>
        </w:rPr>
        <w:t>（其中：住房保障资金</w:t>
      </w:r>
      <w:r>
        <w:rPr>
          <w:rStyle w:val="38"/>
          <w:rFonts w:hint="eastAsia" w:ascii="仿宋" w:hAnsi="仿宋" w:eastAsia="仿宋" w:cs="仿宋"/>
          <w:color w:val="auto"/>
          <w:sz w:val="32"/>
          <w:szCs w:val="32"/>
          <w:lang w:val="en-US" w:eastAsia="zh-CN"/>
        </w:rPr>
        <w:t>497</w:t>
      </w:r>
      <w:r>
        <w:rPr>
          <w:rStyle w:val="38"/>
          <w:rFonts w:hint="eastAsia" w:ascii="仿宋" w:hAnsi="仿宋" w:eastAsia="仿宋" w:cs="仿宋"/>
          <w:color w:val="auto"/>
          <w:sz w:val="32"/>
          <w:szCs w:val="32"/>
        </w:rPr>
        <w:t>万元，</w:t>
      </w:r>
      <w:r>
        <w:rPr>
          <w:rStyle w:val="38"/>
          <w:rFonts w:hint="eastAsia" w:ascii="仿宋" w:hAnsi="仿宋" w:eastAsia="仿宋" w:cs="仿宋"/>
          <w:color w:val="auto"/>
          <w:sz w:val="32"/>
          <w:szCs w:val="32"/>
          <w:lang w:eastAsia="zh-CN"/>
        </w:rPr>
        <w:t>下达老旧小区资金</w:t>
      </w:r>
      <w:r>
        <w:rPr>
          <w:rStyle w:val="38"/>
          <w:rFonts w:hint="eastAsia" w:ascii="仿宋" w:hAnsi="仿宋" w:eastAsia="仿宋" w:cs="仿宋"/>
          <w:color w:val="auto"/>
          <w:sz w:val="32"/>
          <w:szCs w:val="32"/>
          <w:lang w:val="en-US" w:eastAsia="zh-CN"/>
        </w:rPr>
        <w:t>719万元）</w:t>
      </w:r>
      <w:r>
        <w:rPr>
          <w:rStyle w:val="38"/>
          <w:rFonts w:hint="eastAsia" w:ascii="仿宋" w:hAnsi="仿宋" w:eastAsia="仿宋" w:cs="仿宋"/>
          <w:color w:val="auto"/>
          <w:sz w:val="32"/>
          <w:szCs w:val="32"/>
        </w:rPr>
        <w:t>、川财综[2024]24号文件下达中央补助资金</w:t>
      </w:r>
      <w:r>
        <w:rPr>
          <w:rStyle w:val="38"/>
          <w:rFonts w:hint="eastAsia" w:ascii="仿宋" w:hAnsi="仿宋" w:eastAsia="仿宋" w:cs="仿宋"/>
          <w:color w:val="auto"/>
          <w:sz w:val="32"/>
          <w:szCs w:val="32"/>
          <w:lang w:val="en-US" w:eastAsia="zh-CN"/>
        </w:rPr>
        <w:t>481.5</w:t>
      </w:r>
      <w:r>
        <w:rPr>
          <w:rStyle w:val="38"/>
          <w:rFonts w:hint="eastAsia" w:ascii="仿宋" w:hAnsi="仿宋" w:eastAsia="仿宋" w:cs="仿宋"/>
          <w:color w:val="auto"/>
          <w:sz w:val="32"/>
          <w:szCs w:val="32"/>
        </w:rPr>
        <w:t>万元</w:t>
      </w:r>
      <w:r>
        <w:rPr>
          <w:rStyle w:val="38"/>
          <w:rFonts w:hint="eastAsia" w:ascii="仿宋" w:hAnsi="仿宋" w:eastAsia="仿宋" w:cs="仿宋"/>
          <w:color w:val="auto"/>
          <w:sz w:val="32"/>
          <w:szCs w:val="32"/>
          <w:lang w:eastAsia="zh-CN"/>
        </w:rPr>
        <w:t>（其中：住房保障资金</w:t>
      </w:r>
      <w:r>
        <w:rPr>
          <w:rStyle w:val="38"/>
          <w:rFonts w:hint="eastAsia" w:ascii="仿宋" w:hAnsi="仿宋" w:eastAsia="仿宋" w:cs="仿宋"/>
          <w:color w:val="auto"/>
          <w:sz w:val="32"/>
          <w:szCs w:val="32"/>
          <w:lang w:val="en-US" w:eastAsia="zh-CN"/>
        </w:rPr>
        <w:t>150</w:t>
      </w:r>
      <w:r>
        <w:rPr>
          <w:rStyle w:val="38"/>
          <w:rFonts w:hint="eastAsia" w:ascii="仿宋" w:hAnsi="仿宋" w:eastAsia="仿宋" w:cs="仿宋"/>
          <w:color w:val="auto"/>
          <w:sz w:val="32"/>
          <w:szCs w:val="32"/>
        </w:rPr>
        <w:t>万元，</w:t>
      </w:r>
      <w:r>
        <w:rPr>
          <w:rStyle w:val="38"/>
          <w:rFonts w:hint="eastAsia" w:ascii="仿宋" w:hAnsi="仿宋" w:eastAsia="仿宋" w:cs="仿宋"/>
          <w:color w:val="auto"/>
          <w:sz w:val="32"/>
          <w:szCs w:val="32"/>
          <w:lang w:eastAsia="zh-CN"/>
        </w:rPr>
        <w:t>下达老旧小区资金</w:t>
      </w:r>
      <w:r>
        <w:rPr>
          <w:rStyle w:val="38"/>
          <w:rFonts w:hint="eastAsia" w:ascii="仿宋" w:hAnsi="仿宋" w:eastAsia="仿宋" w:cs="仿宋"/>
          <w:color w:val="auto"/>
          <w:sz w:val="32"/>
          <w:szCs w:val="32"/>
          <w:lang w:val="en-US" w:eastAsia="zh-CN"/>
        </w:rPr>
        <w:t>331.5万元）</w:t>
      </w:r>
      <w:r>
        <w:rPr>
          <w:rStyle w:val="38"/>
          <w:rFonts w:hint="eastAsia" w:ascii="仿宋" w:hAnsi="仿宋" w:eastAsia="仿宋" w:cs="仿宋"/>
          <w:color w:val="auto"/>
          <w:sz w:val="32"/>
          <w:szCs w:val="32"/>
        </w:rPr>
        <w:t>、省级奖励资金</w:t>
      </w:r>
      <w:r>
        <w:rPr>
          <w:rStyle w:val="38"/>
          <w:rFonts w:hint="eastAsia" w:ascii="仿宋" w:hAnsi="仿宋" w:eastAsia="仿宋" w:cs="仿宋"/>
          <w:color w:val="auto"/>
          <w:sz w:val="32"/>
          <w:szCs w:val="32"/>
          <w:lang w:val="en-US" w:eastAsia="zh-CN"/>
        </w:rPr>
        <w:t>481.5</w:t>
      </w:r>
      <w:r>
        <w:rPr>
          <w:rStyle w:val="38"/>
          <w:rFonts w:hint="eastAsia" w:ascii="仿宋" w:hAnsi="仿宋" w:eastAsia="仿宋" w:cs="仿宋"/>
          <w:color w:val="auto"/>
          <w:sz w:val="32"/>
          <w:szCs w:val="32"/>
        </w:rPr>
        <w:t>万元</w:t>
      </w:r>
      <w:r>
        <w:rPr>
          <w:rStyle w:val="38"/>
          <w:rFonts w:hint="eastAsia" w:ascii="仿宋" w:hAnsi="仿宋" w:eastAsia="仿宋" w:cs="仿宋"/>
          <w:color w:val="auto"/>
          <w:sz w:val="32"/>
          <w:szCs w:val="32"/>
          <w:lang w:eastAsia="zh-CN"/>
        </w:rPr>
        <w:t>（其中：住房保障资金</w:t>
      </w:r>
      <w:r>
        <w:rPr>
          <w:rStyle w:val="38"/>
          <w:rFonts w:hint="eastAsia" w:ascii="仿宋" w:hAnsi="仿宋" w:eastAsia="仿宋" w:cs="仿宋"/>
          <w:color w:val="auto"/>
          <w:sz w:val="32"/>
          <w:szCs w:val="32"/>
          <w:lang w:val="en-US" w:eastAsia="zh-CN"/>
        </w:rPr>
        <w:t>150</w:t>
      </w:r>
      <w:r>
        <w:rPr>
          <w:rStyle w:val="38"/>
          <w:rFonts w:hint="eastAsia" w:ascii="仿宋" w:hAnsi="仿宋" w:eastAsia="仿宋" w:cs="仿宋"/>
          <w:color w:val="auto"/>
          <w:sz w:val="32"/>
          <w:szCs w:val="32"/>
        </w:rPr>
        <w:t>万元，</w:t>
      </w:r>
      <w:r>
        <w:rPr>
          <w:rStyle w:val="38"/>
          <w:rFonts w:hint="eastAsia" w:ascii="仿宋" w:hAnsi="仿宋" w:eastAsia="仿宋" w:cs="仿宋"/>
          <w:color w:val="auto"/>
          <w:sz w:val="32"/>
          <w:szCs w:val="32"/>
          <w:lang w:eastAsia="zh-CN"/>
        </w:rPr>
        <w:t>下达老旧小区资金</w:t>
      </w:r>
      <w:r>
        <w:rPr>
          <w:rStyle w:val="38"/>
          <w:rFonts w:hint="eastAsia" w:ascii="仿宋" w:hAnsi="仿宋" w:eastAsia="仿宋" w:cs="仿宋"/>
          <w:color w:val="auto"/>
          <w:sz w:val="32"/>
          <w:szCs w:val="32"/>
          <w:lang w:val="en-US" w:eastAsia="zh-CN"/>
        </w:rPr>
        <w:t>331.5万元）</w:t>
      </w:r>
      <w:r>
        <w:rPr>
          <w:rStyle w:val="38"/>
          <w:rFonts w:hint="eastAsia" w:ascii="仿宋" w:hAnsi="仿宋" w:eastAsia="仿宋" w:cs="仿宋"/>
          <w:color w:val="auto"/>
          <w:sz w:val="32"/>
          <w:szCs w:val="32"/>
        </w:rPr>
        <w:t>，川财综[2024]17号</w:t>
      </w:r>
      <w:r>
        <w:rPr>
          <w:rStyle w:val="38"/>
          <w:rFonts w:hint="eastAsia" w:ascii="仿宋" w:hAnsi="仿宋" w:eastAsia="仿宋" w:cs="仿宋"/>
          <w:color w:val="auto"/>
          <w:sz w:val="32"/>
          <w:szCs w:val="32"/>
          <w:lang w:eastAsia="zh-CN"/>
        </w:rPr>
        <w:t>下达</w:t>
      </w:r>
      <w:r>
        <w:rPr>
          <w:rStyle w:val="38"/>
          <w:rFonts w:hint="eastAsia" w:ascii="仿宋" w:hAnsi="仿宋" w:eastAsia="仿宋" w:cs="仿宋"/>
          <w:color w:val="auto"/>
          <w:sz w:val="32"/>
          <w:szCs w:val="32"/>
        </w:rPr>
        <w:t>中央补助资金</w:t>
      </w:r>
      <w:r>
        <w:rPr>
          <w:rStyle w:val="38"/>
          <w:rFonts w:hint="eastAsia" w:ascii="仿宋" w:hAnsi="仿宋" w:eastAsia="仿宋" w:cs="仿宋"/>
          <w:color w:val="auto"/>
          <w:sz w:val="32"/>
          <w:szCs w:val="32"/>
          <w:lang w:val="en-US" w:eastAsia="zh-CN"/>
        </w:rPr>
        <w:t>3196万元(其中：</w:t>
      </w:r>
      <w:r>
        <w:rPr>
          <w:rStyle w:val="38"/>
          <w:rFonts w:hint="eastAsia" w:ascii="仿宋" w:hAnsi="仿宋" w:eastAsia="仿宋" w:cs="仿宋"/>
          <w:color w:val="auto"/>
          <w:sz w:val="32"/>
          <w:szCs w:val="32"/>
        </w:rPr>
        <w:t>核减</w:t>
      </w:r>
      <w:r>
        <w:rPr>
          <w:rStyle w:val="38"/>
          <w:rFonts w:hint="eastAsia" w:ascii="仿宋" w:hAnsi="仿宋" w:eastAsia="仿宋" w:cs="仿宋"/>
          <w:color w:val="auto"/>
          <w:sz w:val="32"/>
          <w:szCs w:val="32"/>
          <w:lang w:eastAsia="zh-CN"/>
        </w:rPr>
        <w:t>住房保障资金</w:t>
      </w:r>
      <w:r>
        <w:rPr>
          <w:rStyle w:val="38"/>
          <w:rFonts w:hint="eastAsia" w:ascii="仿宋" w:hAnsi="仿宋" w:eastAsia="仿宋" w:cs="仿宋"/>
          <w:color w:val="auto"/>
          <w:sz w:val="32"/>
          <w:szCs w:val="32"/>
        </w:rPr>
        <w:t>118万元，</w:t>
      </w:r>
      <w:r>
        <w:rPr>
          <w:rStyle w:val="38"/>
          <w:rFonts w:hint="eastAsia" w:ascii="仿宋" w:hAnsi="仿宋" w:eastAsia="仿宋" w:cs="仿宋"/>
          <w:color w:val="auto"/>
          <w:sz w:val="32"/>
          <w:szCs w:val="32"/>
          <w:lang w:eastAsia="zh-CN"/>
        </w:rPr>
        <w:t>下达老旧小区资金</w:t>
      </w:r>
      <w:r>
        <w:rPr>
          <w:rStyle w:val="38"/>
          <w:rFonts w:hint="eastAsia" w:ascii="仿宋" w:hAnsi="仿宋" w:eastAsia="仿宋" w:cs="仿宋"/>
          <w:color w:val="auto"/>
          <w:sz w:val="32"/>
          <w:szCs w:val="32"/>
          <w:lang w:val="en-US" w:eastAsia="zh-CN"/>
        </w:rPr>
        <w:t>3314万元)。2024年合计下达老旧小区资金4696万元，</w:t>
      </w:r>
      <w:r>
        <w:rPr>
          <w:rStyle w:val="38"/>
          <w:rFonts w:hint="eastAsia" w:ascii="仿宋" w:hAnsi="仿宋" w:eastAsia="仿宋" w:cs="仿宋"/>
          <w:color w:val="auto"/>
          <w:sz w:val="32"/>
          <w:szCs w:val="32"/>
          <w:highlight w:val="none"/>
          <w:lang w:eastAsia="zh-CN"/>
        </w:rPr>
        <w:t>住房保障资金</w:t>
      </w:r>
      <w:r>
        <w:rPr>
          <w:rStyle w:val="38"/>
          <w:rFonts w:hint="eastAsia" w:ascii="仿宋" w:hAnsi="仿宋" w:eastAsia="仿宋" w:cs="仿宋"/>
          <w:color w:val="auto"/>
          <w:sz w:val="32"/>
          <w:szCs w:val="32"/>
          <w:highlight w:val="none"/>
          <w:lang w:val="en-US" w:eastAsia="zh-CN"/>
        </w:rPr>
        <w:t>679万元。2024年根据川财建</w:t>
      </w:r>
      <w:r>
        <w:rPr>
          <w:rStyle w:val="38"/>
          <w:rFonts w:hint="eastAsia" w:ascii="仿宋" w:hAnsi="仿宋" w:eastAsia="仿宋" w:cs="仿宋"/>
          <w:color w:val="auto"/>
          <w:sz w:val="32"/>
          <w:szCs w:val="32"/>
        </w:rPr>
        <w:t>[202</w:t>
      </w:r>
      <w:r>
        <w:rPr>
          <w:rStyle w:val="38"/>
          <w:rFonts w:hint="eastAsia" w:ascii="仿宋" w:hAnsi="仿宋" w:eastAsia="仿宋" w:cs="仿宋"/>
          <w:color w:val="auto"/>
          <w:sz w:val="32"/>
          <w:szCs w:val="32"/>
          <w:lang w:val="en-US" w:eastAsia="zh-CN"/>
        </w:rPr>
        <w:t>4</w:t>
      </w:r>
      <w:r>
        <w:rPr>
          <w:rStyle w:val="38"/>
          <w:rFonts w:hint="eastAsia" w:ascii="仿宋" w:hAnsi="仿宋" w:eastAsia="仿宋" w:cs="仿宋"/>
          <w:color w:val="auto"/>
          <w:sz w:val="32"/>
          <w:szCs w:val="32"/>
        </w:rPr>
        <w:t>]</w:t>
      </w:r>
      <w:r>
        <w:rPr>
          <w:rStyle w:val="38"/>
          <w:rFonts w:hint="eastAsia" w:ascii="仿宋" w:hAnsi="仿宋" w:eastAsia="仿宋" w:cs="仿宋"/>
          <w:color w:val="auto"/>
          <w:sz w:val="32"/>
          <w:szCs w:val="32"/>
          <w:lang w:val="en-US" w:eastAsia="zh-CN"/>
        </w:rPr>
        <w:t>109</w:t>
      </w:r>
      <w:r>
        <w:rPr>
          <w:rStyle w:val="38"/>
          <w:rFonts w:hint="eastAsia" w:ascii="仿宋" w:hAnsi="仿宋" w:eastAsia="仿宋" w:cs="仿宋"/>
          <w:color w:val="auto"/>
          <w:sz w:val="32"/>
          <w:szCs w:val="32"/>
        </w:rPr>
        <w:t>号</w:t>
      </w:r>
      <w:r>
        <w:rPr>
          <w:rStyle w:val="38"/>
          <w:rFonts w:hint="eastAsia" w:ascii="仿宋" w:hAnsi="仿宋" w:eastAsia="仿宋" w:cs="仿宋"/>
          <w:color w:val="auto"/>
          <w:sz w:val="32"/>
          <w:szCs w:val="32"/>
          <w:lang w:eastAsia="zh-CN"/>
        </w:rPr>
        <w:t>下达</w:t>
      </w:r>
      <w:r>
        <w:rPr>
          <w:rStyle w:val="38"/>
          <w:rFonts w:hint="eastAsia" w:ascii="仿宋" w:hAnsi="仿宋" w:eastAsia="仿宋" w:cs="仿宋"/>
          <w:color w:val="auto"/>
          <w:sz w:val="32"/>
          <w:szCs w:val="32"/>
          <w:lang w:val="en-US" w:eastAsia="zh-CN"/>
        </w:rPr>
        <w:t>中央财政农村危房改造补助资金4万元。2024年根据川财建〔2024〕164号下达城市地下管网及设施专项2024年中央基建投资预算资金2061万元。</w:t>
      </w:r>
    </w:p>
    <w:p w14:paraId="0846EB2A">
      <w:pPr>
        <w:topLinePunct/>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二、绩效目标完成情况</w:t>
      </w:r>
    </w:p>
    <w:p w14:paraId="15431E8C">
      <w:pPr>
        <w:topLinePunct/>
        <w:spacing w:line="60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（一）资金管理情况</w:t>
      </w:r>
    </w:p>
    <w:p w14:paraId="1F113A2E">
      <w:pPr>
        <w:topLinePunct/>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1.资金筹集情况</w:t>
      </w:r>
    </w:p>
    <w:p w14:paraId="3BD6FBE4">
      <w:pPr>
        <w:topLinePunct/>
        <w:spacing w:line="600" w:lineRule="exact"/>
        <w:ind w:firstLine="640" w:firstLineChars="200"/>
        <w:rPr>
          <w:rStyle w:val="38"/>
          <w:rFonts w:hint="eastAsia" w:ascii="仿宋" w:hAnsi="仿宋" w:eastAsia="仿宋" w:cs="仿宋"/>
          <w:color w:val="auto"/>
          <w:sz w:val="32"/>
          <w:szCs w:val="32"/>
        </w:rPr>
      </w:pPr>
      <w:r>
        <w:rPr>
          <w:rFonts w:hint="eastAsia" w:ascii="仿宋" w:hAnsi="仿宋" w:eastAsia="仿宋" w:cs="仿宋"/>
          <w:color w:val="auto"/>
          <w:sz w:val="32"/>
          <w:szCs w:val="32"/>
          <w:lang w:eastAsia="zh-CN"/>
        </w:rPr>
        <w:t>保障性住房方面</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rPr>
        <w:t>2024年度安排地方资金1.7456万元用于发放租金补贴；我市2024年度保障性租赁住房资金主要来源为企业自筹，地方财政不安排资金</w:t>
      </w:r>
      <w:r>
        <w:rPr>
          <w:rStyle w:val="38"/>
          <w:rFonts w:hint="eastAsia" w:ascii="仿宋" w:hAnsi="仿宋" w:eastAsia="仿宋" w:cs="仿宋"/>
          <w:color w:val="auto"/>
          <w:sz w:val="32"/>
          <w:szCs w:val="32"/>
        </w:rPr>
        <w:t>。</w:t>
      </w:r>
    </w:p>
    <w:p w14:paraId="09E12EF1">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Style w:val="38"/>
          <w:rFonts w:hint="eastAsia" w:ascii="仿宋" w:hAnsi="仿宋" w:eastAsia="仿宋" w:cs="仿宋"/>
          <w:color w:val="auto"/>
          <w:sz w:val="32"/>
          <w:szCs w:val="32"/>
          <w:lang w:val="en-US" w:eastAsia="zh-CN"/>
        </w:rPr>
      </w:pPr>
      <w:r>
        <w:rPr>
          <w:rStyle w:val="38"/>
          <w:rFonts w:hint="eastAsia" w:ascii="仿宋" w:hAnsi="仿宋" w:eastAsia="仿宋" w:cs="仿宋"/>
          <w:color w:val="auto"/>
          <w:sz w:val="32"/>
          <w:szCs w:val="32"/>
          <w:lang w:eastAsia="zh-CN"/>
        </w:rPr>
        <w:t>老旧小区改造方面：安排中央及省级资金</w:t>
      </w:r>
      <w:r>
        <w:rPr>
          <w:rStyle w:val="38"/>
          <w:rFonts w:hint="eastAsia" w:ascii="仿宋" w:hAnsi="仿宋" w:eastAsia="仿宋" w:cs="仿宋"/>
          <w:color w:val="auto"/>
          <w:sz w:val="32"/>
          <w:szCs w:val="32"/>
          <w:lang w:val="en-US" w:eastAsia="zh-CN"/>
        </w:rPr>
        <w:t>4696万元。</w:t>
      </w:r>
    </w:p>
    <w:p w14:paraId="5CF019AE">
      <w:pPr>
        <w:pStyle w:val="6"/>
        <w:keepNext w:val="0"/>
        <w:keepLines w:val="0"/>
        <w:pageBreakBefore w:val="0"/>
        <w:widowControl w:val="0"/>
        <w:kinsoku/>
        <w:wordWrap/>
        <w:overflowPunct/>
        <w:topLinePunct w:val="0"/>
        <w:autoSpaceDE/>
        <w:autoSpaceDN/>
        <w:bidi w:val="0"/>
        <w:adjustRightInd/>
        <w:snapToGrid/>
        <w:spacing w:after="0" w:line="360" w:lineRule="auto"/>
        <w:ind w:firstLine="641"/>
        <w:textAlignment w:val="auto"/>
        <w:rPr>
          <w:rStyle w:val="38"/>
          <w:rFonts w:hint="eastAsia" w:ascii="仿宋" w:hAnsi="仿宋" w:eastAsia="仿宋" w:cs="仿宋"/>
          <w:color w:val="auto"/>
          <w:sz w:val="32"/>
          <w:szCs w:val="32"/>
          <w:lang w:val="en-US" w:eastAsia="zh-CN"/>
        </w:rPr>
      </w:pPr>
      <w:r>
        <w:rPr>
          <w:rStyle w:val="38"/>
          <w:rFonts w:hint="eastAsia" w:ascii="仿宋" w:hAnsi="仿宋" w:eastAsia="仿宋" w:cs="仿宋"/>
          <w:color w:val="auto"/>
          <w:sz w:val="32"/>
          <w:szCs w:val="32"/>
          <w:lang w:val="en-US" w:eastAsia="zh-CN"/>
        </w:rPr>
        <w:t>农村危房改造方面：安排中央财政资金4万元。</w:t>
      </w:r>
    </w:p>
    <w:p w14:paraId="28EC9993">
      <w:pPr>
        <w:pStyle w:val="6"/>
        <w:keepNext w:val="0"/>
        <w:keepLines w:val="0"/>
        <w:pageBreakBefore w:val="0"/>
        <w:widowControl w:val="0"/>
        <w:kinsoku/>
        <w:wordWrap/>
        <w:overflowPunct/>
        <w:topLinePunct w:val="0"/>
        <w:autoSpaceDE/>
        <w:autoSpaceDN/>
        <w:bidi w:val="0"/>
        <w:adjustRightInd w:val="0"/>
        <w:snapToGrid w:val="0"/>
        <w:spacing w:after="0" w:line="360" w:lineRule="auto"/>
        <w:ind w:firstLine="641"/>
        <w:textAlignment w:val="auto"/>
        <w:rPr>
          <w:rStyle w:val="38"/>
          <w:rFonts w:hint="eastAsia" w:ascii="仿宋" w:hAnsi="仿宋" w:eastAsia="仿宋" w:cs="仿宋"/>
          <w:color w:val="auto"/>
          <w:sz w:val="32"/>
          <w:szCs w:val="32"/>
          <w:lang w:val="en-US" w:eastAsia="zh-CN"/>
        </w:rPr>
      </w:pPr>
      <w:r>
        <w:rPr>
          <w:rStyle w:val="38"/>
          <w:rFonts w:hint="eastAsia" w:ascii="仿宋" w:hAnsi="仿宋" w:eastAsia="仿宋" w:cs="仿宋"/>
          <w:color w:val="auto"/>
          <w:sz w:val="32"/>
          <w:szCs w:val="32"/>
          <w:lang w:val="en-US" w:eastAsia="zh-CN"/>
        </w:rPr>
        <w:t>城市地下管网及设施方面：安排中央基建投资预算资金2061万元。</w:t>
      </w:r>
    </w:p>
    <w:p w14:paraId="6A7A8FD3">
      <w:pPr>
        <w:numPr>
          <w:ilvl w:val="0"/>
          <w:numId w:val="0"/>
        </w:numPr>
        <w:topLinePunct/>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资金分配</w:t>
      </w:r>
    </w:p>
    <w:p w14:paraId="5D04F2B0">
      <w:pPr>
        <w:keepNext w:val="0"/>
        <w:keepLines w:val="0"/>
        <w:pageBreakBefore w:val="0"/>
        <w:widowControl w:val="0"/>
        <w:numPr>
          <w:ilvl w:val="0"/>
          <w:numId w:val="0"/>
        </w:numPr>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保障性住房方面：</w:t>
      </w:r>
      <w:r>
        <w:rPr>
          <w:rFonts w:hint="eastAsia" w:ascii="仿宋" w:hAnsi="仿宋" w:eastAsia="仿宋" w:cs="仿宋"/>
          <w:color w:val="auto"/>
          <w:sz w:val="32"/>
          <w:szCs w:val="32"/>
        </w:rPr>
        <w:t>2024年度已到位租金补贴上级资金1万元，其中：</w:t>
      </w:r>
      <w:r>
        <w:rPr>
          <w:rStyle w:val="38"/>
          <w:rFonts w:hint="eastAsia" w:ascii="仿宋" w:hAnsi="仿宋" w:eastAsia="仿宋" w:cs="仿宋"/>
          <w:color w:val="auto"/>
          <w:sz w:val="32"/>
          <w:szCs w:val="32"/>
        </w:rPr>
        <w:t>中央补助</w:t>
      </w:r>
      <w:r>
        <w:rPr>
          <w:rFonts w:hint="eastAsia" w:ascii="仿宋" w:hAnsi="仿宋" w:eastAsia="仿宋" w:cs="仿宋"/>
          <w:color w:val="auto"/>
          <w:sz w:val="32"/>
          <w:szCs w:val="32"/>
        </w:rPr>
        <w:t>资金1万元；2024年度保障性租赁住房已到位上级资金678万元，其中：</w:t>
      </w:r>
      <w:r>
        <w:rPr>
          <w:rStyle w:val="38"/>
          <w:rFonts w:hint="eastAsia" w:ascii="仿宋" w:hAnsi="仿宋" w:eastAsia="仿宋" w:cs="仿宋"/>
          <w:color w:val="auto"/>
          <w:sz w:val="32"/>
          <w:szCs w:val="32"/>
        </w:rPr>
        <w:t>中央补助资金378万元，中央奖励资金150万元，省级奖励资金150万元</w:t>
      </w:r>
      <w:r>
        <w:rPr>
          <w:rFonts w:hint="eastAsia" w:ascii="仿宋" w:hAnsi="仿宋" w:eastAsia="仿宋" w:cs="仿宋"/>
          <w:color w:val="auto"/>
          <w:sz w:val="32"/>
          <w:szCs w:val="32"/>
        </w:rPr>
        <w:t>。</w:t>
      </w:r>
    </w:p>
    <w:p w14:paraId="2C7579D2">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Style w:val="38"/>
          <w:rFonts w:hint="eastAsia" w:ascii="仿宋" w:hAnsi="仿宋" w:eastAsia="仿宋" w:cs="仿宋"/>
          <w:color w:val="auto"/>
          <w:sz w:val="32"/>
          <w:szCs w:val="32"/>
          <w:lang w:val="en-US" w:eastAsia="zh-CN"/>
        </w:rPr>
      </w:pPr>
      <w:r>
        <w:rPr>
          <w:rStyle w:val="38"/>
          <w:rFonts w:hint="eastAsia" w:ascii="仿宋" w:hAnsi="仿宋" w:eastAsia="仿宋" w:cs="仿宋"/>
          <w:color w:val="auto"/>
          <w:sz w:val="32"/>
          <w:szCs w:val="32"/>
          <w:lang w:eastAsia="zh-CN"/>
        </w:rPr>
        <w:t>老旧小区改造方面：分配中央资金</w:t>
      </w:r>
      <w:r>
        <w:rPr>
          <w:rStyle w:val="38"/>
          <w:rFonts w:hint="eastAsia" w:ascii="仿宋" w:hAnsi="仿宋" w:eastAsia="仿宋" w:cs="仿宋"/>
          <w:color w:val="auto"/>
          <w:sz w:val="32"/>
          <w:szCs w:val="32"/>
          <w:lang w:val="en-US" w:eastAsia="zh-CN"/>
        </w:rPr>
        <w:t>4364.5万元，</w:t>
      </w:r>
      <w:r>
        <w:rPr>
          <w:rStyle w:val="38"/>
          <w:rFonts w:hint="eastAsia" w:ascii="仿宋" w:hAnsi="仿宋" w:eastAsia="仿宋" w:cs="仿宋"/>
          <w:color w:val="auto"/>
          <w:sz w:val="32"/>
          <w:szCs w:val="32"/>
          <w:lang w:eastAsia="zh-CN"/>
        </w:rPr>
        <w:t>省级资金</w:t>
      </w:r>
      <w:r>
        <w:rPr>
          <w:rStyle w:val="38"/>
          <w:rFonts w:hint="eastAsia" w:ascii="仿宋" w:hAnsi="仿宋" w:eastAsia="仿宋" w:cs="仿宋"/>
          <w:color w:val="auto"/>
          <w:sz w:val="32"/>
          <w:szCs w:val="32"/>
          <w:lang w:val="en-US" w:eastAsia="zh-CN"/>
        </w:rPr>
        <w:t>331.5万元。</w:t>
      </w:r>
    </w:p>
    <w:p w14:paraId="0E4C2BAA">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Style w:val="38"/>
          <w:rFonts w:hint="eastAsia" w:ascii="仿宋" w:hAnsi="仿宋" w:eastAsia="仿宋" w:cs="仿宋"/>
          <w:color w:val="auto"/>
          <w:sz w:val="32"/>
          <w:szCs w:val="32"/>
          <w:lang w:val="en-US" w:eastAsia="zh-CN"/>
        </w:rPr>
      </w:pPr>
      <w:r>
        <w:rPr>
          <w:rStyle w:val="38"/>
          <w:rFonts w:hint="eastAsia" w:ascii="仿宋" w:hAnsi="仿宋" w:eastAsia="仿宋" w:cs="仿宋"/>
          <w:color w:val="auto"/>
          <w:sz w:val="32"/>
          <w:szCs w:val="32"/>
          <w:lang w:val="en-US" w:eastAsia="zh-CN"/>
        </w:rPr>
        <w:t>农村危房改造方面：分配中央资金4万元。</w:t>
      </w:r>
    </w:p>
    <w:p w14:paraId="43336513">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Style w:val="38"/>
          <w:rFonts w:hint="eastAsia" w:ascii="仿宋" w:hAnsi="仿宋" w:eastAsia="仿宋" w:cs="仿宋"/>
          <w:color w:val="auto"/>
          <w:sz w:val="32"/>
          <w:szCs w:val="32"/>
          <w:lang w:val="en-US" w:eastAsia="zh-CN"/>
        </w:rPr>
      </w:pPr>
      <w:r>
        <w:rPr>
          <w:rStyle w:val="38"/>
          <w:rFonts w:hint="eastAsia" w:ascii="仿宋" w:hAnsi="仿宋" w:eastAsia="仿宋" w:cs="仿宋"/>
          <w:color w:val="auto"/>
          <w:sz w:val="32"/>
          <w:szCs w:val="32"/>
          <w:lang w:val="en-US" w:eastAsia="zh-CN"/>
        </w:rPr>
        <w:t>城市地下管网及设施方面：分配中央基建投资预算资金2061万元。</w:t>
      </w:r>
    </w:p>
    <w:p w14:paraId="290F9339">
      <w:pPr>
        <w:pStyle w:val="6"/>
        <w:ind w:firstLine="64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预算执行情况</w:t>
      </w:r>
    </w:p>
    <w:p w14:paraId="5D63727B">
      <w:pPr>
        <w:keepNext w:val="0"/>
        <w:keepLines w:val="0"/>
        <w:pageBreakBefore w:val="0"/>
        <w:widowControl w:val="0"/>
        <w:numPr>
          <w:ilvl w:val="0"/>
          <w:numId w:val="0"/>
        </w:numPr>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lang w:eastAsia="zh-CN"/>
        </w:rPr>
        <w:t>保障性住房方面：</w:t>
      </w:r>
      <w:r>
        <w:rPr>
          <w:rFonts w:hint="eastAsia" w:ascii="仿宋" w:hAnsi="仿宋" w:eastAsia="仿宋" w:cs="仿宋"/>
          <w:color w:val="auto"/>
          <w:kern w:val="0"/>
          <w:sz w:val="32"/>
          <w:szCs w:val="32"/>
        </w:rPr>
        <w:t>2024年度支出租赁补贴资金2.7456万元，其中：</w:t>
      </w:r>
      <w:r>
        <w:rPr>
          <w:rStyle w:val="38"/>
          <w:rFonts w:hint="eastAsia" w:ascii="仿宋" w:hAnsi="仿宋" w:eastAsia="仿宋" w:cs="仿宋"/>
          <w:color w:val="auto"/>
          <w:sz w:val="32"/>
          <w:szCs w:val="32"/>
        </w:rPr>
        <w:t>中央补助资金</w:t>
      </w:r>
      <w:r>
        <w:rPr>
          <w:rFonts w:hint="eastAsia" w:ascii="仿宋" w:hAnsi="仿宋" w:eastAsia="仿宋" w:cs="仿宋"/>
          <w:color w:val="auto"/>
          <w:sz w:val="32"/>
          <w:szCs w:val="32"/>
        </w:rPr>
        <w:t>1万元，地方资金1.7456万元；2024年度支出保障性租赁住房资金678万元，其中</w:t>
      </w:r>
      <w:r>
        <w:rPr>
          <w:rStyle w:val="38"/>
          <w:rFonts w:hint="eastAsia" w:ascii="仿宋" w:hAnsi="仿宋" w:eastAsia="仿宋" w:cs="仿宋"/>
          <w:color w:val="auto"/>
          <w:sz w:val="32"/>
          <w:szCs w:val="32"/>
        </w:rPr>
        <w:t>中央补助资金378万元，中央奖励资金150万元，省级奖励资金150万元</w:t>
      </w:r>
      <w:r>
        <w:rPr>
          <w:rFonts w:hint="eastAsia" w:ascii="仿宋" w:hAnsi="仿宋" w:eastAsia="仿宋" w:cs="仿宋"/>
          <w:color w:val="auto"/>
          <w:kern w:val="0"/>
          <w:sz w:val="32"/>
          <w:szCs w:val="32"/>
        </w:rPr>
        <w:t>。</w:t>
      </w:r>
    </w:p>
    <w:p w14:paraId="231951EE">
      <w:pPr>
        <w:pStyle w:val="6"/>
        <w:keepNext w:val="0"/>
        <w:keepLines w:val="0"/>
        <w:pageBreakBefore w:val="0"/>
        <w:widowControl w:val="0"/>
        <w:numPr>
          <w:ilvl w:val="0"/>
          <w:numId w:val="0"/>
        </w:numPr>
        <w:kinsoku/>
        <w:wordWrap/>
        <w:overflowPunct/>
        <w:autoSpaceDE/>
        <w:autoSpaceDN/>
        <w:bidi w:val="0"/>
        <w:adjustRightInd/>
        <w:snapToGrid/>
        <w:spacing w:line="600" w:lineRule="exact"/>
        <w:ind w:left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老旧小区改造方面：支出中央资金617万元。</w:t>
      </w:r>
    </w:p>
    <w:p w14:paraId="5BA2D753">
      <w:pPr>
        <w:pStyle w:val="6"/>
        <w:keepNext w:val="0"/>
        <w:keepLines w:val="0"/>
        <w:pageBreakBefore w:val="0"/>
        <w:widowControl w:val="0"/>
        <w:numPr>
          <w:ilvl w:val="0"/>
          <w:numId w:val="0"/>
        </w:numPr>
        <w:kinsoku/>
        <w:wordWrap/>
        <w:overflowPunct/>
        <w:autoSpaceDE/>
        <w:autoSpaceDN/>
        <w:bidi w:val="0"/>
        <w:adjustRightInd/>
        <w:snapToGrid/>
        <w:spacing w:line="600" w:lineRule="exact"/>
        <w:ind w:left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农村危房改造方面：支出中央资金4万元。</w:t>
      </w:r>
    </w:p>
    <w:p w14:paraId="0211CE88">
      <w:pPr>
        <w:pStyle w:val="6"/>
        <w:ind w:firstLine="64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城市地下管网及设施方面：支出2024年城市燃气管道等老化更新改造项目中央基建投资预算资金307.2万元。</w:t>
      </w:r>
    </w:p>
    <w:p w14:paraId="64F8832F">
      <w:pPr>
        <w:keepNext w:val="0"/>
        <w:keepLines w:val="0"/>
        <w:pageBreakBefore w:val="0"/>
        <w:widowControl w:val="0"/>
        <w:kinsoku/>
        <w:wordWrap/>
        <w:overflowPunct/>
        <w:topLinePunct/>
        <w:autoSpaceDE/>
        <w:autoSpaceDN/>
        <w:bidi w:val="0"/>
        <w:adjustRightInd/>
        <w:snapToGrid/>
        <w:spacing w:line="60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（二）项目管理情况</w:t>
      </w:r>
    </w:p>
    <w:p w14:paraId="319045F6">
      <w:pPr>
        <w:pStyle w:val="6"/>
        <w:topLinePunct/>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保障性住房方面：</w:t>
      </w:r>
      <w:r>
        <w:rPr>
          <w:rFonts w:hint="eastAsia" w:ascii="仿宋" w:hAnsi="仿宋" w:eastAsia="仿宋" w:cs="仿宋"/>
          <w:color w:val="auto"/>
          <w:sz w:val="32"/>
          <w:szCs w:val="32"/>
        </w:rPr>
        <w:t>已建立配售型保障性住房、保障性租赁住房项目储备库，对入库项目房源、面积等建立了相关档案。</w:t>
      </w:r>
    </w:p>
    <w:p w14:paraId="0B9CB222">
      <w:pPr>
        <w:pStyle w:val="6"/>
        <w:topLinePunct/>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老旧小区方面：</w:t>
      </w:r>
      <w:r>
        <w:rPr>
          <w:rFonts w:hint="eastAsia" w:ascii="仿宋" w:hAnsi="仿宋" w:eastAsia="仿宋" w:cs="仿宋"/>
          <w:color w:val="auto"/>
          <w:sz w:val="32"/>
          <w:szCs w:val="32"/>
          <w:lang w:val="en-US" w:eastAsia="zh-CN"/>
        </w:rPr>
        <w:t>建立城镇老旧小区改造项目储备库；对入库项目建立档案，实现同步录入改造项目基本情况、居民改造意愿、改造方案、工程进度、改造前后效果的数据、图片信息。</w:t>
      </w:r>
    </w:p>
    <w:p w14:paraId="7A121F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农村危房改造方面：</w:t>
      </w:r>
      <w:r>
        <w:rPr>
          <w:rFonts w:hint="eastAsia" w:ascii="仿宋" w:hAnsi="仿宋" w:eastAsia="仿宋" w:cs="仿宋"/>
          <w:color w:val="auto"/>
          <w:sz w:val="32"/>
          <w:szCs w:val="32"/>
          <w:lang w:val="en-US" w:eastAsia="zh-CN"/>
        </w:rPr>
        <w:t>按照省农村危房改造实施方案要求，经农户申请、审核、实施改造、验收合格后，将补助资金按方案标准及时足额通过农户“一卡通”发放。</w:t>
      </w:r>
    </w:p>
    <w:p w14:paraId="6F214890">
      <w:pPr>
        <w:pStyle w:val="6"/>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lang w:val="en-US" w:eastAsia="zh-CN"/>
        </w:rPr>
      </w:pPr>
      <w:r>
        <w:rPr>
          <w:rStyle w:val="38"/>
          <w:rFonts w:hint="eastAsia" w:ascii="仿宋" w:hAnsi="仿宋" w:eastAsia="仿宋" w:cs="仿宋"/>
          <w:color w:val="auto"/>
          <w:sz w:val="32"/>
          <w:szCs w:val="32"/>
          <w:lang w:val="en-US" w:eastAsia="zh-CN"/>
        </w:rPr>
        <w:t>城市地下管网及设施方面：2024年城市燃气管道等老化更新改造项目</w:t>
      </w:r>
      <w:r>
        <w:rPr>
          <w:rFonts w:hint="eastAsia" w:ascii="仿宋" w:hAnsi="仿宋" w:eastAsia="仿宋" w:cs="仿宋"/>
          <w:color w:val="auto"/>
          <w:kern w:val="2"/>
          <w:sz w:val="32"/>
          <w:szCs w:val="32"/>
          <w:lang w:val="en-US" w:eastAsia="zh-CN" w:bidi="ar-SA"/>
        </w:rPr>
        <w:t>联合社区、燃气供应单位对小区老化管道进行评估，建立改造小区储备库；对居民改造意愿进行排查收集，并做好燃气用气安全的宣传；落实改造方案，加强工程进度管理。</w:t>
      </w:r>
    </w:p>
    <w:p w14:paraId="58EB4F93">
      <w:pPr>
        <w:topLinePunct/>
        <w:spacing w:line="60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（三）产出效益情况</w:t>
      </w:r>
    </w:p>
    <w:p w14:paraId="15610A01">
      <w:pPr>
        <w:topLinePunct/>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1.年度计划完成情况</w:t>
      </w:r>
    </w:p>
    <w:p w14:paraId="44CE8A6F">
      <w:pPr>
        <w:topLinePunct/>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保障性住房方面：</w:t>
      </w:r>
      <w:r>
        <w:rPr>
          <w:rFonts w:hint="eastAsia" w:ascii="仿宋" w:hAnsi="仿宋" w:eastAsia="仿宋" w:cs="仿宋"/>
          <w:color w:val="auto"/>
          <w:sz w:val="32"/>
          <w:szCs w:val="32"/>
        </w:rPr>
        <w:t>2024年完成18户住房保障家庭租赁补贴发放, 完成率</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0%；2024年开工筹集540套保障租赁住房，完成率100%。</w:t>
      </w:r>
    </w:p>
    <w:p w14:paraId="2652904A">
      <w:pPr>
        <w:pStyle w:val="6"/>
        <w:topLinePunct/>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老旧小区方面：</w:t>
      </w:r>
      <w:r>
        <w:rPr>
          <w:rFonts w:hint="eastAsia" w:ascii="仿宋" w:hAnsi="仿宋" w:eastAsia="仿宋" w:cs="仿宋"/>
          <w:color w:val="auto"/>
          <w:sz w:val="32"/>
          <w:szCs w:val="32"/>
          <w:lang w:val="en-US" w:eastAsia="zh-CN"/>
        </w:rPr>
        <w:t>2024年新开工271个小区改造，开工率100%。</w:t>
      </w:r>
    </w:p>
    <w:p w14:paraId="21A066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农村危房改造方面：</w:t>
      </w:r>
      <w:r>
        <w:rPr>
          <w:rFonts w:hint="eastAsia" w:ascii="仿宋" w:hAnsi="仿宋" w:eastAsia="仿宋" w:cs="仿宋"/>
          <w:color w:val="auto"/>
          <w:sz w:val="32"/>
          <w:szCs w:val="32"/>
          <w:lang w:val="en-US" w:eastAsia="zh-CN"/>
        </w:rPr>
        <w:t>2024年完成2户农村危房改造，验收通过率100%，资金发放成功率100%。</w:t>
      </w:r>
    </w:p>
    <w:p w14:paraId="0342C231">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rPr>
      </w:pPr>
      <w:r>
        <w:rPr>
          <w:rStyle w:val="38"/>
          <w:rFonts w:hint="eastAsia" w:ascii="仿宋" w:hAnsi="仿宋" w:eastAsia="仿宋" w:cs="仿宋"/>
          <w:color w:val="auto"/>
          <w:sz w:val="32"/>
          <w:szCs w:val="32"/>
          <w:lang w:val="en-US" w:eastAsia="zh-CN"/>
        </w:rPr>
        <w:t>城市地下管网及设施方面：2024年城市燃气管道等老化更新改造项目燃气管道更新改造方面：2024年开工147个小区燃气管道更新改造，开工率100%。</w:t>
      </w:r>
    </w:p>
    <w:p w14:paraId="655529AB">
      <w:pPr>
        <w:topLinePunct/>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2.资金使用情况</w:t>
      </w:r>
    </w:p>
    <w:p w14:paraId="77545855">
      <w:pPr>
        <w:topLinePunct/>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kern w:val="0"/>
          <w:sz w:val="32"/>
          <w:szCs w:val="32"/>
        </w:rPr>
        <w:t>按照项目资金管理办法，严格执行财务管理制度，财务处理及时，会计核算规范，确保项目资金专款专用，无违规违纪行为。</w:t>
      </w:r>
    </w:p>
    <w:p w14:paraId="3D2BB6D5">
      <w:pPr>
        <w:topLinePunct/>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3.工程质量监管情况</w:t>
      </w:r>
    </w:p>
    <w:p w14:paraId="4E045F63">
      <w:pPr>
        <w:topLinePunct/>
        <w:spacing w:line="60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我市2024年度正在筹集中的540套保障性租赁住房已纳入工程建设质量安全监管，接受相关部门的日常监督。</w:t>
      </w:r>
    </w:p>
    <w:p w14:paraId="10B7500B">
      <w:pPr>
        <w:topLinePunct/>
        <w:spacing w:line="600" w:lineRule="exact"/>
        <w:ind w:firstLine="640" w:firstLineChars="200"/>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老旧小区方面：完善城镇老旧小区改造质量安全事中事后监管机制、制定城镇老旧小区改造工程质量通病防治导则并强化运用，压实建设单位、设计单位、施工单位、监理单位等参建单位质量安全责任的。未发现老旧小区改造项目存在工程质量安全问题。</w:t>
      </w:r>
    </w:p>
    <w:p w14:paraId="22593948">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农村危房改造方面：农村危房改造以农户自建为主，按照农户申请、村组评议、镇乡审核、住建审批、再由乡镇（街道）人民政府（办事处）负责指导农户、农村建筑工匠或施工单位开展竣工验收的方式进行。最后住建对验收合格的改造户进行随机抽查验收（抽查早为总任务的20%以上），并在抽查验收合格之日起30日内将补助资金足额拨付到户。</w:t>
      </w:r>
    </w:p>
    <w:p w14:paraId="656F01AA">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38"/>
          <w:rFonts w:hint="default" w:ascii="仿宋_GB2312" w:hAnsi="仿宋"/>
          <w:color w:val="auto"/>
          <w:sz w:val="32"/>
          <w:szCs w:val="32"/>
          <w:lang w:val="en-US" w:eastAsia="zh-CN"/>
        </w:rPr>
      </w:pPr>
      <w:r>
        <w:rPr>
          <w:rStyle w:val="38"/>
          <w:rFonts w:hint="eastAsia" w:ascii="仿宋" w:hAnsi="仿宋" w:eastAsia="仿宋" w:cs="仿宋"/>
          <w:color w:val="auto"/>
          <w:sz w:val="32"/>
          <w:szCs w:val="32"/>
          <w:lang w:val="en-US" w:eastAsia="zh-CN"/>
        </w:rPr>
        <w:t>城市地下管网及设施方面：2024年城市燃气管道等老化更新改造项目质量控制实施双重检测机制，首先由施工方进行自检，再委托第三方检测结构对材料、工艺进行合规检测。对每个小区建立改造档案，实现全生命周期的追溯。强化建设单位、设计单位、监理单位、施工单位的质量安全责任，有力的保障工程质量。</w:t>
      </w:r>
    </w:p>
    <w:p w14:paraId="460F5191">
      <w:pPr>
        <w:widowControl/>
        <w:jc w:val="center"/>
        <w:rPr>
          <w:rFonts w:hint="eastAsia" w:ascii="Times New Roman" w:hAnsi="Times New Roman" w:eastAsia="黑体"/>
          <w:color w:val="auto"/>
          <w:sz w:val="44"/>
          <w:szCs w:val="44"/>
          <w:highlight w:val="none"/>
        </w:rPr>
      </w:pPr>
    </w:p>
    <w:p w14:paraId="7AC43297">
      <w:pPr>
        <w:widowControl/>
        <w:jc w:val="center"/>
        <w:rPr>
          <w:rFonts w:hint="eastAsia" w:ascii="Times New Roman" w:hAnsi="Times New Roman" w:eastAsia="黑体"/>
          <w:color w:val="auto"/>
          <w:sz w:val="44"/>
          <w:szCs w:val="44"/>
          <w:highlight w:val="none"/>
        </w:rPr>
      </w:pPr>
    </w:p>
    <w:p w14:paraId="7302DD13">
      <w:pPr>
        <w:widowControl/>
        <w:jc w:val="center"/>
        <w:rPr>
          <w:rFonts w:hint="eastAsia" w:ascii="Times New Roman" w:hAnsi="Times New Roman" w:eastAsia="黑体"/>
          <w:color w:val="auto"/>
          <w:sz w:val="44"/>
          <w:szCs w:val="44"/>
          <w:highlight w:val="none"/>
        </w:rPr>
      </w:pPr>
    </w:p>
    <w:p w14:paraId="55B5BB7E">
      <w:pPr>
        <w:widowControl/>
        <w:jc w:val="center"/>
        <w:rPr>
          <w:rFonts w:hint="eastAsia" w:ascii="Times New Roman" w:hAnsi="Times New Roman" w:eastAsia="黑体"/>
          <w:color w:val="auto"/>
          <w:sz w:val="44"/>
          <w:szCs w:val="44"/>
          <w:highlight w:val="none"/>
        </w:rPr>
      </w:pPr>
    </w:p>
    <w:p w14:paraId="392AC0C3">
      <w:pPr>
        <w:widowControl/>
        <w:jc w:val="center"/>
        <w:rPr>
          <w:rFonts w:hint="eastAsia" w:ascii="Times New Roman" w:hAnsi="Times New Roman" w:eastAsia="黑体"/>
          <w:color w:val="auto"/>
          <w:sz w:val="44"/>
          <w:szCs w:val="44"/>
          <w:highlight w:val="none"/>
        </w:rPr>
      </w:pPr>
    </w:p>
    <w:p w14:paraId="52C12A7A">
      <w:pPr>
        <w:widowControl/>
        <w:jc w:val="center"/>
        <w:rPr>
          <w:rFonts w:hint="eastAsia" w:ascii="Times New Roman" w:hAnsi="Times New Roman" w:eastAsia="黑体"/>
          <w:color w:val="auto"/>
          <w:sz w:val="44"/>
          <w:szCs w:val="44"/>
          <w:highlight w:val="none"/>
        </w:rPr>
      </w:pPr>
    </w:p>
    <w:p w14:paraId="5F27909A">
      <w:pPr>
        <w:widowControl/>
        <w:jc w:val="center"/>
        <w:rPr>
          <w:rFonts w:hint="eastAsia" w:ascii="Times New Roman" w:hAnsi="Times New Roman" w:eastAsia="黑体"/>
          <w:color w:val="auto"/>
          <w:sz w:val="44"/>
          <w:szCs w:val="44"/>
          <w:highlight w:val="none"/>
        </w:rPr>
      </w:pPr>
    </w:p>
    <w:p w14:paraId="3FDA508C">
      <w:pPr>
        <w:widowControl/>
        <w:jc w:val="center"/>
        <w:rPr>
          <w:rFonts w:hint="eastAsia" w:ascii="Times New Roman" w:hAnsi="Times New Roman" w:eastAsia="黑体"/>
          <w:color w:val="auto"/>
          <w:sz w:val="44"/>
          <w:szCs w:val="44"/>
          <w:highlight w:val="none"/>
        </w:rPr>
      </w:pPr>
    </w:p>
    <w:p w14:paraId="497268BE">
      <w:pPr>
        <w:widowControl/>
        <w:jc w:val="center"/>
        <w:rPr>
          <w:rFonts w:hint="eastAsia" w:ascii="Times New Roman" w:hAnsi="Times New Roman" w:eastAsia="黑体"/>
          <w:color w:val="auto"/>
          <w:sz w:val="44"/>
          <w:szCs w:val="44"/>
          <w:highlight w:val="none"/>
        </w:rPr>
      </w:pPr>
    </w:p>
    <w:p w14:paraId="68C387FD">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53"/>
      <w:bookmarkEnd w:id="56"/>
      <w:bookmarkStart w:id="57" w:name="_Toc15396619"/>
    </w:p>
    <w:p w14:paraId="3A0C81B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CB3C01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一、收入支出决算总表</w:t>
      </w:r>
      <w:bookmarkEnd w:id="57"/>
    </w:p>
    <w:p w14:paraId="51010FE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bookmarkStart w:id="58" w:name="_Toc15396620"/>
      <w:r>
        <w:rPr>
          <w:rFonts w:hint="eastAsia" w:ascii="仿宋" w:hAnsi="仿宋" w:eastAsia="仿宋" w:cs="仿宋"/>
          <w:color w:val="auto"/>
          <w:sz w:val="32"/>
          <w:szCs w:val="32"/>
          <w:highlight w:val="none"/>
        </w:rPr>
        <w:t>二、收入决算表</w:t>
      </w:r>
      <w:bookmarkEnd w:id="58"/>
    </w:p>
    <w:p w14:paraId="4C168A6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bookmarkStart w:id="59" w:name="_Toc15396621"/>
      <w:r>
        <w:rPr>
          <w:rFonts w:hint="eastAsia" w:ascii="仿宋" w:hAnsi="仿宋" w:eastAsia="仿宋" w:cs="仿宋"/>
          <w:color w:val="auto"/>
          <w:sz w:val="32"/>
          <w:szCs w:val="32"/>
          <w:highlight w:val="none"/>
        </w:rPr>
        <w:t>三、支出决算表</w:t>
      </w:r>
      <w:bookmarkEnd w:id="59"/>
    </w:p>
    <w:p w14:paraId="0A086CB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bookmarkStart w:id="60" w:name="_Toc15396622"/>
      <w:r>
        <w:rPr>
          <w:rFonts w:hint="eastAsia" w:ascii="仿宋" w:hAnsi="仿宋" w:eastAsia="仿宋" w:cs="仿宋"/>
          <w:color w:val="auto"/>
          <w:sz w:val="32"/>
          <w:szCs w:val="32"/>
          <w:highlight w:val="none"/>
        </w:rPr>
        <w:t>四、财政拨款收入支出决算总表</w:t>
      </w:r>
      <w:bookmarkEnd w:id="60"/>
    </w:p>
    <w:p w14:paraId="3256032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bookmarkStart w:id="61" w:name="_Toc15396623"/>
      <w:r>
        <w:rPr>
          <w:rFonts w:hint="eastAsia" w:ascii="仿宋" w:hAnsi="仿宋" w:eastAsia="仿宋" w:cs="仿宋"/>
          <w:color w:val="auto"/>
          <w:sz w:val="32"/>
          <w:szCs w:val="32"/>
          <w:highlight w:val="none"/>
        </w:rPr>
        <w:t>五、财政拨款支出决算明细表</w:t>
      </w:r>
      <w:bookmarkEnd w:id="61"/>
      <w:bookmarkStart w:id="62" w:name="_Toc15396624"/>
    </w:p>
    <w:p w14:paraId="6CE1918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六、一般公共预算财政拨款支出决算表</w:t>
      </w:r>
      <w:bookmarkEnd w:id="62"/>
    </w:p>
    <w:p w14:paraId="0895467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bookmarkStart w:id="63" w:name="_Toc15396625"/>
      <w:r>
        <w:rPr>
          <w:rFonts w:hint="eastAsia" w:ascii="仿宋" w:hAnsi="仿宋" w:eastAsia="仿宋" w:cs="仿宋"/>
          <w:color w:val="auto"/>
          <w:sz w:val="32"/>
          <w:szCs w:val="32"/>
          <w:highlight w:val="none"/>
        </w:rPr>
        <w:t>七、一般公共预算财政拨款支出决算明细表</w:t>
      </w:r>
      <w:bookmarkEnd w:id="63"/>
    </w:p>
    <w:p w14:paraId="3A55493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bookmarkStart w:id="64" w:name="_Toc15396626"/>
      <w:r>
        <w:rPr>
          <w:rFonts w:hint="eastAsia" w:ascii="仿宋" w:hAnsi="仿宋" w:eastAsia="仿宋" w:cs="仿宋"/>
          <w:color w:val="auto"/>
          <w:sz w:val="32"/>
          <w:szCs w:val="32"/>
          <w:highlight w:val="none"/>
        </w:rPr>
        <w:t>八、一般公共预算财政拨款基本支出决算表</w:t>
      </w:r>
      <w:bookmarkEnd w:id="64"/>
    </w:p>
    <w:p w14:paraId="496B33A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bookmarkStart w:id="65" w:name="_Toc15396627"/>
      <w:r>
        <w:rPr>
          <w:rFonts w:hint="eastAsia" w:ascii="仿宋" w:hAnsi="仿宋" w:eastAsia="仿宋" w:cs="仿宋"/>
          <w:color w:val="auto"/>
          <w:sz w:val="32"/>
          <w:szCs w:val="32"/>
          <w:highlight w:val="none"/>
        </w:rPr>
        <w:t>九、一般公共预算财政拨款项目支出决算表</w:t>
      </w:r>
      <w:bookmarkEnd w:id="65"/>
    </w:p>
    <w:p w14:paraId="121A1DE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bookmarkStart w:id="66" w:name="_Toc15396628"/>
      <w:r>
        <w:rPr>
          <w:rFonts w:hint="eastAsia" w:ascii="仿宋" w:hAnsi="仿宋" w:eastAsia="仿宋" w:cs="仿宋"/>
          <w:color w:val="auto"/>
          <w:sz w:val="32"/>
          <w:szCs w:val="32"/>
          <w:highlight w:val="none"/>
        </w:rPr>
        <w:t>十、</w:t>
      </w:r>
      <w:bookmarkEnd w:id="66"/>
      <w:r>
        <w:rPr>
          <w:rFonts w:hint="eastAsia" w:ascii="仿宋" w:hAnsi="仿宋" w:eastAsia="仿宋" w:cs="仿宋"/>
          <w:color w:val="auto"/>
          <w:sz w:val="32"/>
          <w:szCs w:val="32"/>
          <w:highlight w:val="none"/>
        </w:rPr>
        <w:t>政府性基金预算财政拨款收入支出决算表</w:t>
      </w:r>
    </w:p>
    <w:p w14:paraId="3E52B77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bookmarkStart w:id="67" w:name="_Toc15396629"/>
      <w:r>
        <w:rPr>
          <w:rFonts w:hint="eastAsia" w:ascii="仿宋" w:hAnsi="仿宋" w:eastAsia="仿宋" w:cs="仿宋"/>
          <w:color w:val="auto"/>
          <w:sz w:val="32"/>
          <w:szCs w:val="32"/>
          <w:highlight w:val="none"/>
        </w:rPr>
        <w:t>十一、</w:t>
      </w:r>
      <w:bookmarkEnd w:id="67"/>
      <w:r>
        <w:rPr>
          <w:rFonts w:hint="eastAsia" w:ascii="仿宋" w:hAnsi="仿宋" w:eastAsia="仿宋" w:cs="仿宋"/>
          <w:color w:val="auto"/>
          <w:sz w:val="32"/>
          <w:szCs w:val="32"/>
          <w:highlight w:val="none"/>
        </w:rPr>
        <w:t>国有资本经营预算</w:t>
      </w:r>
      <w:r>
        <w:rPr>
          <w:rFonts w:hint="eastAsia" w:ascii="仿宋" w:hAnsi="仿宋" w:eastAsia="仿宋" w:cs="仿宋"/>
          <w:color w:val="auto"/>
          <w:sz w:val="32"/>
          <w:szCs w:val="32"/>
          <w:highlight w:val="none"/>
          <w:lang w:eastAsia="zh-CN"/>
        </w:rPr>
        <w:t>财政拨款收入</w:t>
      </w:r>
      <w:r>
        <w:rPr>
          <w:rFonts w:hint="eastAsia" w:ascii="仿宋" w:hAnsi="仿宋" w:eastAsia="仿宋" w:cs="仿宋"/>
          <w:color w:val="auto"/>
          <w:sz w:val="32"/>
          <w:szCs w:val="32"/>
          <w:highlight w:val="none"/>
        </w:rPr>
        <w:t>支出决算表</w:t>
      </w:r>
    </w:p>
    <w:p w14:paraId="54FCFCD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rPr>
      </w:pPr>
      <w:bookmarkStart w:id="68" w:name="_Toc15396630"/>
      <w:r>
        <w:rPr>
          <w:rFonts w:hint="eastAsia" w:ascii="仿宋" w:hAnsi="仿宋" w:eastAsia="仿宋" w:cs="仿宋"/>
          <w:color w:val="auto"/>
          <w:sz w:val="32"/>
          <w:szCs w:val="32"/>
          <w:highlight w:val="none"/>
        </w:rPr>
        <w:t>十二、</w:t>
      </w:r>
      <w:bookmarkEnd w:id="68"/>
      <w:r>
        <w:rPr>
          <w:rFonts w:hint="eastAsia" w:ascii="仿宋" w:hAnsi="仿宋" w:eastAsia="仿宋" w:cs="仿宋"/>
          <w:color w:val="auto"/>
          <w:sz w:val="32"/>
          <w:szCs w:val="32"/>
          <w:highlight w:val="none"/>
          <w:lang w:eastAsia="zh-CN"/>
        </w:rPr>
        <w:t>国有资本经营预算财政拨款支出决算表</w:t>
      </w:r>
    </w:p>
    <w:p w14:paraId="78B0E59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2"/>
          <w:szCs w:val="32"/>
          <w:highlight w:val="none"/>
          <w:lang w:eastAsia="zh-CN"/>
        </w:rPr>
      </w:pPr>
      <w:bookmarkStart w:id="69" w:name="_Toc15396631"/>
      <w:r>
        <w:rPr>
          <w:rFonts w:hint="eastAsia" w:ascii="仿宋" w:hAnsi="仿宋" w:eastAsia="仿宋" w:cs="仿宋"/>
          <w:color w:val="auto"/>
          <w:sz w:val="32"/>
          <w:szCs w:val="32"/>
          <w:highlight w:val="none"/>
        </w:rPr>
        <w:t>十三、</w:t>
      </w:r>
      <w:bookmarkEnd w:id="69"/>
      <w:r>
        <w:rPr>
          <w:rFonts w:hint="eastAsia" w:ascii="仿宋" w:hAnsi="仿宋" w:eastAsia="仿宋" w:cs="仿宋"/>
          <w:color w:val="auto"/>
          <w:sz w:val="32"/>
          <w:szCs w:val="32"/>
          <w:highlight w:val="none"/>
          <w:lang w:eastAsia="zh-CN"/>
        </w:rPr>
        <w:t>财政拨款“三公”经费支出决算表</w:t>
      </w:r>
    </w:p>
    <w:p w14:paraId="2A588364">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F965E">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65DFA">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F665DFA">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6B26004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47436">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AE4EF">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EEAE4EF">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19A10">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E6413"/>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688F"/>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CD68C5"/>
    <w:rsid w:val="01D23525"/>
    <w:rsid w:val="020531A4"/>
    <w:rsid w:val="02C51E25"/>
    <w:rsid w:val="02FEBE30"/>
    <w:rsid w:val="035B380A"/>
    <w:rsid w:val="04516CB0"/>
    <w:rsid w:val="04916F1E"/>
    <w:rsid w:val="05580BE6"/>
    <w:rsid w:val="057743B8"/>
    <w:rsid w:val="061E35DE"/>
    <w:rsid w:val="066E0107"/>
    <w:rsid w:val="06A92350"/>
    <w:rsid w:val="06FA0DFD"/>
    <w:rsid w:val="07996F6E"/>
    <w:rsid w:val="07C338E5"/>
    <w:rsid w:val="07DFD8BA"/>
    <w:rsid w:val="085D5AE7"/>
    <w:rsid w:val="097C160A"/>
    <w:rsid w:val="09867E8F"/>
    <w:rsid w:val="0A2032A3"/>
    <w:rsid w:val="0A454A85"/>
    <w:rsid w:val="0B2E72C7"/>
    <w:rsid w:val="0C414DC9"/>
    <w:rsid w:val="0C61547A"/>
    <w:rsid w:val="0CA8290A"/>
    <w:rsid w:val="0CD15FAB"/>
    <w:rsid w:val="0CD84841"/>
    <w:rsid w:val="0D35B1ED"/>
    <w:rsid w:val="0D3C64EE"/>
    <w:rsid w:val="0DA11FD2"/>
    <w:rsid w:val="0DE23AE6"/>
    <w:rsid w:val="0E254B6B"/>
    <w:rsid w:val="0F136F00"/>
    <w:rsid w:val="0F98263C"/>
    <w:rsid w:val="101860EC"/>
    <w:rsid w:val="101F47CC"/>
    <w:rsid w:val="109202F8"/>
    <w:rsid w:val="10B95885"/>
    <w:rsid w:val="10C055FF"/>
    <w:rsid w:val="114C04A7"/>
    <w:rsid w:val="115A07C5"/>
    <w:rsid w:val="11694EBD"/>
    <w:rsid w:val="11772AA4"/>
    <w:rsid w:val="118107EC"/>
    <w:rsid w:val="118923F6"/>
    <w:rsid w:val="11BC2E42"/>
    <w:rsid w:val="11C97D4A"/>
    <w:rsid w:val="11E42DD6"/>
    <w:rsid w:val="11FE3A40"/>
    <w:rsid w:val="1249027B"/>
    <w:rsid w:val="12E24EE2"/>
    <w:rsid w:val="13D50BC4"/>
    <w:rsid w:val="14335E9F"/>
    <w:rsid w:val="14B17F78"/>
    <w:rsid w:val="165E0673"/>
    <w:rsid w:val="16B831D5"/>
    <w:rsid w:val="16BA6AB0"/>
    <w:rsid w:val="16BB723D"/>
    <w:rsid w:val="17AA4179"/>
    <w:rsid w:val="17E50567"/>
    <w:rsid w:val="186504BB"/>
    <w:rsid w:val="19033FBC"/>
    <w:rsid w:val="193A32DB"/>
    <w:rsid w:val="198729C4"/>
    <w:rsid w:val="19940C3D"/>
    <w:rsid w:val="19A445FC"/>
    <w:rsid w:val="19CF1C75"/>
    <w:rsid w:val="19FD67E3"/>
    <w:rsid w:val="1A9D7FC6"/>
    <w:rsid w:val="1ACE4623"/>
    <w:rsid w:val="1B4B17D0"/>
    <w:rsid w:val="1B6F54BE"/>
    <w:rsid w:val="1BB9498B"/>
    <w:rsid w:val="1BE8440E"/>
    <w:rsid w:val="1D155CEE"/>
    <w:rsid w:val="1D1638FE"/>
    <w:rsid w:val="1D9B2E93"/>
    <w:rsid w:val="1DAD6772"/>
    <w:rsid w:val="1E312DEB"/>
    <w:rsid w:val="1E740ACF"/>
    <w:rsid w:val="1EEE23EF"/>
    <w:rsid w:val="1F550E6F"/>
    <w:rsid w:val="1F615C7B"/>
    <w:rsid w:val="1FF35744"/>
    <w:rsid w:val="1FF6BC77"/>
    <w:rsid w:val="206F5F60"/>
    <w:rsid w:val="2186353C"/>
    <w:rsid w:val="2214159C"/>
    <w:rsid w:val="22494845"/>
    <w:rsid w:val="228E4DC3"/>
    <w:rsid w:val="22C81958"/>
    <w:rsid w:val="230E506D"/>
    <w:rsid w:val="23860B96"/>
    <w:rsid w:val="240371BF"/>
    <w:rsid w:val="244F3473"/>
    <w:rsid w:val="24600FB2"/>
    <w:rsid w:val="248875F1"/>
    <w:rsid w:val="24C97D99"/>
    <w:rsid w:val="255B1694"/>
    <w:rsid w:val="25A718F0"/>
    <w:rsid w:val="25BB59F6"/>
    <w:rsid w:val="260F557C"/>
    <w:rsid w:val="26970054"/>
    <w:rsid w:val="280023C5"/>
    <w:rsid w:val="281408E2"/>
    <w:rsid w:val="289E5635"/>
    <w:rsid w:val="28FC235B"/>
    <w:rsid w:val="293C2F39"/>
    <w:rsid w:val="29B33362"/>
    <w:rsid w:val="29FD04D3"/>
    <w:rsid w:val="2A102562"/>
    <w:rsid w:val="2AB7478C"/>
    <w:rsid w:val="2B3650DD"/>
    <w:rsid w:val="2B763693"/>
    <w:rsid w:val="2B980A61"/>
    <w:rsid w:val="2B9877D5"/>
    <w:rsid w:val="2BFF7BC6"/>
    <w:rsid w:val="2C5518F5"/>
    <w:rsid w:val="2C8A61B5"/>
    <w:rsid w:val="2CA13945"/>
    <w:rsid w:val="2DE41D3C"/>
    <w:rsid w:val="2DF04E50"/>
    <w:rsid w:val="2E586DFA"/>
    <w:rsid w:val="2E884DBD"/>
    <w:rsid w:val="2EDC0C65"/>
    <w:rsid w:val="2F040D46"/>
    <w:rsid w:val="2F274A56"/>
    <w:rsid w:val="2F6B035B"/>
    <w:rsid w:val="2FAE5751"/>
    <w:rsid w:val="2FB1A395"/>
    <w:rsid w:val="2FD9A7D8"/>
    <w:rsid w:val="2FDBF714"/>
    <w:rsid w:val="30AB6865"/>
    <w:rsid w:val="30BB1AD6"/>
    <w:rsid w:val="30E32B74"/>
    <w:rsid w:val="31750675"/>
    <w:rsid w:val="319F7F4E"/>
    <w:rsid w:val="31ED3189"/>
    <w:rsid w:val="321D1590"/>
    <w:rsid w:val="32BD1EF1"/>
    <w:rsid w:val="32FE389F"/>
    <w:rsid w:val="3304709D"/>
    <w:rsid w:val="335214F5"/>
    <w:rsid w:val="336238FF"/>
    <w:rsid w:val="3375484C"/>
    <w:rsid w:val="33A1422B"/>
    <w:rsid w:val="33A773CB"/>
    <w:rsid w:val="349D6851"/>
    <w:rsid w:val="3583008C"/>
    <w:rsid w:val="36452261"/>
    <w:rsid w:val="36A36EF6"/>
    <w:rsid w:val="36AA5135"/>
    <w:rsid w:val="36BE0DA7"/>
    <w:rsid w:val="37211892"/>
    <w:rsid w:val="376B6AA6"/>
    <w:rsid w:val="376D39B2"/>
    <w:rsid w:val="37B07132"/>
    <w:rsid w:val="37E16F03"/>
    <w:rsid w:val="37F53A3B"/>
    <w:rsid w:val="384B4E3E"/>
    <w:rsid w:val="38897CB2"/>
    <w:rsid w:val="389B6C89"/>
    <w:rsid w:val="38D469F0"/>
    <w:rsid w:val="393A6A50"/>
    <w:rsid w:val="39627CCD"/>
    <w:rsid w:val="397BAF1F"/>
    <w:rsid w:val="39D57E7A"/>
    <w:rsid w:val="3AB79AF3"/>
    <w:rsid w:val="3AE834C0"/>
    <w:rsid w:val="3B1874C8"/>
    <w:rsid w:val="3B7EF35A"/>
    <w:rsid w:val="3B9C1EA7"/>
    <w:rsid w:val="3B9FDB6C"/>
    <w:rsid w:val="3BF5BC2F"/>
    <w:rsid w:val="3CDF0319"/>
    <w:rsid w:val="3CEBA265"/>
    <w:rsid w:val="3D3103CE"/>
    <w:rsid w:val="3D98207C"/>
    <w:rsid w:val="3DEE7CF3"/>
    <w:rsid w:val="3E2919ED"/>
    <w:rsid w:val="3E5177F4"/>
    <w:rsid w:val="3E646581"/>
    <w:rsid w:val="3E740A63"/>
    <w:rsid w:val="3E78745D"/>
    <w:rsid w:val="3EE17838"/>
    <w:rsid w:val="3F55381A"/>
    <w:rsid w:val="3F7F7599"/>
    <w:rsid w:val="3FF4CAE0"/>
    <w:rsid w:val="3FF51B86"/>
    <w:rsid w:val="3FF7B227"/>
    <w:rsid w:val="41435F45"/>
    <w:rsid w:val="428E1B50"/>
    <w:rsid w:val="42B6123C"/>
    <w:rsid w:val="437016FA"/>
    <w:rsid w:val="4387343D"/>
    <w:rsid w:val="440064E6"/>
    <w:rsid w:val="44E268DA"/>
    <w:rsid w:val="450D13D7"/>
    <w:rsid w:val="45506656"/>
    <w:rsid w:val="45A96C73"/>
    <w:rsid w:val="479003E6"/>
    <w:rsid w:val="481728B6"/>
    <w:rsid w:val="486A6C7A"/>
    <w:rsid w:val="48855A71"/>
    <w:rsid w:val="488717E9"/>
    <w:rsid w:val="48A979B2"/>
    <w:rsid w:val="49247038"/>
    <w:rsid w:val="495C4A24"/>
    <w:rsid w:val="49C8030C"/>
    <w:rsid w:val="4A482F0E"/>
    <w:rsid w:val="4A627F82"/>
    <w:rsid w:val="4A88284C"/>
    <w:rsid w:val="4A9B5A20"/>
    <w:rsid w:val="4B0E749A"/>
    <w:rsid w:val="4B2477C4"/>
    <w:rsid w:val="4B4F25DA"/>
    <w:rsid w:val="4B63653E"/>
    <w:rsid w:val="4BC468B1"/>
    <w:rsid w:val="4BE068DB"/>
    <w:rsid w:val="4C0373D9"/>
    <w:rsid w:val="4C3F3C71"/>
    <w:rsid w:val="4C724C2C"/>
    <w:rsid w:val="4CAE634F"/>
    <w:rsid w:val="4D577224"/>
    <w:rsid w:val="4DB27309"/>
    <w:rsid w:val="4DBF1CEB"/>
    <w:rsid w:val="4DF0007C"/>
    <w:rsid w:val="4E3E6DEE"/>
    <w:rsid w:val="4EAB630A"/>
    <w:rsid w:val="4ECE2238"/>
    <w:rsid w:val="4F1A33B7"/>
    <w:rsid w:val="4F833267"/>
    <w:rsid w:val="4FB14DB7"/>
    <w:rsid w:val="4FCE22EB"/>
    <w:rsid w:val="4FE9BD67"/>
    <w:rsid w:val="4FFB052F"/>
    <w:rsid w:val="50E4031F"/>
    <w:rsid w:val="50F33EC0"/>
    <w:rsid w:val="525B3F83"/>
    <w:rsid w:val="528374C6"/>
    <w:rsid w:val="530F7AAE"/>
    <w:rsid w:val="537E6D0A"/>
    <w:rsid w:val="538C23AA"/>
    <w:rsid w:val="53BD6A07"/>
    <w:rsid w:val="53F74C96"/>
    <w:rsid w:val="54A61249"/>
    <w:rsid w:val="54B24092"/>
    <w:rsid w:val="54CF16A6"/>
    <w:rsid w:val="55170BA8"/>
    <w:rsid w:val="551C150B"/>
    <w:rsid w:val="553218C9"/>
    <w:rsid w:val="565C7E3E"/>
    <w:rsid w:val="567E1AA5"/>
    <w:rsid w:val="56AF6ADB"/>
    <w:rsid w:val="56E47B74"/>
    <w:rsid w:val="57175D52"/>
    <w:rsid w:val="57BD3DD4"/>
    <w:rsid w:val="58093FC9"/>
    <w:rsid w:val="5812016C"/>
    <w:rsid w:val="582C6177"/>
    <w:rsid w:val="585B059D"/>
    <w:rsid w:val="58A43CF2"/>
    <w:rsid w:val="58B33C30"/>
    <w:rsid w:val="59B07BB9"/>
    <w:rsid w:val="5A7D2A4C"/>
    <w:rsid w:val="5AF92295"/>
    <w:rsid w:val="5B250254"/>
    <w:rsid w:val="5B5E70A6"/>
    <w:rsid w:val="5BDD79E6"/>
    <w:rsid w:val="5BF561CA"/>
    <w:rsid w:val="5BFF5DFC"/>
    <w:rsid w:val="5CBA3BDF"/>
    <w:rsid w:val="5CD71FC4"/>
    <w:rsid w:val="5D1F11B5"/>
    <w:rsid w:val="5D695134"/>
    <w:rsid w:val="5D8D11A9"/>
    <w:rsid w:val="5DAE1B18"/>
    <w:rsid w:val="5DE7D9E5"/>
    <w:rsid w:val="5E437B09"/>
    <w:rsid w:val="5ECEC941"/>
    <w:rsid w:val="5EF97F4F"/>
    <w:rsid w:val="5F1C6CD8"/>
    <w:rsid w:val="5F2525CE"/>
    <w:rsid w:val="5FA84305"/>
    <w:rsid w:val="5FBF9FF3"/>
    <w:rsid w:val="5FCD4E2C"/>
    <w:rsid w:val="5FEF394A"/>
    <w:rsid w:val="5FF67715"/>
    <w:rsid w:val="603040BD"/>
    <w:rsid w:val="604E53B3"/>
    <w:rsid w:val="60DD0D7D"/>
    <w:rsid w:val="62BF3928"/>
    <w:rsid w:val="63462575"/>
    <w:rsid w:val="63B3701E"/>
    <w:rsid w:val="63C4349A"/>
    <w:rsid w:val="643642C5"/>
    <w:rsid w:val="646A5DEF"/>
    <w:rsid w:val="647F5392"/>
    <w:rsid w:val="65DC4ACB"/>
    <w:rsid w:val="65E66580"/>
    <w:rsid w:val="65F22540"/>
    <w:rsid w:val="664B1D71"/>
    <w:rsid w:val="664B4E8E"/>
    <w:rsid w:val="666E3D12"/>
    <w:rsid w:val="67277B67"/>
    <w:rsid w:val="679338AF"/>
    <w:rsid w:val="67AA3209"/>
    <w:rsid w:val="6834222E"/>
    <w:rsid w:val="68501FC6"/>
    <w:rsid w:val="687E455F"/>
    <w:rsid w:val="69431305"/>
    <w:rsid w:val="698D0931"/>
    <w:rsid w:val="6A7FE5F3"/>
    <w:rsid w:val="6A9811DC"/>
    <w:rsid w:val="6AB778B5"/>
    <w:rsid w:val="6ACD2290"/>
    <w:rsid w:val="6B014FD4"/>
    <w:rsid w:val="6B053271"/>
    <w:rsid w:val="6BCF0C2E"/>
    <w:rsid w:val="6BDD78B3"/>
    <w:rsid w:val="6C4A05C8"/>
    <w:rsid w:val="6C8742B8"/>
    <w:rsid w:val="6D325918"/>
    <w:rsid w:val="6DBF5E93"/>
    <w:rsid w:val="6DFF077E"/>
    <w:rsid w:val="6E714EF0"/>
    <w:rsid w:val="6E7E3605"/>
    <w:rsid w:val="6E7FDCC7"/>
    <w:rsid w:val="6ED6A62E"/>
    <w:rsid w:val="6EDE2C6C"/>
    <w:rsid w:val="6EE00B15"/>
    <w:rsid w:val="6F6FB3EB"/>
    <w:rsid w:val="6F8731EA"/>
    <w:rsid w:val="6FA56875"/>
    <w:rsid w:val="6FCE6052"/>
    <w:rsid w:val="6FD57C00"/>
    <w:rsid w:val="6FDB4045"/>
    <w:rsid w:val="6FEFFFD8"/>
    <w:rsid w:val="6FF5CC65"/>
    <w:rsid w:val="6FFB47EC"/>
    <w:rsid w:val="6FFF034A"/>
    <w:rsid w:val="70484440"/>
    <w:rsid w:val="704C6CF1"/>
    <w:rsid w:val="70C45F77"/>
    <w:rsid w:val="70DC0EC0"/>
    <w:rsid w:val="712A28F1"/>
    <w:rsid w:val="715440AF"/>
    <w:rsid w:val="715C0E4B"/>
    <w:rsid w:val="71992E7C"/>
    <w:rsid w:val="71CA2DFC"/>
    <w:rsid w:val="72233669"/>
    <w:rsid w:val="72556331"/>
    <w:rsid w:val="72734D90"/>
    <w:rsid w:val="7313600B"/>
    <w:rsid w:val="73160E6D"/>
    <w:rsid w:val="7332FE48"/>
    <w:rsid w:val="73593CC9"/>
    <w:rsid w:val="73AB61DA"/>
    <w:rsid w:val="73AD73D5"/>
    <w:rsid w:val="73B6EB34"/>
    <w:rsid w:val="73FA497D"/>
    <w:rsid w:val="744731E5"/>
    <w:rsid w:val="74BBD01D"/>
    <w:rsid w:val="74C46AAD"/>
    <w:rsid w:val="74ED5379"/>
    <w:rsid w:val="751F49D4"/>
    <w:rsid w:val="752A43E2"/>
    <w:rsid w:val="75DEEEC2"/>
    <w:rsid w:val="75E32345"/>
    <w:rsid w:val="767C19B2"/>
    <w:rsid w:val="76E3355F"/>
    <w:rsid w:val="76FF5125"/>
    <w:rsid w:val="776F6FFA"/>
    <w:rsid w:val="778769C8"/>
    <w:rsid w:val="77A75DCA"/>
    <w:rsid w:val="77DC22F5"/>
    <w:rsid w:val="783E271A"/>
    <w:rsid w:val="78616DE9"/>
    <w:rsid w:val="78670B6C"/>
    <w:rsid w:val="78E875D7"/>
    <w:rsid w:val="79086DAD"/>
    <w:rsid w:val="79D7FD79"/>
    <w:rsid w:val="79EE5BA4"/>
    <w:rsid w:val="7A1A39BC"/>
    <w:rsid w:val="7A894339"/>
    <w:rsid w:val="7AD284E8"/>
    <w:rsid w:val="7AFF7572"/>
    <w:rsid w:val="7B6C7DFB"/>
    <w:rsid w:val="7BBFBED0"/>
    <w:rsid w:val="7BC3E394"/>
    <w:rsid w:val="7C1F3737"/>
    <w:rsid w:val="7C233C9E"/>
    <w:rsid w:val="7C3074C7"/>
    <w:rsid w:val="7C9712F4"/>
    <w:rsid w:val="7CBFC87B"/>
    <w:rsid w:val="7CFE0F48"/>
    <w:rsid w:val="7D272ABC"/>
    <w:rsid w:val="7D67516A"/>
    <w:rsid w:val="7D7EC23E"/>
    <w:rsid w:val="7E5A6A7D"/>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7FFA22C6"/>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1"/>
    <w:qFormat/>
    <w:uiPriority w:val="0"/>
    <w:pPr>
      <w:jc w:val="center"/>
      <w:textAlignment w:val="baseline"/>
    </w:pPr>
    <w:rPr>
      <w:rFonts w:ascii="宋体" w:hAnsi="宋体" w:cs="Times New Roman"/>
      <w:b/>
      <w:bCs/>
      <w:kern w:val="2"/>
      <w:sz w:val="44"/>
      <w:szCs w:val="24"/>
      <w:lang w:val="en-US" w:eastAsia="zh-CN" w:bidi="ar-SA"/>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Title"/>
    <w:basedOn w:val="1"/>
    <w:next w:val="1"/>
    <w:qFormat/>
    <w:uiPriority w:val="99"/>
    <w:pPr>
      <w:spacing w:before="240" w:after="60"/>
      <w:jc w:val="center"/>
      <w:outlineLvl w:val="0"/>
    </w:pPr>
    <w:rPr>
      <w:rFonts w:ascii="Arial" w:hAnsi="Arial" w:cs="Arial"/>
      <w:b/>
      <w:bCs/>
      <w:sz w:val="32"/>
      <w:szCs w:val="3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标题 2 字符"/>
    <w:basedOn w:val="18"/>
    <w:link w:val="4"/>
    <w:qFormat/>
    <w:uiPriority w:val="9"/>
    <w:rPr>
      <w:rFonts w:asciiTheme="majorHAnsi" w:hAnsiTheme="majorHAnsi" w:eastAsiaTheme="majorEastAsia" w:cstheme="majorBidi"/>
      <w:b/>
      <w:bCs/>
      <w:kern w:val="2"/>
      <w:sz w:val="32"/>
      <w:szCs w:val="32"/>
    </w:rPr>
  </w:style>
  <w:style w:type="character" w:customStyle="1" w:styleId="38">
    <w:name w:val="NormalCharacter"/>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5&#24180;&#24037;&#20316;&#20869;&#23481;\2024&#24180;&#24230;&#20915;&#31639;&#20844;&#24320;\&#20303;&#24314;&#23616;&#65288;&#37096;&#38376;&#65289;&#20915;&#31639;&#20844;&#24320;&#26609;&#29366;&#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5&#24180;&#24037;&#20316;&#20869;&#23481;\2024&#24180;&#24230;&#20915;&#31639;&#20844;&#24320;\&#20303;&#24314;&#23616;&#65288;&#37096;&#38376;&#65289;&#20915;&#31639;&#20844;&#24320;&#26609;&#29366;&#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25&#24180;&#24037;&#20316;&#20869;&#23481;\2024&#24180;&#24230;&#20915;&#31639;&#20844;&#24320;\&#20303;&#24314;&#23616;&#65288;&#37096;&#38376;&#65289;&#20915;&#31639;&#20844;&#24320;&#26609;&#29366;&#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25&#24180;&#24037;&#20316;&#20869;&#23481;\2024&#24180;&#24230;&#20915;&#31639;&#20844;&#24320;\&#20303;&#24314;&#23616;&#65288;&#37096;&#38376;&#65289;&#20915;&#31639;&#20844;&#24320;&#26609;&#29366;&#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025&#24180;&#24037;&#20316;&#20869;&#23481;\2024&#24180;&#24230;&#20915;&#31639;&#20844;&#24320;\&#20303;&#24314;&#23616;&#65288;&#37096;&#38376;&#65289;&#20915;&#31639;&#20844;&#24320;&#26609;&#29366;&#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025&#24180;&#24037;&#20316;&#20869;&#23481;\2024&#24180;&#24230;&#20915;&#31639;&#20844;&#24320;\&#20303;&#24314;&#23616;&#65288;&#37096;&#38376;&#65289;&#20915;&#31639;&#20844;&#24320;&#26609;&#29366;&#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025&#24180;&#24037;&#20316;&#20869;&#23481;\2024&#24180;&#24230;&#20915;&#31639;&#20844;&#24320;\&#20303;&#24314;&#23616;&#65288;&#37096;&#38376;&#65289;&#20915;&#31639;&#20844;&#24320;&#26609;&#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spc="0" baseline="0">
                <a:solidFill>
                  <a:schemeClr val="tx1">
                    <a:lumMod val="65000"/>
                    <a:lumOff val="35000"/>
                  </a:schemeClr>
                </a:solidFill>
                <a:latin typeface="+mn-lt"/>
                <a:ea typeface="+mn-ea"/>
                <a:cs typeface="+mn-cs"/>
              </a:defRPr>
            </a:pPr>
            <a:r>
              <a:t>202</a:t>
            </a:r>
            <a:r>
              <a:rPr lang="en-US" altLang="zh-CN"/>
              <a:t>4</a:t>
            </a:r>
            <a:r>
              <a:t>年度收、支总计变动情况图（万元）</a:t>
            </a:r>
          </a:p>
        </c:rich>
      </c:tx>
      <c:layout/>
      <c:overlay val="0"/>
      <c:spPr>
        <a:noFill/>
        <a:ln>
          <a:noFill/>
        </a:ln>
        <a:effectLst/>
      </c:spPr>
    </c:title>
    <c:autoTitleDeleted val="0"/>
    <c:plotArea>
      <c:layout>
        <c:manualLayout>
          <c:layoutTarget val="inner"/>
          <c:xMode val="edge"/>
          <c:yMode val="edge"/>
          <c:x val="0.0916111111111111"/>
          <c:y val="0.194444444444444"/>
          <c:w val="0.674361111111111"/>
          <c:h val="0.686666666666667"/>
        </c:manualLayout>
      </c:layout>
      <c:barChart>
        <c:barDir val="col"/>
        <c:grouping val="stacked"/>
        <c:varyColors val="0"/>
        <c:ser>
          <c:idx val="0"/>
          <c:order val="0"/>
          <c:tx>
            <c:strRef>
              <c:f>'[住建局（部门）决算公开柱状图.xlsx]Sheet1'!$B$20</c:f>
              <c:strCache>
                <c:ptCount val="1"/>
                <c:pt idx="0">
                  <c:v>2024年度收、支总计（万元）</c:v>
                </c:pt>
              </c:strCache>
            </c:strRef>
          </c:tx>
          <c:spPr>
            <a:solidFill>
              <a:schemeClr val="accent1">
                <a:lumMod val="75000"/>
              </a:schemeClr>
            </a:solidFill>
            <a:ln>
              <a:noFill/>
            </a:ln>
            <a:effectLst/>
          </c:spPr>
          <c:invertIfNegative val="0"/>
          <c:dLbls>
            <c:dLbl>
              <c:idx val="0"/>
              <c:layout>
                <c:manualLayout>
                  <c:x val="-0.00208333333333333"/>
                  <c:y val="-0.35416666666666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135694444444444"/>
                      <c:h val="0.0821759259259259"/>
                    </c:manualLayout>
                  </c15:layout>
                </c:ext>
              </c:extLst>
            </c:dLbl>
            <c:dLbl>
              <c:idx val="1"/>
              <c:layout>
                <c:manualLayout>
                  <c:x val="0"/>
                  <c:y val="-0.1875"/>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128194444444444"/>
                      <c:h val="0.0858796296296296"/>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'[住建局（部门）决算公开柱状图.xlsx]Sheet1'!$A$21:$A$22</c:f>
              <c:strCache>
                <c:ptCount val="2"/>
                <c:pt idx="0">
                  <c:v>2023年度</c:v>
                </c:pt>
                <c:pt idx="1">
                  <c:v>2024年度</c:v>
                </c:pt>
              </c:strCache>
            </c:strRef>
          </c:cat>
          <c:val>
            <c:numRef>
              <c:f>'[住建局（部门）决算公开柱状图.xlsx]Sheet1'!$B$21:$B$22</c:f>
              <c:numCache>
                <c:formatCode>General</c:formatCode>
                <c:ptCount val="2"/>
                <c:pt idx="0">
                  <c:v>75984.71</c:v>
                </c:pt>
                <c:pt idx="1">
                  <c:v>75353.01</c:v>
                </c:pt>
              </c:numCache>
            </c:numRef>
          </c:val>
        </c:ser>
        <c:dLbls>
          <c:showLegendKey val="0"/>
          <c:showVal val="1"/>
          <c:showCatName val="0"/>
          <c:showSerName val="0"/>
          <c:showPercent val="0"/>
          <c:showBubbleSize val="0"/>
        </c:dLbls>
        <c:gapWidth val="150"/>
        <c:overlap val="100"/>
        <c:axId val="957987994"/>
        <c:axId val="414487819"/>
      </c:barChart>
      <c:catAx>
        <c:axId val="957987994"/>
        <c:scaling>
          <c:orientation val="minMax"/>
        </c:scaling>
        <c:delete val="0"/>
        <c:axPos val="b"/>
        <c:majorTickMark val="none"/>
        <c:minorTickMark val="none"/>
        <c:tickLblPos val="nextTo"/>
        <c:spPr>
          <a:noFill/>
          <a:ln w="9525" cap="flat" cmpd="sng" algn="ctr">
            <a:solidFill>
              <a:schemeClr val="bg2">
                <a:lumMod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487819"/>
        <c:crosses val="autoZero"/>
        <c:auto val="1"/>
        <c:lblAlgn val="ctr"/>
        <c:lblOffset val="100"/>
        <c:noMultiLvlLbl val="0"/>
      </c:catAx>
      <c:valAx>
        <c:axId val="414487819"/>
        <c:scaling>
          <c:orientation val="minMax"/>
        </c:scaling>
        <c:delete val="0"/>
        <c:axPos val="l"/>
        <c:majorGridlines>
          <c:spPr>
            <a:ln w="9525" cap="flat" cmpd="sng" algn="ctr">
              <a:solidFill>
                <a:schemeClr val="bg2">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7987994"/>
        <c:crosses val="autoZero"/>
        <c:crossBetween val="between"/>
      </c:valAx>
      <c:spPr>
        <a:noFill/>
        <a:ln>
          <a:noFill/>
        </a:ln>
        <a:effectLst/>
      </c:spPr>
    </c:plotArea>
    <c:legend>
      <c:legendPos val="r"/>
      <c:layout>
        <c:manualLayout>
          <c:xMode val="edge"/>
          <c:yMode val="edge"/>
          <c:x val="0.780555555555556"/>
          <c:y val="0.423611111111111"/>
          <c:w val="0.202777777777778"/>
          <c:h val="0.160879629629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713b404-8745-4699-a680-e5535e765071}"/>
      </c:ext>
    </c:extLst>
  </c:chart>
  <c:spPr>
    <a:solidFill>
      <a:schemeClr val="bg1"/>
    </a:solidFill>
    <a:ln w="9525" cap="flat" cmpd="sng" algn="ctr">
      <a:solidFill>
        <a:schemeClr val="tx1">
          <a:lumMod val="50000"/>
          <a:lumOff val="50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30902777777778"/>
          <c:y val="0.0277777777777778"/>
        </c:manualLayout>
      </c:layout>
      <c:overlay val="0"/>
      <c:spPr>
        <a:noFill/>
        <a:ln>
          <a:noFill/>
        </a:ln>
        <a:effectLst/>
      </c:spPr>
      <c:txPr>
        <a:bodyPr rot="0" spcFirstLastPara="0" vertOverflow="ellipsis" vert="horz" wrap="square" anchor="ctr" anchorCtr="1"/>
        <a:lstStyle/>
        <a:p>
          <a:pPr>
            <a:defRPr lang="zh-CN" sz="1600" b="1"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'[住建局（部门）决算公开柱状图.xlsx]Sheet1'!$B$40</c:f>
              <c:strCache>
                <c:ptCount val="1"/>
                <c:pt idx="0">
                  <c:v>2024年收入决算结构图(万元）</c:v>
                </c:pt>
              </c:strCache>
            </c:strRef>
          </c:tx>
          <c:spPr/>
          <c:explosion val="0"/>
          <c:dPt>
            <c:idx val="0"/>
            <c:bubble3D val="0"/>
            <c:explosion val="1"/>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128606507117482"/>
                  <c:y val="-0.17254864638884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34942825838812"/>
                  <c:y val="0.13177465263258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'[住建局（部门）决算公开柱状图.xlsx]Sheet1'!$A$41:$A$47</c:f>
              <c:strCache>
                <c:ptCount val="7"/>
                <c:pt idx="0">
                  <c:v>一般公共预算财政拨款收入</c:v>
                </c:pt>
                <c:pt idx="1">
                  <c:v>政府性基金预算财政拨款收入</c:v>
                </c:pt>
              </c:strCache>
            </c:strRef>
          </c:cat>
          <c:val>
            <c:numRef>
              <c:f>'[住建局（部门）决算公开柱状图.xlsx]Sheet1'!$B$41:$B$47</c:f>
              <c:numCache>
                <c:formatCode>General</c:formatCode>
                <c:ptCount val="7"/>
                <c:pt idx="0">
                  <c:v>21938.06</c:v>
                </c:pt>
                <c:pt idx="1">
                  <c:v>19940.89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2"/>
        <c:delete val="1"/>
      </c:legendEntry>
      <c:legendEntry>
        <c:idx val="3"/>
        <c:delete val="1"/>
      </c:legendEntry>
      <c:legendEntry>
        <c:idx val="4"/>
        <c:delete val="1"/>
      </c:legendEntry>
      <c:legendEntry>
        <c:idx val="5"/>
        <c:delete val="1"/>
      </c:legendEntry>
      <c:legendEntry>
        <c:idx val="6"/>
        <c:delete val="1"/>
      </c:legendEntry>
      <c:layout>
        <c:manualLayout>
          <c:xMode val="edge"/>
          <c:yMode val="edge"/>
          <c:x val="0.689006466784245"/>
          <c:y val="0.146943483275663"/>
          <c:w val="0.306878306878307"/>
          <c:h val="0.80899653979238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afb4a6a-1a3c-46ce-9b1b-7f22076bf362}"/>
      </c:ext>
    </c:extLst>
  </c:chart>
  <c:spPr>
    <a:solidFill>
      <a:schemeClr val="bg1"/>
    </a:solidFill>
    <a:ln w="9525" cap="flat" cmpd="sng" algn="ctr">
      <a:solidFill>
        <a:schemeClr val="tx1">
          <a:lumMod val="65000"/>
          <a:lumOff val="3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'[住建局（部门）决算公开柱状图.xlsx]Sheet1'!$B$49</c:f>
              <c:strCache>
                <c:ptCount val="1"/>
                <c:pt idx="0">
                  <c:v>2024年支出决算结构图(万元）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447906064744951"/>
                  <c:y val="0.1181986870874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1245224109423"/>
                  <c:y val="-0.054368896894666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'[住建局（部门）决算公开柱状图.xlsx]Sheet1'!$A$50:$A$54</c:f>
              <c:strCache>
                <c:ptCount val="5"/>
                <c:pt idx="0">
                  <c:v>基本支出</c:v>
                </c:pt>
                <c:pt idx="1">
                  <c:v>项目支出</c:v>
                </c:pt>
              </c:strCache>
            </c:strRef>
          </c:cat>
          <c:val>
            <c:numRef>
              <c:f>'[住建局（部门）决算公开柱状图.xlsx]Sheet1'!$B$50:$B$54</c:f>
              <c:numCache>
                <c:formatCode>General</c:formatCode>
                <c:ptCount val="5"/>
                <c:pt idx="0">
                  <c:v>7013.85</c:v>
                </c:pt>
                <c:pt idx="1">
                  <c:v>34869.16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2"/>
        <c:delete val="1"/>
      </c:legendEntry>
      <c:legendEntry>
        <c:idx val="3"/>
        <c:delete val="1"/>
      </c:legendEntry>
      <c:legendEntry>
        <c:idx val="4"/>
        <c:delete val="1"/>
      </c:legendEntry>
      <c:layout>
        <c:manualLayout>
          <c:xMode val="edge"/>
          <c:yMode val="edge"/>
          <c:x val="0.745086902192434"/>
          <c:y val="0.299054373522459"/>
          <c:w val="0.217425877541747"/>
          <c:h val="0.49858156028368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b16e72b-e887-44b7-906b-54a574d24bd8}"/>
      </c:ext>
    </c:extLst>
  </c:chart>
  <c:spPr>
    <a:solidFill>
      <a:schemeClr val="bg1"/>
    </a:solidFill>
    <a:ln w="9525" cap="flat" cmpd="sng" algn="ctr">
      <a:solidFill>
        <a:schemeClr val="tx1">
          <a:lumMod val="65000"/>
          <a:lumOff val="3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'[住建局（部门）决算公开柱状图.xlsx]Sheet1'!$B$67</c:f>
              <c:strCache>
                <c:ptCount val="1"/>
                <c:pt idx="0">
                  <c:v>2024年财政拨款收、支决算总计变动情况（万元）</c:v>
                </c:pt>
              </c:strCache>
            </c:strRef>
          </c:tx>
          <c:spPr>
            <a:solidFill>
              <a:schemeClr val="accent1"/>
            </a:solidFill>
            <a:ln>
              <a:noFill/>
            </a:ln>
            <a:effectLst/>
          </c:spPr>
          <c:invertIfNegative val="0"/>
          <c:dLbls>
            <c:dLbl>
              <c:idx val="0"/>
              <c:layout>
                <c:manualLayout>
                  <c:x val="0"/>
                  <c:y val="-0.328423566878981"/>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108229721728834"/>
                      <c:h val="0.0867834394904459"/>
                    </c:manualLayout>
                  </c15:layout>
                </c:ext>
              </c:extLst>
            </c:dLbl>
            <c:dLbl>
              <c:idx val="1"/>
              <c:layout>
                <c:manualLayout>
                  <c:x val="-0.00355239786856128"/>
                  <c:y val="-0.13734076433121"/>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127767910005921"/>
                      <c:h val="0.03125"/>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'[住建局（部门）决算公开柱状图.xlsx]Sheet1'!$A$68:$A$69</c:f>
              <c:strCache>
                <c:ptCount val="2"/>
                <c:pt idx="0">
                  <c:v>2023年度</c:v>
                </c:pt>
                <c:pt idx="1">
                  <c:v>2024年度</c:v>
                </c:pt>
              </c:strCache>
            </c:strRef>
          </c:cat>
          <c:val>
            <c:numRef>
              <c:f>'[住建局（部门）决算公开柱状图.xlsx]Sheet1'!$B$68:$B$69</c:f>
              <c:numCache>
                <c:formatCode>General</c:formatCode>
                <c:ptCount val="2"/>
                <c:pt idx="0">
                  <c:v>75563.09</c:v>
                </c:pt>
                <c:pt idx="1">
                  <c:v>74931.39</c:v>
                </c:pt>
              </c:numCache>
            </c:numRef>
          </c:val>
        </c:ser>
        <c:dLbls>
          <c:showLegendKey val="0"/>
          <c:showVal val="1"/>
          <c:showCatName val="0"/>
          <c:showSerName val="0"/>
          <c:showPercent val="0"/>
          <c:showBubbleSize val="0"/>
        </c:dLbls>
        <c:gapWidth val="150"/>
        <c:overlap val="100"/>
        <c:axId val="162183282"/>
        <c:axId val="727305534"/>
      </c:barChart>
      <c:catAx>
        <c:axId val="162183282"/>
        <c:scaling>
          <c:orientation val="minMax"/>
        </c:scaling>
        <c:delete val="0"/>
        <c:axPos val="b"/>
        <c:majorTickMark val="none"/>
        <c:minorTickMark val="none"/>
        <c:tickLblPos val="nextTo"/>
        <c:spPr>
          <a:noFill/>
          <a:ln w="9525" cap="flat" cmpd="sng" algn="ctr">
            <a:solidFill>
              <a:schemeClr val="bg2">
                <a:lumMod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7305534"/>
        <c:crosses val="autoZero"/>
        <c:auto val="1"/>
        <c:lblAlgn val="ctr"/>
        <c:lblOffset val="100"/>
        <c:noMultiLvlLbl val="0"/>
      </c:catAx>
      <c:valAx>
        <c:axId val="727305534"/>
        <c:scaling>
          <c:orientation val="minMax"/>
        </c:scaling>
        <c:delete val="0"/>
        <c:axPos val="l"/>
        <c:majorGridlines>
          <c:spPr>
            <a:ln w="9525" cap="flat" cmpd="sng" algn="ctr">
              <a:solidFill>
                <a:schemeClr val="bg2">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2183282"/>
        <c:crosses val="autoZero"/>
        <c:crossBetween val="between"/>
      </c:valAx>
      <c:spPr>
        <a:noFill/>
        <a:ln>
          <a:noFill/>
        </a:ln>
        <a:effectLst/>
      </c:spPr>
    </c:plotArea>
    <c:legend>
      <c:legendPos val="r"/>
      <c:layout>
        <c:manualLayout>
          <c:xMode val="edge"/>
          <c:yMode val="edge"/>
          <c:x val="0.804972526774007"/>
          <c:y val="0.421758279500377"/>
          <c:w val="0.190645352279455"/>
          <c:h val="0.26092358666390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e682112-cee7-47f8-a9ea-beb6fb27d04e}"/>
      </c:ext>
    </c:extLst>
  </c:chart>
  <c:spPr>
    <a:solidFill>
      <a:schemeClr val="bg1"/>
    </a:solidFill>
    <a:ln w="9525" cap="flat" cmpd="sng" algn="ctr">
      <a:solidFill>
        <a:schemeClr val="bg2">
          <a:lumMod val="2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832804232804233"/>
          <c:y val="0.366206896551724"/>
          <c:w val="0.69"/>
          <c:h val="0.526068965517241"/>
        </c:manualLayout>
      </c:layout>
      <c:barChart>
        <c:barDir val="col"/>
        <c:grouping val="stacked"/>
        <c:varyColors val="0"/>
        <c:ser>
          <c:idx val="0"/>
          <c:order val="0"/>
          <c:tx>
            <c:strRef>
              <c:f>'[住建局（部门）决算公开柱状图.xlsx]Sheet1'!$B$1</c:f>
              <c:strCache>
                <c:ptCount val="1"/>
                <c:pt idx="0">
                  <c:v>一般公共预算财政拨款支出决算变动情况（万元）
</c:v>
                </c:pt>
              </c:strCache>
            </c:strRef>
          </c:tx>
          <c:spPr>
            <a:solidFill>
              <a:schemeClr val="accent1"/>
            </a:solidFill>
            <a:ln>
              <a:noFill/>
            </a:ln>
            <a:effectLst/>
          </c:spPr>
          <c:invertIfNegative val="0"/>
          <c:dLbls>
            <c:dLbl>
              <c:idx val="0"/>
              <c:layout>
                <c:manualLayout>
                  <c:x val="-0.00198412698412698"/>
                  <c:y val="-0.28275862068965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22068965517241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'[住建局（部门）决算公开柱状图.xlsx]Sheet1'!$A$2:$A$3</c:f>
              <c:strCache>
                <c:ptCount val="2"/>
                <c:pt idx="0">
                  <c:v>2023年度</c:v>
                </c:pt>
                <c:pt idx="1">
                  <c:v>2024年度</c:v>
                </c:pt>
              </c:strCache>
            </c:strRef>
          </c:cat>
          <c:val>
            <c:numRef>
              <c:f>'[住建局（部门）决算公开柱状图.xlsx]Sheet1'!$B$2:$B$3</c:f>
              <c:numCache>
                <c:formatCode>General</c:formatCode>
                <c:ptCount val="2"/>
                <c:pt idx="0">
                  <c:v>28001.07</c:v>
                </c:pt>
                <c:pt idx="1">
                  <c:v>21942.12</c:v>
                </c:pt>
              </c:numCache>
            </c:numRef>
          </c:val>
        </c:ser>
        <c:dLbls>
          <c:showLegendKey val="0"/>
          <c:showVal val="1"/>
          <c:showCatName val="0"/>
          <c:showSerName val="0"/>
          <c:showPercent val="0"/>
          <c:showBubbleSize val="0"/>
        </c:dLbls>
        <c:gapWidth val="150"/>
        <c:overlap val="100"/>
        <c:axId val="80360874"/>
        <c:axId val="156964807"/>
      </c:barChart>
      <c:catAx>
        <c:axId val="80360874"/>
        <c:scaling>
          <c:orientation val="minMax"/>
        </c:scaling>
        <c:delete val="0"/>
        <c:axPos val="b"/>
        <c:majorTickMark val="none"/>
        <c:minorTickMark val="none"/>
        <c:tickLblPos val="nextTo"/>
        <c:spPr>
          <a:noFill/>
          <a:ln w="9525" cap="flat" cmpd="sng" algn="ctr">
            <a:solidFill>
              <a:schemeClr val="bg2">
                <a:lumMod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964807"/>
        <c:crosses val="autoZero"/>
        <c:auto val="1"/>
        <c:lblAlgn val="ctr"/>
        <c:lblOffset val="100"/>
        <c:noMultiLvlLbl val="0"/>
      </c:catAx>
      <c:valAx>
        <c:axId val="156964807"/>
        <c:scaling>
          <c:orientation val="minMax"/>
        </c:scaling>
        <c:delete val="0"/>
        <c:axPos val="l"/>
        <c:majorGridlines>
          <c:spPr>
            <a:ln w="9525" cap="flat" cmpd="sng" algn="ctr">
              <a:solidFill>
                <a:schemeClr val="bg2">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0874"/>
        <c:crosses val="autoZero"/>
        <c:crossBetween val="between"/>
      </c:valAx>
      <c:spPr>
        <a:noFill/>
        <a:ln>
          <a:noFill/>
        </a:ln>
        <a:effectLst/>
      </c:spPr>
    </c:plotArea>
    <c:legend>
      <c:legendPos val="r"/>
      <c:layout>
        <c:manualLayout>
          <c:xMode val="edge"/>
          <c:yMode val="edge"/>
          <c:x val="0.796957671957672"/>
          <c:y val="0.352873563218391"/>
          <c:w val="0.187169312169312"/>
          <c:h val="0.3620689655172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3a4221d-c7e7-4f12-85c0-54d5b6ef77d6}"/>
      </c:ext>
    </c:extLst>
  </c:chart>
  <c:spPr>
    <a:solidFill>
      <a:schemeClr val="bg1"/>
    </a:solidFill>
    <a:ln w="9525" cap="flat" cmpd="sng" algn="ctr">
      <a:solidFill>
        <a:schemeClr val="bg2">
          <a:lumMod val="50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'[住建局（部门）决算公开柱状图.xlsx]Sheet1'!$B$91</c:f>
              <c:strCache>
                <c:ptCount val="1"/>
                <c:pt idx="0">
                  <c:v>2024年一般公共预算财政拨款支出决算结构（万元）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Lbl>
              <c:idx val="1"/>
              <c:layout>
                <c:manualLayout>
                  <c:x val="0.0781423187763245"/>
                  <c:y val="-0.015105740181268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448902682332077"/>
                  <c:y val="-0.0060422960725075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'[住建局（部门）决算公开柱状图.xlsx]Sheet1'!$A$92:$A$98</c:f>
              <c:strCache>
                <c:ptCount val="7"/>
                <c:pt idx="0">
                  <c:v>社会保障和就业支出</c:v>
                </c:pt>
                <c:pt idx="1">
                  <c:v>卫生健康支出</c:v>
                </c:pt>
                <c:pt idx="2">
                  <c:v>节能环保支出</c:v>
                </c:pt>
                <c:pt idx="3">
                  <c:v>城乡社区支出</c:v>
                </c:pt>
                <c:pt idx="4">
                  <c:v>农林水支出</c:v>
                </c:pt>
                <c:pt idx="5">
                  <c:v>住房保障支出</c:v>
                </c:pt>
                <c:pt idx="6">
                  <c:v>其他支出</c:v>
                </c:pt>
              </c:strCache>
            </c:strRef>
          </c:cat>
          <c:val>
            <c:numRef>
              <c:f>'[住建局（部门）决算公开柱状图.xlsx]Sheet1'!$B$92:$B$98</c:f>
              <c:numCache>
                <c:formatCode>General</c:formatCode>
                <c:ptCount val="7"/>
                <c:pt idx="0">
                  <c:v>396.23</c:v>
                </c:pt>
                <c:pt idx="1">
                  <c:v>81.84</c:v>
                </c:pt>
                <c:pt idx="2">
                  <c:v>3051.98</c:v>
                </c:pt>
                <c:pt idx="3">
                  <c:v>10854.91</c:v>
                </c:pt>
                <c:pt idx="4">
                  <c:v>1527</c:v>
                </c:pt>
                <c:pt idx="5">
                  <c:v>5430.16</c:v>
                </c:pt>
                <c:pt idx="6">
                  <c:v>600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d02d6ad-e209-4621-a421-816e46c9b9c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'[住建局（部门）决算公开柱状图.xlsx]Sheet1'!$B$119</c:f>
              <c:strCache>
                <c:ptCount val="1"/>
                <c:pt idx="0">
                  <c:v>2024年“三公”经费财政拨款支出决算（万元）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335862669486255"/>
                  <c:y val="-0.00330033003300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19556673635272"/>
                  <c:y val="-0.0316189535028666"/>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857071775096405"/>
                      <c:h val="0.0464246424642464"/>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'[住建局（部门）决算公开柱状图.xlsx]Sheet1'!$A$120:$A$122</c:f>
              <c:strCache>
                <c:ptCount val="3"/>
                <c:pt idx="0">
                  <c:v>因公出国（境）费</c:v>
                </c:pt>
                <c:pt idx="1">
                  <c:v>公务用车购置及运行维护费</c:v>
                </c:pt>
                <c:pt idx="2">
                  <c:v>公务接待费</c:v>
                </c:pt>
              </c:strCache>
            </c:strRef>
          </c:cat>
          <c:val>
            <c:numRef>
              <c:f>'[住建局（部门）决算公开柱状图.xlsx]Sheet1'!$B$120:$B$122</c:f>
              <c:numCache>
                <c:formatCode>General</c:formatCode>
                <c:ptCount val="3"/>
                <c:pt idx="0">
                  <c:v>0</c:v>
                </c:pt>
                <c:pt idx="1">
                  <c:v>11.03</c:v>
                </c:pt>
                <c:pt idx="2">
                  <c:v>0.44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4cb023f-ef38-4579-8d98-e995fd3a593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44</Pages>
  <Words>14175</Words>
  <Characters>15890</Characters>
  <Lines>61</Lines>
  <Paragraphs>17</Paragraphs>
  <TotalTime>12</TotalTime>
  <ScaleCrop>false</ScaleCrop>
  <LinksUpToDate>false</LinksUpToDate>
  <CharactersWithSpaces>16016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骆芸</cp:lastModifiedBy>
  <cp:lastPrinted>2025-08-06T17:34:00Z</cp:lastPrinted>
  <dcterms:modified xsi:type="dcterms:W3CDTF">2025-12-02T08:03:28Z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7D7DC6DB45C7450B9956169B097F724C_13</vt:lpwstr>
  </property>
  <property fmtid="{D5CDD505-2E9C-101B-9397-08002B2CF9AE}" pid="4" name="KSOTemplateDocerSaveRecord">
    <vt:lpwstr>eyJoZGlkIjoiMDAyMDAyNjFiYTkzZTAwMjRiNjc4ZGQ2OGNmZWVlZTgiLCJ1c2VySWQiOiIxNDg0NzE0NzM3In0=</vt:lpwstr>
  </property>
</Properties>
</file>