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5E306">
      <w:pPr>
        <w:rPr>
          <w:rFonts w:ascii="Times New Roman" w:hAnsi="Times New Roman"/>
        </w:rPr>
      </w:pPr>
      <w:bookmarkStart w:id="0" w:name="_Toc15378441"/>
      <w:bookmarkStart w:id="1" w:name="_Toc15306267"/>
      <w:bookmarkStart w:id="2" w:name="_Toc15396597"/>
      <w:bookmarkStart w:id="3" w:name="_Toc15377425"/>
      <w:bookmarkStart w:id="4" w:name="_Toc15396475"/>
      <w:bookmarkStart w:id="5" w:name="_Toc15377193"/>
    </w:p>
    <w:bookmarkEnd w:id="0"/>
    <w:bookmarkEnd w:id="1"/>
    <w:bookmarkEnd w:id="2"/>
    <w:bookmarkEnd w:id="3"/>
    <w:bookmarkEnd w:id="4"/>
    <w:bookmarkEnd w:id="5"/>
    <w:p w14:paraId="0991E9A0">
      <w:pPr>
        <w:pStyle w:val="8"/>
        <w:jc w:val="both"/>
        <w:rPr>
          <w:rFonts w:hint="eastAsia" w:ascii="方正小标宋简体" w:hAnsi="宋体" w:eastAsia="方正小标宋简体" w:cs="Times New Roman"/>
          <w:color w:val="auto"/>
          <w:kern w:val="2"/>
          <w:sz w:val="44"/>
          <w:szCs w:val="44"/>
          <w:highlight w:val="none"/>
          <w:lang w:val="en-US" w:eastAsia="zh-CN" w:bidi="ar-SA"/>
        </w:rPr>
      </w:pPr>
    </w:p>
    <w:p w14:paraId="786F1D66">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7194"/>
      <w:bookmarkStart w:id="7" w:name="_Toc15377426"/>
      <w:bookmarkStart w:id="8" w:name="_Toc15378442"/>
      <w:bookmarkStart w:id="9" w:name="_Toc15396598"/>
      <w:bookmarkStart w:id="10" w:name="_Toc15396476"/>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峨眉山市市场监督管理局</w:t>
      </w:r>
    </w:p>
    <w:p w14:paraId="5D454A0E">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9EE1748">
      <w:pPr>
        <w:widowControl/>
        <w:jc w:val="center"/>
        <w:rPr>
          <w:rFonts w:hint="eastAsia" w:ascii="Times New Roman" w:hAnsi="Times New Roman" w:eastAsia="黑体"/>
          <w:color w:val="auto"/>
          <w:sz w:val="48"/>
          <w:szCs w:val="48"/>
          <w:highlight w:val="none"/>
        </w:rPr>
      </w:pPr>
    </w:p>
    <w:p w14:paraId="7E59633E">
      <w:pPr>
        <w:widowControl/>
        <w:jc w:val="center"/>
        <w:rPr>
          <w:rFonts w:hint="eastAsia" w:ascii="Times New Roman" w:hAnsi="Times New Roman" w:eastAsia="黑体"/>
          <w:color w:val="auto"/>
          <w:sz w:val="48"/>
          <w:szCs w:val="48"/>
          <w:highlight w:val="none"/>
        </w:rPr>
      </w:pPr>
    </w:p>
    <w:p w14:paraId="5C4C64B2">
      <w:pPr>
        <w:widowControl/>
        <w:jc w:val="center"/>
        <w:rPr>
          <w:rFonts w:hint="eastAsia" w:ascii="Times New Roman" w:hAnsi="Times New Roman" w:eastAsia="黑体"/>
          <w:color w:val="auto"/>
          <w:sz w:val="48"/>
          <w:szCs w:val="48"/>
          <w:highlight w:val="none"/>
        </w:rPr>
      </w:pPr>
    </w:p>
    <w:p w14:paraId="4FCB3630">
      <w:pPr>
        <w:widowControl/>
        <w:jc w:val="center"/>
        <w:rPr>
          <w:rFonts w:hint="eastAsia" w:ascii="Times New Roman" w:hAnsi="Times New Roman" w:eastAsia="黑体"/>
          <w:color w:val="auto"/>
          <w:sz w:val="48"/>
          <w:szCs w:val="48"/>
          <w:highlight w:val="none"/>
        </w:rPr>
      </w:pPr>
    </w:p>
    <w:p w14:paraId="7887F440">
      <w:pPr>
        <w:widowControl/>
        <w:jc w:val="center"/>
        <w:rPr>
          <w:rFonts w:hint="eastAsia" w:ascii="Times New Roman" w:hAnsi="Times New Roman" w:eastAsia="黑体"/>
          <w:color w:val="auto"/>
          <w:sz w:val="48"/>
          <w:szCs w:val="48"/>
          <w:highlight w:val="none"/>
        </w:rPr>
      </w:pPr>
    </w:p>
    <w:p w14:paraId="482CC2CB">
      <w:pPr>
        <w:widowControl/>
        <w:jc w:val="center"/>
        <w:rPr>
          <w:rFonts w:hint="eastAsia" w:ascii="Times New Roman" w:hAnsi="Times New Roman" w:eastAsia="黑体"/>
          <w:color w:val="auto"/>
          <w:sz w:val="48"/>
          <w:szCs w:val="48"/>
          <w:highlight w:val="none"/>
        </w:rPr>
      </w:pPr>
    </w:p>
    <w:p w14:paraId="6A09AF1F">
      <w:pPr>
        <w:widowControl/>
        <w:jc w:val="center"/>
        <w:rPr>
          <w:rFonts w:hint="eastAsia" w:ascii="Times New Roman" w:hAnsi="Times New Roman" w:eastAsia="黑体"/>
          <w:color w:val="auto"/>
          <w:sz w:val="48"/>
          <w:szCs w:val="48"/>
          <w:highlight w:val="none"/>
        </w:rPr>
      </w:pPr>
    </w:p>
    <w:p w14:paraId="2F1EE221">
      <w:pPr>
        <w:widowControl/>
        <w:jc w:val="center"/>
        <w:rPr>
          <w:rFonts w:hint="eastAsia" w:ascii="Times New Roman" w:hAnsi="Times New Roman" w:eastAsia="黑体"/>
          <w:color w:val="auto"/>
          <w:sz w:val="48"/>
          <w:szCs w:val="48"/>
          <w:highlight w:val="none"/>
        </w:rPr>
      </w:pPr>
    </w:p>
    <w:p w14:paraId="6D49C09A">
      <w:pPr>
        <w:widowControl/>
        <w:jc w:val="center"/>
        <w:rPr>
          <w:rFonts w:hint="eastAsia" w:ascii="Times New Roman" w:hAnsi="Times New Roman" w:eastAsia="黑体"/>
          <w:color w:val="auto"/>
          <w:sz w:val="48"/>
          <w:szCs w:val="48"/>
          <w:highlight w:val="none"/>
        </w:rPr>
      </w:pPr>
    </w:p>
    <w:p w14:paraId="489BBE16">
      <w:pPr>
        <w:widowControl/>
        <w:jc w:val="center"/>
        <w:rPr>
          <w:rFonts w:hint="eastAsia" w:ascii="Times New Roman" w:hAnsi="Times New Roman" w:eastAsia="黑体"/>
          <w:color w:val="auto"/>
          <w:sz w:val="48"/>
          <w:szCs w:val="48"/>
          <w:highlight w:val="none"/>
        </w:rPr>
      </w:pPr>
    </w:p>
    <w:p w14:paraId="285C5548">
      <w:pPr>
        <w:widowControl/>
        <w:jc w:val="center"/>
        <w:rPr>
          <w:rFonts w:hint="eastAsia" w:ascii="Times New Roman" w:hAnsi="Times New Roman" w:eastAsia="黑体"/>
          <w:color w:val="auto"/>
          <w:sz w:val="48"/>
          <w:szCs w:val="48"/>
          <w:highlight w:val="none"/>
        </w:rPr>
      </w:pPr>
    </w:p>
    <w:p w14:paraId="62E069CD">
      <w:pPr>
        <w:widowControl/>
        <w:jc w:val="center"/>
        <w:rPr>
          <w:rFonts w:hint="eastAsia" w:ascii="Times New Roman" w:hAnsi="Times New Roman" w:eastAsia="黑体"/>
          <w:color w:val="auto"/>
          <w:sz w:val="48"/>
          <w:szCs w:val="48"/>
          <w:highlight w:val="none"/>
        </w:rPr>
      </w:pPr>
    </w:p>
    <w:p w14:paraId="2BC632A3">
      <w:pPr>
        <w:widowControl/>
        <w:jc w:val="center"/>
        <w:rPr>
          <w:rFonts w:hint="eastAsia" w:ascii="Times New Roman" w:hAnsi="Times New Roman" w:eastAsia="黑体"/>
          <w:color w:val="auto"/>
          <w:sz w:val="48"/>
          <w:szCs w:val="48"/>
          <w:highlight w:val="none"/>
        </w:rPr>
      </w:pPr>
    </w:p>
    <w:p w14:paraId="4AEAA4F8">
      <w:pPr>
        <w:widowControl/>
        <w:jc w:val="center"/>
        <w:rPr>
          <w:rFonts w:hint="eastAsia" w:ascii="Times New Roman" w:hAnsi="Times New Roman" w:eastAsia="黑体"/>
          <w:color w:val="auto"/>
          <w:sz w:val="48"/>
          <w:szCs w:val="48"/>
          <w:highlight w:val="none"/>
        </w:rPr>
      </w:pPr>
    </w:p>
    <w:p w14:paraId="01EBB4E3">
      <w:pPr>
        <w:widowControl/>
        <w:jc w:val="center"/>
        <w:rPr>
          <w:rFonts w:hint="eastAsia" w:ascii="Times New Roman" w:hAnsi="Times New Roman" w:eastAsia="黑体"/>
          <w:color w:val="auto"/>
          <w:sz w:val="48"/>
          <w:szCs w:val="48"/>
          <w:highlight w:val="none"/>
        </w:rPr>
      </w:pPr>
    </w:p>
    <w:p w14:paraId="38698F17">
      <w:pPr>
        <w:widowControl/>
        <w:jc w:val="center"/>
        <w:rPr>
          <w:rFonts w:hint="eastAsia" w:ascii="Times New Roman" w:hAnsi="Times New Roman" w:eastAsia="黑体"/>
          <w:color w:val="auto"/>
          <w:sz w:val="48"/>
          <w:szCs w:val="48"/>
          <w:highlight w:val="none"/>
        </w:rPr>
      </w:pPr>
    </w:p>
    <w:p w14:paraId="55C73AF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6CF6509">
      <w:pPr>
        <w:widowControl/>
        <w:jc w:val="center"/>
        <w:rPr>
          <w:rFonts w:ascii="Times New Roman" w:hAnsi="Times New Roman" w:eastAsia="黑体" w:cstheme="minorBidi"/>
          <w:color w:val="auto"/>
          <w:sz w:val="28"/>
          <w:szCs w:val="28"/>
          <w:highlight w:val="none"/>
        </w:rPr>
      </w:pPr>
    </w:p>
    <w:p w14:paraId="4DC35CDA">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default"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p w14:paraId="7FBA0B62">
      <w:pPr>
        <w:rPr>
          <w:rFonts w:ascii="Times New Roman" w:hAnsi="Times New Roman"/>
          <w:color w:val="auto"/>
          <w:highlight w:val="none"/>
        </w:rPr>
      </w:pPr>
    </w:p>
    <w:p w14:paraId="39548BB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07B569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39F1377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492AD59C">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8B6A2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554DEC6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593B840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57A61D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6AEC4DE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1DCE3A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FB57C0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350DE2F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4D15FD5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0F3442B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7A7E535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74D5E83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3C4867F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11C4C9A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69FEC01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6AB627B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633E01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EA5930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426893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54C8E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63C1729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44E6C5A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59590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B25CD5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949F07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4294E8D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58E5934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21EC0339">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p>
    <w:p w14:paraId="212BC6B9">
      <w:pPr>
        <w:pStyle w:val="6"/>
        <w:numPr>
          <w:ilvl w:val="0"/>
          <w:numId w:val="1"/>
        </w:numPr>
        <w:rPr>
          <w:rFonts w:hint="default"/>
          <w:lang w:val="en-US" w:eastAsia="zh-CN"/>
        </w:rPr>
      </w:pPr>
      <w:r>
        <w:rPr>
          <w:rFonts w:hint="eastAsia" w:ascii="Times New Roman" w:hAnsi="Times New Roman" w:eastAsia="黑体"/>
          <w:b w:val="0"/>
          <w:color w:val="auto"/>
          <w:highlight w:val="none"/>
          <w:lang w:eastAsia="zh-CN"/>
        </w:rPr>
        <w:t>部门职责</w:t>
      </w:r>
    </w:p>
    <w:p w14:paraId="02E536CC">
      <w:pPr>
        <w:spacing w:line="600" w:lineRule="exact"/>
        <w:ind w:firstLine="420" w:firstLineChars="200"/>
        <w:rPr>
          <w:rFonts w:hint="eastAsia" w:ascii="仿宋_GB2312" w:hAnsi="华文仿宋" w:eastAsia="仿宋_GB2312" w:cs="仿宋_GB2312"/>
          <w:bCs/>
          <w:sz w:val="32"/>
          <w:szCs w:val="32"/>
        </w:rPr>
      </w:pPr>
      <w:r>
        <w:rPr>
          <w:rFonts w:hint="eastAsia" w:eastAsia="黑体"/>
          <w:b w:val="0"/>
          <w:color w:val="auto"/>
          <w:highlight w:val="none"/>
          <w:lang w:val="en-US" w:eastAsia="zh-CN"/>
        </w:rPr>
        <w:t xml:space="preserve">  </w:t>
      </w:r>
      <w:r>
        <w:rPr>
          <w:rFonts w:hint="eastAsia" w:ascii="仿宋_GB2312" w:hAnsi="华文仿宋" w:eastAsia="仿宋_GB2312" w:cs="仿宋_GB2312"/>
          <w:bCs/>
          <w:sz w:val="32"/>
          <w:szCs w:val="32"/>
        </w:rPr>
        <w:t>（1）负责全市市场综合监督管理工作。组织实施质量强市、食品安全、标准化和知识产权战略，拟订并组织实施全市食品安全等规划，规范和维护市场秩序，营造诚实守信、公平竞争的市场环境。</w:t>
      </w:r>
    </w:p>
    <w:p w14:paraId="32F928D1">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（2）</w:t>
      </w:r>
      <w:r>
        <w:rPr>
          <w:rFonts w:ascii="仿宋_GB2312" w:hAnsi="仿宋_GB2312" w:eastAsia="仿宋_GB2312"/>
          <w:sz w:val="32"/>
        </w:rPr>
        <w:t>负责各类企业、农民专业合作社和从事经营活动的单位、个体工商户等市场主体的监督管理工作。</w:t>
      </w:r>
      <w:r>
        <w:rPr>
          <w:rFonts w:hint="eastAsia" w:ascii="仿宋_GB2312" w:hAnsi="华文仿宋" w:eastAsia="仿宋_GB2312" w:cs="仿宋_GB2312"/>
          <w:bCs/>
          <w:sz w:val="32"/>
          <w:szCs w:val="32"/>
        </w:rPr>
        <w:t>建立市场主体信息公示和共享机制，依法公示和共享有关信息，加强信用监管，推动市场主体信用体系建设。</w:t>
      </w:r>
    </w:p>
    <w:p w14:paraId="25579597">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（3）负责配合全市市场监督管理综合执法工作，配合开展反垄断执法工作。</w:t>
      </w:r>
    </w:p>
    <w:p w14:paraId="444440A2">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4）负责监督管理全市市场秩序。依法监督管理市场交易、网络商品交易及有关服务的行为。组织指导查处价格收费违法违规、不正当竞争、违法直销、传销、侵犯商标专利知识产权和制售假冒伪劣行为。指导广告业发展，监督管理广告活动。指导市保护消费者权益委员会开展消费维权工作。</w:t>
      </w:r>
    </w:p>
    <w:p w14:paraId="33C831B9">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5）负责全市宏观质量管理。拟订并组织实施质量发展的制度措施。统筹全市质量基础设施建设与应用。会同有关部门组织实施重大工程设备质量监理制度，组织重大产品质量事故调查，贯彻实施缺陷产品召回制度，监督管理产品防伪工作。</w:t>
      </w:r>
    </w:p>
    <w:p w14:paraId="4320AA87">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（6）负责全市产品质量安全监督管理。负责产品质量监督抽查和风险监控工作，组织实施质量分级制度、质量安全追溯制度。负责工业产品生产许可管理。负责纤维质量监督工作。</w:t>
      </w:r>
    </w:p>
    <w:p w14:paraId="020FF846">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（7）负责全市特种设备安全监督管理。综合管理特种设备安全监察、监督工作，监督检查高耗能特种设备节能标准和锅炉产品环境保护标准的执行情况。</w:t>
      </w:r>
    </w:p>
    <w:p w14:paraId="7691941B">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8）负责全市食品安全监督管理综合协调。统筹指导全市食品安全工作。负责食品安全应急体系建设，组织指导一般食品安全事件应急处置和调查处理工作。建立健全食品安全重要信息直报制度。承担市食品安全委员会日常工作。</w:t>
      </w:r>
    </w:p>
    <w:p w14:paraId="487BCB21">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9）负责全市食品安全监督管理。建立覆盖食品生产、流通、消费全过程的监督检查制度和隐患排查治理机制并组织实施，防范区域性、系统性食品安全风险。推动建立食品生产经营者落实主体责任机制，健全食品安全追溯体系。指导督促食品生产经营企业的安全生产工作，组织开展食品安全监督抽检、风险监测、核查处置和风险预警、风险交流工作。组织实施特殊食品监督管理。</w:t>
      </w:r>
    </w:p>
    <w:p w14:paraId="4E727FFA">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（10）负责统一管理全市计量工作。推行法定计量单位，执行国家计量制度，管理计量器具及量值传递和比对工作。规范、监督商品量和计量行为。</w:t>
      </w:r>
    </w:p>
    <w:p w14:paraId="2C62A647">
      <w:pPr>
        <w:spacing w:line="600" w:lineRule="exact"/>
        <w:ind w:firstLine="640" w:firstLineChars="200"/>
        <w:rPr>
          <w:rFonts w:hint="eastAsia" w:ascii="仿宋_GB2312" w:hAnsi="华文仿宋" w:eastAsia="仿宋_GB2312" w:cs="仿宋_GB2312"/>
          <w:bCs/>
          <w:color w:val="FF0000"/>
          <w:sz w:val="32"/>
          <w:szCs w:val="32"/>
        </w:rPr>
      </w:pPr>
      <w:r>
        <w:rPr>
          <w:rFonts w:hint="eastAsia" w:ascii="仿宋_GB2312" w:hAnsi="华文仿宋" w:eastAsia="仿宋_GB2312" w:cs="仿宋_GB2312"/>
          <w:bCs/>
          <w:sz w:val="32"/>
          <w:szCs w:val="32"/>
        </w:rPr>
        <w:t>（11）负责统一管理全市标准化工作。指导企业标准、团体标准制定工作，依法对标准制定和实施情况开展监督。</w:t>
      </w:r>
    </w:p>
    <w:p w14:paraId="26ACE270">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（12）负责统一管理全市检验检测工作。规范检验检测市场，完善检验检测体系，指导协调检验检测行业发展。</w:t>
      </w:r>
    </w:p>
    <w:p w14:paraId="61385B85">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（13）负责统一管理全市认证认可、条码工作。监督管理认证认可和合格评定工作。</w:t>
      </w:r>
    </w:p>
    <w:p w14:paraId="19FB4461">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（14）负责市场监督管理科技和信息化建设、新闻宣传。</w:t>
      </w:r>
    </w:p>
    <w:p w14:paraId="354FA043">
      <w:pPr>
        <w:spacing w:line="600" w:lineRule="exact"/>
        <w:ind w:firstLine="640" w:firstLineChars="200"/>
        <w:rPr>
          <w:rFonts w:ascii="仿宋_GB2312" w:hAnsi="华文仿宋" w:eastAsia="仿宋_GB2312" w:cs="仿宋_GB2312"/>
          <w:bCs/>
          <w:sz w:val="32"/>
          <w:szCs w:val="32"/>
        </w:rPr>
      </w:pPr>
      <w:r>
        <w:rPr>
          <w:rFonts w:hint="eastAsia" w:ascii="仿宋_GB2312" w:hAnsi="华文仿宋" w:eastAsia="仿宋_GB2312" w:cs="仿宋_GB2312"/>
          <w:bCs/>
          <w:sz w:val="32"/>
          <w:szCs w:val="32"/>
        </w:rPr>
        <w:t>（15）</w:t>
      </w:r>
      <w:r>
        <w:rPr>
          <w:rFonts w:ascii="仿宋_GB2312" w:hAnsi="华文仿宋" w:eastAsia="仿宋_GB2312" w:cs="仿宋_GB2312"/>
          <w:bCs/>
          <w:sz w:val="32"/>
          <w:szCs w:val="32"/>
        </w:rPr>
        <w:t>负责拟订全市知识产权发展规划、政策；</w:t>
      </w:r>
      <w:r>
        <w:rPr>
          <w:rFonts w:hint="eastAsia" w:ascii="仿宋_GB2312" w:hAnsi="华文仿宋" w:eastAsia="仿宋_GB2312" w:cs="仿宋_GB2312"/>
          <w:bCs/>
          <w:sz w:val="32"/>
          <w:szCs w:val="32"/>
        </w:rPr>
        <w:t>负责贯彻落实知识产权地方性法规。负责全市知识产权的保护、管理；负责全市知识产权创造、运用、服务等促进工作。负责组织指导商标、地理标志、专利执法工作。</w:t>
      </w:r>
    </w:p>
    <w:p w14:paraId="16673CD2">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（1</w:t>
      </w:r>
      <w:r>
        <w:rPr>
          <w:rFonts w:hint="eastAsia" w:ascii="仿宋_GB2312" w:hAnsi="华文仿宋" w:eastAsia="仿宋_GB2312" w:cs="仿宋_GB2312"/>
          <w:bCs/>
          <w:sz w:val="32"/>
          <w:szCs w:val="32"/>
          <w:lang w:val="en-US" w:eastAsia="zh-CN"/>
        </w:rPr>
        <w:t>6</w:t>
      </w:r>
      <w:r>
        <w:rPr>
          <w:rFonts w:hint="eastAsia" w:ascii="仿宋_GB2312" w:hAnsi="华文仿宋" w:eastAsia="仿宋_GB2312" w:cs="仿宋_GB2312"/>
          <w:bCs/>
          <w:sz w:val="32"/>
          <w:szCs w:val="32"/>
        </w:rPr>
        <w:t>）负责全市药品（含中药、民族药）、医疗器械和化妆品安全监督管理，拟订全市监督管理政策规划。负责全市药品、医疗器械和化妆品标准管理。负责全市药品、医疗器械和化妆品质量管理。监督实施药品、医疗器械经营、使用质量管理规范，负责组织实施药品、医疗器械和化妆品监督检查。</w:t>
      </w:r>
    </w:p>
    <w:p w14:paraId="462A8F82">
      <w:pPr>
        <w:spacing w:line="600" w:lineRule="exact"/>
        <w:ind w:firstLine="640" w:firstLineChars="200"/>
        <w:rPr>
          <w:rFonts w:hint="eastAsia"/>
        </w:rPr>
      </w:pPr>
      <w:r>
        <w:rPr>
          <w:rFonts w:hint="eastAsia" w:ascii="仿宋_GB2312" w:hAnsi="华文仿宋" w:eastAsia="仿宋_GB2312" w:cs="仿宋_GB2312"/>
          <w:bCs/>
          <w:sz w:val="32"/>
          <w:szCs w:val="32"/>
        </w:rPr>
        <w:t>（1</w:t>
      </w:r>
      <w:r>
        <w:rPr>
          <w:rFonts w:hint="eastAsia" w:ascii="仿宋_GB2312" w:hAnsi="华文仿宋" w:eastAsia="仿宋_GB2312" w:cs="仿宋_GB2312"/>
          <w:bCs/>
          <w:sz w:val="32"/>
          <w:szCs w:val="32"/>
          <w:lang w:val="en-US" w:eastAsia="zh-CN"/>
        </w:rPr>
        <w:t>7</w:t>
      </w:r>
      <w:r>
        <w:rPr>
          <w:rFonts w:hint="eastAsia" w:ascii="仿宋_GB2312" w:hAnsi="华文仿宋" w:eastAsia="仿宋_GB2312" w:cs="仿宋_GB2312"/>
          <w:bCs/>
          <w:sz w:val="32"/>
          <w:szCs w:val="32"/>
        </w:rPr>
        <w:t>）负责全市药品、医疗器械和化妆品上市后风险管理。组织开展药品不良反应、医疗器械不良事件和化妆品不良反应的监测、评价和处置工作。依法承担全市药品、医疗器械和化妆品安全应急管理。</w:t>
      </w:r>
    </w:p>
    <w:p w14:paraId="73D2B6CA">
      <w:pPr>
        <w:rPr>
          <w:rFonts w:hint="default"/>
          <w:lang w:val="en-US" w:eastAsia="zh-CN"/>
        </w:rPr>
      </w:pPr>
    </w:p>
    <w:p w14:paraId="62C6F2C7">
      <w:pPr>
        <w:pStyle w:val="6"/>
        <w:rPr>
          <w:rStyle w:val="31"/>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4"/>
      <w:bookmarkEnd w:id="15"/>
    </w:p>
    <w:p w14:paraId="062B3F5C">
      <w:pPr>
        <w:spacing w:line="600" w:lineRule="exact"/>
        <w:ind w:firstLine="640" w:firstLineChars="200"/>
        <w:rPr>
          <w:rFonts w:hint="default" w:ascii="仿宋_GB2312" w:hAnsi="华文仿宋" w:eastAsia="仿宋_GB2312" w:cs="仿宋_GB2312"/>
          <w:bCs/>
          <w:sz w:val="32"/>
          <w:szCs w:val="32"/>
          <w:lang w:val="en-US" w:eastAsia="zh-CN"/>
        </w:rPr>
      </w:pPr>
      <w:r>
        <w:rPr>
          <w:rFonts w:hint="eastAsia" w:ascii="仿宋_GB2312" w:hAnsi="华文仿宋" w:eastAsia="仿宋_GB2312" w:cs="仿宋_GB2312"/>
          <w:bCs/>
          <w:sz w:val="32"/>
          <w:szCs w:val="32"/>
        </w:rPr>
        <w:t>峨眉山市市场监督管理局</w:t>
      </w:r>
      <w:r>
        <w:rPr>
          <w:rFonts w:hint="eastAsia" w:ascii="仿宋_GB2312" w:hAnsi="华文仿宋" w:eastAsia="仿宋_GB2312" w:cs="仿宋_GB2312"/>
          <w:bCs/>
          <w:sz w:val="32"/>
          <w:szCs w:val="32"/>
          <w:lang w:eastAsia="zh-CN"/>
        </w:rPr>
        <w:t>为公务员编制行政机构</w:t>
      </w: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eastAsia="zh-CN"/>
        </w:rPr>
        <w:t>下属</w:t>
      </w:r>
      <w:r>
        <w:rPr>
          <w:rFonts w:hint="eastAsia" w:ascii="仿宋_GB2312" w:hAnsi="华文仿宋" w:eastAsia="仿宋_GB2312" w:cs="仿宋_GB2312"/>
          <w:bCs/>
          <w:sz w:val="32"/>
          <w:szCs w:val="32"/>
        </w:rPr>
        <w:t>事业单位2个</w:t>
      </w:r>
      <w:r>
        <w:rPr>
          <w:rFonts w:hint="eastAsia" w:ascii="仿宋_GB2312" w:hAnsi="华文仿宋" w:eastAsia="仿宋_GB2312" w:cs="仿宋_GB2312"/>
          <w:bCs/>
          <w:sz w:val="32"/>
          <w:szCs w:val="32"/>
          <w:lang w:eastAsia="zh-CN"/>
        </w:rPr>
        <w:t>（</w:t>
      </w:r>
      <w:r>
        <w:rPr>
          <w:rFonts w:hint="eastAsia" w:ascii="仿宋_GB2312" w:hAnsi="华文仿宋" w:eastAsia="仿宋_GB2312" w:cs="仿宋_GB2312"/>
          <w:bCs/>
          <w:sz w:val="32"/>
          <w:szCs w:val="32"/>
          <w:lang w:val="en-US" w:eastAsia="zh-CN"/>
        </w:rPr>
        <w:t>1、峨眉山市食品药品和计量检验检测中心；2、峨眉山市保护消费者权益委员会秘书组）。</w:t>
      </w:r>
    </w:p>
    <w:p w14:paraId="2909CD9A">
      <w:pPr>
        <w:rPr>
          <w:rFonts w:hint="default"/>
          <w:lang w:val="en-US" w:eastAsia="zh-CN"/>
        </w:rPr>
      </w:pPr>
    </w:p>
    <w:p w14:paraId="518185CB">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1326F19">
      <w:pPr>
        <w:pStyle w:val="5"/>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6BC47F15">
      <w:pPr>
        <w:rPr>
          <w:rFonts w:ascii="Times New Roman" w:hAnsi="Times New Roman"/>
          <w:color w:val="auto"/>
          <w:highlight w:val="none"/>
        </w:rPr>
      </w:pPr>
    </w:p>
    <w:p w14:paraId="3AD7ECC2">
      <w:pPr>
        <w:pStyle w:val="29"/>
        <w:numPr>
          <w:ilvl w:val="0"/>
          <w:numId w:val="0"/>
        </w:numPr>
        <w:spacing w:line="600" w:lineRule="exact"/>
        <w:ind w:left="640" w:leftChars="0"/>
        <w:outlineLvl w:val="1"/>
        <w:rPr>
          <w:rStyle w:val="31"/>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p>
    <w:p w14:paraId="685194F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2228.32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314.28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人员减少导致一般公共服务支出减少。</w:t>
      </w:r>
    </w:p>
    <w:p w14:paraId="49674987">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96E2CE1">
      <w:pPr>
        <w:pStyle w:val="14"/>
        <w:rPr>
          <w:rFonts w:hint="eastAsia" w:eastAsia="仿宋"/>
          <w:lang w:eastAsia="zh-CN"/>
        </w:rPr>
      </w:pPr>
      <w:r>
        <w:rPr>
          <w:rFonts w:hint="eastAsia" w:eastAsia="仿宋"/>
          <w:lang w:eastAsia="zh-CN"/>
        </w:rPr>
        <w:object>
          <v:shape id="_x0000_i1025" o:spt="75" type="#_x0000_t75" style="height:222.75pt;width:366.7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14:paraId="092ECE92">
      <w:pPr>
        <w:spacing w:line="600" w:lineRule="exact"/>
        <w:jc w:val="left"/>
        <w:rPr>
          <w:rFonts w:ascii="仿宋_GB2312" w:eastAsia="仿宋_GB2312"/>
          <w:color w:val="auto"/>
          <w:sz w:val="32"/>
          <w:szCs w:val="32"/>
          <w:highlight w:val="none"/>
        </w:rPr>
      </w:pPr>
    </w:p>
    <w:p w14:paraId="7786BF53">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p>
    <w:p w14:paraId="511FB524">
      <w:pPr>
        <w:spacing w:line="600" w:lineRule="exact"/>
        <w:ind w:firstLine="640" w:firstLineChars="200"/>
        <w:outlineLvl w:val="1"/>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2223.33万元，其中：一般公共预算财政拨款收入2206.6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99.24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16.73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0.75%</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45DF945">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41570229">
      <w:pPr>
        <w:spacing w:line="600" w:lineRule="exact"/>
        <w:rPr>
          <w:rFonts w:hint="eastAsia" w:ascii="仿宋_GB2312" w:eastAsia="仿宋_GB2312"/>
          <w:color w:val="auto"/>
          <w:sz w:val="32"/>
          <w:szCs w:val="32"/>
          <w:highlight w:val="none"/>
          <w:lang w:eastAsia="zh-CN"/>
        </w:rPr>
      </w:pPr>
    </w:p>
    <w:p w14:paraId="6FF9C4F2">
      <w:pPr>
        <w:pStyle w:val="2"/>
        <w:ind w:left="0" w:leftChars="0" w:firstLine="0" w:firstLineChars="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object>
          <v:shape id="_x0000_i1026" o:spt="75" type="#_x0000_t75" style="height:244.9pt;width:440.25pt;" o:ole="t" filled="f" o:preferrelative="t" stroked="f" coordsize="21600,21600">
            <v:path/>
            <v:fill on="f" focussize="0,0"/>
            <v:stroke on="f"/>
            <v:imagedata r:id="rId10" o:title=""/>
            <o:lock v:ext="edit" aspectratio="t"/>
            <w10:wrap type="none"/>
            <w10:anchorlock/>
          </v:shape>
          <o:OLEObject Type="Embed" ProgID="Excel.Chart.8" ShapeID="_x0000_i1026" DrawAspect="Content" ObjectID="_1468075726" r:id="rId9">
            <o:LockedField>false</o:LockedField>
          </o:OLEObject>
        </w:object>
      </w:r>
    </w:p>
    <w:p w14:paraId="0F2BFB11">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p>
    <w:p w14:paraId="7842F073">
      <w:pPr>
        <w:spacing w:line="600" w:lineRule="exact"/>
        <w:ind w:firstLine="640" w:firstLineChars="200"/>
        <w:outlineLvl w:val="1"/>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2223.33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1773.7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79.77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449.63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20.22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D4D9DDB">
      <w:pPr>
        <w:spacing w:line="600" w:lineRule="exact"/>
        <w:ind w:firstLine="960" w:firstLineChars="3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1E853700">
      <w:pPr>
        <w:pStyle w:val="14"/>
        <w:rPr>
          <w:rFonts w:hint="eastAsia" w:ascii="仿宋" w:hAnsi="仿宋" w:eastAsia="仿宋"/>
          <w:color w:val="auto"/>
          <w:sz w:val="32"/>
          <w:szCs w:val="32"/>
          <w:highlight w:val="none"/>
        </w:rPr>
      </w:pPr>
    </w:p>
    <w:p w14:paraId="6B570971">
      <w:pPr>
        <w:pStyle w:val="2"/>
        <w:ind w:left="0" w:leftChars="0" w:firstLine="0" w:firstLineChars="0"/>
        <w:rPr>
          <w:rFonts w:hint="eastAsia" w:eastAsia="宋体"/>
          <w:lang w:eastAsia="zh-CN"/>
        </w:rPr>
      </w:pPr>
      <w:r>
        <w:rPr>
          <w:rFonts w:hint="eastAsia" w:eastAsia="仿宋"/>
          <w:lang w:eastAsia="zh-CN"/>
        </w:rPr>
        <w:object>
          <v:shape id="_x0000_i1027" o:spt="75" type="#_x0000_t75" style="height:222.75pt;width:408.75pt;" o:ole="t" filled="f" o:preferrelative="t" stroked="f" coordsize="21600,21600">
            <v:path/>
            <v:fill on="f" focussize="0,0"/>
            <v:stroke on="f"/>
            <v:imagedata r:id="rId12" o:title=""/>
            <o:lock v:ext="edit" aspectratio="t"/>
            <w10:wrap type="none"/>
            <w10:anchorlock/>
          </v:shape>
          <o:OLEObject Type="Embed" ProgID="Excel.Chart.8" ShapeID="_x0000_i1027" DrawAspect="Content" ObjectID="_1468075727" r:id="rId11">
            <o:LockedField>false</o:LockedField>
          </o:OLEObject>
        </w:object>
      </w:r>
    </w:p>
    <w:p w14:paraId="451DDC76">
      <w:pPr>
        <w:spacing w:line="600" w:lineRule="exact"/>
        <w:ind w:firstLine="640" w:firstLineChars="200"/>
        <w:rPr>
          <w:rFonts w:ascii="仿宋_GB2312" w:eastAsia="仿宋_GB2312"/>
          <w:color w:val="auto"/>
          <w:sz w:val="32"/>
          <w:szCs w:val="32"/>
          <w:highlight w:val="none"/>
        </w:rPr>
      </w:pPr>
    </w:p>
    <w:p w14:paraId="0B344F02">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p>
    <w:p w14:paraId="170056E9">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_GB2312" w:hAnsi="仿宋_GB2312" w:eastAsia="仿宋_GB2312" w:cs="仿宋_GB2312"/>
          <w:sz w:val="32"/>
          <w:szCs w:val="32"/>
        </w:rPr>
        <w:t>2225.15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317.45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12.49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。主要变动原因是一般公共服务支出</w:t>
      </w:r>
      <w:r>
        <w:rPr>
          <w:rFonts w:hint="eastAsia" w:ascii="仿宋" w:hAnsi="仿宋" w:eastAsia="仿宋"/>
          <w:color w:val="auto"/>
          <w:sz w:val="32"/>
          <w:szCs w:val="32"/>
          <w:highlight w:val="none"/>
          <w:lang w:eastAsia="zh-CN"/>
        </w:rPr>
        <w:t>减少。</w:t>
      </w:r>
    </w:p>
    <w:p w14:paraId="2C1323F6">
      <w:pPr>
        <w:spacing w:line="600" w:lineRule="exact"/>
        <w:ind w:firstLine="320" w:firstLineChars="100"/>
        <w:rPr>
          <w:rFonts w:hint="eastAsia" w:eastAsia="仿宋"/>
          <w:lang w:val="en-US" w:eastAsia="zh-CN"/>
        </w:rPr>
      </w:pPr>
      <w:r>
        <w:rPr>
          <w:rFonts w:hint="eastAsia" w:ascii="仿宋" w:hAnsi="仿宋" w:eastAsia="仿宋"/>
          <w:color w:val="auto"/>
          <w:sz w:val="32"/>
          <w:szCs w:val="32"/>
          <w:highlight w:val="none"/>
        </w:rPr>
        <w:t>（图4：财政拨款收、支决算总计变动情况）（柱状图</w:t>
      </w:r>
      <w:r>
        <w:rPr>
          <w:rFonts w:hint="eastAsia" w:ascii="仿宋" w:hAnsi="仿宋" w:eastAsia="仿宋"/>
          <w:color w:val="auto"/>
          <w:sz w:val="32"/>
          <w:szCs w:val="32"/>
          <w:highlight w:val="none"/>
          <w:lang w:val="en-US" w:eastAsia="zh-CN"/>
        </w:rPr>
        <w:t>)</w:t>
      </w:r>
    </w:p>
    <w:p w14:paraId="54ACC62A">
      <w:pPr>
        <w:pStyle w:val="14"/>
      </w:pPr>
    </w:p>
    <w:p w14:paraId="603599FC">
      <w:pPr>
        <w:pStyle w:val="14"/>
        <w:rPr>
          <w:rFonts w:hint="eastAsia" w:ascii="仿宋" w:hAnsi="仿宋" w:eastAsia="仿宋"/>
          <w:b/>
          <w:color w:val="auto"/>
          <w:sz w:val="32"/>
          <w:szCs w:val="32"/>
          <w:highlight w:val="none"/>
          <w:lang w:eastAsia="zh-CN"/>
        </w:rPr>
      </w:pPr>
    </w:p>
    <w:p w14:paraId="2DDA5F7C">
      <w:pPr>
        <w:pStyle w:val="2"/>
        <w:ind w:left="0" w:leftChars="0" w:firstLine="0" w:firstLineChars="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object>
          <v:shape id="_x0000_i1028" o:spt="75" type="#_x0000_t75" style="height:210.9pt;width:375.5pt;" o:ole="t" filled="f" o:preferrelative="t" stroked="f" coordsize="21600,21600">
            <v:path/>
            <v:fill on="f" focussize="0,0"/>
            <v:stroke on="f"/>
            <v:imagedata r:id="rId14" o:title=""/>
            <o:lock v:ext="edit" aspectratio="t"/>
            <w10:wrap type="none"/>
            <w10:anchorlock/>
          </v:shape>
          <o:OLEObject Type="Embed" ProgID="Excel.Chart.8" ShapeID="_x0000_i1028" DrawAspect="Content" ObjectID="_1468075728" r:id="rId13">
            <o:LockedField>false</o:LockedField>
          </o:OLEObject>
        </w:object>
      </w:r>
    </w:p>
    <w:p w14:paraId="3E3635BB">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p>
    <w:p w14:paraId="7A949AA7">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6A09D853">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一般公共预算财政拨款支出</w:t>
      </w:r>
      <w:r>
        <w:rPr>
          <w:rFonts w:hint="eastAsia" w:ascii="仿宋_GB2312" w:hAnsi="仿宋_GB2312" w:eastAsia="仿宋_GB2312" w:cs="仿宋_GB2312"/>
          <w:sz w:val="32"/>
          <w:szCs w:val="32"/>
        </w:rPr>
        <w:t>2206.6</w:t>
      </w:r>
      <w:r>
        <w:rPr>
          <w:rFonts w:hint="eastAsia" w:ascii="仿宋" w:hAnsi="仿宋" w:eastAsia="仿宋"/>
          <w:color w:val="auto"/>
          <w:sz w:val="32"/>
          <w:szCs w:val="32"/>
          <w:highlight w:val="none"/>
        </w:rPr>
        <w:t>万元，占本年支出合计的</w:t>
      </w:r>
      <w:r>
        <w:rPr>
          <w:rFonts w:hint="eastAsia" w:ascii="仿宋_GB2312" w:hAnsi="仿宋_GB2312" w:eastAsia="仿宋_GB2312" w:cs="仿宋_GB2312"/>
          <w:sz w:val="32"/>
          <w:szCs w:val="32"/>
        </w:rPr>
        <w:t>99.24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292.1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。主要变动原因是一般公共服务支出</w:t>
      </w:r>
      <w:r>
        <w:rPr>
          <w:rFonts w:hint="eastAsia" w:ascii="仿宋" w:hAnsi="仿宋" w:eastAsia="仿宋"/>
          <w:color w:val="auto"/>
          <w:sz w:val="32"/>
          <w:szCs w:val="32"/>
          <w:highlight w:val="none"/>
          <w:lang w:eastAsia="zh-CN"/>
        </w:rPr>
        <w:t>减少。</w:t>
      </w:r>
    </w:p>
    <w:p w14:paraId="70A74003">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62585C4E">
      <w:pPr>
        <w:pStyle w:val="14"/>
        <w:rPr>
          <w:rFonts w:hint="eastAsia" w:eastAsia="仿宋"/>
          <w:lang w:eastAsia="zh-CN"/>
        </w:rPr>
      </w:pPr>
      <w:r>
        <w:rPr>
          <w:rFonts w:hint="eastAsia" w:eastAsia="仿宋"/>
          <w:lang w:eastAsia="zh-CN"/>
        </w:rPr>
        <w:object>
          <v:shape id="_x0000_i1029" o:spt="75" type="#_x0000_t75" style="height:206.25pt;width:404.25pt;" o:ole="t" filled="f" o:preferrelative="t" stroked="f" coordsize="21600,21600">
            <v:path/>
            <v:fill on="f" focussize="0,0"/>
            <v:stroke on="f"/>
            <v:imagedata r:id="rId16" o:title=""/>
            <o:lock v:ext="edit" aspectratio="t"/>
            <w10:wrap type="none"/>
            <w10:anchorlock/>
          </v:shape>
          <o:OLEObject Type="Embed" ProgID="Excel.Chart.8" ShapeID="_x0000_i1029" DrawAspect="Content" ObjectID="_1468075729" r:id="rId15">
            <o:LockedField>false</o:LockedField>
          </o:OLEObject>
        </w:object>
      </w:r>
    </w:p>
    <w:p w14:paraId="5B9F1303">
      <w:pPr>
        <w:pStyle w:val="2"/>
        <w:ind w:left="0" w:leftChars="0" w:firstLine="0" w:firstLineChars="0"/>
        <w:rPr>
          <w:rFonts w:ascii="仿宋" w:hAnsi="仿宋" w:eastAsia="仿宋"/>
          <w:color w:val="auto"/>
          <w:sz w:val="32"/>
          <w:szCs w:val="32"/>
          <w:highlight w:val="none"/>
        </w:rPr>
      </w:pPr>
    </w:p>
    <w:p w14:paraId="6EDF6AC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31BF08C1">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2206.6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1724.87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78.17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color w:val="auto"/>
          <w:sz w:val="32"/>
          <w:szCs w:val="32"/>
          <w:highlight w:val="none"/>
          <w:lang w:val="en-US" w:eastAsia="zh-CN"/>
        </w:rPr>
        <w:t>0</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251.65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75.58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114.65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rPr>
        <w:t>资源勘探工业信息等支出</w:t>
      </w:r>
      <w:r>
        <w:rPr>
          <w:rFonts w:hint="eastAsia" w:ascii="仿宋" w:hAnsi="仿宋" w:eastAsia="仿宋" w:cs="Times New Roman"/>
          <w:b/>
          <w:bCs/>
          <w:color w:val="auto"/>
          <w:sz w:val="32"/>
          <w:szCs w:val="32"/>
          <w:highlight w:val="none"/>
          <w:lang w:val="en-US" w:eastAsia="zh-CN"/>
        </w:rPr>
        <w:t>39.85</w:t>
      </w:r>
      <w:r>
        <w:rPr>
          <w:rFonts w:hint="eastAsia" w:ascii="仿宋" w:hAnsi="仿宋" w:eastAsia="仿宋" w:cs="Times New Roman"/>
          <w:color w:val="auto"/>
          <w:sz w:val="32"/>
          <w:szCs w:val="32"/>
          <w:highlight w:val="none"/>
          <w:lang w:val="en-US" w:eastAsia="zh-CN"/>
        </w:rPr>
        <w:t>万元</w:t>
      </w:r>
      <w:r>
        <w:rPr>
          <w:rFonts w:hint="eastAsia" w:ascii="仿宋" w:hAnsi="仿宋" w:eastAsia="仿宋"/>
          <w:color w:val="auto"/>
          <w:sz w:val="32"/>
          <w:szCs w:val="32"/>
          <w:highlight w:val="none"/>
          <w:lang w:val="en-US" w:eastAsia="zh-CN"/>
        </w:rPr>
        <w:t>，占1.8%</w:t>
      </w:r>
      <w:r>
        <w:rPr>
          <w:rFonts w:hint="eastAsia" w:ascii="仿宋" w:hAnsi="仿宋" w:eastAsia="仿宋"/>
          <w:color w:val="auto"/>
          <w:sz w:val="32"/>
          <w:szCs w:val="32"/>
          <w:highlight w:val="none"/>
        </w:rPr>
        <w:t>。</w:t>
      </w:r>
    </w:p>
    <w:p w14:paraId="29382FAE">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35B1A0FC">
      <w:pPr>
        <w:pStyle w:val="14"/>
      </w:pPr>
    </w:p>
    <w:p w14:paraId="2C10E6B2">
      <w:pPr>
        <w:spacing w:line="600" w:lineRule="exact"/>
        <w:rPr>
          <w:rFonts w:hint="eastAsia" w:ascii="仿宋" w:hAnsi="仿宋" w:eastAsia="仿宋"/>
          <w:color w:val="auto"/>
          <w:sz w:val="32"/>
          <w:szCs w:val="32"/>
          <w:highlight w:val="none"/>
          <w:lang w:eastAsia="zh-CN"/>
        </w:rPr>
      </w:pPr>
    </w:p>
    <w:p w14:paraId="5BB1424D">
      <w:pPr>
        <w:pStyle w:val="14"/>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object>
          <v:shape id="_x0000_i1030" o:spt="75" type="#_x0000_t75" style="height:269.95pt;width:431.95pt;" o:ole="t" filled="f" o:preferrelative="t" stroked="f" coordsize="21600,21600">
            <v:path/>
            <v:fill on="f" focussize="0,0"/>
            <v:stroke on="f"/>
            <v:imagedata r:id="rId18" o:title=""/>
            <o:lock v:ext="edit" aspectratio="t"/>
            <w10:wrap type="none"/>
            <w10:anchorlock/>
          </v:shape>
          <o:OLEObject Type="Embed" ProgID="Excel.Chart.8" ShapeID="_x0000_i1030" DrawAspect="Content" ObjectID="_1468075730" r:id="rId17">
            <o:LockedField>false</o:LockedField>
          </o:OLEObject>
        </w:object>
      </w:r>
    </w:p>
    <w:p w14:paraId="76E3203E">
      <w:pPr>
        <w:pStyle w:val="2"/>
        <w:ind w:left="0" w:leftChars="0" w:firstLine="0" w:firstLineChars="0"/>
        <w:rPr>
          <w:rFonts w:hint="eastAsia" w:ascii="仿宋" w:hAnsi="仿宋" w:eastAsia="仿宋"/>
          <w:color w:val="auto"/>
          <w:sz w:val="32"/>
          <w:szCs w:val="32"/>
          <w:highlight w:val="none"/>
          <w:lang w:eastAsia="zh-CN"/>
        </w:rPr>
      </w:pPr>
    </w:p>
    <w:p w14:paraId="0DBE4F7F">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305910D7">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2024年度一</w:t>
      </w:r>
      <w:r>
        <w:rPr>
          <w:rFonts w:hint="eastAsia" w:ascii="仿宋" w:hAnsi="仿宋" w:eastAsia="仿宋"/>
          <w:b/>
          <w:color w:val="auto"/>
          <w:sz w:val="32"/>
          <w:szCs w:val="32"/>
          <w:highlight w:val="none"/>
        </w:rPr>
        <w:t>般公共预算支出决算数为</w:t>
      </w:r>
      <w:r>
        <w:rPr>
          <w:rFonts w:hint="eastAsia" w:ascii="仿宋_GB2312" w:hAnsi="仿宋_GB2312" w:eastAsia="仿宋_GB2312" w:cs="仿宋_GB2312"/>
          <w:sz w:val="32"/>
          <w:szCs w:val="32"/>
        </w:rPr>
        <w:t>2206.6</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p>
    <w:p w14:paraId="0773A774">
      <w:pPr>
        <w:numPr>
          <w:ilvl w:val="0"/>
          <w:numId w:val="2"/>
        </w:numPr>
        <w:spacing w:line="600" w:lineRule="exact"/>
        <w:ind w:firstLine="643" w:firstLineChars="200"/>
        <w:rPr>
          <w:rStyle w:val="19"/>
          <w:rFonts w:hint="eastAsia" w:ascii="仿宋" w:hAnsi="仿宋" w:eastAsia="仿宋" w:cs="Times New Roman"/>
          <w:bCs/>
          <w:sz w:val="32"/>
          <w:szCs w:val="32"/>
        </w:rPr>
      </w:pPr>
      <w:r>
        <w:rPr>
          <w:rStyle w:val="19"/>
          <w:rFonts w:hint="eastAsia" w:ascii="仿宋" w:hAnsi="仿宋" w:eastAsia="仿宋"/>
          <w:bCs/>
          <w:sz w:val="32"/>
          <w:szCs w:val="32"/>
        </w:rPr>
        <w:t>一般公共服务（类）知识产权事务（款）其他知识产权事务支出（项）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8A435A7">
      <w:pPr>
        <w:numPr>
          <w:ilvl w:val="0"/>
          <w:numId w:val="2"/>
        </w:numPr>
        <w:spacing w:line="600" w:lineRule="exact"/>
        <w:ind w:firstLine="643" w:firstLineChars="200"/>
        <w:rPr>
          <w:rStyle w:val="19"/>
          <w:rFonts w:hint="eastAsia" w:ascii="仿宋" w:hAnsi="仿宋" w:eastAsia="仿宋" w:cs="Times New Roman"/>
          <w:b w:val="0"/>
          <w:bCs w:val="0"/>
          <w:sz w:val="32"/>
          <w:szCs w:val="32"/>
        </w:rPr>
      </w:pPr>
      <w:r>
        <w:rPr>
          <w:rStyle w:val="19"/>
          <w:rFonts w:hint="eastAsia" w:ascii="仿宋" w:hAnsi="仿宋" w:eastAsia="仿宋" w:cs="Times New Roman"/>
          <w:bCs/>
          <w:sz w:val="32"/>
          <w:szCs w:val="32"/>
        </w:rPr>
        <w:t xml:space="preserve">一般公共服务（类）市场监督管理事务（款）行政运行（项）: </w:t>
      </w:r>
      <w:r>
        <w:rPr>
          <w:rStyle w:val="19"/>
          <w:rFonts w:hint="eastAsia" w:ascii="仿宋" w:hAnsi="仿宋" w:eastAsia="仿宋" w:cs="Times New Roman"/>
          <w:b w:val="0"/>
          <w:bCs w:val="0"/>
          <w:sz w:val="32"/>
          <w:szCs w:val="32"/>
        </w:rPr>
        <w:t>支出决算为</w:t>
      </w:r>
      <w:r>
        <w:rPr>
          <w:rStyle w:val="19"/>
          <w:rFonts w:hint="eastAsia" w:ascii="仿宋" w:hAnsi="仿宋" w:eastAsia="仿宋" w:cs="Times New Roman"/>
          <w:b w:val="0"/>
          <w:bCs w:val="0"/>
          <w:sz w:val="32"/>
          <w:szCs w:val="32"/>
          <w:lang w:val="en-US" w:eastAsia="zh-CN"/>
        </w:rPr>
        <w:t>1055.9</w:t>
      </w:r>
      <w:r>
        <w:rPr>
          <w:rStyle w:val="19"/>
          <w:rFonts w:hint="eastAsia" w:ascii="仿宋" w:hAnsi="仿宋" w:eastAsia="仿宋" w:cs="Times New Roman"/>
          <w:b w:val="0"/>
          <w:bCs w:val="0"/>
          <w:sz w:val="32"/>
          <w:szCs w:val="32"/>
        </w:rPr>
        <w:t>万元，完成预算100%，决算数等于预算数。</w:t>
      </w:r>
    </w:p>
    <w:p w14:paraId="570AB16C">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3. 一般公共服务（类）市场监督管理事务（款）一般行政管理事务（项）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133.82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646676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4.一般公共服务（类）市场监督管理事务（款）市场主体管理（项）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81B6CE9">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5.一般公共服务（类）市场监督管理事务（款）市场秩序执法（项）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29.12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0A87702">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6.一般公共服务（类）市场监督管理事务（款）质量基础（项）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6.25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838EB2C">
      <w:pPr>
        <w:pStyle w:val="8"/>
        <w:ind w:firstLine="643" w:firstLineChars="200"/>
      </w:pPr>
      <w:r>
        <w:rPr>
          <w:rStyle w:val="19"/>
          <w:rFonts w:hint="eastAsia" w:ascii="仿宋" w:hAnsi="仿宋" w:eastAsia="仿宋"/>
          <w:bCs/>
          <w:sz w:val="32"/>
          <w:szCs w:val="32"/>
        </w:rPr>
        <w:t>7.一般公共服务（类）市场监督管理事务（款）药品事务（项）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11.43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391B3A9">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8.一般公共服务（类）市场监督管理事务（款）质量安全监管（项）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37.6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7C076D0">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9.一般公共服务（类）市场监督管理事务（款）食品安全监管（项）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71.35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DD3B7A0">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10.一般公共服务（类）市场监督管理事务（款）事业运行（项）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275.92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A7C1608">
      <w:pPr>
        <w:pStyle w:val="8"/>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11.一般公共服务（类）市场监督管理事务（款）其他市场监督管理事务（项）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46.48</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B769117">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12.社会保障和就业（类）行政事业单位养老支出（款）</w:t>
      </w:r>
      <w:r>
        <w:rPr>
          <w:rStyle w:val="19"/>
          <w:rFonts w:hint="eastAsia" w:ascii="仿宋" w:hAnsi="仿宋" w:eastAsia="仿宋"/>
          <w:bCs/>
          <w:color w:val="000000"/>
          <w:sz w:val="32"/>
          <w:szCs w:val="32"/>
        </w:rPr>
        <w:t>机关事业单位基本养老保险缴费支出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135.63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A98CD41">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13.</w:t>
      </w:r>
      <w:r>
        <w:rPr>
          <w:rStyle w:val="19"/>
          <w:rFonts w:hint="eastAsia" w:ascii="仿宋" w:hAnsi="仿宋" w:eastAsia="仿宋"/>
          <w:bCs/>
          <w:sz w:val="32"/>
          <w:szCs w:val="32"/>
        </w:rPr>
        <w:t>社会保障和就业（类）行政事业单位养老支出（款）</w:t>
      </w:r>
      <w:r>
        <w:rPr>
          <w:rStyle w:val="19"/>
          <w:rFonts w:hint="eastAsia" w:ascii="仿宋" w:hAnsi="仿宋" w:eastAsia="仿宋"/>
          <w:bCs/>
          <w:color w:val="000000"/>
          <w:sz w:val="32"/>
          <w:szCs w:val="32"/>
        </w:rPr>
        <w:t>机关事业单位职业年金缴费支出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79.85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2BD9867">
      <w:pPr>
        <w:pStyle w:val="8"/>
        <w:ind w:firstLine="643" w:firstLineChars="200"/>
      </w:pPr>
      <w:r>
        <w:rPr>
          <w:rStyle w:val="19"/>
          <w:rFonts w:hint="eastAsia" w:ascii="仿宋" w:hAnsi="仿宋" w:eastAsia="仿宋"/>
          <w:bCs/>
          <w:sz w:val="32"/>
          <w:szCs w:val="32"/>
        </w:rPr>
        <w:t>1</w:t>
      </w: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.社会保障和就业（类）抚恤（款）</w:t>
      </w:r>
      <w:r>
        <w:rPr>
          <w:rStyle w:val="19"/>
          <w:rFonts w:hint="eastAsia" w:ascii="仿宋" w:hAnsi="仿宋" w:eastAsia="仿宋"/>
          <w:bCs/>
          <w:color w:val="000000"/>
          <w:sz w:val="32"/>
          <w:szCs w:val="32"/>
        </w:rPr>
        <w:t>其他优抚支出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4.54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3671D10">
      <w:pPr>
        <w:pStyle w:val="8"/>
        <w:ind w:firstLine="643" w:firstLineChars="200"/>
      </w:pPr>
      <w:r>
        <w:rPr>
          <w:rStyle w:val="19"/>
          <w:rFonts w:hint="eastAsia" w:ascii="仿宋" w:hAnsi="仿宋" w:eastAsia="仿宋"/>
          <w:bCs/>
          <w:sz w:val="32"/>
          <w:szCs w:val="32"/>
        </w:rPr>
        <w:t>1</w:t>
      </w: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.社会保障和就业（类）其他社会保障和就业支出（款）其他社会保障和就业支出（项）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31.62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7EBB7D4">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w:t>
      </w:r>
      <w:r>
        <w:rPr>
          <w:rStyle w:val="19"/>
          <w:rFonts w:hint="eastAsia" w:ascii="仿宋" w:hAnsi="仿宋" w:eastAsia="仿宋"/>
          <w:bCs/>
          <w:sz w:val="32"/>
          <w:szCs w:val="32"/>
          <w:lang w:val="en-US" w:eastAsia="zh-CN"/>
        </w:rPr>
        <w:t>6</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（类）行政事业单位医疗（款）行政单位医疗（项）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39.55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258770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w:t>
      </w: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12.16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423BF4E">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rPr>
        <w:t>1</w:t>
      </w: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（类）行政事业单位医疗（款）公务员医疗补助（项）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23.87</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9DC795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cs="Times New Roman"/>
          <w:bCs/>
          <w:sz w:val="32"/>
          <w:szCs w:val="32"/>
          <w:lang w:val="en-US" w:eastAsia="zh-CN"/>
        </w:rPr>
        <w:t>19.</w:t>
      </w:r>
      <w:r>
        <w:rPr>
          <w:rFonts w:hint="eastAsia" w:ascii="仿宋" w:hAnsi="仿宋" w:eastAsia="仿宋" w:cs="Times New Roman"/>
          <w:b/>
          <w:bCs/>
          <w:sz w:val="32"/>
          <w:szCs w:val="32"/>
          <w:lang w:val="en-US" w:eastAsia="zh-CN"/>
        </w:rPr>
        <w:t>资源勘探工业信息等支出</w:t>
      </w:r>
      <w:r>
        <w:rPr>
          <w:rFonts w:hint="eastAsia" w:ascii="仿宋" w:hAnsi="仿宋" w:eastAsia="仿宋" w:cs="Times New Roman"/>
          <w:b/>
          <w:bCs/>
          <w:sz w:val="32"/>
          <w:szCs w:val="32"/>
        </w:rPr>
        <w:t>（类）支持中小企业发展和管理支出（款）中小企业发展专项（项）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35.85</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52F4B8A3">
      <w:pPr>
        <w:spacing w:line="600" w:lineRule="exact"/>
        <w:ind w:firstLine="643" w:firstLineChars="200"/>
        <w:rPr>
          <w:rStyle w:val="19"/>
          <w:rFonts w:hint="eastAsia" w:ascii="仿宋" w:hAnsi="仿宋" w:eastAsia="仿宋"/>
          <w:b w:val="0"/>
          <w:bCs/>
          <w:sz w:val="32"/>
          <w:szCs w:val="32"/>
          <w:lang w:val="en-US" w:eastAsia="zh-CN"/>
        </w:rPr>
      </w:pPr>
      <w:r>
        <w:rPr>
          <w:rFonts w:hint="eastAsia" w:ascii="仿宋" w:hAnsi="仿宋" w:eastAsia="仿宋" w:cs="Times New Roman"/>
          <w:b/>
          <w:bCs/>
          <w:sz w:val="32"/>
          <w:szCs w:val="32"/>
          <w:lang w:val="en-US" w:eastAsia="zh-CN"/>
        </w:rPr>
        <w:t>20.资源勘探工业信息等支出</w:t>
      </w:r>
      <w:r>
        <w:rPr>
          <w:rFonts w:hint="eastAsia" w:ascii="仿宋" w:hAnsi="仿宋" w:eastAsia="仿宋" w:cs="Times New Roman"/>
          <w:b/>
          <w:bCs/>
          <w:sz w:val="32"/>
          <w:szCs w:val="32"/>
        </w:rPr>
        <w:t>（类）其他资源勘探工业信息等支出（款）其他资源勘探工业信息等支出（项）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0397CCD">
      <w:pPr>
        <w:spacing w:line="600" w:lineRule="exact"/>
        <w:ind w:firstLine="643" w:firstLineChars="200"/>
        <w:rPr>
          <w:rStyle w:val="19"/>
          <w:rFonts w:hint="eastAsia" w:ascii="仿宋" w:hAnsi="仿宋" w:eastAsia="仿宋"/>
          <w:b w:val="0"/>
          <w:bCs/>
          <w:color w:val="000000"/>
          <w:sz w:val="32"/>
          <w:szCs w:val="32"/>
          <w:lang w:val="en-US" w:eastAsia="zh-CN"/>
        </w:rPr>
      </w:pPr>
      <w:r>
        <w:rPr>
          <w:rStyle w:val="19"/>
          <w:rFonts w:hint="eastAsia" w:ascii="仿宋" w:hAnsi="仿宋" w:eastAsia="仿宋"/>
          <w:bCs/>
          <w:color w:val="000000"/>
          <w:sz w:val="32"/>
          <w:szCs w:val="32"/>
          <w:lang w:val="en-US" w:eastAsia="zh-CN"/>
        </w:rPr>
        <w:t>21</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住房保障支出（类）住房改革支出（款）住房公积金（项）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114.65</w:t>
      </w:r>
      <w:r>
        <w:rPr>
          <w:rStyle w:val="19"/>
          <w:rFonts w:hint="eastAsia" w:ascii="仿宋" w:hAnsi="仿宋" w:eastAsia="仿宋"/>
          <w:b w:val="0"/>
          <w:bCs/>
          <w:color w:val="000000"/>
          <w:sz w:val="32"/>
          <w:szCs w:val="32"/>
        </w:rPr>
        <w:t>万元，完成预算</w:t>
      </w:r>
      <w:r>
        <w:rPr>
          <w:rStyle w:val="19"/>
          <w:rFonts w:ascii="仿宋" w:hAnsi="仿宋" w:eastAsia="仿宋"/>
          <w:b w:val="0"/>
          <w:bCs/>
          <w:color w:val="000000"/>
          <w:sz w:val="32"/>
          <w:szCs w:val="32"/>
        </w:rPr>
        <w:t>100%</w:t>
      </w:r>
      <w:r>
        <w:rPr>
          <w:rStyle w:val="19"/>
          <w:rFonts w:hint="eastAsia" w:ascii="仿宋" w:hAnsi="仿宋" w:eastAsia="仿宋"/>
          <w:b w:val="0"/>
          <w:bCs/>
          <w:color w:val="000000"/>
          <w:sz w:val="32"/>
          <w:szCs w:val="32"/>
        </w:rPr>
        <w:t>，决算数等于预算数。</w:t>
      </w:r>
    </w:p>
    <w:p w14:paraId="001074AF">
      <w:pPr>
        <w:tabs>
          <w:tab w:val="right" w:pos="8306"/>
        </w:tabs>
        <w:spacing w:line="600" w:lineRule="exact"/>
        <w:ind w:firstLine="640" w:firstLineChars="200"/>
        <w:outlineLvl w:val="1"/>
        <w:rPr>
          <w:rFonts w:hint="eastAsia" w:ascii="黑体" w:eastAsia="黑体"/>
          <w:color w:val="auto"/>
          <w:sz w:val="32"/>
          <w:szCs w:val="32"/>
          <w:highlight w:val="none"/>
        </w:rPr>
      </w:pPr>
    </w:p>
    <w:p w14:paraId="4D1EE415">
      <w:pPr>
        <w:tabs>
          <w:tab w:val="right" w:pos="8306"/>
        </w:tabs>
        <w:spacing w:line="600" w:lineRule="exact"/>
        <w:ind w:firstLine="640" w:firstLineChars="200"/>
        <w:outlineLvl w:val="1"/>
        <w:rPr>
          <w:rStyle w:val="31"/>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r>
        <w:rPr>
          <w:rStyle w:val="31"/>
          <w:rFonts w:ascii="黑体" w:hAnsi="黑体" w:eastAsia="黑体"/>
          <w:b w:val="0"/>
          <w:color w:val="auto"/>
          <w:highlight w:val="none"/>
        </w:rPr>
        <w:tab/>
      </w:r>
    </w:p>
    <w:p w14:paraId="647284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1773.7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1E0CE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1515.44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258.26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1C6BF45">
      <w:pPr>
        <w:spacing w:line="600" w:lineRule="exact"/>
        <w:ind w:firstLine="640"/>
        <w:outlineLvl w:val="1"/>
        <w:rPr>
          <w:rStyle w:val="31"/>
          <w:rFonts w:ascii="黑体" w:hAnsi="黑体" w:eastAsia="黑体"/>
          <w:b w:val="0"/>
          <w:color w:val="auto"/>
          <w:highlight w:val="none"/>
        </w:rPr>
      </w:pPr>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p>
    <w:p w14:paraId="66AAA02A">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3F74DAAE">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“三公”经费财政拨款支出决算为</w:t>
      </w:r>
      <w:r>
        <w:rPr>
          <w:rFonts w:hint="eastAsia" w:ascii="仿宋_GB2312" w:hAnsi="仿宋_GB2312" w:eastAsia="仿宋_GB2312" w:cs="仿宋_GB2312"/>
          <w:sz w:val="32"/>
          <w:szCs w:val="32"/>
        </w:rPr>
        <w:t>4.58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w:t>
      </w:r>
      <w:r>
        <w:rPr>
          <w:rFonts w:hint="eastAsia" w:ascii="仿宋" w:hAnsi="仿宋" w:eastAsia="仿宋"/>
          <w:color w:val="auto"/>
          <w:sz w:val="32"/>
          <w:szCs w:val="32"/>
          <w:highlight w:val="none"/>
          <w:lang w:val="en-US" w:eastAsia="zh-CN"/>
        </w:rPr>
        <w:t>减少5.05万元，下降52.44%。</w:t>
      </w:r>
      <w:r>
        <w:rPr>
          <w:rFonts w:hint="eastAsia" w:ascii="仿宋" w:hAnsi="仿宋" w:eastAsia="仿宋"/>
          <w:color w:val="auto"/>
          <w:sz w:val="32"/>
          <w:szCs w:val="32"/>
          <w:highlight w:val="none"/>
        </w:rPr>
        <w:t>决算数与预算数持平。</w:t>
      </w:r>
    </w:p>
    <w:p w14:paraId="6FDACE39">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A29EEC0">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2024年度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67.47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32.53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FD403E7">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8282983">
      <w:pPr>
        <w:pStyle w:val="14"/>
        <w:rPr>
          <w:rFonts w:hint="eastAsia" w:ascii="仿宋" w:hAnsi="仿宋" w:eastAsia="仿宋"/>
          <w:color w:val="auto"/>
          <w:sz w:val="32"/>
          <w:szCs w:val="32"/>
          <w:highlight w:val="none"/>
        </w:rPr>
      </w:pPr>
    </w:p>
    <w:p w14:paraId="311A3BEF">
      <w:pPr>
        <w:pStyle w:val="2"/>
        <w:rPr>
          <w:rFonts w:hint="eastAsia" w:ascii="仿宋" w:hAnsi="仿宋" w:eastAsia="仿宋"/>
          <w:color w:val="auto"/>
          <w:sz w:val="32"/>
          <w:szCs w:val="32"/>
          <w:highlight w:val="none"/>
        </w:rPr>
      </w:pPr>
    </w:p>
    <w:p w14:paraId="31A7CB73">
      <w:pPr>
        <w:pStyle w:val="2"/>
        <w:ind w:left="0" w:leftChars="0" w:firstLine="0" w:firstLineChars="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object>
          <v:shape id="_x0000_i1031" o:spt="75" type="#_x0000_t75" style="height:222.75pt;width:387pt;" o:ole="t" filled="f" o:preferrelative="t" stroked="f" coordsize="21600,21600">
            <v:path/>
            <v:fill on="f" focussize="0,0"/>
            <v:stroke on="f"/>
            <v:imagedata r:id="rId20" o:title=""/>
            <o:lock v:ext="edit" aspectratio="t"/>
            <w10:wrap type="none"/>
            <w10:anchorlock/>
          </v:shape>
          <o:OLEObject Type="Embed" ProgID="Excel.Chart.8" ShapeID="_x0000_i1031" DrawAspect="Content" ObjectID="_1468075731" r:id="rId19">
            <o:LockedField>false</o:LockedField>
          </o:OLEObject>
        </w:object>
      </w:r>
    </w:p>
    <w:p w14:paraId="61AE7769">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F631458">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5.69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2024年报废了两辆使用超过年限的越野车</w:t>
      </w:r>
      <w:r>
        <w:rPr>
          <w:rFonts w:hint="eastAsia" w:ascii="仿宋_GB2312" w:eastAsia="仿宋_GB2312"/>
          <w:color w:val="auto"/>
          <w:sz w:val="32"/>
          <w:szCs w:val="32"/>
          <w:highlight w:val="none"/>
        </w:rPr>
        <w:t>。</w:t>
      </w:r>
    </w:p>
    <w:p w14:paraId="69D084AD">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default"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109737AE">
      <w:pPr>
        <w:spacing w:line="600" w:lineRule="exact"/>
        <w:ind w:firstLine="640"/>
        <w:rPr>
          <w:rFonts w:ascii="仿宋_GB2312" w:eastAsia="仿宋_GB2312"/>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3.09</w:t>
      </w:r>
      <w:r>
        <w:rPr>
          <w:rFonts w:hint="eastAsia" w:ascii="仿宋_GB2312" w:eastAsia="仿宋_GB2312"/>
          <w:color w:val="auto"/>
          <w:sz w:val="32"/>
          <w:szCs w:val="32"/>
          <w:highlight w:val="none"/>
        </w:rPr>
        <w:t>万元。</w:t>
      </w:r>
      <w:r>
        <w:rPr>
          <w:rFonts w:hint="eastAsia" w:ascii="仿宋_GB2312" w:eastAsia="仿宋_GB2312"/>
          <w:sz w:val="32"/>
          <w:szCs w:val="32"/>
        </w:rPr>
        <w:t>主要用于食品药品监管、质量监管、特种设备安全监管、知识产权、消费投诉等所需的等所需的公务用车燃料费、维修费、过路过桥费、保险费等支出。</w:t>
      </w:r>
    </w:p>
    <w:p w14:paraId="79E440ED">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1.49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0.64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75.29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s="Times New Roman"/>
          <w:sz w:val="32"/>
          <w:szCs w:val="32"/>
          <w:lang w:eastAsia="zh-CN"/>
        </w:rPr>
        <w:t>食品安全党政同责任务重，上级检查频次增加，接待人次增加。其中：</w:t>
      </w:r>
    </w:p>
    <w:p w14:paraId="07F3A9CC">
      <w:pPr>
        <w:spacing w:line="600" w:lineRule="exact"/>
        <w:ind w:firstLine="640"/>
        <w:rPr>
          <w:rFonts w:ascii="仿宋_GB2312" w:eastAsia="仿宋_GB2312"/>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1.49</w:t>
      </w:r>
      <w:r>
        <w:rPr>
          <w:rFonts w:hint="eastAsia" w:ascii="仿宋_GB2312" w:eastAsia="仿宋_GB2312"/>
          <w:color w:val="auto"/>
          <w:sz w:val="32"/>
          <w:szCs w:val="32"/>
          <w:highlight w:val="none"/>
        </w:rPr>
        <w:t>万元，</w:t>
      </w:r>
      <w:r>
        <w:rPr>
          <w:rFonts w:hint="eastAsia" w:ascii="仿宋_GB2312" w:eastAsia="仿宋_GB2312"/>
          <w:sz w:val="32"/>
          <w:szCs w:val="32"/>
        </w:rPr>
        <w:t>主要用于食品药品监管、质量监管、特种设备安全监管、知识产权、消费投诉(执行公务、开展业务活动开支的交通费、住宿费、用餐费等</w:t>
      </w:r>
      <w:r>
        <w:rPr>
          <w:rFonts w:hint="eastAsia" w:ascii="仿宋_GB2312" w:eastAsia="仿宋_GB2312" w:cs="Times New Roman"/>
          <w:sz w:val="32"/>
          <w:szCs w:val="32"/>
        </w:rPr>
        <w:t>)。国内公务接待</w:t>
      </w:r>
      <w:r>
        <w:rPr>
          <w:rFonts w:hint="eastAsia" w:ascii="仿宋_GB2312" w:eastAsia="仿宋_GB2312" w:cs="Times New Roman"/>
          <w:sz w:val="32"/>
          <w:szCs w:val="32"/>
          <w:lang w:val="en-US" w:eastAsia="zh-CN"/>
        </w:rPr>
        <w:t>14</w:t>
      </w:r>
      <w:r>
        <w:rPr>
          <w:rFonts w:hint="eastAsia" w:ascii="仿宋_GB2312" w:eastAsia="仿宋_GB2312" w:cs="Times New Roman"/>
          <w:sz w:val="32"/>
          <w:szCs w:val="32"/>
        </w:rPr>
        <w:t>批次，</w:t>
      </w:r>
      <w:r>
        <w:rPr>
          <w:rFonts w:hint="eastAsia" w:ascii="仿宋_GB2312" w:eastAsia="仿宋_GB2312" w:cs="Times New Roman"/>
          <w:sz w:val="32"/>
          <w:szCs w:val="32"/>
          <w:lang w:val="en-US" w:eastAsia="zh-CN"/>
        </w:rPr>
        <w:t>145</w:t>
      </w:r>
      <w:r>
        <w:rPr>
          <w:rFonts w:hint="eastAsia" w:ascii="仿宋_GB2312" w:eastAsia="仿宋_GB2312" w:cs="Times New Roman"/>
          <w:sz w:val="32"/>
          <w:szCs w:val="32"/>
        </w:rPr>
        <w:t>人次，共计支出</w:t>
      </w:r>
      <w:r>
        <w:rPr>
          <w:rFonts w:hint="eastAsia" w:ascii="仿宋_GB2312" w:eastAsia="仿宋_GB2312" w:cs="Times New Roman"/>
          <w:sz w:val="32"/>
          <w:szCs w:val="32"/>
          <w:lang w:val="en-US" w:eastAsia="zh-CN"/>
        </w:rPr>
        <w:t>1.49</w:t>
      </w:r>
      <w:r>
        <w:rPr>
          <w:rFonts w:hint="eastAsia" w:ascii="仿宋_GB2312" w:eastAsia="仿宋_GB2312" w:cs="Times New Roman"/>
          <w:sz w:val="32"/>
          <w:szCs w:val="32"/>
        </w:rPr>
        <w:t>万元，具体内容包括：主要用于食品药品监管、质量监管、特种设备安全监管、知识产权、消</w:t>
      </w:r>
      <w:r>
        <w:rPr>
          <w:rFonts w:hint="eastAsia" w:ascii="仿宋_GB2312" w:eastAsia="仿宋_GB2312"/>
          <w:sz w:val="32"/>
          <w:szCs w:val="32"/>
        </w:rPr>
        <w:t>费投诉交叉检查、工作调研等工作方面，共计</w:t>
      </w:r>
      <w:r>
        <w:rPr>
          <w:rFonts w:hint="eastAsia" w:ascii="仿宋_GB2312" w:eastAsia="仿宋_GB2312"/>
          <w:sz w:val="32"/>
          <w:szCs w:val="32"/>
          <w:lang w:val="en-US" w:eastAsia="zh-CN"/>
        </w:rPr>
        <w:t>1.49</w:t>
      </w:r>
      <w:r>
        <w:rPr>
          <w:rFonts w:hint="eastAsia" w:ascii="仿宋_GB2312" w:eastAsia="仿宋_GB2312"/>
          <w:sz w:val="32"/>
          <w:szCs w:val="32"/>
        </w:rPr>
        <w:t>万元。</w:t>
      </w:r>
    </w:p>
    <w:p w14:paraId="74298D9A">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78B23D7">
      <w:pPr>
        <w:spacing w:line="600" w:lineRule="exact"/>
        <w:ind w:firstLine="640"/>
        <w:outlineLvl w:val="1"/>
        <w:rPr>
          <w:rFonts w:ascii="黑体" w:eastAsia="黑体"/>
          <w:color w:val="auto"/>
          <w:sz w:val="32"/>
          <w:szCs w:val="32"/>
          <w:highlight w:val="none"/>
        </w:rPr>
      </w:pPr>
    </w:p>
    <w:p w14:paraId="6AE58BDA">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p>
    <w:p w14:paraId="083A34D0">
      <w:pPr>
        <w:spacing w:line="600" w:lineRule="exact"/>
        <w:ind w:firstLine="640"/>
        <w:rPr>
          <w:rFonts w:hint="eastAsia" w:ascii="Times New Roman" w:hAnsi="Times New Roman" w:eastAsia="仿宋_GB2312" w:cs="仿宋_GB2312"/>
          <w:b/>
          <w:bCs/>
          <w:color w:val="000000"/>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16.73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，占本年支出合计的0.75</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。与2023年度相比，政府性基金预算财政拨款支出减少25.35万元，下降60.24%。</w:t>
      </w:r>
      <w:r>
        <w:rPr>
          <w:rFonts w:hint="eastAsia" w:ascii="Times New Roman" w:hAnsi="Times New Roman" w:eastAsia="仿宋_GB2312" w:cs="仿宋_GB2312"/>
          <w:color w:val="000000"/>
          <w:kern w:val="2"/>
          <w:sz w:val="32"/>
          <w:szCs w:val="32"/>
          <w:highlight w:val="none"/>
          <w:lang w:val="en-US" w:eastAsia="zh-CN" w:bidi="ar-SA"/>
        </w:rPr>
        <w:t>主要变动原因是减少了服务业贷款贴息项目</w:t>
      </w:r>
      <w:r>
        <w:rPr>
          <w:rFonts w:hint="eastAsia" w:ascii="Times New Roman" w:hAnsi="Times New Roman" w:eastAsia="仿宋_GB2312" w:cs="仿宋_GB2312"/>
          <w:color w:val="auto"/>
          <w:kern w:val="2"/>
          <w:sz w:val="32"/>
          <w:szCs w:val="32"/>
          <w:highlight w:val="none"/>
          <w:lang w:val="en-US" w:eastAsia="zh-CN" w:bidi="ar-SA"/>
        </w:rPr>
        <w:t>。</w:t>
      </w:r>
    </w:p>
    <w:p w14:paraId="3D3BC0B3">
      <w:pPr>
        <w:spacing w:line="600" w:lineRule="exact"/>
        <w:ind w:firstLine="640"/>
        <w:rPr>
          <w:rFonts w:ascii="仿宋_GB2312" w:eastAsia="仿宋_GB2312"/>
          <w:color w:val="auto"/>
          <w:sz w:val="32"/>
          <w:szCs w:val="32"/>
          <w:highlight w:val="none"/>
        </w:rPr>
      </w:pPr>
    </w:p>
    <w:p w14:paraId="3E25EE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ascii="黑体" w:hAnsi="黑体" w:eastAsia="黑体"/>
          <w:b w:val="0"/>
          <w:color w:val="auto"/>
          <w:highlight w:val="none"/>
        </w:rPr>
      </w:pPr>
      <w:r>
        <w:rPr>
          <w:rStyle w:val="31"/>
          <w:rFonts w:hint="eastAsia" w:ascii="黑体" w:hAnsi="黑体" w:eastAsia="黑体"/>
          <w:b w:val="0"/>
          <w:color w:val="auto"/>
          <w:highlight w:val="none"/>
          <w:lang w:eastAsia="zh-CN"/>
        </w:rPr>
        <w:t>九、</w:t>
      </w:r>
      <w:r>
        <w:rPr>
          <w:rStyle w:val="31"/>
          <w:rFonts w:hint="eastAsia" w:ascii="黑体" w:hAnsi="黑体" w:eastAsia="黑体"/>
          <w:b w:val="0"/>
          <w:color w:val="auto"/>
          <w:highlight w:val="none"/>
        </w:rPr>
        <w:t>国有资本经营预算支出决算情况说明</w:t>
      </w:r>
    </w:p>
    <w:p w14:paraId="7C159A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。与2023年度相比，国有资本经营预算财政拨款支出增加/减少0万元，增长/下降0%。</w:t>
      </w:r>
    </w:p>
    <w:p w14:paraId="0BA2A4D5">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ascii="方正小标宋简体" w:hAnsi="方正小标宋简体" w:eastAsia="方正小标宋简体" w:cs="方正小标宋简体"/>
          <w:color w:val="auto"/>
          <w:sz w:val="44"/>
          <w:szCs w:val="44"/>
          <w:highlight w:val="none"/>
        </w:rPr>
      </w:pPr>
    </w:p>
    <w:p w14:paraId="423235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黑体" w:hAnsi="黑体" w:eastAsia="黑体"/>
          <w:b w:val="0"/>
          <w:color w:val="auto"/>
          <w:highlight w:val="none"/>
        </w:rPr>
      </w:pPr>
      <w:r>
        <w:rPr>
          <w:rStyle w:val="31"/>
          <w:rFonts w:hint="eastAsia" w:ascii="黑体" w:hAnsi="黑体" w:eastAsia="黑体"/>
          <w:b w:val="0"/>
          <w:color w:val="auto"/>
          <w:highlight w:val="none"/>
          <w:lang w:eastAsia="zh-CN"/>
        </w:rPr>
        <w:t>十、</w:t>
      </w:r>
      <w:r>
        <w:rPr>
          <w:rStyle w:val="31"/>
          <w:rFonts w:hint="eastAsia" w:ascii="黑体" w:hAnsi="黑体" w:eastAsia="黑体"/>
          <w:b w:val="0"/>
          <w:color w:val="auto"/>
          <w:highlight w:val="none"/>
        </w:rPr>
        <w:t>其他重要事项的情况说明</w:t>
      </w:r>
    </w:p>
    <w:p w14:paraId="7E484575">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7E2CC9D4">
      <w:pPr>
        <w:spacing w:line="600" w:lineRule="exact"/>
        <w:ind w:firstLine="640"/>
        <w:rPr>
          <w:rFonts w:ascii="仿宋" w:hAnsi="仿宋" w:eastAsia="仿宋"/>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峨眉山市市场监督管理局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258.26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元，比2023年度增加6.89万元，增长2.75%。</w:t>
      </w:r>
      <w:r>
        <w:rPr>
          <w:rFonts w:hint="eastAsia" w:ascii="仿宋_GB2312" w:eastAsia="仿宋_GB2312" w:cs="Times New Roman"/>
          <w:sz w:val="32"/>
          <w:szCs w:val="32"/>
        </w:rPr>
        <w:t>主要原因是</w:t>
      </w:r>
      <w:r>
        <w:rPr>
          <w:rFonts w:hint="eastAsia" w:ascii="仿宋_GB2312" w:eastAsia="仿宋_GB2312" w:cs="Times New Roman"/>
          <w:sz w:val="32"/>
          <w:szCs w:val="32"/>
          <w:lang w:val="en-US" w:eastAsia="zh-CN"/>
        </w:rPr>
        <w:t>2024年支付了2023年10-12月份</w:t>
      </w:r>
      <w:r>
        <w:rPr>
          <w:rFonts w:hint="eastAsia" w:ascii="仿宋_GB2312" w:eastAsia="仿宋_GB2312" w:cs="Times New Roman"/>
          <w:sz w:val="32"/>
          <w:szCs w:val="32"/>
        </w:rPr>
        <w:t>差旅费</w:t>
      </w:r>
      <w:r>
        <w:rPr>
          <w:rFonts w:hint="eastAsia" w:ascii="仿宋_GB2312" w:eastAsia="仿宋_GB2312" w:cs="Times New Roman"/>
          <w:sz w:val="32"/>
          <w:szCs w:val="32"/>
          <w:lang w:eastAsia="zh-CN"/>
        </w:rPr>
        <w:t>。</w:t>
      </w:r>
    </w:p>
    <w:p w14:paraId="29DFAC7D">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4A03CB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峨眉山市市场监督管理局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28.1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28.1</w:t>
      </w:r>
      <w:r>
        <w:rPr>
          <w:rFonts w:hint="eastAsia" w:ascii="仿宋_GB2312" w:hAnsi="仿宋_GB2312" w:eastAsia="仿宋_GB2312" w:cs="仿宋_GB2312"/>
          <w:color w:val="auto"/>
          <w:kern w:val="2"/>
          <w:sz w:val="32"/>
          <w:szCs w:val="32"/>
          <w:highlight w:val="none"/>
          <w:lang w:val="en-US" w:eastAsia="zh-CN" w:bidi="ar-SA"/>
        </w:rPr>
        <w:t>万元。主要用于购买电脑设备和执法车辆保险。授予中小企业合同金额</w:t>
      </w:r>
      <w:r>
        <w:rPr>
          <w:rFonts w:hint="eastAsia" w:ascii="仿宋_GB2312" w:hAnsi="仿宋_GB2312" w:eastAsia="仿宋_GB2312" w:cs="仿宋_GB2312"/>
          <w:sz w:val="32"/>
          <w:szCs w:val="32"/>
        </w:rPr>
        <w:t>23.77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84.56</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E74960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5BCBDAED">
      <w:pPr>
        <w:autoSpaceDE w:val="0"/>
        <w:autoSpaceDN w:val="0"/>
        <w:adjustRightInd w:val="0"/>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峨眉山市市场监督管理局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辆，其他用车主要是用于执法用车。</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54A77ED">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CA4B284">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w:t>
      </w:r>
      <w:r>
        <w:rPr>
          <w:rFonts w:hint="eastAsia" w:ascii="仿宋_GB2312" w:eastAsia="仿宋_GB2312" w:cs="Times New Roman"/>
          <w:color w:val="auto"/>
          <w:sz w:val="32"/>
          <w:szCs w:val="32"/>
          <w:highlight w:val="none"/>
          <w:lang w:eastAsia="zh-CN"/>
        </w:rPr>
        <w:t>峨眉山市市场监督管理局</w:t>
      </w:r>
      <w:r>
        <w:rPr>
          <w:rFonts w:hint="eastAsia" w:ascii="仿宋_GB2312" w:hAnsi="Times New Roman" w:eastAsia="仿宋_GB2312" w:cs="Times New Roman"/>
          <w:color w:val="auto"/>
          <w:sz w:val="32"/>
          <w:szCs w:val="32"/>
          <w:highlight w:val="none"/>
          <w:lang w:eastAsia="zh-CN"/>
        </w:rPr>
        <w:t>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预算编制阶段，组织对计量监督管理经费项目等</w:t>
      </w:r>
      <w:r>
        <w:rPr>
          <w:rFonts w:hint="eastAsia" w:ascii="仿宋_GB2312" w:hAnsi="Times New Roman" w:eastAsia="仿宋_GB2312" w:cs="Times New Roman"/>
          <w:color w:val="auto"/>
          <w:sz w:val="32"/>
          <w:szCs w:val="32"/>
          <w:highlight w:val="none"/>
          <w:lang w:val="en-US" w:eastAsia="zh-CN"/>
        </w:rPr>
        <w:t>20个项目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20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20个项目开展绩效自评，绩效自评表详见第四部分附件。</w:t>
      </w:r>
    </w:p>
    <w:bookmarkEnd w:id="18"/>
    <w:bookmarkEnd w:id="19"/>
    <w:p w14:paraId="00B51B27">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峨眉山市市场监管局部门整体（含部门预算项目）绩效自评报告，其中峨眉山市市场监管局部门整体（含部门预算项目）绩效自评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绩效自评综述：绩效目标编制科学合理、规范完整、细化量化、绩效指标编制与预算安排相匹配、纳入部门党组（委）会（办公会）集体决策范围，部门整体支出绩效目标实现程度基本达到预期目标。绩效自评报告详见附件</w:t>
      </w:r>
      <w:r>
        <w:rPr>
          <w:rFonts w:hint="eastAsia" w:ascii="仿宋_GB2312" w:hAnsi="仿宋_GB2312" w:eastAsia="仿宋_GB2312" w:cs="仿宋_GB2312"/>
          <w:sz w:val="32"/>
          <w:szCs w:val="32"/>
          <w:lang w:eastAsia="zh-CN"/>
        </w:rPr>
        <w:t>。</w:t>
      </w:r>
    </w:p>
    <w:p w14:paraId="1B34BF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AD980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5204C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20" w:name="_Toc15377225"/>
      <w:bookmarkStart w:id="21"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20"/>
      <w:bookmarkEnd w:id="21"/>
    </w:p>
    <w:p w14:paraId="021B1BB9">
      <w:pPr>
        <w:spacing w:line="600" w:lineRule="exact"/>
        <w:jc w:val="left"/>
        <w:rPr>
          <w:rFonts w:ascii="Times New Roman" w:hAnsi="Times New Roman"/>
          <w:b/>
          <w:color w:val="auto"/>
          <w:sz w:val="44"/>
          <w:szCs w:val="44"/>
          <w:highlight w:val="none"/>
        </w:rPr>
      </w:pPr>
    </w:p>
    <w:p w14:paraId="6A08C5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98166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54B8EF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63DE57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2D58B3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A0671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089C95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D1B12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2D8A1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3945B4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118E21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0B0DC9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54AE2B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1DFD97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1B0041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3BFFEB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496275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266895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2A0E92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4F9F5C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360247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3BAAC4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247F03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0961AC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0F6151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6EB406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1675FF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7DB89A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32BE1A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7819C0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006BF9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7262DC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356B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EE49D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1ED5EC4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5EBA2514">
      <w:pPr>
        <w:spacing w:line="600" w:lineRule="exact"/>
        <w:jc w:val="center"/>
        <w:rPr>
          <w:rStyle w:val="30"/>
          <w:rFonts w:hint="eastAsia" w:ascii="Times New Roman" w:hAnsi="Times New Roman" w:eastAsia="黑体"/>
          <w:b w:val="0"/>
          <w:color w:val="auto"/>
          <w:highlight w:val="none"/>
          <w:lang w:eastAsia="zh-CN"/>
        </w:rPr>
      </w:pPr>
      <w:bookmarkStart w:id="2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2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23"/>
    </w:p>
    <w:p w14:paraId="77C7464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E2E4B6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6BF509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BF9DF4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063E5B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0BCFE09">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23795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22FEFC7">
      <w:pPr>
        <w:pStyle w:val="8"/>
        <w:spacing w:before="139" w:line="222" w:lineRule="auto"/>
        <w:ind w:left="847"/>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(一)机构组成。</w:t>
      </w:r>
    </w:p>
    <w:p w14:paraId="021FD46B">
      <w:pPr>
        <w:pStyle w:val="8"/>
        <w:spacing w:before="224" w:line="333" w:lineRule="auto"/>
        <w:ind w:left="58" w:right="69" w:firstLine="72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2015年，根据峨委发(2014)15号文件精神，将原市工商行政管理局、原市质量技术监督局、原市食品药品监督管理局合并，设立峨眉山市市场和质量监督管理局，为市政府工作部门。下设两个事业单位：峨眉山市食品药品和质量监督检测中心、峨眉山市消委会秘书组。该下设事业单位为财政全额拨款单位</w:t>
      </w:r>
      <w:r>
        <w:rPr>
          <w:rFonts w:hint="eastAsia" w:hAnsi="Calibri" w:cs="仿宋"/>
          <w:color w:val="auto"/>
          <w:kern w:val="0"/>
          <w:sz w:val="32"/>
          <w:szCs w:val="32"/>
          <w:lang w:val="en-US" w:eastAsia="zh-CN" w:bidi="ar-SA"/>
        </w:rPr>
        <w:t>，</w:t>
      </w:r>
      <w:r>
        <w:rPr>
          <w:rFonts w:hint="eastAsia" w:ascii="仿宋_GB2312" w:hAnsi="Calibri" w:eastAsia="仿宋_GB2312" w:cs="仿宋"/>
          <w:color w:val="auto"/>
          <w:kern w:val="0"/>
          <w:sz w:val="32"/>
          <w:szCs w:val="32"/>
          <w:lang w:val="en-US" w:eastAsia="zh-CN" w:bidi="ar-SA"/>
        </w:rPr>
        <w:t>不另设账户。</w:t>
      </w:r>
    </w:p>
    <w:p w14:paraId="6A308510">
      <w:pPr>
        <w:pStyle w:val="8"/>
        <w:spacing w:before="93" w:line="338" w:lineRule="auto"/>
        <w:ind w:left="58" w:right="223" w:firstLine="66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2019年3月，根据《峨眉山市机构改革方案》优化职能新组建峨眉山市市场监督管理局，挂市食品安全委员会办公室牌子。</w:t>
      </w:r>
    </w:p>
    <w:p w14:paraId="1C77F51D">
      <w:pPr>
        <w:pStyle w:val="8"/>
        <w:spacing w:before="15" w:line="222" w:lineRule="auto"/>
        <w:ind w:left="847"/>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(二)机构职能。</w:t>
      </w:r>
    </w:p>
    <w:p w14:paraId="5ACC099F">
      <w:pPr>
        <w:pStyle w:val="8"/>
        <w:spacing w:before="62" w:line="340" w:lineRule="auto"/>
        <w:ind w:right="123" w:firstLine="640" w:firstLineChars="200"/>
        <w:jc w:val="both"/>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负责全市市场综合监督管理工作。负责各类企业、农民专业合作社和从事经营活动的单位、个体工商户等市场主体的监督管理工作。负责监督管理全市市场秩序。负责全市宏观质量管理。负责全市特种设备安全监督管理。负责全市食品安全监督管理综合协调，食品安全监督管理。负责统一管理全市计量工作。负责统一管理全市标准化工作。负责统一管理全市检验检测工作。负责统一管理全市认证认可、条码工作。负责市场监督管理科技和信息化建设、新闻宣传。负责拟定全市知识产权发展规划、政策。负责全市药品(含中药、民族药)、医疗器械和化妆品安全监督管理，拟订全市监督管理政策规划。负责全市药品、医疗器械和化妆品上市后风险管理。负责职责范围内的安全生产和职业健康、生态环境保护、审批服务便民化等工作。负责农贸市场的行业管理。</w:t>
      </w:r>
    </w:p>
    <w:p w14:paraId="55547727">
      <w:pPr>
        <w:pStyle w:val="8"/>
        <w:spacing w:before="122" w:line="222" w:lineRule="auto"/>
        <w:ind w:left="68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内设十个股室，5个市场监督管理所。</w:t>
      </w:r>
    </w:p>
    <w:p w14:paraId="2BD455CE">
      <w:pPr>
        <w:pStyle w:val="8"/>
        <w:spacing w:before="207" w:line="222" w:lineRule="auto"/>
        <w:ind w:left="780"/>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(三)人员概况。</w:t>
      </w:r>
    </w:p>
    <w:p w14:paraId="357A4B69">
      <w:pPr>
        <w:pStyle w:val="8"/>
        <w:spacing w:before="193" w:line="349" w:lineRule="auto"/>
        <w:ind w:right="128" w:firstLine="639"/>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机构改革后，行政编制6</w:t>
      </w:r>
      <w:r>
        <w:rPr>
          <w:rFonts w:hint="eastAsia" w:hAnsi="Calibri" w:cs="仿宋"/>
          <w:color w:val="auto"/>
          <w:kern w:val="0"/>
          <w:sz w:val="32"/>
          <w:szCs w:val="32"/>
          <w:lang w:val="en-US" w:eastAsia="zh-CN" w:bidi="ar-SA"/>
        </w:rPr>
        <w:t>6</w:t>
      </w:r>
      <w:r>
        <w:rPr>
          <w:rFonts w:hint="eastAsia" w:ascii="仿宋_GB2312" w:hAnsi="Calibri" w:eastAsia="仿宋_GB2312" w:cs="仿宋"/>
          <w:color w:val="auto"/>
          <w:kern w:val="0"/>
          <w:sz w:val="32"/>
          <w:szCs w:val="32"/>
          <w:lang w:val="en-US" w:eastAsia="zh-CN" w:bidi="ar-SA"/>
        </w:rPr>
        <w:t>名，实有人数6</w:t>
      </w:r>
      <w:r>
        <w:rPr>
          <w:rFonts w:hint="eastAsia" w:hAnsi="Calibri" w:cs="仿宋"/>
          <w:color w:val="auto"/>
          <w:kern w:val="0"/>
          <w:sz w:val="32"/>
          <w:szCs w:val="32"/>
          <w:lang w:val="en-US" w:eastAsia="zh-CN" w:bidi="ar-SA"/>
        </w:rPr>
        <w:t>3</w:t>
      </w:r>
      <w:r>
        <w:rPr>
          <w:rFonts w:hint="eastAsia" w:ascii="仿宋_GB2312" w:hAnsi="Calibri" w:eastAsia="仿宋_GB2312" w:cs="仿宋"/>
          <w:color w:val="auto"/>
          <w:kern w:val="0"/>
          <w:sz w:val="32"/>
          <w:szCs w:val="32"/>
          <w:lang w:val="en-US" w:eastAsia="zh-CN" w:bidi="ar-SA"/>
        </w:rPr>
        <w:t>名，工勤</w:t>
      </w:r>
      <w:r>
        <w:rPr>
          <w:rFonts w:hint="eastAsia" w:hAnsi="Calibri" w:cs="仿宋"/>
          <w:color w:val="auto"/>
          <w:kern w:val="0"/>
          <w:sz w:val="32"/>
          <w:szCs w:val="32"/>
          <w:lang w:val="en-US" w:eastAsia="zh-CN" w:bidi="ar-SA"/>
        </w:rPr>
        <w:t>2</w:t>
      </w:r>
      <w:r>
        <w:rPr>
          <w:rFonts w:hint="eastAsia" w:ascii="仿宋_GB2312" w:hAnsi="Calibri" w:eastAsia="仿宋_GB2312" w:cs="仿宋"/>
          <w:color w:val="auto"/>
          <w:kern w:val="0"/>
          <w:sz w:val="32"/>
          <w:szCs w:val="32"/>
          <w:lang w:val="en-US" w:eastAsia="zh-CN" w:bidi="ar-SA"/>
        </w:rPr>
        <w:t>名；事业编制22名，实有人数21名。总计实有人数为</w:t>
      </w:r>
      <w:r>
        <w:rPr>
          <w:rFonts w:hint="eastAsia" w:hAnsi="Calibri" w:cs="仿宋"/>
          <w:color w:val="auto"/>
          <w:kern w:val="0"/>
          <w:sz w:val="32"/>
          <w:szCs w:val="32"/>
          <w:lang w:val="en-US" w:eastAsia="zh-CN" w:bidi="ar-SA"/>
        </w:rPr>
        <w:t>84</w:t>
      </w:r>
      <w:r>
        <w:rPr>
          <w:rFonts w:hint="eastAsia" w:ascii="仿宋_GB2312" w:hAnsi="Calibri" w:eastAsia="仿宋_GB2312" w:cs="仿宋"/>
          <w:color w:val="auto"/>
          <w:kern w:val="0"/>
          <w:sz w:val="32"/>
          <w:szCs w:val="32"/>
          <w:lang w:val="en-US" w:eastAsia="zh-CN" w:bidi="ar-SA"/>
        </w:rPr>
        <w:t>人。</w:t>
      </w:r>
    </w:p>
    <w:p w14:paraId="0AE2CB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shd w:val="clear" w:color="auto" w:fill="FFFFFF"/>
          <w:lang w:val="zh-CN" w:eastAsia="zh-CN"/>
          <w14:textFill>
            <w14:solidFill>
              <w14:schemeClr w14:val="tx1"/>
            </w14:solidFill>
          </w14:textFill>
        </w:rPr>
        <w:t>二、部门资金收支情况</w:t>
      </w:r>
    </w:p>
    <w:p w14:paraId="56B9ABA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Calibri" w:eastAsia="仿宋_GB2312" w:cs="仿宋"/>
          <w:color w:val="auto"/>
          <w:kern w:val="0"/>
          <w:sz w:val="32"/>
          <w:szCs w:val="32"/>
          <w:lang w:val="zh-CN" w:eastAsia="zh-CN" w:bidi="ar-SA"/>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（一）</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收入情况</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Calibri" w:eastAsia="仿宋_GB2312" w:cs="仿宋"/>
          <w:color w:val="auto"/>
          <w:kern w:val="0"/>
          <w:sz w:val="32"/>
          <w:szCs w:val="32"/>
          <w:lang w:val="en-US" w:eastAsia="zh-CN" w:bidi="ar-SA"/>
        </w:rPr>
        <w:t>2024年，我单位</w:t>
      </w:r>
      <w:r>
        <w:rPr>
          <w:rFonts w:hint="default" w:ascii="仿宋_GB2312" w:hAnsi="Calibri" w:eastAsia="仿宋_GB2312" w:cs="仿宋"/>
          <w:color w:val="auto"/>
          <w:kern w:val="0"/>
          <w:sz w:val="32"/>
          <w:szCs w:val="32"/>
          <w:lang w:val="en-US" w:eastAsia="zh-CN" w:bidi="ar-SA"/>
        </w:rPr>
        <w:t>年初预算</w:t>
      </w:r>
      <w:r>
        <w:rPr>
          <w:rFonts w:hint="eastAsia" w:ascii="仿宋_GB2312" w:hAnsi="Calibri" w:eastAsia="仿宋_GB2312" w:cs="仿宋"/>
          <w:color w:val="auto"/>
          <w:kern w:val="0"/>
          <w:sz w:val="32"/>
          <w:szCs w:val="32"/>
          <w:lang w:val="en-US" w:eastAsia="zh-CN" w:bidi="ar-SA"/>
        </w:rPr>
        <w:t>收入2012.07万元，</w:t>
      </w:r>
      <w:r>
        <w:rPr>
          <w:rFonts w:hint="default" w:ascii="仿宋_GB2312" w:hAnsi="Calibri" w:eastAsia="仿宋_GB2312" w:cs="仿宋"/>
          <w:color w:val="auto"/>
          <w:kern w:val="0"/>
          <w:sz w:val="32"/>
          <w:szCs w:val="32"/>
          <w:lang w:val="en-US" w:eastAsia="zh-CN" w:bidi="ar-SA"/>
        </w:rPr>
        <w:t>决算报表收入</w:t>
      </w:r>
      <w:r>
        <w:rPr>
          <w:rFonts w:hint="eastAsia" w:ascii="仿宋" w:hAnsi="仿宋" w:eastAsia="仿宋"/>
          <w:color w:val="auto"/>
          <w:sz w:val="32"/>
          <w:szCs w:val="32"/>
          <w:highlight w:val="none"/>
          <w:lang w:val="en-US" w:eastAsia="zh-CN"/>
        </w:rPr>
        <w:t>2228.32</w:t>
      </w:r>
      <w:r>
        <w:rPr>
          <w:rFonts w:hint="eastAsia" w:ascii="仿宋_GB2312" w:hAnsi="Calibri" w:eastAsia="仿宋_GB2312" w:cs="仿宋"/>
          <w:color w:val="auto"/>
          <w:kern w:val="0"/>
          <w:sz w:val="32"/>
          <w:szCs w:val="32"/>
          <w:lang w:val="en-US" w:eastAsia="zh-CN" w:bidi="ar-SA"/>
        </w:rPr>
        <w:t>万元</w:t>
      </w:r>
      <w:r>
        <w:rPr>
          <w:rFonts w:hint="default" w:ascii="仿宋_GB2312" w:hAnsi="Calibri" w:eastAsia="仿宋_GB2312" w:cs="仿宋"/>
          <w:color w:val="auto"/>
          <w:kern w:val="0"/>
          <w:sz w:val="32"/>
          <w:szCs w:val="32"/>
          <w:lang w:val="en-US" w:eastAsia="zh-CN" w:bidi="ar-SA"/>
        </w:rPr>
        <w:t>。</w:t>
      </w:r>
    </w:p>
    <w:p w14:paraId="2B179124">
      <w:pPr>
        <w:widowControl/>
        <w:adjustRightInd w:val="0"/>
        <w:snapToGrid w:val="0"/>
        <w:spacing w:line="580" w:lineRule="exact"/>
        <w:ind w:firstLine="720"/>
        <w:jc w:val="left"/>
        <w:rPr>
          <w:rFonts w:hint="default" w:ascii="仿宋_GB2312" w:hAnsi="Calibri" w:eastAsia="仿宋_GB2312" w:cs="仿宋"/>
          <w:color w:val="auto"/>
          <w:kern w:val="0"/>
          <w:sz w:val="32"/>
          <w:szCs w:val="32"/>
          <w:lang w:val="en-US" w:eastAsia="zh-CN" w:bidi="ar-SA"/>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二</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支出情况</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仿宋_GB2312" w:hAnsi="Calibri" w:eastAsia="仿宋_GB2312" w:cs="仿宋"/>
          <w:color w:val="auto"/>
          <w:kern w:val="0"/>
          <w:sz w:val="32"/>
          <w:szCs w:val="32"/>
          <w:lang w:val="en-US" w:eastAsia="zh-CN" w:bidi="ar-SA"/>
        </w:rPr>
        <w:t>2024年，我单位</w:t>
      </w:r>
      <w:r>
        <w:rPr>
          <w:rFonts w:hint="default" w:ascii="仿宋_GB2312" w:hAnsi="Calibri" w:eastAsia="仿宋_GB2312" w:cs="仿宋"/>
          <w:color w:val="auto"/>
          <w:kern w:val="0"/>
          <w:sz w:val="32"/>
          <w:szCs w:val="32"/>
          <w:lang w:val="en-US" w:eastAsia="zh-CN" w:bidi="ar-SA"/>
        </w:rPr>
        <w:t>年初预算支出</w:t>
      </w:r>
      <w:r>
        <w:rPr>
          <w:rFonts w:hint="eastAsia" w:ascii="仿宋_GB2312" w:hAnsi="Calibri" w:eastAsia="仿宋_GB2312" w:cs="仿宋"/>
          <w:color w:val="auto"/>
          <w:kern w:val="0"/>
          <w:sz w:val="32"/>
          <w:szCs w:val="32"/>
          <w:lang w:val="en-US" w:eastAsia="zh-CN" w:bidi="ar-SA"/>
        </w:rPr>
        <w:t>2012.07万元，</w:t>
      </w:r>
      <w:r>
        <w:rPr>
          <w:rFonts w:hint="default" w:ascii="仿宋_GB2312" w:hAnsi="Calibri" w:eastAsia="仿宋_GB2312" w:cs="仿宋"/>
          <w:color w:val="auto"/>
          <w:kern w:val="0"/>
          <w:sz w:val="32"/>
          <w:szCs w:val="32"/>
          <w:lang w:val="en-US" w:eastAsia="zh-CN" w:bidi="ar-SA"/>
        </w:rPr>
        <w:t>决算报表支出</w:t>
      </w:r>
      <w:r>
        <w:rPr>
          <w:rFonts w:hint="eastAsia" w:ascii="仿宋" w:hAnsi="仿宋" w:eastAsia="仿宋"/>
          <w:color w:val="auto"/>
          <w:sz w:val="32"/>
          <w:szCs w:val="32"/>
          <w:highlight w:val="none"/>
          <w:lang w:val="en-US" w:eastAsia="zh-CN"/>
        </w:rPr>
        <w:t>2228.32</w:t>
      </w:r>
      <w:r>
        <w:rPr>
          <w:rFonts w:hint="eastAsia" w:ascii="仿宋_GB2312" w:hAnsi="Calibri" w:eastAsia="仿宋_GB2312" w:cs="仿宋"/>
          <w:color w:val="auto"/>
          <w:kern w:val="0"/>
          <w:sz w:val="32"/>
          <w:szCs w:val="32"/>
          <w:lang w:val="en-US" w:eastAsia="zh-CN" w:bidi="ar-SA"/>
        </w:rPr>
        <w:t>万元</w:t>
      </w:r>
      <w:r>
        <w:rPr>
          <w:rFonts w:hint="default" w:ascii="仿宋_GB2312" w:hAnsi="Calibri" w:eastAsia="仿宋_GB2312" w:cs="仿宋"/>
          <w:color w:val="auto"/>
          <w:kern w:val="0"/>
          <w:sz w:val="32"/>
          <w:szCs w:val="32"/>
          <w:lang w:val="en-US" w:eastAsia="zh-CN" w:bidi="ar-SA"/>
        </w:rPr>
        <w:t>。</w:t>
      </w:r>
    </w:p>
    <w:p w14:paraId="62FCA6E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themeColor="text1"/>
          <w:kern w:val="0"/>
          <w:szCs w:val="32"/>
          <w:highlight w:val="none"/>
          <w:shd w:val="clear" w:color="auto" w:fill="FFFFFF"/>
          <w:lang w:val="zh-CN"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w:t>
      </w:r>
      <w:r>
        <w:rPr>
          <w:rFonts w:hint="eastAsia"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三</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）结余分配和结转结余情况</w:t>
      </w:r>
      <w:r>
        <w:rPr>
          <w:rFonts w:hint="eastAsia" w:ascii="Times New Roman" w:hAnsi="Times New Roman" w:eastAsia="楷体_GB2312" w:cs="Times New Roman"/>
          <w:b/>
          <w:bCs/>
          <w:color w:val="000000" w:themeColor="text1"/>
          <w:kern w:val="0"/>
          <w:sz w:val="32"/>
          <w:szCs w:val="32"/>
          <w:highlight w:val="none"/>
          <w:shd w:val="clear" w:color="auto" w:fill="FFFFFF"/>
          <w:lang w:val="zh-CN" w:eastAsia="zh-CN"/>
          <w14:textFill>
            <w14:solidFill>
              <w14:schemeClr w14:val="tx1"/>
            </w14:solidFill>
          </w14:textFill>
        </w:rPr>
        <w:t>。</w:t>
      </w:r>
      <w:r>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t>我</w:t>
      </w:r>
      <w:r>
        <w:rPr>
          <w:rFonts w:hint="default" w:ascii="仿宋_GB2312" w:hAnsi="Calibri" w:eastAsia="仿宋_GB2312" w:cs="仿宋"/>
          <w:color w:val="000000" w:themeColor="text1"/>
          <w:kern w:val="0"/>
          <w:sz w:val="32"/>
          <w:szCs w:val="32"/>
          <w:lang w:val="en-US" w:eastAsia="zh-CN" w:bidi="ar-SA"/>
          <w14:textFill>
            <w14:solidFill>
              <w14:schemeClr w14:val="tx1"/>
            </w14:solidFill>
          </w14:textFill>
        </w:rPr>
        <w:t>单位202</w:t>
      </w:r>
      <w:r>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t>4</w:t>
      </w:r>
      <w:r>
        <w:rPr>
          <w:rFonts w:hint="default" w:ascii="仿宋_GB2312" w:hAnsi="Calibri" w:eastAsia="仿宋_GB2312" w:cs="仿宋"/>
          <w:color w:val="000000" w:themeColor="text1"/>
          <w:kern w:val="0"/>
          <w:sz w:val="32"/>
          <w:szCs w:val="32"/>
          <w:lang w:val="en-US" w:eastAsia="zh-CN" w:bidi="ar-SA"/>
          <w14:textFill>
            <w14:solidFill>
              <w14:schemeClr w14:val="tx1"/>
            </w14:solidFill>
          </w14:textFill>
        </w:rPr>
        <w:t>年决算报表结转结余</w:t>
      </w:r>
      <w:r>
        <w:rPr>
          <w:rFonts w:hint="eastAsia" w:ascii="仿宋_GB2312" w:hAnsi="Calibri" w:eastAsia="仿宋_GB2312" w:cs="仿宋"/>
          <w:color w:val="000000" w:themeColor="text1"/>
          <w:kern w:val="0"/>
          <w:sz w:val="32"/>
          <w:szCs w:val="32"/>
          <w:lang w:val="en-US" w:eastAsia="zh-CN" w:bidi="ar-SA"/>
          <w14:textFill>
            <w14:solidFill>
              <w14:schemeClr w14:val="tx1"/>
            </w14:solidFill>
          </w14:textFill>
        </w:rPr>
        <w:t>4.99万元</w:t>
      </w:r>
      <w:r>
        <w:rPr>
          <w:rFonts w:hint="default" w:ascii="仿宋_GB2312" w:hAnsi="Calibri" w:eastAsia="仿宋_GB2312" w:cs="仿宋"/>
          <w:color w:val="000000" w:themeColor="text1"/>
          <w:kern w:val="0"/>
          <w:sz w:val="32"/>
          <w:szCs w:val="32"/>
          <w:lang w:val="en-US" w:eastAsia="zh-CN" w:bidi="ar-SA"/>
          <w14:textFill>
            <w14:solidFill>
              <w14:schemeClr w14:val="tx1"/>
            </w14:solidFill>
          </w14:textFill>
        </w:rPr>
        <w:t>。</w:t>
      </w:r>
    </w:p>
    <w:p w14:paraId="603C76D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459EC8A">
      <w:pPr>
        <w:widowControl/>
        <w:adjustRightInd w:val="0"/>
        <w:snapToGrid w:val="0"/>
        <w:spacing w:line="580" w:lineRule="exact"/>
        <w:ind w:firstLine="720"/>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bookmarkStart w:id="39" w:name="_GoBack"/>
      <w:bookmarkEnd w:id="39"/>
    </w:p>
    <w:p w14:paraId="4F8A6D44">
      <w:pPr>
        <w:widowControl/>
        <w:adjustRightInd w:val="0"/>
        <w:snapToGrid w:val="0"/>
        <w:spacing w:line="580" w:lineRule="exact"/>
        <w:ind w:firstLine="720"/>
        <w:jc w:val="left"/>
        <w:rPr>
          <w:rFonts w:hint="default" w:ascii="仿宋_GB2312" w:hAnsi="Calibri" w:eastAsia="仿宋_GB2312" w:cs="仿宋"/>
          <w:color w:val="auto"/>
          <w:kern w:val="0"/>
          <w:sz w:val="32"/>
          <w:szCs w:val="32"/>
          <w:lang w:val="en-US" w:eastAsia="zh-CN" w:bidi="ar-SA"/>
        </w:rPr>
      </w:pPr>
      <w:r>
        <w:rPr>
          <w:rFonts w:hint="default" w:ascii="仿宋_GB2312" w:hAnsi="Calibri" w:eastAsia="仿宋_GB2312" w:cs="仿宋"/>
          <w:color w:val="auto"/>
          <w:kern w:val="0"/>
          <w:sz w:val="32"/>
          <w:szCs w:val="32"/>
          <w:lang w:val="en-US" w:eastAsia="zh-CN" w:bidi="ar-SA"/>
        </w:rPr>
        <w:t>1.</w:t>
      </w:r>
      <w:r>
        <w:rPr>
          <w:rFonts w:hint="default" w:ascii="仿宋_GB2312" w:hAnsi="Calibri" w:eastAsia="仿宋_GB2312" w:cs="仿宋"/>
          <w:b/>
          <w:bCs/>
          <w:color w:val="auto"/>
          <w:kern w:val="0"/>
          <w:sz w:val="32"/>
          <w:szCs w:val="32"/>
          <w:lang w:val="zh-CN" w:eastAsia="zh-CN" w:bidi="ar-SA"/>
        </w:rPr>
        <w:t>履职效能</w:t>
      </w:r>
      <w:r>
        <w:rPr>
          <w:rFonts w:hint="default" w:ascii="仿宋_GB2312" w:hAnsi="Calibri" w:eastAsia="仿宋_GB2312" w:cs="仿宋"/>
          <w:color w:val="auto"/>
          <w:kern w:val="0"/>
          <w:sz w:val="32"/>
          <w:szCs w:val="32"/>
          <w:lang w:val="zh-CN" w:eastAsia="zh-CN" w:bidi="ar-SA"/>
        </w:rPr>
        <w:t>。提升农贸市场环境</w:t>
      </w:r>
      <w:r>
        <w:rPr>
          <w:rFonts w:hint="eastAsia" w:ascii="仿宋_GB2312" w:hAnsi="Calibri" w:eastAsia="仿宋_GB2312" w:cs="仿宋"/>
          <w:color w:val="auto"/>
          <w:kern w:val="0"/>
          <w:sz w:val="32"/>
          <w:szCs w:val="32"/>
          <w:lang w:val="zh-CN" w:eastAsia="zh-CN" w:bidi="ar-SA"/>
        </w:rPr>
        <w:t>方面：</w:t>
      </w:r>
      <w:r>
        <w:rPr>
          <w:rFonts w:hint="eastAsia" w:ascii="仿宋_GB2312" w:hAnsi="Calibri" w:eastAsia="仿宋_GB2312" w:cs="仿宋"/>
          <w:color w:val="auto"/>
          <w:kern w:val="0"/>
          <w:sz w:val="32"/>
          <w:szCs w:val="32"/>
          <w:lang w:val="en-US" w:eastAsia="zh-CN" w:bidi="ar-SA"/>
        </w:rPr>
        <w:t>2024年</w:t>
      </w:r>
      <w:r>
        <w:rPr>
          <w:rFonts w:hint="eastAsia" w:ascii="仿宋_GB2312" w:hAnsi="Calibri" w:eastAsia="仿宋_GB2312" w:cs="仿宋"/>
          <w:color w:val="auto"/>
          <w:kern w:val="0"/>
          <w:sz w:val="32"/>
          <w:szCs w:val="32"/>
          <w:lang w:val="zh-CN" w:eastAsia="zh-CN" w:bidi="ar-SA"/>
        </w:rPr>
        <w:t>我单位牵头</w:t>
      </w:r>
      <w:r>
        <w:rPr>
          <w:rFonts w:hint="default" w:ascii="仿宋_GB2312" w:hAnsi="Calibri" w:eastAsia="仿宋_GB2312" w:cs="仿宋"/>
          <w:color w:val="auto"/>
          <w:kern w:val="0"/>
          <w:sz w:val="32"/>
          <w:szCs w:val="32"/>
          <w:lang w:val="en-US" w:eastAsia="zh-CN" w:bidi="ar-SA"/>
        </w:rPr>
        <w:t>改造城北农贸市场，建成后达到食用农产品集中交易市场食品安全规范化建设A级农贸市场标准</w:t>
      </w:r>
      <w:r>
        <w:rPr>
          <w:rFonts w:hint="default" w:ascii="仿宋_GB2312" w:hAnsi="Calibri" w:eastAsia="仿宋_GB2312" w:cs="仿宋"/>
          <w:color w:val="auto"/>
          <w:kern w:val="0"/>
          <w:sz w:val="32"/>
          <w:szCs w:val="32"/>
          <w:lang w:val="zh-CN" w:eastAsia="zh-CN" w:bidi="ar-SA"/>
        </w:rPr>
        <w:t>。</w:t>
      </w:r>
      <w:r>
        <w:rPr>
          <w:rFonts w:hint="default" w:ascii="仿宋_GB2312" w:hAnsi="Calibri" w:eastAsia="仿宋_GB2312" w:cs="仿宋"/>
          <w:color w:val="auto"/>
          <w:kern w:val="0"/>
          <w:sz w:val="32"/>
          <w:szCs w:val="32"/>
          <w:lang w:val="en-US" w:eastAsia="zh-CN" w:bidi="ar-SA"/>
        </w:rPr>
        <w:t>开展放心舒心消费城市创建工作</w:t>
      </w:r>
      <w:r>
        <w:rPr>
          <w:rFonts w:hint="eastAsia" w:ascii="仿宋_GB2312" w:hAnsi="Calibri" w:eastAsia="仿宋_GB2312" w:cs="仿宋"/>
          <w:color w:val="auto"/>
          <w:kern w:val="0"/>
          <w:sz w:val="32"/>
          <w:szCs w:val="32"/>
          <w:lang w:val="en-US" w:eastAsia="zh-CN" w:bidi="ar-SA"/>
        </w:rPr>
        <w:t>方面：</w:t>
      </w:r>
      <w:r>
        <w:rPr>
          <w:rFonts w:hint="eastAsia" w:ascii="仿宋_GB2312" w:hAnsi="Calibri" w:eastAsia="仿宋_GB2312" w:cs="仿宋"/>
          <w:color w:val="auto"/>
          <w:kern w:val="0"/>
          <w:sz w:val="32"/>
          <w:szCs w:val="32"/>
          <w:lang w:val="zh-CN" w:eastAsia="zh-CN" w:bidi="ar-SA"/>
        </w:rPr>
        <w:t>我局</w:t>
      </w:r>
      <w:r>
        <w:rPr>
          <w:rFonts w:hint="eastAsia" w:ascii="仿宋_GB2312" w:hAnsi="Calibri" w:eastAsia="仿宋_GB2312" w:cs="仿宋"/>
          <w:color w:val="auto"/>
          <w:kern w:val="0"/>
          <w:sz w:val="32"/>
          <w:szCs w:val="32"/>
          <w:lang w:val="en-US" w:eastAsia="zh-CN" w:bidi="ar-SA"/>
        </w:rPr>
        <w:t>健全</w:t>
      </w:r>
      <w:r>
        <w:rPr>
          <w:rFonts w:hint="default" w:ascii="仿宋_GB2312" w:hAnsi="Calibri" w:eastAsia="仿宋_GB2312" w:cs="仿宋"/>
          <w:color w:val="auto"/>
          <w:kern w:val="0"/>
          <w:sz w:val="32"/>
          <w:szCs w:val="32"/>
          <w:lang w:val="en-US" w:eastAsia="zh-CN" w:bidi="ar-SA"/>
        </w:rPr>
        <w:t>多元化投诉纠纷调解机制，积极开展放心舒心消费城市创建工作，全力维护消费者合法权益，</w:t>
      </w:r>
      <w:r>
        <w:rPr>
          <w:rFonts w:hint="eastAsia" w:ascii="仿宋_GB2312" w:hAnsi="Calibri" w:eastAsia="仿宋_GB2312" w:cs="仿宋"/>
          <w:color w:val="auto"/>
          <w:kern w:val="0"/>
          <w:sz w:val="32"/>
          <w:szCs w:val="32"/>
          <w:lang w:val="en-US" w:eastAsia="zh-CN" w:bidi="ar-SA"/>
        </w:rPr>
        <w:t>2024年</w:t>
      </w:r>
      <w:r>
        <w:rPr>
          <w:rFonts w:hint="default" w:ascii="仿宋_GB2312" w:hAnsi="Calibri" w:eastAsia="仿宋_GB2312" w:cs="仿宋"/>
          <w:color w:val="auto"/>
          <w:kern w:val="0"/>
          <w:sz w:val="32"/>
          <w:szCs w:val="32"/>
          <w:lang w:val="en-US" w:eastAsia="zh-CN" w:bidi="ar-SA"/>
        </w:rPr>
        <w:t>受理各类投诉举报30</w:t>
      </w:r>
      <w:r>
        <w:rPr>
          <w:rFonts w:hint="eastAsia" w:ascii="仿宋_GB2312" w:hAnsi="Calibri" w:eastAsia="仿宋_GB2312" w:cs="仿宋"/>
          <w:color w:val="auto"/>
          <w:kern w:val="0"/>
          <w:sz w:val="32"/>
          <w:szCs w:val="32"/>
          <w:lang w:val="en-US" w:eastAsia="zh-CN" w:bidi="ar-SA"/>
        </w:rPr>
        <w:t>00余</w:t>
      </w:r>
      <w:r>
        <w:rPr>
          <w:rFonts w:hint="default" w:ascii="仿宋_GB2312" w:hAnsi="Calibri" w:eastAsia="仿宋_GB2312" w:cs="仿宋"/>
          <w:color w:val="auto"/>
          <w:kern w:val="0"/>
          <w:sz w:val="32"/>
          <w:szCs w:val="32"/>
          <w:lang w:val="en-US" w:eastAsia="zh-CN" w:bidi="ar-SA"/>
        </w:rPr>
        <w:t>件</w:t>
      </w:r>
      <w:r>
        <w:rPr>
          <w:rFonts w:hint="eastAsia" w:ascii="仿宋_GB2312" w:hAnsi="Calibri" w:eastAsia="仿宋_GB2312" w:cs="仿宋"/>
          <w:color w:val="auto"/>
          <w:kern w:val="0"/>
          <w:sz w:val="32"/>
          <w:szCs w:val="32"/>
          <w:lang w:val="en-US" w:eastAsia="zh-CN" w:bidi="ar-SA"/>
        </w:rPr>
        <w:t>。</w:t>
      </w:r>
      <w:r>
        <w:rPr>
          <w:rFonts w:hint="default" w:ascii="仿宋_GB2312" w:hAnsi="Calibri" w:eastAsia="仿宋_GB2312" w:cs="仿宋"/>
          <w:color w:val="auto"/>
          <w:kern w:val="0"/>
          <w:sz w:val="32"/>
          <w:szCs w:val="32"/>
          <w:lang w:val="en-US" w:eastAsia="zh-CN" w:bidi="ar-SA"/>
        </w:rPr>
        <w:t>质量强市方面</w:t>
      </w:r>
      <w:r>
        <w:rPr>
          <w:rFonts w:hint="eastAsia" w:ascii="仿宋_GB2312" w:hAnsi="Calibri" w:eastAsia="仿宋_GB2312" w:cs="仿宋"/>
          <w:color w:val="auto"/>
          <w:kern w:val="0"/>
          <w:sz w:val="32"/>
          <w:szCs w:val="32"/>
          <w:lang w:val="en-US" w:eastAsia="zh-CN" w:bidi="ar-SA"/>
        </w:rPr>
        <w:t>：</w:t>
      </w:r>
      <w:r>
        <w:rPr>
          <w:rFonts w:hint="default" w:ascii="仿宋_GB2312" w:hAnsi="Calibri" w:eastAsia="仿宋_GB2312" w:cs="仿宋"/>
          <w:color w:val="auto"/>
          <w:kern w:val="0"/>
          <w:sz w:val="32"/>
          <w:szCs w:val="32"/>
          <w:lang w:val="en-US" w:eastAsia="zh-CN" w:bidi="ar-SA"/>
        </w:rPr>
        <w:t>加大“中国质量奖”“天府名品”等质量品牌建设和培育宣传，把竹叶青、红珠山、登尧等6家企业列入培育梯队名单。把水产业链列入2024年乐山市产业链供应链质量联动提升项目，开展以农夫山泉为链主企业的质量联动提升行动。知识产权保护方面</w:t>
      </w:r>
      <w:r>
        <w:rPr>
          <w:rFonts w:hint="eastAsia" w:ascii="仿宋_GB2312" w:hAnsi="Calibri" w:eastAsia="仿宋_GB2312" w:cs="仿宋"/>
          <w:color w:val="auto"/>
          <w:kern w:val="0"/>
          <w:sz w:val="32"/>
          <w:szCs w:val="32"/>
          <w:lang w:val="en-US" w:eastAsia="zh-CN" w:bidi="ar-SA"/>
        </w:rPr>
        <w:t>：</w:t>
      </w:r>
      <w:r>
        <w:rPr>
          <w:rFonts w:hint="default" w:ascii="仿宋_GB2312" w:hAnsi="Calibri" w:eastAsia="仿宋_GB2312" w:cs="仿宋"/>
          <w:color w:val="auto"/>
          <w:kern w:val="0"/>
          <w:sz w:val="32"/>
          <w:szCs w:val="32"/>
          <w:lang w:val="en-US" w:eastAsia="zh-CN" w:bidi="ar-SA"/>
        </w:rPr>
        <w:t>着力提升知识产权创造、运用、保护、管理和服务水平，</w:t>
      </w:r>
      <w:r>
        <w:rPr>
          <w:rFonts w:hint="eastAsia" w:ascii="仿宋_GB2312" w:hAnsi="Calibri" w:eastAsia="仿宋_GB2312" w:cs="仿宋"/>
          <w:color w:val="auto"/>
          <w:kern w:val="0"/>
          <w:sz w:val="32"/>
          <w:szCs w:val="32"/>
          <w:lang w:val="en-US" w:eastAsia="zh-CN" w:bidi="ar-SA"/>
        </w:rPr>
        <w:t>2024年</w:t>
      </w:r>
      <w:r>
        <w:rPr>
          <w:rFonts w:hint="default" w:ascii="仿宋_GB2312" w:hAnsi="Calibri" w:eastAsia="仿宋_GB2312" w:cs="仿宋"/>
          <w:color w:val="auto"/>
          <w:kern w:val="0"/>
          <w:sz w:val="32"/>
          <w:szCs w:val="32"/>
          <w:lang w:val="en-US" w:eastAsia="zh-CN" w:bidi="ar-SA"/>
        </w:rPr>
        <w:t>我市注册商标申请732件，注册成功519件，注册商标总量6250件。专利授权数量135件，其中发明专利13件，实用新型专利113件，外观设计专利9件，高价值发明专利57件。查处涉及知识产权案件线索3件，涉及商标案件3件，移送3件，注册商标一般违法行为案件2件，注册商标侵权案件1件。</w:t>
      </w:r>
    </w:p>
    <w:p w14:paraId="324B9C64">
      <w:pPr>
        <w:widowControl/>
        <w:adjustRightInd w:val="0"/>
        <w:snapToGrid w:val="0"/>
        <w:spacing w:line="580" w:lineRule="exact"/>
        <w:ind w:firstLine="720"/>
        <w:jc w:val="left"/>
        <w:rPr>
          <w:rFonts w:hint="default" w:ascii="仿宋_GB2312" w:hAnsi="Calibri" w:eastAsia="仿宋_GB2312" w:cs="仿宋"/>
          <w:color w:val="auto"/>
          <w:kern w:val="0"/>
          <w:sz w:val="32"/>
          <w:szCs w:val="32"/>
          <w:lang w:val="zh-CN" w:eastAsia="zh-CN" w:bidi="ar-SA"/>
        </w:rPr>
      </w:pPr>
      <w:r>
        <w:rPr>
          <w:rFonts w:hint="default" w:ascii="仿宋_GB2312" w:hAnsi="Calibri" w:eastAsia="仿宋_GB2312" w:cs="仿宋"/>
          <w:b/>
          <w:bCs/>
          <w:color w:val="auto"/>
          <w:kern w:val="0"/>
          <w:sz w:val="32"/>
          <w:szCs w:val="32"/>
          <w:lang w:val="en-US" w:eastAsia="zh-CN" w:bidi="ar-SA"/>
        </w:rPr>
        <w:t>2.</w:t>
      </w:r>
      <w:r>
        <w:rPr>
          <w:rFonts w:hint="default" w:ascii="仿宋_GB2312" w:hAnsi="Calibri" w:eastAsia="仿宋_GB2312" w:cs="仿宋"/>
          <w:b/>
          <w:bCs/>
          <w:color w:val="auto"/>
          <w:kern w:val="0"/>
          <w:sz w:val="32"/>
          <w:szCs w:val="32"/>
          <w:lang w:val="zh-CN" w:eastAsia="zh-CN" w:bidi="ar-SA"/>
        </w:rPr>
        <w:t>预算管理</w:t>
      </w:r>
      <w:r>
        <w:rPr>
          <w:rFonts w:hint="default"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en-US" w:eastAsia="zh-CN" w:bidi="ar-SA"/>
        </w:rPr>
        <w:t>我单位部门预算决算编制坚持合法性原则，依法依规编制预算。坚持“增收节支、量入为出、收支平衡”的原则，不搞赤字预算。从严从紧编制预算，严格控制“三公经费”、会议费、差旅费支出，控制和降低行政运行成本。统筹安排、突出重点，科学合理编制预算。实行综合预算管理，统筹各项资金来源，科学合理安排支出。</w:t>
      </w:r>
    </w:p>
    <w:p w14:paraId="0906721A">
      <w:pPr>
        <w:widowControl/>
        <w:adjustRightInd w:val="0"/>
        <w:snapToGrid w:val="0"/>
        <w:spacing w:line="580" w:lineRule="exact"/>
        <w:ind w:firstLine="720"/>
        <w:jc w:val="left"/>
        <w:rPr>
          <w:rFonts w:hint="eastAsia" w:ascii="仿宋_GB2312" w:hAnsi="Calibri" w:eastAsia="仿宋_GB2312" w:cs="仿宋"/>
          <w:color w:val="auto"/>
          <w:kern w:val="0"/>
          <w:sz w:val="32"/>
          <w:szCs w:val="32"/>
          <w:lang w:val="en-US" w:eastAsia="zh-CN" w:bidi="ar-SA"/>
        </w:rPr>
      </w:pPr>
      <w:r>
        <w:rPr>
          <w:rFonts w:hint="default" w:ascii="仿宋_GB2312" w:hAnsi="Calibri" w:eastAsia="仿宋_GB2312" w:cs="仿宋"/>
          <w:b/>
          <w:bCs/>
          <w:color w:val="auto"/>
          <w:kern w:val="0"/>
          <w:sz w:val="32"/>
          <w:szCs w:val="32"/>
          <w:lang w:val="en-US" w:eastAsia="zh-CN" w:bidi="ar-SA"/>
        </w:rPr>
        <w:t>3.</w:t>
      </w:r>
      <w:r>
        <w:rPr>
          <w:rFonts w:hint="default" w:ascii="仿宋_GB2312" w:hAnsi="Calibri" w:eastAsia="仿宋_GB2312" w:cs="仿宋"/>
          <w:b/>
          <w:bCs/>
          <w:color w:val="auto"/>
          <w:kern w:val="0"/>
          <w:sz w:val="32"/>
          <w:szCs w:val="32"/>
          <w:lang w:val="zh-CN" w:eastAsia="zh-CN" w:bidi="ar-SA"/>
        </w:rPr>
        <w:t>财务管理</w:t>
      </w:r>
      <w:r>
        <w:rPr>
          <w:rFonts w:hint="default"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zh-CN" w:eastAsia="zh-CN" w:bidi="ar-SA"/>
        </w:rPr>
        <w:t>我单位积极完善财务制度，配备财务人员</w:t>
      </w:r>
      <w:r>
        <w:rPr>
          <w:rFonts w:hint="eastAsia" w:ascii="仿宋_GB2312" w:hAnsi="Calibri" w:eastAsia="仿宋_GB2312" w:cs="仿宋"/>
          <w:color w:val="auto"/>
          <w:kern w:val="0"/>
          <w:sz w:val="32"/>
          <w:szCs w:val="32"/>
          <w:lang w:val="en-US" w:eastAsia="zh-CN" w:bidi="ar-SA"/>
        </w:rPr>
        <w:t>2名。资金使用方面支出安排坚持一要保“吃饭”，即首先要确保财政供养人员的工资、津贴补贴等人员经费的安排；二要保行政运行经费和执法、办案必需的基本支出；三要保关系群众基本生活和社会稳定的民生支出，贯彻落实各项重大民生政策。注重绩效，进一步调整优化支出结构。对预算项目进行提前细化、充分论证，明确绩效目标，加强预算支出绩效管理和支出管理，提高资金使用效率。</w:t>
      </w:r>
    </w:p>
    <w:p w14:paraId="70479EB2">
      <w:pPr>
        <w:widowControl/>
        <w:adjustRightInd w:val="0"/>
        <w:snapToGrid w:val="0"/>
        <w:spacing w:line="580" w:lineRule="exact"/>
        <w:ind w:firstLine="720"/>
        <w:jc w:val="left"/>
        <w:rPr>
          <w:rFonts w:hint="eastAsia" w:ascii="仿宋_GB2312" w:hAnsi="Calibri" w:eastAsia="仿宋_GB2312" w:cs="仿宋"/>
          <w:color w:val="auto"/>
          <w:kern w:val="0"/>
          <w:sz w:val="32"/>
          <w:szCs w:val="32"/>
          <w:lang w:val="en-US" w:eastAsia="zh-CN" w:bidi="ar-SA"/>
        </w:rPr>
      </w:pPr>
      <w:r>
        <w:rPr>
          <w:rFonts w:hint="default" w:ascii="仿宋_GB2312" w:hAnsi="Calibri" w:eastAsia="仿宋_GB2312" w:cs="仿宋"/>
          <w:b/>
          <w:bCs/>
          <w:color w:val="auto"/>
          <w:kern w:val="0"/>
          <w:sz w:val="32"/>
          <w:szCs w:val="32"/>
          <w:lang w:val="en-US" w:eastAsia="zh-CN" w:bidi="ar-SA"/>
        </w:rPr>
        <w:t>4.</w:t>
      </w:r>
      <w:r>
        <w:rPr>
          <w:rFonts w:hint="default" w:ascii="仿宋_GB2312" w:hAnsi="Calibri" w:eastAsia="仿宋_GB2312" w:cs="仿宋"/>
          <w:b/>
          <w:bCs/>
          <w:color w:val="auto"/>
          <w:kern w:val="0"/>
          <w:sz w:val="32"/>
          <w:szCs w:val="32"/>
          <w:lang w:val="zh-CN" w:eastAsia="zh-CN" w:bidi="ar-SA"/>
        </w:rPr>
        <w:t>资产管理</w:t>
      </w:r>
      <w:r>
        <w:rPr>
          <w:rFonts w:hint="default"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en-US" w:eastAsia="zh-CN" w:bidi="ar-SA"/>
        </w:rPr>
        <w:t>2024年我单位资产期末净值7579119.02元。我单位建立健全资产管理制度，合理配备并节约、有效使用资产，确保提高资产使用效率，保障资产的安全和完整。管理和使用坚持统一政策、统一领导、分级管理、责任到人、物尽其用的原则。单位办公室负责对本单位资产管理进行指导和监督，对纳入政府采购范围的资产进行统一购置、分配、清查，以及资产使用、维护过程中的监督。</w:t>
      </w:r>
    </w:p>
    <w:p w14:paraId="2A84C2F3">
      <w:pPr>
        <w:widowControl/>
        <w:adjustRightInd w:val="0"/>
        <w:snapToGrid w:val="0"/>
        <w:spacing w:line="580" w:lineRule="exact"/>
        <w:ind w:firstLine="720"/>
        <w:jc w:val="left"/>
        <w:rPr>
          <w:rFonts w:hint="eastAsia" w:ascii="仿宋_GB2312" w:hAnsi="Calibri" w:eastAsia="仿宋_GB2312" w:cs="仿宋"/>
          <w:color w:val="auto"/>
          <w:kern w:val="0"/>
          <w:sz w:val="32"/>
          <w:szCs w:val="32"/>
          <w:lang w:val="en-US" w:eastAsia="zh-CN" w:bidi="ar-SA"/>
        </w:rPr>
      </w:pPr>
      <w:r>
        <w:rPr>
          <w:rFonts w:hint="default" w:ascii="仿宋_GB2312" w:hAnsi="Calibri" w:eastAsia="仿宋_GB2312" w:cs="仿宋"/>
          <w:b/>
          <w:bCs/>
          <w:color w:val="auto"/>
          <w:kern w:val="0"/>
          <w:sz w:val="32"/>
          <w:szCs w:val="32"/>
          <w:lang w:val="en-US" w:eastAsia="zh-CN" w:bidi="ar-SA"/>
        </w:rPr>
        <w:t>5.</w:t>
      </w:r>
      <w:r>
        <w:rPr>
          <w:rFonts w:hint="default" w:ascii="仿宋_GB2312" w:hAnsi="Calibri" w:eastAsia="仿宋_GB2312" w:cs="仿宋"/>
          <w:b/>
          <w:bCs/>
          <w:color w:val="auto"/>
          <w:kern w:val="0"/>
          <w:sz w:val="32"/>
          <w:szCs w:val="32"/>
          <w:lang w:val="zh-CN" w:eastAsia="zh-CN" w:bidi="ar-SA"/>
        </w:rPr>
        <w:t>采购管理</w:t>
      </w:r>
      <w:r>
        <w:rPr>
          <w:rFonts w:hint="default"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zh-CN" w:eastAsia="zh-CN" w:bidi="ar-SA"/>
        </w:rPr>
        <w:t>我</w:t>
      </w:r>
      <w:r>
        <w:rPr>
          <w:rFonts w:hint="eastAsia" w:ascii="仿宋_GB2312" w:hAnsi="Calibri" w:eastAsia="仿宋_GB2312" w:cs="仿宋"/>
          <w:color w:val="auto"/>
          <w:kern w:val="0"/>
          <w:sz w:val="32"/>
          <w:szCs w:val="32"/>
          <w:lang w:val="en-US" w:eastAsia="zh-CN" w:bidi="ar-SA"/>
        </w:rPr>
        <w:t>单位严格按照《政府采购合作创新采购方式管理暂行办法》执行，全力支持中小企业发展。</w:t>
      </w:r>
    </w:p>
    <w:p w14:paraId="531B18A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6C3180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常年项目绩效分析。</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该类项目总数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54</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个，涉及预算总金额</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2012.07</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highlight w:val="none"/>
          <w:shd w:val="clear" w:color="auto" w:fill="FFFFFF"/>
          <w:lang w:val="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FFFFFF"/>
          <w:lang w:val="zh-CN"/>
          <w14:textFill>
            <w14:solidFill>
              <w14:schemeClr w14:val="tx1"/>
            </w14:solidFill>
          </w14:textFill>
        </w:rPr>
        <w:t>1</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shd w:val="clear" w:color="auto" w:fill="FFFFFF"/>
          <w:lang w:val="zh-CN"/>
          <w14:textFill>
            <w14:solidFill>
              <w14:schemeClr w14:val="tx1"/>
            </w14:solidFill>
          </w14:textFill>
        </w:rPr>
        <w:t>月预算执行总体进度为</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100</w:t>
      </w:r>
      <w:r>
        <w:rPr>
          <w:rFonts w:hint="default" w:ascii="Times New Roman" w:hAnsi="Times New Roman" w:eastAsia="仿宋_GB2312" w:cs="Times New Roman"/>
          <w:color w:val="000000" w:themeColor="text1"/>
          <w:kern w:val="0"/>
          <w:sz w:val="32"/>
          <w:szCs w:val="32"/>
          <w:highlight w:val="none"/>
          <w:shd w:val="clear" w:color="auto" w:fill="FFFFFF"/>
          <w:lang w:val="zh-CN"/>
          <w14:textFill>
            <w14:solidFill>
              <w14:schemeClr w14:val="tx1"/>
            </w14:solidFill>
          </w14:textFill>
        </w:rPr>
        <w:t>%，其中：</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预算结余率大于</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10%</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的项目共计</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个。</w:t>
      </w:r>
    </w:p>
    <w:p w14:paraId="2FF130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阶段（</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含</w:t>
      </w:r>
      <w:r>
        <w:rPr>
          <w:rFonts w:hint="default"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一次性）项目绩效分析。</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该类项目总数</w:t>
      </w:r>
      <w:r>
        <w:rPr>
          <w:rFonts w:hint="eastAsia" w:ascii="Times New Roman" w:hAnsi="Times New Roman" w:eastAsia="仿宋_GB2312" w:cs="Times New Roman"/>
          <w:color w:val="000000" w:themeColor="text1"/>
          <w:kern w:val="0"/>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highlight w:val="none"/>
          <w:shd w:val="clear" w:color="auto" w:fill="FFFFFF"/>
          <w:lang w:val="zh-CN" w:eastAsia="zh-CN"/>
          <w14:textFill>
            <w14:solidFill>
              <w14:schemeClr w14:val="tx1"/>
            </w14:solidFill>
          </w14:textFill>
        </w:rPr>
        <w:t>个。</w:t>
      </w:r>
    </w:p>
    <w:p w14:paraId="71ED45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000000"/>
          <w:kern w:val="0"/>
          <w:sz w:val="32"/>
          <w:szCs w:val="32"/>
          <w:highlight w:val="none"/>
          <w:shd w:val="clear" w:color="auto" w:fill="FFFFFF"/>
          <w:lang w:val="zh-CN" w:eastAsia="zh-CN"/>
        </w:rPr>
      </w:pPr>
      <w:r>
        <w:rPr>
          <w:rFonts w:hint="eastAsia"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Times New Roman" w:hAnsi="Times New Roman" w:eastAsia="仿宋_GB2312" w:cs="Times New Roman"/>
          <w:color w:val="000000"/>
          <w:kern w:val="0"/>
          <w:sz w:val="32"/>
          <w:szCs w:val="32"/>
          <w:highlight w:val="none"/>
          <w:shd w:val="clear" w:color="auto" w:fill="FFFFFF"/>
          <w:lang w:val="zh-CN" w:eastAsia="zh-CN"/>
        </w:rPr>
        <w:t>我单位</w:t>
      </w:r>
      <w:r>
        <w:rPr>
          <w:rFonts w:hint="default" w:ascii="Times New Roman" w:hAnsi="Times New Roman" w:eastAsia="仿宋_GB2312" w:cs="Times New Roman"/>
          <w:color w:val="000000"/>
          <w:kern w:val="0"/>
          <w:sz w:val="32"/>
          <w:szCs w:val="32"/>
          <w:highlight w:val="none"/>
          <w:shd w:val="clear" w:color="auto" w:fill="FFFFFF"/>
          <w:lang w:val="zh-CN" w:eastAsia="zh-CN"/>
        </w:rPr>
        <w:t>按照“三重一大”的决策程序，履行部门职能，设置项目预算金额，并经单位及财政局相关负责人审核及时入库</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保障资金及时支付</w:t>
      </w:r>
      <w:r>
        <w:rPr>
          <w:rFonts w:hint="eastAsia" w:ascii="Times New Roman" w:hAnsi="Times New Roman" w:eastAsia="仿宋_GB2312" w:cs="Times New Roman"/>
          <w:color w:val="000000"/>
          <w:kern w:val="0"/>
          <w:sz w:val="32"/>
          <w:szCs w:val="32"/>
          <w:highlight w:val="none"/>
          <w:shd w:val="clear" w:color="auto" w:fill="FFFFFF"/>
          <w:lang w:val="zh-CN" w:eastAsia="zh-CN"/>
        </w:rPr>
        <w:t>。</w:t>
      </w:r>
    </w:p>
    <w:p w14:paraId="70B32F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bidi="ar-SA"/>
        </w:rPr>
        <w:t>2.项目执行</w:t>
      </w:r>
      <w:r>
        <w:rPr>
          <w:rFonts w:hint="default" w:ascii="Times New Roman" w:hAnsi="Times New Roman" w:eastAsia="楷体_GB2312" w:cs="Times New Roman"/>
          <w:color w:val="000000"/>
          <w:kern w:val="0"/>
          <w:sz w:val="32"/>
          <w:szCs w:val="32"/>
          <w:highlight w:val="none"/>
          <w:shd w:val="clear" w:color="auto" w:fill="FFFFFF"/>
          <w:lang w:val="zh-CN" w:eastAsia="zh-CN" w:bidi="ar-SA"/>
        </w:rPr>
        <w:t>。</w:t>
      </w:r>
      <w:r>
        <w:rPr>
          <w:rFonts w:hint="eastAsia" w:ascii="Times New Roman" w:hAnsi="Times New Roman" w:eastAsia="仿宋_GB2312" w:cs="Times New Roman"/>
          <w:kern w:val="2"/>
          <w:sz w:val="32"/>
          <w:szCs w:val="32"/>
          <w:lang w:val="zh-CN" w:eastAsia="zh-CN" w:bidi="ar-SA"/>
        </w:rPr>
        <w:t>我单位</w:t>
      </w:r>
      <w:r>
        <w:rPr>
          <w:rFonts w:hint="default" w:ascii="Times New Roman" w:hAnsi="Times New Roman" w:eastAsia="仿宋_GB2312" w:cs="Times New Roman"/>
          <w:kern w:val="2"/>
          <w:sz w:val="32"/>
          <w:szCs w:val="32"/>
          <w:lang w:val="zh-CN" w:eastAsia="zh-CN" w:bidi="ar-SA"/>
        </w:rPr>
        <w:t xml:space="preserve">对部门预算资金管理工作开展情况认真进行了自查自评。绩效评价自查开展覆盖重点支出，将评价结果作为预算资金安排的重要依据，参照项目年度预算执行情况统筹项目支出需求，保障重点支出，调整支出结构，优化财政资金配置，不断强化绩效理念，推动我部门整体绩效管理水平不断提升。 </w:t>
      </w:r>
    </w:p>
    <w:p w14:paraId="3EA90A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default" w:ascii="Times New Roman" w:hAnsi="Times New Roman" w:eastAsia="仿宋_GB2312" w:cs="Times New Roman"/>
          <w:sz w:val="32"/>
          <w:szCs w:val="32"/>
          <w:lang w:val="zh-CN"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w:t>
      </w:r>
      <w:r>
        <w:rPr>
          <w:rFonts w:hint="eastAsia" w:ascii="Times New Roman" w:hAnsi="Times New Roman" w:eastAsia="仿宋_GB2312" w:cs="Times New Roman"/>
          <w:sz w:val="32"/>
          <w:szCs w:val="32"/>
          <w:lang w:val="zh-CN" w:eastAsia="zh-CN"/>
        </w:rPr>
        <w:t>我单位</w:t>
      </w:r>
      <w:r>
        <w:rPr>
          <w:rFonts w:hint="default" w:ascii="Times New Roman" w:hAnsi="Times New Roman" w:eastAsia="仿宋_GB2312" w:cs="Times New Roman"/>
          <w:sz w:val="32"/>
          <w:szCs w:val="32"/>
          <w:lang w:val="zh-CN" w:eastAsia="zh-CN"/>
        </w:rPr>
        <w:t>整体支出按预算执行，目标完成情况良好，全年基本支出保证了部门的正常运行和日常工作的正常开展，项目支出保障了重点工作的开展，达到预期绩效目标。</w:t>
      </w:r>
    </w:p>
    <w:p w14:paraId="362088F3">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lang w:val="zh-CN" w:eastAsia="zh-CN"/>
        </w:rPr>
        <w:t>主动公开绩效评价，优化市场监管局</w:t>
      </w:r>
      <w:r>
        <w:rPr>
          <w:rFonts w:hint="eastAsia" w:ascii="Times New Roman" w:hAnsi="Times New Roman" w:eastAsia="仿宋_GB2312" w:cs="Times New Roman"/>
          <w:sz w:val="32"/>
          <w:szCs w:val="32"/>
          <w:lang w:val="en-US" w:eastAsia="zh-CN"/>
        </w:rPr>
        <w:t>2024年预算编制。</w:t>
      </w:r>
    </w:p>
    <w:p w14:paraId="170F80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4F7DB4E1">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cs="Times New Roman"/>
          <w:color w:val="000000" w:themeColor="text1"/>
          <w:kern w:val="0"/>
          <w:szCs w:val="32"/>
          <w:highlight w:val="none"/>
          <w:shd w:val="clear" w:color="auto" w:fill="FFFFFF"/>
          <w:lang w:val="en-US" w:eastAsia="zh-CN"/>
          <w14:textFill>
            <w14:solidFill>
              <w14:schemeClr w14:val="tx1"/>
            </w14:solidFill>
          </w14:textFill>
        </w:rPr>
        <w:t xml:space="preserve"> </w:t>
      </w:r>
      <w:r>
        <w:rPr>
          <w:rFonts w:hint="eastAsia" w:ascii="Times New Roman" w:hAnsi="Times New Roman" w:eastAsia="仿宋_GB2312" w:cs="Times New Roman"/>
          <w:sz w:val="32"/>
          <w:szCs w:val="32"/>
          <w:lang w:val="en-US" w:eastAsia="zh-CN"/>
        </w:rPr>
        <w:t>优99分。总体绩效（65分）其中：履职效能（15分），预算管理（25分），内控管理（5分），财务管理（6分），资产管理（8分），采购管理（6分）；项目绩效（35分）其中：项目决策（12分），项目执行（12分），目标实现（10分）。</w:t>
      </w:r>
    </w:p>
    <w:p w14:paraId="4B2B321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val="0"/>
          <w:bCs w:val="0"/>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_GB2312" w:cs="Times New Roman"/>
          <w:sz w:val="32"/>
          <w:szCs w:val="32"/>
          <w:lang w:val="zh-CN" w:eastAsia="zh-CN"/>
        </w:rPr>
        <w:t>支付进度有待提高。</w:t>
      </w:r>
    </w:p>
    <w:p w14:paraId="3EA26521">
      <w:pPr>
        <w:widowControl/>
        <w:adjustRightInd w:val="0"/>
        <w:snapToGrid w:val="0"/>
        <w:spacing w:line="580" w:lineRule="exact"/>
        <w:ind w:firstLine="643" w:firstLineChars="200"/>
        <w:contextualSpacing/>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24" w:name="_Hlk110546638"/>
      <w:r>
        <w:rPr>
          <w:rFonts w:hint="eastAsia" w:ascii="Times New Roman" w:hAnsi="Times New Roman" w:eastAsia="仿宋_GB2312" w:cs="Times New Roman"/>
          <w:sz w:val="32"/>
          <w:szCs w:val="32"/>
          <w:lang w:val="en-US" w:eastAsia="zh-CN"/>
        </w:rPr>
        <w:t>进一步加强预算执行管理，主动对接上级部门加快资金拨付。</w:t>
      </w:r>
    </w:p>
    <w:p w14:paraId="10D5F9F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Times New Roman"/>
          <w:sz w:val="32"/>
          <w:szCs w:val="32"/>
          <w:lang w:val="zh-CN" w:eastAsia="zh-CN"/>
        </w:rPr>
      </w:pPr>
    </w:p>
    <w:p w14:paraId="29C606C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24"/>
    <w:p w14:paraId="56662948">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94106C9">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06DB5C2">
      <w:pPr>
        <w:spacing w:line="600" w:lineRule="exact"/>
        <w:jc w:val="center"/>
        <w:outlineLvl w:val="0"/>
        <w:rPr>
          <w:rFonts w:hint="eastAsia" w:hAnsi="Times New Roman" w:cs="Times New Roman"/>
          <w:sz w:val="32"/>
          <w:szCs w:val="32"/>
          <w:highlight w:val="none"/>
          <w:lang w:val="en-US" w:eastAsia="zh-CN"/>
        </w:rPr>
      </w:pPr>
      <w:r>
        <w:rPr>
          <w:rFonts w:hint="eastAsia" w:hAnsi="Times New Roman" w:cs="Times New Roman"/>
          <w:sz w:val="32"/>
          <w:szCs w:val="32"/>
          <w:highlight w:val="none"/>
          <w:lang w:val="en-US" w:eastAsia="zh-CN"/>
        </w:rPr>
        <w:t xml:space="preserve"> 部门预算项目支出绩效自评表（2024年度）</w:t>
      </w:r>
    </w:p>
    <w:tbl>
      <w:tblPr>
        <w:tblStyle w:val="17"/>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410"/>
        <w:gridCol w:w="1591"/>
        <w:gridCol w:w="1629"/>
        <w:gridCol w:w="490"/>
        <w:gridCol w:w="803"/>
        <w:gridCol w:w="396"/>
        <w:gridCol w:w="897"/>
        <w:gridCol w:w="504"/>
        <w:gridCol w:w="486"/>
        <w:gridCol w:w="818"/>
      </w:tblGrid>
      <w:tr w14:paraId="2006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20AAB96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22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2712E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2B879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51118122T000000370193-计量监督管理经费</w:t>
            </w:r>
          </w:p>
        </w:tc>
      </w:tr>
      <w:tr w14:paraId="5D6D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19B56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48039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33B4C67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299CC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17D4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D2E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F4D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8CCD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D8A80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FC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AE26A">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8034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7EBC0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开展计量器具、民用三表、出租车计价器和加油机等16种免费检定，确保器具量值准确可靠。</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81A3D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00F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67E90">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3921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23D94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开展计量器具、民用三表、出租车计价器和加油机等16种免费检定，确保器具量值准确可靠。</w:t>
            </w:r>
          </w:p>
        </w:tc>
      </w:tr>
      <w:tr w14:paraId="32C7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F0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D2FF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07C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22E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EF5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33F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9885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F864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83E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03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A618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05D3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4D98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E59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106A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AAA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D2E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A63F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A31EC">
            <w:pPr>
              <w:rPr>
                <w:rFonts w:hint="eastAsia" w:ascii="黑体" w:hAnsi="黑体" w:eastAsia="黑体" w:cs="黑体"/>
                <w:i/>
                <w:iCs/>
                <w:color w:val="000000"/>
                <w:sz w:val="18"/>
                <w:szCs w:val="18"/>
                <w:u w:val="none"/>
              </w:rPr>
            </w:pPr>
          </w:p>
        </w:tc>
      </w:tr>
      <w:tr w14:paraId="7606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686B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8356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2468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A5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7992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1BF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1336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91F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6742C">
            <w:pPr>
              <w:rPr>
                <w:rFonts w:hint="eastAsia" w:ascii="黑体" w:hAnsi="黑体" w:eastAsia="黑体" w:cs="黑体"/>
                <w:i/>
                <w:iCs/>
                <w:color w:val="000000"/>
                <w:sz w:val="18"/>
                <w:szCs w:val="18"/>
                <w:u w:val="none"/>
              </w:rPr>
            </w:pPr>
          </w:p>
        </w:tc>
      </w:tr>
      <w:tr w14:paraId="57C0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DD70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4CCE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43FA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6082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6C59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30B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69B6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217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1A23E">
            <w:pPr>
              <w:rPr>
                <w:rFonts w:hint="eastAsia" w:ascii="黑体" w:hAnsi="黑体" w:eastAsia="黑体" w:cs="黑体"/>
                <w:i/>
                <w:iCs/>
                <w:color w:val="000000"/>
                <w:sz w:val="18"/>
                <w:szCs w:val="18"/>
                <w:u w:val="none"/>
              </w:rPr>
            </w:pPr>
          </w:p>
        </w:tc>
      </w:tr>
      <w:tr w14:paraId="4442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58AE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1DA7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641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A36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455C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43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6FF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100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CD383">
            <w:pPr>
              <w:rPr>
                <w:rFonts w:hint="eastAsia" w:ascii="黑体" w:hAnsi="黑体" w:eastAsia="黑体" w:cs="黑体"/>
                <w:i/>
                <w:iCs/>
                <w:color w:val="000000"/>
                <w:sz w:val="18"/>
                <w:szCs w:val="18"/>
                <w:u w:val="none"/>
              </w:rPr>
            </w:pPr>
          </w:p>
        </w:tc>
      </w:tr>
      <w:tr w14:paraId="64D2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4D5A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E5F4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33EFD0">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1E873C6">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F39A3B">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EE96D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64D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7FB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2DF57">
            <w:pPr>
              <w:rPr>
                <w:rFonts w:hint="eastAsia" w:ascii="黑体" w:hAnsi="黑体" w:eastAsia="黑体" w:cs="黑体"/>
                <w:i/>
                <w:iCs/>
                <w:color w:val="000000"/>
                <w:sz w:val="18"/>
                <w:szCs w:val="18"/>
                <w:u w:val="none"/>
              </w:rPr>
            </w:pPr>
          </w:p>
        </w:tc>
      </w:tr>
      <w:tr w14:paraId="2A1B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5F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29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C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1F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29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9E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7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81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44FB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5F8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E4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B8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4EFF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20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36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E7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03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B7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AD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783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CD6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FFF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BD20CF">
            <w:pPr>
              <w:jc w:val="center"/>
              <w:rPr>
                <w:rFonts w:hint="eastAsia" w:ascii="微软雅黑" w:hAnsi="微软雅黑" w:eastAsia="微软雅黑" w:cs="微软雅黑"/>
                <w:i/>
                <w:iCs/>
                <w:color w:val="000000"/>
                <w:sz w:val="16"/>
                <w:szCs w:val="16"/>
                <w:u w:val="none"/>
              </w:rPr>
            </w:pPr>
          </w:p>
        </w:tc>
      </w:tr>
      <w:tr w14:paraId="4158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A2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BAFDE">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96055">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A5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EB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6A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F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E58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0B2D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8F5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90A152">
            <w:pPr>
              <w:jc w:val="center"/>
              <w:rPr>
                <w:rFonts w:hint="eastAsia" w:ascii="微软雅黑" w:hAnsi="微软雅黑" w:eastAsia="微软雅黑" w:cs="微软雅黑"/>
                <w:i/>
                <w:iCs/>
                <w:color w:val="000000"/>
                <w:sz w:val="16"/>
                <w:szCs w:val="16"/>
                <w:u w:val="none"/>
              </w:rPr>
            </w:pPr>
          </w:p>
        </w:tc>
      </w:tr>
      <w:tr w14:paraId="5287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E92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A83CB">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86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4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F4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6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AC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577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046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F9F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B773AB">
            <w:pPr>
              <w:jc w:val="center"/>
              <w:rPr>
                <w:rFonts w:hint="eastAsia" w:ascii="微软雅黑" w:hAnsi="微软雅黑" w:eastAsia="微软雅黑" w:cs="微软雅黑"/>
                <w:i/>
                <w:iCs/>
                <w:color w:val="000000"/>
                <w:sz w:val="16"/>
                <w:szCs w:val="16"/>
                <w:u w:val="none"/>
              </w:rPr>
            </w:pPr>
          </w:p>
        </w:tc>
      </w:tr>
      <w:tr w14:paraId="433B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F533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D82E9">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D7A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C10B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7B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9B6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B8EA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9F2F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81B6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CE2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4CC168">
            <w:pPr>
              <w:jc w:val="center"/>
              <w:rPr>
                <w:rFonts w:hint="eastAsia" w:ascii="微软雅黑" w:hAnsi="微软雅黑" w:eastAsia="微软雅黑" w:cs="微软雅黑"/>
                <w:i/>
                <w:iCs/>
                <w:color w:val="000000"/>
                <w:sz w:val="16"/>
                <w:szCs w:val="16"/>
                <w:u w:val="none"/>
              </w:rPr>
            </w:pPr>
          </w:p>
        </w:tc>
      </w:tr>
      <w:tr w14:paraId="2B74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A225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FC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9D6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D6A4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196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CAB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06F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EC50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DAE1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2EB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B6F979">
            <w:pPr>
              <w:jc w:val="center"/>
              <w:rPr>
                <w:rFonts w:hint="eastAsia" w:ascii="微软雅黑" w:hAnsi="微软雅黑" w:eastAsia="微软雅黑" w:cs="微软雅黑"/>
                <w:i/>
                <w:iCs/>
                <w:color w:val="000000"/>
                <w:sz w:val="16"/>
                <w:szCs w:val="16"/>
                <w:u w:val="none"/>
              </w:rPr>
            </w:pPr>
          </w:p>
        </w:tc>
      </w:tr>
      <w:tr w14:paraId="32B3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C8EE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5381F">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D79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70CC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8CA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937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E2C5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DC3A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141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C3B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C34DE5">
            <w:pPr>
              <w:jc w:val="center"/>
              <w:rPr>
                <w:rFonts w:hint="eastAsia" w:ascii="微软雅黑" w:hAnsi="微软雅黑" w:eastAsia="微软雅黑" w:cs="微软雅黑"/>
                <w:i/>
                <w:iCs/>
                <w:color w:val="000000"/>
                <w:sz w:val="16"/>
                <w:szCs w:val="16"/>
                <w:u w:val="none"/>
              </w:rPr>
            </w:pPr>
          </w:p>
        </w:tc>
      </w:tr>
      <w:tr w14:paraId="511D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33F9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0F8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210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3BA4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C3DE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332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7D6A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0652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F136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199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911A65">
            <w:pPr>
              <w:jc w:val="center"/>
              <w:rPr>
                <w:rFonts w:hint="eastAsia" w:ascii="微软雅黑" w:hAnsi="微软雅黑" w:eastAsia="微软雅黑" w:cs="微软雅黑"/>
                <w:i/>
                <w:iCs/>
                <w:color w:val="000000"/>
                <w:sz w:val="16"/>
                <w:szCs w:val="16"/>
                <w:u w:val="none"/>
              </w:rPr>
            </w:pPr>
          </w:p>
        </w:tc>
      </w:tr>
      <w:tr w14:paraId="46FA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71DFC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06D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9985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EE8815">
            <w:pPr>
              <w:rPr>
                <w:rFonts w:hint="eastAsia" w:ascii="宋体" w:hAnsi="宋体" w:eastAsia="宋体" w:cs="宋体"/>
                <w:i w:val="0"/>
                <w:iCs w:val="0"/>
                <w:color w:val="000000"/>
                <w:sz w:val="18"/>
                <w:szCs w:val="18"/>
                <w:u w:val="none"/>
              </w:rPr>
            </w:pPr>
          </w:p>
        </w:tc>
      </w:tr>
      <w:tr w14:paraId="669C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456C8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F7046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5448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BB9B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F8AADD1">
            <w:pPr>
              <w:rPr>
                <w:rFonts w:hint="eastAsia" w:ascii="微软雅黑" w:hAnsi="微软雅黑" w:eastAsia="微软雅黑" w:cs="微软雅黑"/>
                <w:i/>
                <w:iCs/>
                <w:color w:val="000000"/>
                <w:sz w:val="16"/>
                <w:szCs w:val="16"/>
                <w:u w:val="none"/>
              </w:rPr>
            </w:pPr>
          </w:p>
        </w:tc>
      </w:tr>
      <w:tr w14:paraId="215C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7A6F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D590672">
            <w:pPr>
              <w:rPr>
                <w:rFonts w:hint="eastAsia" w:ascii="微软雅黑" w:hAnsi="微软雅黑" w:eastAsia="微软雅黑" w:cs="微软雅黑"/>
                <w:i/>
                <w:iCs/>
                <w:color w:val="000000"/>
                <w:sz w:val="16"/>
                <w:szCs w:val="16"/>
                <w:u w:val="none"/>
              </w:rPr>
            </w:pPr>
          </w:p>
        </w:tc>
      </w:tr>
      <w:tr w14:paraId="5E0A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6DD7F6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项目负责人：夏欢</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2EBF93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4A80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340DDAA5">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46E69041">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090729D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3FC4F850">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216AF0FA">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3F22F6FA">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292D3BC7">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7A8CE7A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725C779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67C9D0C8">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29EF17D8">
            <w:pPr>
              <w:rPr>
                <w:rFonts w:hint="eastAsia" w:ascii="宋体" w:hAnsi="宋体" w:eastAsia="宋体" w:cs="宋体"/>
                <w:i w:val="0"/>
                <w:iCs w:val="0"/>
                <w:color w:val="000000"/>
                <w:sz w:val="18"/>
                <w:szCs w:val="18"/>
                <w:u w:val="none"/>
              </w:rPr>
            </w:pPr>
          </w:p>
        </w:tc>
      </w:tr>
      <w:tr w14:paraId="7FCE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4BE7CB7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28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5E088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50D6B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51118122T000000392910-市场监管运行经费</w:t>
            </w:r>
          </w:p>
        </w:tc>
      </w:tr>
      <w:tr w14:paraId="22BA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5FDF85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AFF5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2D252C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6E86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1E61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7CE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30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5782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017BC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A3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F07DF">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3DD30">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251B4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对属地市场经济活动进行监督管理，维护正常的经济秩序，有力助推了地方经济的协调发展。</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C7F60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54A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33C9B">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E1C0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8EB14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对我市市场经济活动开展监督管理，维护正常的经济秩序，有力助推了地方经济的协调发展。</w:t>
            </w:r>
          </w:p>
        </w:tc>
      </w:tr>
      <w:tr w14:paraId="45E5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C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5E3D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018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FBEF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6A4B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2D6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C2ED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64C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03F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34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91F7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90C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73A8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6941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74.59</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C39F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F3C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114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DE88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E4DA4A">
            <w:pPr>
              <w:rPr>
                <w:rFonts w:hint="eastAsia" w:ascii="黑体" w:hAnsi="黑体" w:eastAsia="黑体" w:cs="黑体"/>
                <w:i/>
                <w:iCs/>
                <w:color w:val="000000"/>
                <w:sz w:val="18"/>
                <w:szCs w:val="18"/>
                <w:u w:val="none"/>
              </w:rPr>
            </w:pPr>
          </w:p>
        </w:tc>
      </w:tr>
      <w:tr w14:paraId="6F39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5746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FEC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787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EDA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74.59</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9D91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74.59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37C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12E9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7C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34DE3">
            <w:pPr>
              <w:rPr>
                <w:rFonts w:hint="eastAsia" w:ascii="黑体" w:hAnsi="黑体" w:eastAsia="黑体" w:cs="黑体"/>
                <w:i/>
                <w:iCs/>
                <w:color w:val="000000"/>
                <w:sz w:val="18"/>
                <w:szCs w:val="18"/>
                <w:u w:val="none"/>
              </w:rPr>
            </w:pPr>
          </w:p>
        </w:tc>
      </w:tr>
      <w:tr w14:paraId="7D11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0D28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ABA0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25E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0E30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7EC5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61A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0245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7F8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146A9">
            <w:pPr>
              <w:rPr>
                <w:rFonts w:hint="eastAsia" w:ascii="黑体" w:hAnsi="黑体" w:eastAsia="黑体" w:cs="黑体"/>
                <w:i/>
                <w:iCs/>
                <w:color w:val="000000"/>
                <w:sz w:val="18"/>
                <w:szCs w:val="18"/>
                <w:u w:val="none"/>
              </w:rPr>
            </w:pPr>
          </w:p>
        </w:tc>
      </w:tr>
      <w:tr w14:paraId="5849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A62C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D6B3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BCB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65DC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A55C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85C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866C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323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DD88F">
            <w:pPr>
              <w:rPr>
                <w:rFonts w:hint="eastAsia" w:ascii="黑体" w:hAnsi="黑体" w:eastAsia="黑体" w:cs="黑体"/>
                <w:i/>
                <w:iCs/>
                <w:color w:val="000000"/>
                <w:sz w:val="18"/>
                <w:szCs w:val="18"/>
                <w:u w:val="none"/>
              </w:rPr>
            </w:pPr>
          </w:p>
        </w:tc>
      </w:tr>
      <w:tr w14:paraId="5EFE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502E6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22CF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7662524">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6FE08D5">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C54B7C1">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72CBA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C8E5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11B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076F9">
            <w:pPr>
              <w:rPr>
                <w:rFonts w:hint="eastAsia" w:ascii="黑体" w:hAnsi="黑体" w:eastAsia="黑体" w:cs="黑体"/>
                <w:i/>
                <w:iCs/>
                <w:color w:val="000000"/>
                <w:sz w:val="18"/>
                <w:szCs w:val="18"/>
                <w:u w:val="none"/>
              </w:rPr>
            </w:pPr>
          </w:p>
        </w:tc>
      </w:tr>
      <w:tr w14:paraId="6A6B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9A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10E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AE8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C6B0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8373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A9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EE51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9B0D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87CB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D15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9533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C6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6865F">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FF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7C3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ACB4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BF21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D08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FEA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21285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7A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44F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B5AB5E">
            <w:pPr>
              <w:jc w:val="center"/>
              <w:rPr>
                <w:rFonts w:hint="eastAsia" w:ascii="微软雅黑" w:hAnsi="微软雅黑" w:eastAsia="微软雅黑" w:cs="微软雅黑"/>
                <w:i/>
                <w:iCs/>
                <w:color w:val="000000"/>
                <w:sz w:val="16"/>
                <w:szCs w:val="16"/>
                <w:u w:val="none"/>
              </w:rPr>
            </w:pPr>
          </w:p>
        </w:tc>
      </w:tr>
      <w:tr w14:paraId="6F7B6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9F27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BE46D">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A8666">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C33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ED3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3B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D055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B730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7E0C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28C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5E28D7">
            <w:pPr>
              <w:jc w:val="center"/>
              <w:rPr>
                <w:rFonts w:hint="eastAsia" w:ascii="微软雅黑" w:hAnsi="微软雅黑" w:eastAsia="微软雅黑" w:cs="微软雅黑"/>
                <w:i/>
                <w:iCs/>
                <w:color w:val="000000"/>
                <w:sz w:val="16"/>
                <w:szCs w:val="16"/>
                <w:u w:val="none"/>
              </w:rPr>
            </w:pPr>
          </w:p>
        </w:tc>
      </w:tr>
      <w:tr w14:paraId="4018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C58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2103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423F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37F7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68F5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2EA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9282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57A2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5BE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6E7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311414">
            <w:pPr>
              <w:jc w:val="center"/>
              <w:rPr>
                <w:rFonts w:hint="eastAsia" w:ascii="微软雅黑" w:hAnsi="微软雅黑" w:eastAsia="微软雅黑" w:cs="微软雅黑"/>
                <w:i/>
                <w:iCs/>
                <w:color w:val="000000"/>
                <w:sz w:val="16"/>
                <w:szCs w:val="16"/>
                <w:u w:val="none"/>
              </w:rPr>
            </w:pPr>
          </w:p>
        </w:tc>
      </w:tr>
      <w:tr w14:paraId="0719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893C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8566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C58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D9F2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7682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BA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D6B6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6E7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E0E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0E6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5C057F">
            <w:pPr>
              <w:jc w:val="center"/>
              <w:rPr>
                <w:rFonts w:hint="eastAsia" w:ascii="微软雅黑" w:hAnsi="微软雅黑" w:eastAsia="微软雅黑" w:cs="微软雅黑"/>
                <w:i/>
                <w:iCs/>
                <w:color w:val="000000"/>
                <w:sz w:val="16"/>
                <w:szCs w:val="16"/>
                <w:u w:val="none"/>
              </w:rPr>
            </w:pPr>
          </w:p>
        </w:tc>
      </w:tr>
      <w:tr w14:paraId="4D36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92FF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64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F31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2CCB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C28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038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61BE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B370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6FD0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0EA9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733883">
            <w:pPr>
              <w:jc w:val="center"/>
              <w:rPr>
                <w:rFonts w:hint="eastAsia" w:ascii="微软雅黑" w:hAnsi="微软雅黑" w:eastAsia="微软雅黑" w:cs="微软雅黑"/>
                <w:i/>
                <w:iCs/>
                <w:color w:val="000000"/>
                <w:sz w:val="16"/>
                <w:szCs w:val="16"/>
                <w:u w:val="none"/>
              </w:rPr>
            </w:pPr>
          </w:p>
        </w:tc>
      </w:tr>
      <w:tr w14:paraId="77B3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409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4C59E">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C850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0CC0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275A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367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2FFB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FD90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311B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4A1A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53A4AE">
            <w:pPr>
              <w:jc w:val="center"/>
              <w:rPr>
                <w:rFonts w:hint="eastAsia" w:ascii="微软雅黑" w:hAnsi="微软雅黑" w:eastAsia="微软雅黑" w:cs="微软雅黑"/>
                <w:i/>
                <w:iCs/>
                <w:color w:val="000000"/>
                <w:sz w:val="16"/>
                <w:szCs w:val="16"/>
                <w:u w:val="none"/>
              </w:rPr>
            </w:pPr>
          </w:p>
        </w:tc>
      </w:tr>
      <w:tr w14:paraId="6E8C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DBF8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5E2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4B1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D33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E71A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B94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7022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F061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359A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F52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452135">
            <w:pPr>
              <w:jc w:val="center"/>
              <w:rPr>
                <w:rFonts w:hint="eastAsia" w:ascii="微软雅黑" w:hAnsi="微软雅黑" w:eastAsia="微软雅黑" w:cs="微软雅黑"/>
                <w:i/>
                <w:iCs/>
                <w:color w:val="000000"/>
                <w:sz w:val="16"/>
                <w:szCs w:val="16"/>
                <w:u w:val="none"/>
              </w:rPr>
            </w:pPr>
          </w:p>
        </w:tc>
      </w:tr>
      <w:tr w14:paraId="0953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23B0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90B2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2768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F7A027">
            <w:pPr>
              <w:rPr>
                <w:rFonts w:hint="eastAsia" w:ascii="宋体" w:hAnsi="宋体" w:eastAsia="宋体" w:cs="宋体"/>
                <w:i w:val="0"/>
                <w:iCs w:val="0"/>
                <w:color w:val="000000"/>
                <w:sz w:val="18"/>
                <w:szCs w:val="18"/>
                <w:u w:val="none"/>
              </w:rPr>
            </w:pPr>
          </w:p>
        </w:tc>
      </w:tr>
      <w:tr w14:paraId="6B14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50DB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A713B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263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A1CB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6627F101">
            <w:pPr>
              <w:rPr>
                <w:rFonts w:hint="eastAsia" w:ascii="微软雅黑" w:hAnsi="微软雅黑" w:eastAsia="微软雅黑" w:cs="微软雅黑"/>
                <w:i/>
                <w:iCs/>
                <w:color w:val="000000"/>
                <w:sz w:val="16"/>
                <w:szCs w:val="16"/>
                <w:u w:val="none"/>
              </w:rPr>
            </w:pPr>
          </w:p>
        </w:tc>
      </w:tr>
      <w:tr w14:paraId="400D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1652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B2C4B54">
            <w:pPr>
              <w:rPr>
                <w:rFonts w:hint="eastAsia" w:ascii="微软雅黑" w:hAnsi="微软雅黑" w:eastAsia="微软雅黑" w:cs="微软雅黑"/>
                <w:i/>
                <w:iCs/>
                <w:color w:val="000000"/>
                <w:sz w:val="16"/>
                <w:szCs w:val="16"/>
                <w:u w:val="none"/>
              </w:rPr>
            </w:pPr>
          </w:p>
        </w:tc>
      </w:tr>
      <w:tr w14:paraId="237E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40D4C9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2E2934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31E5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71C4F039">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194707A2">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4B791D27">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1CB7B186">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7B8FD5D4">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4BA392AE">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3EC329D2">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11C9574D">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6B12B56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4BCCE791">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74D71A49">
            <w:pPr>
              <w:rPr>
                <w:rFonts w:hint="eastAsia" w:ascii="宋体" w:hAnsi="宋体" w:eastAsia="宋体" w:cs="宋体"/>
                <w:i w:val="0"/>
                <w:iCs w:val="0"/>
                <w:color w:val="000000"/>
                <w:sz w:val="18"/>
                <w:szCs w:val="18"/>
                <w:u w:val="none"/>
              </w:rPr>
            </w:pPr>
          </w:p>
        </w:tc>
      </w:tr>
      <w:tr w14:paraId="484E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3535C31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0C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4BAA2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87ED1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51118122T000000393480-知识产权保护经费</w:t>
            </w:r>
          </w:p>
        </w:tc>
      </w:tr>
      <w:tr w14:paraId="06124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8868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2DDE7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35DFED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E028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6043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723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7B3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0DB6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04431F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047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128B0">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9CCF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122BD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实施商标品牌战略和专利战略，引导企业开展专利申请;强化专利、商标代理机构监管,加强展会、电商领域执法，严厉打击商标、专利、地理标志等领域侵犯知识产权行为.</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01D404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94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39AEC">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91885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5824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着力提升知识产权创造、运用、保护、管理和服务水平，2024年我市注册商标申请732件，注册成功519件，注册商标总量6250件。专利授权数量135件，其中发明专利13件，实用新型专利113件，外观设计专利9件，高价值发明专利57件。查处涉及知识产权案件线索3件，涉及商标案件3件，移送3件，注册商标一般违法行为案件2件，注册商标侵权案件1件。</w:t>
            </w:r>
          </w:p>
        </w:tc>
      </w:tr>
      <w:tr w14:paraId="6B76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56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2C43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165F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7DAB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88A4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CF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C922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3E3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75C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1AB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CA42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172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CE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D90B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0964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524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924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661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49E5E9">
            <w:pPr>
              <w:rPr>
                <w:rFonts w:hint="eastAsia" w:ascii="黑体" w:hAnsi="黑体" w:eastAsia="黑体" w:cs="黑体"/>
                <w:i/>
                <w:iCs/>
                <w:color w:val="000000"/>
                <w:sz w:val="18"/>
                <w:szCs w:val="18"/>
                <w:u w:val="none"/>
              </w:rPr>
            </w:pPr>
          </w:p>
        </w:tc>
      </w:tr>
      <w:tr w14:paraId="0371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8A7A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03DC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3F59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BB60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D8F1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3C86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705A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E82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ABB9D">
            <w:pPr>
              <w:rPr>
                <w:rFonts w:hint="eastAsia" w:ascii="黑体" w:hAnsi="黑体" w:eastAsia="黑体" w:cs="黑体"/>
                <w:i/>
                <w:iCs/>
                <w:color w:val="000000"/>
                <w:sz w:val="18"/>
                <w:szCs w:val="18"/>
                <w:u w:val="none"/>
              </w:rPr>
            </w:pPr>
          </w:p>
        </w:tc>
      </w:tr>
      <w:tr w14:paraId="640F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3F2D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F978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7F8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876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5F1C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482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598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F99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3BF50">
            <w:pPr>
              <w:rPr>
                <w:rFonts w:hint="eastAsia" w:ascii="黑体" w:hAnsi="黑体" w:eastAsia="黑体" w:cs="黑体"/>
                <w:i/>
                <w:iCs/>
                <w:color w:val="000000"/>
                <w:sz w:val="18"/>
                <w:szCs w:val="18"/>
                <w:u w:val="none"/>
              </w:rPr>
            </w:pPr>
          </w:p>
        </w:tc>
      </w:tr>
      <w:tr w14:paraId="58AE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D1F2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33F0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CD9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D8B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2240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D71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3691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C56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1DFD1">
            <w:pPr>
              <w:rPr>
                <w:rFonts w:hint="eastAsia" w:ascii="黑体" w:hAnsi="黑体" w:eastAsia="黑体" w:cs="黑体"/>
                <w:i/>
                <w:iCs/>
                <w:color w:val="000000"/>
                <w:sz w:val="18"/>
                <w:szCs w:val="18"/>
                <w:u w:val="none"/>
              </w:rPr>
            </w:pPr>
          </w:p>
        </w:tc>
      </w:tr>
      <w:tr w14:paraId="6EC2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70EC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6B5F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A8378D">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DD84E5">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DC0750C">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3F0F1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D283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193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F622D">
            <w:pPr>
              <w:rPr>
                <w:rFonts w:hint="eastAsia" w:ascii="黑体" w:hAnsi="黑体" w:eastAsia="黑体" w:cs="黑体"/>
                <w:i/>
                <w:iCs/>
                <w:color w:val="000000"/>
                <w:sz w:val="18"/>
                <w:szCs w:val="18"/>
                <w:u w:val="none"/>
              </w:rPr>
            </w:pPr>
          </w:p>
        </w:tc>
      </w:tr>
      <w:tr w14:paraId="701E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F4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AAC8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2AD7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A74B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EB4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69F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C92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F1D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2FC9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1D5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16A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5B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F115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D6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94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53B2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1BD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C52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963A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AAC0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BEF7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9DC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782E4F">
            <w:pPr>
              <w:jc w:val="center"/>
              <w:rPr>
                <w:rFonts w:hint="eastAsia" w:ascii="微软雅黑" w:hAnsi="微软雅黑" w:eastAsia="微软雅黑" w:cs="微软雅黑"/>
                <w:i/>
                <w:iCs/>
                <w:color w:val="000000"/>
                <w:sz w:val="16"/>
                <w:szCs w:val="16"/>
                <w:u w:val="none"/>
              </w:rPr>
            </w:pPr>
          </w:p>
        </w:tc>
      </w:tr>
      <w:tr w14:paraId="3061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E042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369AB">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72B6D">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BA1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C22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6EA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9470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8D9D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9358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70EA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13B9CBB">
            <w:pPr>
              <w:jc w:val="center"/>
              <w:rPr>
                <w:rFonts w:hint="eastAsia" w:ascii="微软雅黑" w:hAnsi="微软雅黑" w:eastAsia="微软雅黑" w:cs="微软雅黑"/>
                <w:i/>
                <w:iCs/>
                <w:color w:val="000000"/>
                <w:sz w:val="16"/>
                <w:szCs w:val="16"/>
                <w:u w:val="none"/>
              </w:rPr>
            </w:pPr>
          </w:p>
        </w:tc>
      </w:tr>
      <w:tr w14:paraId="67C2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7A3B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D5645">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7D5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519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8C1F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27E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056D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7D7C8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1C0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24A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00308C">
            <w:pPr>
              <w:jc w:val="center"/>
              <w:rPr>
                <w:rFonts w:hint="eastAsia" w:ascii="微软雅黑" w:hAnsi="微软雅黑" w:eastAsia="微软雅黑" w:cs="微软雅黑"/>
                <w:i/>
                <w:iCs/>
                <w:color w:val="000000"/>
                <w:sz w:val="16"/>
                <w:szCs w:val="16"/>
                <w:u w:val="none"/>
              </w:rPr>
            </w:pPr>
          </w:p>
        </w:tc>
      </w:tr>
      <w:tr w14:paraId="34EA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12DE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AF9C1">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F00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969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3E3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73E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59C2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90AD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7D76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10D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96BB80">
            <w:pPr>
              <w:jc w:val="center"/>
              <w:rPr>
                <w:rFonts w:hint="eastAsia" w:ascii="微软雅黑" w:hAnsi="微软雅黑" w:eastAsia="微软雅黑" w:cs="微软雅黑"/>
                <w:i/>
                <w:iCs/>
                <w:color w:val="000000"/>
                <w:sz w:val="16"/>
                <w:szCs w:val="16"/>
                <w:u w:val="none"/>
              </w:rPr>
            </w:pPr>
          </w:p>
        </w:tc>
      </w:tr>
      <w:tr w14:paraId="28D5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7896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73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E1C4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6286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1F65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729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2E75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B635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EA6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0FBF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9105E2">
            <w:pPr>
              <w:jc w:val="center"/>
              <w:rPr>
                <w:rFonts w:hint="eastAsia" w:ascii="微软雅黑" w:hAnsi="微软雅黑" w:eastAsia="微软雅黑" w:cs="微软雅黑"/>
                <w:i/>
                <w:iCs/>
                <w:color w:val="000000"/>
                <w:sz w:val="16"/>
                <w:szCs w:val="16"/>
                <w:u w:val="none"/>
              </w:rPr>
            </w:pPr>
          </w:p>
        </w:tc>
      </w:tr>
      <w:tr w14:paraId="0FF7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E91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93EB4">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0AA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263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9DC5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1AA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8FD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A678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F897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28F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27788A">
            <w:pPr>
              <w:jc w:val="center"/>
              <w:rPr>
                <w:rFonts w:hint="eastAsia" w:ascii="微软雅黑" w:hAnsi="微软雅黑" w:eastAsia="微软雅黑" w:cs="微软雅黑"/>
                <w:i/>
                <w:iCs/>
                <w:color w:val="000000"/>
                <w:sz w:val="16"/>
                <w:szCs w:val="16"/>
                <w:u w:val="none"/>
              </w:rPr>
            </w:pPr>
          </w:p>
        </w:tc>
      </w:tr>
      <w:tr w14:paraId="2225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095F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811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D1F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B229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2017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2FC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93A9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E2AB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36A9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E6C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6F56FB">
            <w:pPr>
              <w:jc w:val="center"/>
              <w:rPr>
                <w:rFonts w:hint="eastAsia" w:ascii="微软雅黑" w:hAnsi="微软雅黑" w:eastAsia="微软雅黑" w:cs="微软雅黑"/>
                <w:i/>
                <w:iCs/>
                <w:color w:val="000000"/>
                <w:sz w:val="16"/>
                <w:szCs w:val="16"/>
                <w:u w:val="none"/>
              </w:rPr>
            </w:pPr>
          </w:p>
        </w:tc>
      </w:tr>
      <w:tr w14:paraId="4A6F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762A2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7163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1389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822F5D">
            <w:pPr>
              <w:rPr>
                <w:rFonts w:hint="eastAsia" w:ascii="宋体" w:hAnsi="宋体" w:eastAsia="宋体" w:cs="宋体"/>
                <w:i w:val="0"/>
                <w:iCs w:val="0"/>
                <w:color w:val="000000"/>
                <w:sz w:val="18"/>
                <w:szCs w:val="18"/>
                <w:u w:val="none"/>
              </w:rPr>
            </w:pPr>
          </w:p>
        </w:tc>
      </w:tr>
      <w:tr w14:paraId="2DB8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4371B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DC2DD0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453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C503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6A0C40D">
            <w:pPr>
              <w:rPr>
                <w:rFonts w:hint="eastAsia" w:ascii="微软雅黑" w:hAnsi="微软雅黑" w:eastAsia="微软雅黑" w:cs="微软雅黑"/>
                <w:i/>
                <w:iCs/>
                <w:color w:val="000000"/>
                <w:sz w:val="16"/>
                <w:szCs w:val="16"/>
                <w:u w:val="none"/>
              </w:rPr>
            </w:pPr>
          </w:p>
        </w:tc>
      </w:tr>
      <w:tr w14:paraId="3187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9124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35EFE67">
            <w:pPr>
              <w:rPr>
                <w:rFonts w:hint="eastAsia" w:ascii="微软雅黑" w:hAnsi="微软雅黑" w:eastAsia="微软雅黑" w:cs="微软雅黑"/>
                <w:i/>
                <w:iCs/>
                <w:color w:val="000000"/>
                <w:sz w:val="16"/>
                <w:szCs w:val="16"/>
                <w:u w:val="none"/>
              </w:rPr>
            </w:pPr>
          </w:p>
        </w:tc>
      </w:tr>
      <w:tr w14:paraId="6C25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2D9607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项目负责人：曾晓华</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2CA5D4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27406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5092E003">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6B5575EE">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578A8F8D">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ABD1A93">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32851677">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4D2E24E7">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68958B1D">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5AC5AC7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6C41862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54929B0A">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10D9C489">
            <w:pPr>
              <w:rPr>
                <w:rFonts w:hint="eastAsia" w:ascii="宋体" w:hAnsi="宋体" w:eastAsia="宋体" w:cs="宋体"/>
                <w:i w:val="0"/>
                <w:iCs w:val="0"/>
                <w:color w:val="000000"/>
                <w:sz w:val="18"/>
                <w:szCs w:val="18"/>
                <w:u w:val="none"/>
              </w:rPr>
            </w:pPr>
          </w:p>
        </w:tc>
      </w:tr>
      <w:tr w14:paraId="5528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3638AD6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A2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3E5011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52B06E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51118122T000000393519-特种设备安全监管经费</w:t>
            </w:r>
          </w:p>
        </w:tc>
      </w:tr>
      <w:tr w14:paraId="2F86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3DE8A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6FFB02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1C75F5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08C2C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059F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9B4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F86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799C0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03B3B1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49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59748">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18A57">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0BE53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进“双重预防”机制建设。开展特种设备安全大检查大整治行动。持续开展人员密集场所电梯、电站锅炉范围内管道、客运索道、大型游乐设施束缚装置、施工起重机械安全隐患专项整治。加强电梯安全监管，探索完善监管措施.</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E6557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1B5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4C3A3">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FC82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4DCE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开展安全生产治本攻坚三年专项整治行动，强化特种设备使用安全专项整治,发现并排除重大及一般隐患17起，下达特种设备安全监察指令书15份，移送案件线索3件。</w:t>
            </w:r>
          </w:p>
        </w:tc>
      </w:tr>
      <w:tr w14:paraId="7424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ED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01EA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0D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EB0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9DED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430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CB6F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6062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C7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01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10B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C4E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F06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FF1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8470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772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CA9A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037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9DDC2">
            <w:pPr>
              <w:rPr>
                <w:rFonts w:hint="eastAsia" w:ascii="黑体" w:hAnsi="黑体" w:eastAsia="黑体" w:cs="黑体"/>
                <w:i/>
                <w:iCs/>
                <w:color w:val="000000"/>
                <w:sz w:val="18"/>
                <w:szCs w:val="18"/>
                <w:u w:val="none"/>
              </w:rPr>
            </w:pPr>
          </w:p>
        </w:tc>
      </w:tr>
      <w:tr w14:paraId="19BA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7435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C69C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4E98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8B5C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669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8F5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795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7B6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CB65A">
            <w:pPr>
              <w:rPr>
                <w:rFonts w:hint="eastAsia" w:ascii="黑体" w:hAnsi="黑体" w:eastAsia="黑体" w:cs="黑体"/>
                <w:i/>
                <w:iCs/>
                <w:color w:val="000000"/>
                <w:sz w:val="18"/>
                <w:szCs w:val="18"/>
                <w:u w:val="none"/>
              </w:rPr>
            </w:pPr>
          </w:p>
        </w:tc>
      </w:tr>
      <w:tr w14:paraId="2566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1DBC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A306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C422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EAB5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AA38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979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492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4F6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B6860">
            <w:pPr>
              <w:rPr>
                <w:rFonts w:hint="eastAsia" w:ascii="黑体" w:hAnsi="黑体" w:eastAsia="黑体" w:cs="黑体"/>
                <w:i/>
                <w:iCs/>
                <w:color w:val="000000"/>
                <w:sz w:val="18"/>
                <w:szCs w:val="18"/>
                <w:u w:val="none"/>
              </w:rPr>
            </w:pPr>
          </w:p>
        </w:tc>
      </w:tr>
      <w:tr w14:paraId="3D08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72F3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817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0F55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8539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81B0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A69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8E21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58A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E0B89">
            <w:pPr>
              <w:rPr>
                <w:rFonts w:hint="eastAsia" w:ascii="黑体" w:hAnsi="黑体" w:eastAsia="黑体" w:cs="黑体"/>
                <w:i/>
                <w:iCs/>
                <w:color w:val="000000"/>
                <w:sz w:val="18"/>
                <w:szCs w:val="18"/>
                <w:u w:val="none"/>
              </w:rPr>
            </w:pPr>
          </w:p>
        </w:tc>
      </w:tr>
      <w:tr w14:paraId="4713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B538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8280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5F5A6B">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F0A5E4">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8E30EF0">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83B7C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5F4F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14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E03A3">
            <w:pPr>
              <w:rPr>
                <w:rFonts w:hint="eastAsia" w:ascii="黑体" w:hAnsi="黑体" w:eastAsia="黑体" w:cs="黑体"/>
                <w:i/>
                <w:iCs/>
                <w:color w:val="000000"/>
                <w:sz w:val="18"/>
                <w:szCs w:val="18"/>
                <w:u w:val="none"/>
              </w:rPr>
            </w:pPr>
          </w:p>
        </w:tc>
      </w:tr>
      <w:tr w14:paraId="5923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C7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538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E6A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B3E6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FC4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487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AD98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A76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82F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CF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261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93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5399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32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87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F65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645E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16E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DDEA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1D4B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AF5E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350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70A0CC">
            <w:pPr>
              <w:jc w:val="center"/>
              <w:rPr>
                <w:rFonts w:hint="eastAsia" w:ascii="微软雅黑" w:hAnsi="微软雅黑" w:eastAsia="微软雅黑" w:cs="微软雅黑"/>
                <w:i/>
                <w:iCs/>
                <w:color w:val="000000"/>
                <w:sz w:val="16"/>
                <w:szCs w:val="16"/>
                <w:u w:val="none"/>
              </w:rPr>
            </w:pPr>
          </w:p>
        </w:tc>
      </w:tr>
      <w:tr w14:paraId="56CE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987E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4F293">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BA7C">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AC0D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1A5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11C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AD0B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18602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696B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5540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55187F">
            <w:pPr>
              <w:jc w:val="center"/>
              <w:rPr>
                <w:rFonts w:hint="eastAsia" w:ascii="微软雅黑" w:hAnsi="微软雅黑" w:eastAsia="微软雅黑" w:cs="微软雅黑"/>
                <w:i/>
                <w:iCs/>
                <w:color w:val="000000"/>
                <w:sz w:val="16"/>
                <w:szCs w:val="16"/>
                <w:u w:val="none"/>
              </w:rPr>
            </w:pPr>
          </w:p>
        </w:tc>
      </w:tr>
      <w:tr w14:paraId="644C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403E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14DEB">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5191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6BC9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E349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952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BB9E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FC7F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0EE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566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3BAC43">
            <w:pPr>
              <w:jc w:val="center"/>
              <w:rPr>
                <w:rFonts w:hint="eastAsia" w:ascii="微软雅黑" w:hAnsi="微软雅黑" w:eastAsia="微软雅黑" w:cs="微软雅黑"/>
                <w:i/>
                <w:iCs/>
                <w:color w:val="000000"/>
                <w:sz w:val="16"/>
                <w:szCs w:val="16"/>
                <w:u w:val="none"/>
              </w:rPr>
            </w:pPr>
          </w:p>
        </w:tc>
      </w:tr>
      <w:tr w14:paraId="2A5C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DDD0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94F90">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224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CB35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7124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8A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3F33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5476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5C5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BA4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8715CD">
            <w:pPr>
              <w:jc w:val="center"/>
              <w:rPr>
                <w:rFonts w:hint="eastAsia" w:ascii="微软雅黑" w:hAnsi="微软雅黑" w:eastAsia="微软雅黑" w:cs="微软雅黑"/>
                <w:i/>
                <w:iCs/>
                <w:color w:val="000000"/>
                <w:sz w:val="16"/>
                <w:szCs w:val="16"/>
                <w:u w:val="none"/>
              </w:rPr>
            </w:pPr>
          </w:p>
        </w:tc>
      </w:tr>
      <w:tr w14:paraId="465D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98A3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EC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B88F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CAC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6049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30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C58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F735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CB3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9B3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80FBE5">
            <w:pPr>
              <w:jc w:val="center"/>
              <w:rPr>
                <w:rFonts w:hint="eastAsia" w:ascii="微软雅黑" w:hAnsi="微软雅黑" w:eastAsia="微软雅黑" w:cs="微软雅黑"/>
                <w:i/>
                <w:iCs/>
                <w:color w:val="000000"/>
                <w:sz w:val="16"/>
                <w:szCs w:val="16"/>
                <w:u w:val="none"/>
              </w:rPr>
            </w:pPr>
          </w:p>
        </w:tc>
      </w:tr>
      <w:tr w14:paraId="011E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C7D1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518BB">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0F3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A43E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A1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6D8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1036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4746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35C5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9A33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F22129">
            <w:pPr>
              <w:jc w:val="center"/>
              <w:rPr>
                <w:rFonts w:hint="eastAsia" w:ascii="微软雅黑" w:hAnsi="微软雅黑" w:eastAsia="微软雅黑" w:cs="微软雅黑"/>
                <w:i/>
                <w:iCs/>
                <w:color w:val="000000"/>
                <w:sz w:val="16"/>
                <w:szCs w:val="16"/>
                <w:u w:val="none"/>
              </w:rPr>
            </w:pPr>
          </w:p>
        </w:tc>
      </w:tr>
      <w:tr w14:paraId="5CDD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2AC4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8987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9F3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B28A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F4EC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392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579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644D4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40CC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1C8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037447">
            <w:pPr>
              <w:jc w:val="center"/>
              <w:rPr>
                <w:rFonts w:hint="eastAsia" w:ascii="微软雅黑" w:hAnsi="微软雅黑" w:eastAsia="微软雅黑" w:cs="微软雅黑"/>
                <w:i/>
                <w:iCs/>
                <w:color w:val="000000"/>
                <w:sz w:val="16"/>
                <w:szCs w:val="16"/>
                <w:u w:val="none"/>
              </w:rPr>
            </w:pPr>
          </w:p>
        </w:tc>
      </w:tr>
      <w:tr w14:paraId="133B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66AA9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C1A1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F5B6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5629ED">
            <w:pPr>
              <w:rPr>
                <w:rFonts w:hint="eastAsia" w:ascii="宋体" w:hAnsi="宋体" w:eastAsia="宋体" w:cs="宋体"/>
                <w:i w:val="0"/>
                <w:iCs w:val="0"/>
                <w:color w:val="000000"/>
                <w:sz w:val="18"/>
                <w:szCs w:val="18"/>
                <w:u w:val="none"/>
              </w:rPr>
            </w:pPr>
          </w:p>
        </w:tc>
      </w:tr>
      <w:tr w14:paraId="633A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81B7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8847D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7DA0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1486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0814830">
            <w:pPr>
              <w:rPr>
                <w:rFonts w:hint="eastAsia" w:ascii="微软雅黑" w:hAnsi="微软雅黑" w:eastAsia="微软雅黑" w:cs="微软雅黑"/>
                <w:i/>
                <w:iCs/>
                <w:color w:val="000000"/>
                <w:sz w:val="16"/>
                <w:szCs w:val="16"/>
                <w:u w:val="none"/>
              </w:rPr>
            </w:pPr>
          </w:p>
        </w:tc>
      </w:tr>
      <w:tr w14:paraId="4AD1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54A6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CE20A02">
            <w:pPr>
              <w:rPr>
                <w:rFonts w:hint="eastAsia" w:ascii="微软雅黑" w:hAnsi="微软雅黑" w:eastAsia="微软雅黑" w:cs="微软雅黑"/>
                <w:i/>
                <w:iCs/>
                <w:color w:val="000000"/>
                <w:sz w:val="16"/>
                <w:szCs w:val="16"/>
                <w:u w:val="none"/>
              </w:rPr>
            </w:pPr>
          </w:p>
        </w:tc>
      </w:tr>
      <w:tr w14:paraId="0322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5B2212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项目负责人：熊应钊</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3CD023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4A56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421EF143">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4B9AC5C2">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6AF566A4">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39077DD1">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201892F9">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23B0C110">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34EC9B49">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0BADF18E">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56502FD0">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1FCF29D8">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3D51E446">
            <w:pPr>
              <w:rPr>
                <w:rFonts w:hint="eastAsia" w:ascii="宋体" w:hAnsi="宋体" w:eastAsia="宋体" w:cs="宋体"/>
                <w:i w:val="0"/>
                <w:iCs w:val="0"/>
                <w:color w:val="000000"/>
                <w:sz w:val="18"/>
                <w:szCs w:val="18"/>
                <w:u w:val="none"/>
              </w:rPr>
            </w:pPr>
          </w:p>
        </w:tc>
      </w:tr>
      <w:tr w14:paraId="0E35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1DF843B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D1F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5FC0E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E429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51118122T000004712432-智慧市场监管</w:t>
            </w:r>
          </w:p>
        </w:tc>
      </w:tr>
      <w:tr w14:paraId="7ECD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BD643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3201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5FBF3E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08186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25A1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C8D9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944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FB9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4A7D43D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F2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84618">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E2A47">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AF877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提高市场监管能力和工作效率，降低监管成本，增强风险防范能力，提升商家形象，实现社会共治等目的。</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71514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9AF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04E5C">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CED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0BC91D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探索智慧监管新模式，借助峨眉山市放心舒心一码通智慧监管平台，准确配置检查任务、流程和表单，大数据定期汇总和分析监督检查情况，智能推送风险信息，完成隐患排查一步到位、风险信息弹窗预警、问题整改闭环管理等多重把控，监管效能大幅提升。截至目前，全市3700余家重要食品经营单位和药店全部纳入平台统一管理，整改安全隐患514个，推送风险信息500余条，移送相关案源线索175起，相关经验做法被《四川市场监督管理简报》刊发。</w:t>
            </w:r>
          </w:p>
        </w:tc>
      </w:tr>
      <w:tr w14:paraId="3FF8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1B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D62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C07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CD3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92EC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A4C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029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5F5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70C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96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D05F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B35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546F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2590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7473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C19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625B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750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2582C1">
            <w:pPr>
              <w:rPr>
                <w:rFonts w:hint="eastAsia" w:ascii="黑体" w:hAnsi="黑体" w:eastAsia="黑体" w:cs="黑体"/>
                <w:i/>
                <w:iCs/>
                <w:color w:val="000000"/>
                <w:sz w:val="18"/>
                <w:szCs w:val="18"/>
                <w:u w:val="none"/>
              </w:rPr>
            </w:pPr>
          </w:p>
        </w:tc>
      </w:tr>
      <w:tr w14:paraId="7ACC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A09F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949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A8B7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84B6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947D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E46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CBF8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BC3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A0D0C">
            <w:pPr>
              <w:rPr>
                <w:rFonts w:hint="eastAsia" w:ascii="黑体" w:hAnsi="黑体" w:eastAsia="黑体" w:cs="黑体"/>
                <w:i/>
                <w:iCs/>
                <w:color w:val="000000"/>
                <w:sz w:val="18"/>
                <w:szCs w:val="18"/>
                <w:u w:val="none"/>
              </w:rPr>
            </w:pPr>
          </w:p>
        </w:tc>
      </w:tr>
      <w:tr w14:paraId="09A2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043C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45EE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59F9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F4C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F054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4CA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9CF8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F61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AF0BF">
            <w:pPr>
              <w:rPr>
                <w:rFonts w:hint="eastAsia" w:ascii="黑体" w:hAnsi="黑体" w:eastAsia="黑体" w:cs="黑体"/>
                <w:i/>
                <w:iCs/>
                <w:color w:val="000000"/>
                <w:sz w:val="18"/>
                <w:szCs w:val="18"/>
                <w:u w:val="none"/>
              </w:rPr>
            </w:pPr>
          </w:p>
        </w:tc>
      </w:tr>
      <w:tr w14:paraId="4664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0BEB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08E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11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6261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E09F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938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68AB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CF4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8ECC8">
            <w:pPr>
              <w:rPr>
                <w:rFonts w:hint="eastAsia" w:ascii="黑体" w:hAnsi="黑体" w:eastAsia="黑体" w:cs="黑体"/>
                <w:i/>
                <w:iCs/>
                <w:color w:val="000000"/>
                <w:sz w:val="18"/>
                <w:szCs w:val="18"/>
                <w:u w:val="none"/>
              </w:rPr>
            </w:pPr>
          </w:p>
        </w:tc>
      </w:tr>
      <w:tr w14:paraId="4E10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2008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2C3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7D5DCB">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437D5E5">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9CE7D95">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462C9F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C3F3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7F9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1F148">
            <w:pPr>
              <w:rPr>
                <w:rFonts w:hint="eastAsia" w:ascii="黑体" w:hAnsi="黑体" w:eastAsia="黑体" w:cs="黑体"/>
                <w:i/>
                <w:iCs/>
                <w:color w:val="000000"/>
                <w:sz w:val="18"/>
                <w:szCs w:val="18"/>
                <w:u w:val="none"/>
              </w:rPr>
            </w:pPr>
          </w:p>
        </w:tc>
      </w:tr>
      <w:tr w14:paraId="71E1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84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9079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58A2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330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8839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F49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DD4B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C9F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B457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768F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304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C5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C9EBB">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C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08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A42F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904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F05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043E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46F2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E5CF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677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A88107">
            <w:pPr>
              <w:jc w:val="center"/>
              <w:rPr>
                <w:rFonts w:hint="eastAsia" w:ascii="微软雅黑" w:hAnsi="微软雅黑" w:eastAsia="微软雅黑" w:cs="微软雅黑"/>
                <w:i/>
                <w:iCs/>
                <w:color w:val="000000"/>
                <w:sz w:val="16"/>
                <w:szCs w:val="16"/>
                <w:u w:val="none"/>
              </w:rPr>
            </w:pPr>
          </w:p>
        </w:tc>
      </w:tr>
      <w:tr w14:paraId="1872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2C8F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02A6C">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A20FC">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E41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7F0B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D2D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1CAA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7B46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08BE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C92F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C68EBA">
            <w:pPr>
              <w:jc w:val="center"/>
              <w:rPr>
                <w:rFonts w:hint="eastAsia" w:ascii="微软雅黑" w:hAnsi="微软雅黑" w:eastAsia="微软雅黑" w:cs="微软雅黑"/>
                <w:i/>
                <w:iCs/>
                <w:color w:val="000000"/>
                <w:sz w:val="16"/>
                <w:szCs w:val="16"/>
                <w:u w:val="none"/>
              </w:rPr>
            </w:pPr>
          </w:p>
        </w:tc>
      </w:tr>
      <w:tr w14:paraId="3943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09C0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4F072">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3C56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EA8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812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104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91EF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337A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E45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B5F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00F574A">
            <w:pPr>
              <w:jc w:val="center"/>
              <w:rPr>
                <w:rFonts w:hint="eastAsia" w:ascii="微软雅黑" w:hAnsi="微软雅黑" w:eastAsia="微软雅黑" w:cs="微软雅黑"/>
                <w:i/>
                <w:iCs/>
                <w:color w:val="000000"/>
                <w:sz w:val="16"/>
                <w:szCs w:val="16"/>
                <w:u w:val="none"/>
              </w:rPr>
            </w:pPr>
          </w:p>
        </w:tc>
      </w:tr>
      <w:tr w14:paraId="2E70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DA09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AF801">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46B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2FE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8AE3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3B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1E6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FE1D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4E7F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BE2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1596E6">
            <w:pPr>
              <w:jc w:val="center"/>
              <w:rPr>
                <w:rFonts w:hint="eastAsia" w:ascii="微软雅黑" w:hAnsi="微软雅黑" w:eastAsia="微软雅黑" w:cs="微软雅黑"/>
                <w:i/>
                <w:iCs/>
                <w:color w:val="000000"/>
                <w:sz w:val="16"/>
                <w:szCs w:val="16"/>
                <w:u w:val="none"/>
              </w:rPr>
            </w:pPr>
          </w:p>
        </w:tc>
      </w:tr>
      <w:tr w14:paraId="7AE6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4433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38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C99F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E8AD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E607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396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C43F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A65E41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CAE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085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34456C">
            <w:pPr>
              <w:jc w:val="center"/>
              <w:rPr>
                <w:rFonts w:hint="eastAsia" w:ascii="微软雅黑" w:hAnsi="微软雅黑" w:eastAsia="微软雅黑" w:cs="微软雅黑"/>
                <w:i/>
                <w:iCs/>
                <w:color w:val="000000"/>
                <w:sz w:val="16"/>
                <w:szCs w:val="16"/>
                <w:u w:val="none"/>
              </w:rPr>
            </w:pPr>
          </w:p>
        </w:tc>
      </w:tr>
      <w:tr w14:paraId="7F7F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63A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2A0B2">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F340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FB72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9A1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81D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F657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5454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4D04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BFEE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89BAF2">
            <w:pPr>
              <w:jc w:val="center"/>
              <w:rPr>
                <w:rFonts w:hint="eastAsia" w:ascii="微软雅黑" w:hAnsi="微软雅黑" w:eastAsia="微软雅黑" w:cs="微软雅黑"/>
                <w:i/>
                <w:iCs/>
                <w:color w:val="000000"/>
                <w:sz w:val="16"/>
                <w:szCs w:val="16"/>
                <w:u w:val="none"/>
              </w:rPr>
            </w:pPr>
          </w:p>
        </w:tc>
      </w:tr>
      <w:tr w14:paraId="4E93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2800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DB1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EB42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0027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B10A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39A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1103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D6ED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901F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E62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4A9044">
            <w:pPr>
              <w:jc w:val="center"/>
              <w:rPr>
                <w:rFonts w:hint="eastAsia" w:ascii="微软雅黑" w:hAnsi="微软雅黑" w:eastAsia="微软雅黑" w:cs="微软雅黑"/>
                <w:i/>
                <w:iCs/>
                <w:color w:val="000000"/>
                <w:sz w:val="16"/>
                <w:szCs w:val="16"/>
                <w:u w:val="none"/>
              </w:rPr>
            </w:pPr>
          </w:p>
        </w:tc>
      </w:tr>
      <w:tr w14:paraId="505F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4136D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C62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7BBBA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C4E7A6">
            <w:pPr>
              <w:rPr>
                <w:rFonts w:hint="eastAsia" w:ascii="宋体" w:hAnsi="宋体" w:eastAsia="宋体" w:cs="宋体"/>
                <w:i w:val="0"/>
                <w:iCs w:val="0"/>
                <w:color w:val="000000"/>
                <w:sz w:val="18"/>
                <w:szCs w:val="18"/>
                <w:u w:val="none"/>
              </w:rPr>
            </w:pPr>
          </w:p>
        </w:tc>
      </w:tr>
      <w:tr w14:paraId="7DE4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53E0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6FDE10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40FA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37222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5F33A95">
            <w:pPr>
              <w:rPr>
                <w:rFonts w:hint="eastAsia" w:ascii="微软雅黑" w:hAnsi="微软雅黑" w:eastAsia="微软雅黑" w:cs="微软雅黑"/>
                <w:i/>
                <w:iCs/>
                <w:color w:val="000000"/>
                <w:sz w:val="16"/>
                <w:szCs w:val="16"/>
                <w:u w:val="none"/>
              </w:rPr>
            </w:pPr>
          </w:p>
        </w:tc>
      </w:tr>
      <w:tr w14:paraId="385A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C94A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3CAA87F">
            <w:pPr>
              <w:rPr>
                <w:rFonts w:hint="eastAsia" w:ascii="微软雅黑" w:hAnsi="微软雅黑" w:eastAsia="微软雅黑" w:cs="微软雅黑"/>
                <w:i/>
                <w:iCs/>
                <w:color w:val="000000"/>
                <w:sz w:val="16"/>
                <w:szCs w:val="16"/>
                <w:u w:val="none"/>
              </w:rPr>
            </w:pPr>
          </w:p>
        </w:tc>
      </w:tr>
      <w:tr w14:paraId="3964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59C6D9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项目负责人：苟满枝</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13F68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111D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127BA7FB">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23A95AF2">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60AAB19F">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409A4C09">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33A34879">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001DBE88">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5F8B3380">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505752F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331905B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46C80737">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0D4C419E">
            <w:pPr>
              <w:rPr>
                <w:rFonts w:hint="eastAsia" w:ascii="宋体" w:hAnsi="宋体" w:eastAsia="宋体" w:cs="宋体"/>
                <w:i w:val="0"/>
                <w:iCs w:val="0"/>
                <w:color w:val="000000"/>
                <w:sz w:val="18"/>
                <w:szCs w:val="18"/>
                <w:u w:val="none"/>
              </w:rPr>
            </w:pPr>
          </w:p>
        </w:tc>
      </w:tr>
      <w:tr w14:paraId="094A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0DBE6D7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45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6B5C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4D1FAC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51118122T000004712513-农贸市场评星奖补</w:t>
            </w:r>
          </w:p>
        </w:tc>
      </w:tr>
      <w:tr w14:paraId="0ABB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9AB2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75D0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2D5E9D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1B5CB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5A54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DE9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66C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428C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41231D4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F8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F8C19">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39D83">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0478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建立农贸市场评星级制度，促使农贸市场规范化、整洁化、现代化。</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F7404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B4B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7D35C">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A79D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C0C7B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建立农贸市场评星级制度，促使农贸市场规范化、整洁化、现代化。</w:t>
            </w:r>
          </w:p>
        </w:tc>
      </w:tr>
      <w:tr w14:paraId="0F03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023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932D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C69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878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7DBA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34A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EF52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936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467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D4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2618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5D70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022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33AC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DA1C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8F2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C22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4FD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6EF1B">
            <w:pPr>
              <w:rPr>
                <w:rFonts w:hint="eastAsia" w:ascii="黑体" w:hAnsi="黑体" w:eastAsia="黑体" w:cs="黑体"/>
                <w:i/>
                <w:iCs/>
                <w:color w:val="000000"/>
                <w:sz w:val="18"/>
                <w:szCs w:val="18"/>
                <w:u w:val="none"/>
              </w:rPr>
            </w:pPr>
          </w:p>
        </w:tc>
      </w:tr>
      <w:tr w14:paraId="7AA7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09AD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D4F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9DC3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C75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136C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EDF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6B8F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B932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4E555">
            <w:pPr>
              <w:rPr>
                <w:rFonts w:hint="eastAsia" w:ascii="黑体" w:hAnsi="黑体" w:eastAsia="黑体" w:cs="黑体"/>
                <w:i/>
                <w:iCs/>
                <w:color w:val="000000"/>
                <w:sz w:val="18"/>
                <w:szCs w:val="18"/>
                <w:u w:val="none"/>
              </w:rPr>
            </w:pPr>
          </w:p>
        </w:tc>
      </w:tr>
      <w:tr w14:paraId="0FEC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9497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FF1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A6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969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A815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A3D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E818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77C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15E08">
            <w:pPr>
              <w:rPr>
                <w:rFonts w:hint="eastAsia" w:ascii="黑体" w:hAnsi="黑体" w:eastAsia="黑体" w:cs="黑体"/>
                <w:i/>
                <w:iCs/>
                <w:color w:val="000000"/>
                <w:sz w:val="18"/>
                <w:szCs w:val="18"/>
                <w:u w:val="none"/>
              </w:rPr>
            </w:pPr>
          </w:p>
        </w:tc>
      </w:tr>
      <w:tr w14:paraId="1520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57B3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982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B06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2EE9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A0E5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424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390C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4AE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26B94">
            <w:pPr>
              <w:rPr>
                <w:rFonts w:hint="eastAsia" w:ascii="黑体" w:hAnsi="黑体" w:eastAsia="黑体" w:cs="黑体"/>
                <w:i/>
                <w:iCs/>
                <w:color w:val="000000"/>
                <w:sz w:val="18"/>
                <w:szCs w:val="18"/>
                <w:u w:val="none"/>
              </w:rPr>
            </w:pPr>
          </w:p>
        </w:tc>
      </w:tr>
      <w:tr w14:paraId="0956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9D24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262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1FF9D2">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C24396B">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D5A9DAD">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96C89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07E1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7555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70A4C">
            <w:pPr>
              <w:rPr>
                <w:rFonts w:hint="eastAsia" w:ascii="黑体" w:hAnsi="黑体" w:eastAsia="黑体" w:cs="黑体"/>
                <w:i/>
                <w:iCs/>
                <w:color w:val="000000"/>
                <w:sz w:val="18"/>
                <w:szCs w:val="18"/>
                <w:u w:val="none"/>
              </w:rPr>
            </w:pPr>
          </w:p>
        </w:tc>
      </w:tr>
      <w:tr w14:paraId="5C8A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2C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0B1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7B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5E5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1E9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4CB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CC24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307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AFEC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DD50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D45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77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C992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72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6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8BD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686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6BD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E3D4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C3AB2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092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AA0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FAE9E1">
            <w:pPr>
              <w:jc w:val="center"/>
              <w:rPr>
                <w:rFonts w:hint="eastAsia" w:ascii="微软雅黑" w:hAnsi="微软雅黑" w:eastAsia="微软雅黑" w:cs="微软雅黑"/>
                <w:i/>
                <w:iCs/>
                <w:color w:val="000000"/>
                <w:sz w:val="16"/>
                <w:szCs w:val="16"/>
                <w:u w:val="none"/>
              </w:rPr>
            </w:pPr>
          </w:p>
        </w:tc>
      </w:tr>
      <w:tr w14:paraId="49E8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D07B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9F13C">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65F71">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F64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D7F0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794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4E59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96FB0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7ECF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3C7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3FD9D0">
            <w:pPr>
              <w:jc w:val="center"/>
              <w:rPr>
                <w:rFonts w:hint="eastAsia" w:ascii="微软雅黑" w:hAnsi="微软雅黑" w:eastAsia="微软雅黑" w:cs="微软雅黑"/>
                <w:i/>
                <w:iCs/>
                <w:color w:val="000000"/>
                <w:sz w:val="16"/>
                <w:szCs w:val="16"/>
                <w:u w:val="none"/>
              </w:rPr>
            </w:pPr>
          </w:p>
        </w:tc>
      </w:tr>
      <w:tr w14:paraId="2BBD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A344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D412E">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332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AF2B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EF0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2A9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A981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99530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3A3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900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E9CCD9">
            <w:pPr>
              <w:jc w:val="center"/>
              <w:rPr>
                <w:rFonts w:hint="eastAsia" w:ascii="微软雅黑" w:hAnsi="微软雅黑" w:eastAsia="微软雅黑" w:cs="微软雅黑"/>
                <w:i/>
                <w:iCs/>
                <w:color w:val="000000"/>
                <w:sz w:val="16"/>
                <w:szCs w:val="16"/>
                <w:u w:val="none"/>
              </w:rPr>
            </w:pPr>
          </w:p>
        </w:tc>
      </w:tr>
      <w:tr w14:paraId="161E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8BF9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68DD0">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E2E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4D3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9D1B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562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586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9F83B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B6A4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FFF3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A88A0F">
            <w:pPr>
              <w:jc w:val="center"/>
              <w:rPr>
                <w:rFonts w:hint="eastAsia" w:ascii="微软雅黑" w:hAnsi="微软雅黑" w:eastAsia="微软雅黑" w:cs="微软雅黑"/>
                <w:i/>
                <w:iCs/>
                <w:color w:val="000000"/>
                <w:sz w:val="16"/>
                <w:szCs w:val="16"/>
                <w:u w:val="none"/>
              </w:rPr>
            </w:pPr>
          </w:p>
        </w:tc>
      </w:tr>
      <w:tr w14:paraId="7E23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FCCE6">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D3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FBB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D38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85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3E5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F1D5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FDFD6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E66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CDB4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FF5E682">
            <w:pPr>
              <w:jc w:val="center"/>
              <w:rPr>
                <w:rFonts w:hint="eastAsia" w:ascii="微软雅黑" w:hAnsi="微软雅黑" w:eastAsia="微软雅黑" w:cs="微软雅黑"/>
                <w:i/>
                <w:iCs/>
                <w:color w:val="000000"/>
                <w:sz w:val="16"/>
                <w:szCs w:val="16"/>
                <w:u w:val="none"/>
              </w:rPr>
            </w:pPr>
          </w:p>
        </w:tc>
      </w:tr>
      <w:tr w14:paraId="46A6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34E6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D99E">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455E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4E1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47B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614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7FF4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2AE21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C5D0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F8F9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195C2D">
            <w:pPr>
              <w:jc w:val="center"/>
              <w:rPr>
                <w:rFonts w:hint="eastAsia" w:ascii="微软雅黑" w:hAnsi="微软雅黑" w:eastAsia="微软雅黑" w:cs="微软雅黑"/>
                <w:i/>
                <w:iCs/>
                <w:color w:val="000000"/>
                <w:sz w:val="16"/>
                <w:szCs w:val="16"/>
                <w:u w:val="none"/>
              </w:rPr>
            </w:pPr>
          </w:p>
        </w:tc>
      </w:tr>
      <w:tr w14:paraId="61736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DD54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DFE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D633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B84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33A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E7D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4EB8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0C11E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4B75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532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4276E7">
            <w:pPr>
              <w:jc w:val="center"/>
              <w:rPr>
                <w:rFonts w:hint="eastAsia" w:ascii="微软雅黑" w:hAnsi="微软雅黑" w:eastAsia="微软雅黑" w:cs="微软雅黑"/>
                <w:i/>
                <w:iCs/>
                <w:color w:val="000000"/>
                <w:sz w:val="16"/>
                <w:szCs w:val="16"/>
                <w:u w:val="none"/>
              </w:rPr>
            </w:pPr>
          </w:p>
        </w:tc>
      </w:tr>
      <w:tr w14:paraId="3EAC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4F5B3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116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DB0A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498BF3">
            <w:pPr>
              <w:rPr>
                <w:rFonts w:hint="eastAsia" w:ascii="宋体" w:hAnsi="宋体" w:eastAsia="宋体" w:cs="宋体"/>
                <w:i w:val="0"/>
                <w:iCs w:val="0"/>
                <w:color w:val="000000"/>
                <w:sz w:val="18"/>
                <w:szCs w:val="18"/>
                <w:u w:val="none"/>
              </w:rPr>
            </w:pPr>
          </w:p>
        </w:tc>
      </w:tr>
      <w:tr w14:paraId="6620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7010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14B04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60BC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2324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FC535B9">
            <w:pPr>
              <w:rPr>
                <w:rFonts w:hint="eastAsia" w:ascii="微软雅黑" w:hAnsi="微软雅黑" w:eastAsia="微软雅黑" w:cs="微软雅黑"/>
                <w:i/>
                <w:iCs/>
                <w:color w:val="000000"/>
                <w:sz w:val="16"/>
                <w:szCs w:val="16"/>
                <w:u w:val="none"/>
              </w:rPr>
            </w:pPr>
          </w:p>
        </w:tc>
      </w:tr>
      <w:tr w14:paraId="3628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3C782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6A473EC4">
            <w:pPr>
              <w:rPr>
                <w:rFonts w:hint="eastAsia" w:ascii="微软雅黑" w:hAnsi="微软雅黑" w:eastAsia="微软雅黑" w:cs="微软雅黑"/>
                <w:i/>
                <w:iCs/>
                <w:color w:val="000000"/>
                <w:sz w:val="16"/>
                <w:szCs w:val="16"/>
                <w:u w:val="none"/>
              </w:rPr>
            </w:pPr>
          </w:p>
        </w:tc>
      </w:tr>
      <w:tr w14:paraId="574B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408518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项目负责人：夏安伦</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21DD64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5375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43B6E2AB">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1E6A7C45">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0BD1653E">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48D31A0A">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31E034EE">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4A85730B">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48D8626F">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589496B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2A6C4BF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7C2A3F1C">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65CC18B8">
            <w:pPr>
              <w:rPr>
                <w:rFonts w:hint="eastAsia" w:ascii="宋体" w:hAnsi="宋体" w:eastAsia="宋体" w:cs="宋体"/>
                <w:i w:val="0"/>
                <w:iCs w:val="0"/>
                <w:color w:val="000000"/>
                <w:sz w:val="18"/>
                <w:szCs w:val="18"/>
                <w:u w:val="none"/>
              </w:rPr>
            </w:pPr>
          </w:p>
        </w:tc>
      </w:tr>
      <w:tr w14:paraId="44DD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7BF23AB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7F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B94F3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B6C75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51118122T000005167698-放心、舒心消费城市创建和投诉调解经费</w:t>
            </w:r>
          </w:p>
        </w:tc>
      </w:tr>
      <w:tr w14:paraId="1E77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957C7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DC07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552CF5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2855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4A3E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8F3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82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659A8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92F919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0E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65968">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FF201">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7B926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维护消费者合法权益，创建放心舒心消费城市，提升旅游城市形象，打造世界级旅游目的地。</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B8F3B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336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34A60">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E64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E35E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健全多元化投诉纠纷调解机制，积极开展放心舒心消费城市创建工作，全力维护消费者合法权益，截至目前受理各类投诉举报3072件。</w:t>
            </w:r>
          </w:p>
        </w:tc>
      </w:tr>
      <w:tr w14:paraId="0CD4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AE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3E2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0D1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0296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44CF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2C7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F2B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A2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1B3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53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CDF3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2CE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7C70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B93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6DF0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4B6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50F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A7EF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85E5D">
            <w:pPr>
              <w:rPr>
                <w:rFonts w:hint="eastAsia" w:ascii="黑体" w:hAnsi="黑体" w:eastAsia="黑体" w:cs="黑体"/>
                <w:i/>
                <w:iCs/>
                <w:color w:val="000000"/>
                <w:sz w:val="18"/>
                <w:szCs w:val="18"/>
                <w:u w:val="none"/>
              </w:rPr>
            </w:pPr>
          </w:p>
        </w:tc>
      </w:tr>
      <w:tr w14:paraId="48F8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CF95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F2FCC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8EF7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6F8C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CB1A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3ED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78C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4550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EF174">
            <w:pPr>
              <w:rPr>
                <w:rFonts w:hint="eastAsia" w:ascii="黑体" w:hAnsi="黑体" w:eastAsia="黑体" w:cs="黑体"/>
                <w:i/>
                <w:iCs/>
                <w:color w:val="000000"/>
                <w:sz w:val="18"/>
                <w:szCs w:val="18"/>
                <w:u w:val="none"/>
              </w:rPr>
            </w:pPr>
          </w:p>
        </w:tc>
      </w:tr>
      <w:tr w14:paraId="44C4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CB91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77DB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98C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DEF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E6E6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6F4A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7B81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3E9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E001A">
            <w:pPr>
              <w:rPr>
                <w:rFonts w:hint="eastAsia" w:ascii="黑体" w:hAnsi="黑体" w:eastAsia="黑体" w:cs="黑体"/>
                <w:i/>
                <w:iCs/>
                <w:color w:val="000000"/>
                <w:sz w:val="18"/>
                <w:szCs w:val="18"/>
                <w:u w:val="none"/>
              </w:rPr>
            </w:pPr>
          </w:p>
        </w:tc>
      </w:tr>
      <w:tr w14:paraId="6E77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70A2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208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5BA9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A5B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38B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6F1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C0D4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C5B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352A1">
            <w:pPr>
              <w:rPr>
                <w:rFonts w:hint="eastAsia" w:ascii="黑体" w:hAnsi="黑体" w:eastAsia="黑体" w:cs="黑体"/>
                <w:i/>
                <w:iCs/>
                <w:color w:val="000000"/>
                <w:sz w:val="18"/>
                <w:szCs w:val="18"/>
                <w:u w:val="none"/>
              </w:rPr>
            </w:pPr>
          </w:p>
        </w:tc>
      </w:tr>
      <w:tr w14:paraId="6261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ABAE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F1A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44460E">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A075282">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F7D7D1F">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61962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6196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4B2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C2ABD">
            <w:pPr>
              <w:rPr>
                <w:rFonts w:hint="eastAsia" w:ascii="黑体" w:hAnsi="黑体" w:eastAsia="黑体" w:cs="黑体"/>
                <w:i/>
                <w:iCs/>
                <w:color w:val="000000"/>
                <w:sz w:val="18"/>
                <w:szCs w:val="18"/>
                <w:u w:val="none"/>
              </w:rPr>
            </w:pPr>
          </w:p>
        </w:tc>
      </w:tr>
      <w:tr w14:paraId="3B6D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91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6738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2344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2D1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902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B3A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8472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880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B400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72B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D25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01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AFBD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2B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45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36F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A172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17E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0D52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DF8E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0EFC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D4D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7D524E3">
            <w:pPr>
              <w:jc w:val="center"/>
              <w:rPr>
                <w:rFonts w:hint="eastAsia" w:ascii="微软雅黑" w:hAnsi="微软雅黑" w:eastAsia="微软雅黑" w:cs="微软雅黑"/>
                <w:i/>
                <w:iCs/>
                <w:color w:val="000000"/>
                <w:sz w:val="16"/>
                <w:szCs w:val="16"/>
                <w:u w:val="none"/>
              </w:rPr>
            </w:pPr>
          </w:p>
        </w:tc>
      </w:tr>
      <w:tr w14:paraId="6D15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4382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0E171">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2500F">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64FF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56D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C3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C979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9695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7001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ACE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9F57D1B">
            <w:pPr>
              <w:jc w:val="center"/>
              <w:rPr>
                <w:rFonts w:hint="eastAsia" w:ascii="微软雅黑" w:hAnsi="微软雅黑" w:eastAsia="微软雅黑" w:cs="微软雅黑"/>
                <w:i/>
                <w:iCs/>
                <w:color w:val="000000"/>
                <w:sz w:val="16"/>
                <w:szCs w:val="16"/>
                <w:u w:val="none"/>
              </w:rPr>
            </w:pPr>
          </w:p>
        </w:tc>
      </w:tr>
      <w:tr w14:paraId="7752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D968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218D7">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80B3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50DB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43A8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CE8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94BC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F305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C6DE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360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DE435D">
            <w:pPr>
              <w:jc w:val="center"/>
              <w:rPr>
                <w:rFonts w:hint="eastAsia" w:ascii="微软雅黑" w:hAnsi="微软雅黑" w:eastAsia="微软雅黑" w:cs="微软雅黑"/>
                <w:i/>
                <w:iCs/>
                <w:color w:val="000000"/>
                <w:sz w:val="16"/>
                <w:szCs w:val="16"/>
                <w:u w:val="none"/>
              </w:rPr>
            </w:pPr>
          </w:p>
        </w:tc>
      </w:tr>
      <w:tr w14:paraId="1267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513D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CB494">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7D5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F90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B36D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39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A203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4029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F0D1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878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35BA66">
            <w:pPr>
              <w:jc w:val="center"/>
              <w:rPr>
                <w:rFonts w:hint="eastAsia" w:ascii="微软雅黑" w:hAnsi="微软雅黑" w:eastAsia="微软雅黑" w:cs="微软雅黑"/>
                <w:i/>
                <w:iCs/>
                <w:color w:val="000000"/>
                <w:sz w:val="16"/>
                <w:szCs w:val="16"/>
                <w:u w:val="none"/>
              </w:rPr>
            </w:pPr>
          </w:p>
        </w:tc>
      </w:tr>
      <w:tr w14:paraId="7914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F9FA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F5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B5B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DFF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78A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10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035B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F196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57C1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33A8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8E7552">
            <w:pPr>
              <w:jc w:val="center"/>
              <w:rPr>
                <w:rFonts w:hint="eastAsia" w:ascii="微软雅黑" w:hAnsi="微软雅黑" w:eastAsia="微软雅黑" w:cs="微软雅黑"/>
                <w:i/>
                <w:iCs/>
                <w:color w:val="000000"/>
                <w:sz w:val="16"/>
                <w:szCs w:val="16"/>
                <w:u w:val="none"/>
              </w:rPr>
            </w:pPr>
          </w:p>
        </w:tc>
      </w:tr>
      <w:tr w14:paraId="755D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E087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BE14A">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BFD2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BA0C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7F90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42C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A86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3606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B58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BD20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4FE2B0">
            <w:pPr>
              <w:jc w:val="center"/>
              <w:rPr>
                <w:rFonts w:hint="eastAsia" w:ascii="微软雅黑" w:hAnsi="微软雅黑" w:eastAsia="微软雅黑" w:cs="微软雅黑"/>
                <w:i/>
                <w:iCs/>
                <w:color w:val="000000"/>
                <w:sz w:val="16"/>
                <w:szCs w:val="16"/>
                <w:u w:val="none"/>
              </w:rPr>
            </w:pPr>
          </w:p>
        </w:tc>
      </w:tr>
      <w:tr w14:paraId="1D69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3295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62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70A7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5C56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4D18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AF7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9C49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FAC9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AED6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25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346434">
            <w:pPr>
              <w:jc w:val="center"/>
              <w:rPr>
                <w:rFonts w:hint="eastAsia" w:ascii="微软雅黑" w:hAnsi="微软雅黑" w:eastAsia="微软雅黑" w:cs="微软雅黑"/>
                <w:i/>
                <w:iCs/>
                <w:color w:val="000000"/>
                <w:sz w:val="16"/>
                <w:szCs w:val="16"/>
                <w:u w:val="none"/>
              </w:rPr>
            </w:pPr>
          </w:p>
        </w:tc>
      </w:tr>
      <w:tr w14:paraId="173D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1C1FF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B0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0CF1B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584F19">
            <w:pPr>
              <w:rPr>
                <w:rFonts w:hint="eastAsia" w:ascii="宋体" w:hAnsi="宋体" w:eastAsia="宋体" w:cs="宋体"/>
                <w:i w:val="0"/>
                <w:iCs w:val="0"/>
                <w:color w:val="000000"/>
                <w:sz w:val="18"/>
                <w:szCs w:val="18"/>
                <w:u w:val="none"/>
              </w:rPr>
            </w:pPr>
          </w:p>
        </w:tc>
      </w:tr>
      <w:tr w14:paraId="1AF2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D060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415F0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0229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2E8A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F8F6C77">
            <w:pPr>
              <w:rPr>
                <w:rFonts w:hint="eastAsia" w:ascii="微软雅黑" w:hAnsi="微软雅黑" w:eastAsia="微软雅黑" w:cs="微软雅黑"/>
                <w:i/>
                <w:iCs/>
                <w:color w:val="000000"/>
                <w:sz w:val="16"/>
                <w:szCs w:val="16"/>
                <w:u w:val="none"/>
              </w:rPr>
            </w:pPr>
          </w:p>
        </w:tc>
      </w:tr>
      <w:tr w14:paraId="2CF5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7362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85ABAD1">
            <w:pPr>
              <w:rPr>
                <w:rFonts w:hint="eastAsia" w:ascii="微软雅黑" w:hAnsi="微软雅黑" w:eastAsia="微软雅黑" w:cs="微软雅黑"/>
                <w:i/>
                <w:iCs/>
                <w:color w:val="000000"/>
                <w:sz w:val="16"/>
                <w:szCs w:val="16"/>
                <w:u w:val="none"/>
              </w:rPr>
            </w:pPr>
          </w:p>
        </w:tc>
      </w:tr>
      <w:tr w14:paraId="50EA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177573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项目负责人：熊应钊</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7D2C24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567E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0A080B74">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0EE96B4E">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7ACB8098">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7094901">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12D420DE">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22220D75">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44E51670">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6164313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040E917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22B65CE2">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7438BBD9">
            <w:pPr>
              <w:rPr>
                <w:rFonts w:hint="eastAsia" w:ascii="宋体" w:hAnsi="宋体" w:eastAsia="宋体" w:cs="宋体"/>
                <w:i w:val="0"/>
                <w:iCs w:val="0"/>
                <w:color w:val="000000"/>
                <w:sz w:val="18"/>
                <w:szCs w:val="18"/>
                <w:u w:val="none"/>
              </w:rPr>
            </w:pPr>
          </w:p>
        </w:tc>
      </w:tr>
      <w:tr w14:paraId="3F38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12254DA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4F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310C0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50584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51118122T000005167860-农贸市场综合治理经费</w:t>
            </w:r>
          </w:p>
        </w:tc>
      </w:tr>
      <w:tr w14:paraId="2ADA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BE45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1798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780612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2CCD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7D70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3C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C23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1CFC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4DE1C7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D7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9269">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97356">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4EA5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农贸市场评星奖补，促进农贸市场综合治理水平提升。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3D7A32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F87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E3153">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CEE7E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59981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改造城北农贸市场，建成后达到食用农产品集中交易市场食品安全规范化建设A级农贸市场标准。</w:t>
            </w:r>
          </w:p>
        </w:tc>
      </w:tr>
      <w:tr w14:paraId="16D7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75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3982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6C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0B8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10E9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B44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F786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2EA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425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5B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1016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2AD7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03C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CD38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4B84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E41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0C5F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35C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DBA92">
            <w:pPr>
              <w:rPr>
                <w:rFonts w:hint="eastAsia" w:ascii="黑体" w:hAnsi="黑体" w:eastAsia="黑体" w:cs="黑体"/>
                <w:i/>
                <w:iCs/>
                <w:color w:val="000000"/>
                <w:sz w:val="18"/>
                <w:szCs w:val="18"/>
                <w:u w:val="none"/>
              </w:rPr>
            </w:pPr>
          </w:p>
        </w:tc>
      </w:tr>
      <w:tr w14:paraId="533A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6D1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41E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A7AF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016B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82F6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FC4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5392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50B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1F24F">
            <w:pPr>
              <w:rPr>
                <w:rFonts w:hint="eastAsia" w:ascii="黑体" w:hAnsi="黑体" w:eastAsia="黑体" w:cs="黑体"/>
                <w:i/>
                <w:iCs/>
                <w:color w:val="000000"/>
                <w:sz w:val="18"/>
                <w:szCs w:val="18"/>
                <w:u w:val="none"/>
              </w:rPr>
            </w:pPr>
          </w:p>
        </w:tc>
      </w:tr>
      <w:tr w14:paraId="3C88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1891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5A8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EE3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F7F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4A5F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9EF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DC67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D95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2B90B">
            <w:pPr>
              <w:rPr>
                <w:rFonts w:hint="eastAsia" w:ascii="黑体" w:hAnsi="黑体" w:eastAsia="黑体" w:cs="黑体"/>
                <w:i/>
                <w:iCs/>
                <w:color w:val="000000"/>
                <w:sz w:val="18"/>
                <w:szCs w:val="18"/>
                <w:u w:val="none"/>
              </w:rPr>
            </w:pPr>
          </w:p>
        </w:tc>
      </w:tr>
      <w:tr w14:paraId="2631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8E81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6F43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4D48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B8D3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623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E2A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E099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BDC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4E37F">
            <w:pPr>
              <w:rPr>
                <w:rFonts w:hint="eastAsia" w:ascii="黑体" w:hAnsi="黑体" w:eastAsia="黑体" w:cs="黑体"/>
                <w:i/>
                <w:iCs/>
                <w:color w:val="000000"/>
                <w:sz w:val="18"/>
                <w:szCs w:val="18"/>
                <w:u w:val="none"/>
              </w:rPr>
            </w:pPr>
          </w:p>
        </w:tc>
      </w:tr>
      <w:tr w14:paraId="72B4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3E24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DE4F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B66EFE9">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E0FD16">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1DDD5BA">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62942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6B42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BEC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4D90">
            <w:pPr>
              <w:rPr>
                <w:rFonts w:hint="eastAsia" w:ascii="黑体" w:hAnsi="黑体" w:eastAsia="黑体" w:cs="黑体"/>
                <w:i/>
                <w:iCs/>
                <w:color w:val="000000"/>
                <w:sz w:val="18"/>
                <w:szCs w:val="18"/>
                <w:u w:val="none"/>
              </w:rPr>
            </w:pPr>
          </w:p>
        </w:tc>
      </w:tr>
      <w:tr w14:paraId="2B62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9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E28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91E8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5CC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0948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69F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26A2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17C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048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516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C92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93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4B2B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C8B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A9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DD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CC7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D5E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956F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8874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3E96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ACA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C9A5F8">
            <w:pPr>
              <w:jc w:val="center"/>
              <w:rPr>
                <w:rFonts w:hint="eastAsia" w:ascii="微软雅黑" w:hAnsi="微软雅黑" w:eastAsia="微软雅黑" w:cs="微软雅黑"/>
                <w:i/>
                <w:iCs/>
                <w:color w:val="000000"/>
                <w:sz w:val="16"/>
                <w:szCs w:val="16"/>
                <w:u w:val="none"/>
              </w:rPr>
            </w:pPr>
          </w:p>
        </w:tc>
      </w:tr>
      <w:tr w14:paraId="0A97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4B0B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CA8F5">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4D145C">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A258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6FA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A98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4371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61C2D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41F8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074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572808A">
            <w:pPr>
              <w:jc w:val="center"/>
              <w:rPr>
                <w:rFonts w:hint="eastAsia" w:ascii="微软雅黑" w:hAnsi="微软雅黑" w:eastAsia="微软雅黑" w:cs="微软雅黑"/>
                <w:i/>
                <w:iCs/>
                <w:color w:val="000000"/>
                <w:sz w:val="16"/>
                <w:szCs w:val="16"/>
                <w:u w:val="none"/>
              </w:rPr>
            </w:pPr>
          </w:p>
        </w:tc>
      </w:tr>
      <w:tr w14:paraId="6D84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52FA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BE2A9">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3248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3E87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F424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C7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DD7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2841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BCB5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770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809800">
            <w:pPr>
              <w:jc w:val="center"/>
              <w:rPr>
                <w:rFonts w:hint="eastAsia" w:ascii="微软雅黑" w:hAnsi="微软雅黑" w:eastAsia="微软雅黑" w:cs="微软雅黑"/>
                <w:i/>
                <w:iCs/>
                <w:color w:val="000000"/>
                <w:sz w:val="16"/>
                <w:szCs w:val="16"/>
                <w:u w:val="none"/>
              </w:rPr>
            </w:pPr>
          </w:p>
        </w:tc>
      </w:tr>
      <w:tr w14:paraId="29FE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BBCB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4B819">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1CA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47D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6975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7A2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6842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A59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2B60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60A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2AF06E">
            <w:pPr>
              <w:jc w:val="center"/>
              <w:rPr>
                <w:rFonts w:hint="eastAsia" w:ascii="微软雅黑" w:hAnsi="微软雅黑" w:eastAsia="微软雅黑" w:cs="微软雅黑"/>
                <w:i/>
                <w:iCs/>
                <w:color w:val="000000"/>
                <w:sz w:val="16"/>
                <w:szCs w:val="16"/>
                <w:u w:val="none"/>
              </w:rPr>
            </w:pPr>
          </w:p>
        </w:tc>
      </w:tr>
      <w:tr w14:paraId="2FE9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718F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D7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576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DD4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0971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C7D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5967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C2E1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2FD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580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CC00AE">
            <w:pPr>
              <w:jc w:val="center"/>
              <w:rPr>
                <w:rFonts w:hint="eastAsia" w:ascii="微软雅黑" w:hAnsi="微软雅黑" w:eastAsia="微软雅黑" w:cs="微软雅黑"/>
                <w:i/>
                <w:iCs/>
                <w:color w:val="000000"/>
                <w:sz w:val="16"/>
                <w:szCs w:val="16"/>
                <w:u w:val="none"/>
              </w:rPr>
            </w:pPr>
          </w:p>
        </w:tc>
      </w:tr>
      <w:tr w14:paraId="0014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3DD6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9971">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839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D2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9B1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881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388F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0F561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AF24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B8C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BFAF41">
            <w:pPr>
              <w:jc w:val="center"/>
              <w:rPr>
                <w:rFonts w:hint="eastAsia" w:ascii="微软雅黑" w:hAnsi="微软雅黑" w:eastAsia="微软雅黑" w:cs="微软雅黑"/>
                <w:i/>
                <w:iCs/>
                <w:color w:val="000000"/>
                <w:sz w:val="16"/>
                <w:szCs w:val="16"/>
                <w:u w:val="none"/>
              </w:rPr>
            </w:pPr>
          </w:p>
        </w:tc>
      </w:tr>
      <w:tr w14:paraId="40D6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EB91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2583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551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1300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6F6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E50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FF6B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4B6D6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6141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4F76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D507B35">
            <w:pPr>
              <w:jc w:val="center"/>
              <w:rPr>
                <w:rFonts w:hint="eastAsia" w:ascii="微软雅黑" w:hAnsi="微软雅黑" w:eastAsia="微软雅黑" w:cs="微软雅黑"/>
                <w:i/>
                <w:iCs/>
                <w:color w:val="000000"/>
                <w:sz w:val="16"/>
                <w:szCs w:val="16"/>
                <w:u w:val="none"/>
              </w:rPr>
            </w:pPr>
          </w:p>
        </w:tc>
      </w:tr>
      <w:tr w14:paraId="1BB0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2BD1D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B2E5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B3A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1FC274">
            <w:pPr>
              <w:rPr>
                <w:rFonts w:hint="eastAsia" w:ascii="宋体" w:hAnsi="宋体" w:eastAsia="宋体" w:cs="宋体"/>
                <w:i w:val="0"/>
                <w:iCs w:val="0"/>
                <w:color w:val="000000"/>
                <w:sz w:val="18"/>
                <w:szCs w:val="18"/>
                <w:u w:val="none"/>
              </w:rPr>
            </w:pPr>
          </w:p>
        </w:tc>
      </w:tr>
      <w:tr w14:paraId="3693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3FBF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B2CF9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5E8D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96D9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F3D83C3">
            <w:pPr>
              <w:rPr>
                <w:rFonts w:hint="eastAsia" w:ascii="微软雅黑" w:hAnsi="微软雅黑" w:eastAsia="微软雅黑" w:cs="微软雅黑"/>
                <w:i/>
                <w:iCs/>
                <w:color w:val="000000"/>
                <w:sz w:val="16"/>
                <w:szCs w:val="16"/>
                <w:u w:val="none"/>
              </w:rPr>
            </w:pPr>
          </w:p>
        </w:tc>
      </w:tr>
      <w:tr w14:paraId="4264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FE5D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85255D5">
            <w:pPr>
              <w:rPr>
                <w:rFonts w:hint="eastAsia" w:ascii="微软雅黑" w:hAnsi="微软雅黑" w:eastAsia="微软雅黑" w:cs="微软雅黑"/>
                <w:i/>
                <w:iCs/>
                <w:color w:val="000000"/>
                <w:sz w:val="16"/>
                <w:szCs w:val="16"/>
                <w:u w:val="none"/>
              </w:rPr>
            </w:pPr>
          </w:p>
        </w:tc>
      </w:tr>
      <w:tr w14:paraId="6251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7E402D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项目负责人：夏安伦</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4CD939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7839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0825293B">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055B8EE2">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68BA807B">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24C36A65">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1562B2BE">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01BB98CC">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51C9D9DE">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1D0C58E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230CA06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4631670E">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1E7E3918">
            <w:pPr>
              <w:rPr>
                <w:rFonts w:hint="eastAsia" w:ascii="宋体" w:hAnsi="宋体" w:eastAsia="宋体" w:cs="宋体"/>
                <w:i w:val="0"/>
                <w:iCs w:val="0"/>
                <w:color w:val="000000"/>
                <w:sz w:val="18"/>
                <w:szCs w:val="18"/>
                <w:u w:val="none"/>
              </w:rPr>
            </w:pPr>
          </w:p>
        </w:tc>
      </w:tr>
      <w:tr w14:paraId="28C3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605DF55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7C9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7DF20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C4B9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51118122T000005168253-产品质量监督及检测经费</w:t>
            </w:r>
          </w:p>
        </w:tc>
      </w:tr>
      <w:tr w14:paraId="1436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DC58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F701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7123E9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1498B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771B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D9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3F8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C82A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D037F9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D1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699F7">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AD133">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D82F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通过产品抽检检测，提升市场产品质量，查处不合格产品，推行质量强市。</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35C7BC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4E1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02816">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DE65F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EEE7E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通过产品抽检检测，提升市场产品质量。深入贯彻落实质量强市战略，做好监管服务。</w:t>
            </w:r>
          </w:p>
        </w:tc>
      </w:tr>
      <w:tr w14:paraId="7231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24C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D6EF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C5A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D91E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9EE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515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92D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2ED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DC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92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2F3A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EA36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6D8B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E8F9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D868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876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5619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020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57885">
            <w:pPr>
              <w:rPr>
                <w:rFonts w:hint="eastAsia" w:ascii="黑体" w:hAnsi="黑体" w:eastAsia="黑体" w:cs="黑体"/>
                <w:i/>
                <w:iCs/>
                <w:color w:val="000000"/>
                <w:sz w:val="18"/>
                <w:szCs w:val="18"/>
                <w:u w:val="none"/>
              </w:rPr>
            </w:pPr>
          </w:p>
        </w:tc>
      </w:tr>
      <w:tr w14:paraId="02D0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F97B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69C1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4D6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F8B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D04A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33.45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2E8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DC21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E70D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83CE7">
            <w:pPr>
              <w:rPr>
                <w:rFonts w:hint="eastAsia" w:ascii="黑体" w:hAnsi="黑体" w:eastAsia="黑体" w:cs="黑体"/>
                <w:i/>
                <w:iCs/>
                <w:color w:val="000000"/>
                <w:sz w:val="18"/>
                <w:szCs w:val="18"/>
                <w:u w:val="none"/>
              </w:rPr>
            </w:pPr>
          </w:p>
        </w:tc>
      </w:tr>
      <w:tr w14:paraId="33E2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6A6F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A79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25B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0DD4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59E4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305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256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B4A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89856">
            <w:pPr>
              <w:rPr>
                <w:rFonts w:hint="eastAsia" w:ascii="黑体" w:hAnsi="黑体" w:eastAsia="黑体" w:cs="黑体"/>
                <w:i/>
                <w:iCs/>
                <w:color w:val="000000"/>
                <w:sz w:val="18"/>
                <w:szCs w:val="18"/>
                <w:u w:val="none"/>
              </w:rPr>
            </w:pPr>
          </w:p>
        </w:tc>
      </w:tr>
      <w:tr w14:paraId="6A10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6DE6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2A33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5C4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B8DB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80B6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0E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FB2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707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12F12">
            <w:pPr>
              <w:rPr>
                <w:rFonts w:hint="eastAsia" w:ascii="黑体" w:hAnsi="黑体" w:eastAsia="黑体" w:cs="黑体"/>
                <w:i/>
                <w:iCs/>
                <w:color w:val="000000"/>
                <w:sz w:val="18"/>
                <w:szCs w:val="18"/>
                <w:u w:val="none"/>
              </w:rPr>
            </w:pPr>
          </w:p>
        </w:tc>
      </w:tr>
      <w:tr w14:paraId="69BA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E3FB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18DB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16E8A8">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A7EE05">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6A64589">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599D6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A0BA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F478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147F3">
            <w:pPr>
              <w:rPr>
                <w:rFonts w:hint="eastAsia" w:ascii="黑体" w:hAnsi="黑体" w:eastAsia="黑体" w:cs="黑体"/>
                <w:i/>
                <w:iCs/>
                <w:color w:val="000000"/>
                <w:sz w:val="18"/>
                <w:szCs w:val="18"/>
                <w:u w:val="none"/>
              </w:rPr>
            </w:pPr>
          </w:p>
        </w:tc>
      </w:tr>
      <w:tr w14:paraId="0BB57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814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0556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A7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5FF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068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9E9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958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F6E8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FA5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2E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D15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1B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A911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12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C54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603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1641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D53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89DF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3CCFF2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4DCC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44C4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431CC2">
            <w:pPr>
              <w:jc w:val="center"/>
              <w:rPr>
                <w:rFonts w:hint="eastAsia" w:ascii="微软雅黑" w:hAnsi="微软雅黑" w:eastAsia="微软雅黑" w:cs="微软雅黑"/>
                <w:i/>
                <w:iCs/>
                <w:color w:val="000000"/>
                <w:sz w:val="16"/>
                <w:szCs w:val="16"/>
                <w:u w:val="none"/>
              </w:rPr>
            </w:pPr>
          </w:p>
        </w:tc>
      </w:tr>
      <w:tr w14:paraId="645A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D46E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7F665">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DB62E">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EF56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D779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106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1C6C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A61CA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62D8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5BB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8F55A3">
            <w:pPr>
              <w:jc w:val="center"/>
              <w:rPr>
                <w:rFonts w:hint="eastAsia" w:ascii="微软雅黑" w:hAnsi="微软雅黑" w:eastAsia="微软雅黑" w:cs="微软雅黑"/>
                <w:i/>
                <w:iCs/>
                <w:color w:val="000000"/>
                <w:sz w:val="16"/>
                <w:szCs w:val="16"/>
                <w:u w:val="none"/>
              </w:rPr>
            </w:pPr>
          </w:p>
        </w:tc>
      </w:tr>
      <w:tr w14:paraId="44AB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CE9F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D0B2E">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ABB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8AD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EAF9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273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3EFF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5337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25B3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91B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C32B87">
            <w:pPr>
              <w:jc w:val="center"/>
              <w:rPr>
                <w:rFonts w:hint="eastAsia" w:ascii="微软雅黑" w:hAnsi="微软雅黑" w:eastAsia="微软雅黑" w:cs="微软雅黑"/>
                <w:i/>
                <w:iCs/>
                <w:color w:val="000000"/>
                <w:sz w:val="16"/>
                <w:szCs w:val="16"/>
                <w:u w:val="none"/>
              </w:rPr>
            </w:pPr>
          </w:p>
        </w:tc>
      </w:tr>
      <w:tr w14:paraId="350B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93EB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93039">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6A0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41F2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5A50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110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2745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B15D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10EC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D6E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5E1627">
            <w:pPr>
              <w:jc w:val="center"/>
              <w:rPr>
                <w:rFonts w:hint="eastAsia" w:ascii="微软雅黑" w:hAnsi="微软雅黑" w:eastAsia="微软雅黑" w:cs="微软雅黑"/>
                <w:i/>
                <w:iCs/>
                <w:color w:val="000000"/>
                <w:sz w:val="16"/>
                <w:szCs w:val="16"/>
                <w:u w:val="none"/>
              </w:rPr>
            </w:pPr>
          </w:p>
        </w:tc>
      </w:tr>
      <w:tr w14:paraId="3498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BB69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081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F914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630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CC9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A1B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D6B6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94F3A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A96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F19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421360">
            <w:pPr>
              <w:jc w:val="center"/>
              <w:rPr>
                <w:rFonts w:hint="eastAsia" w:ascii="微软雅黑" w:hAnsi="微软雅黑" w:eastAsia="微软雅黑" w:cs="微软雅黑"/>
                <w:i/>
                <w:iCs/>
                <w:color w:val="000000"/>
                <w:sz w:val="16"/>
                <w:szCs w:val="16"/>
                <w:u w:val="none"/>
              </w:rPr>
            </w:pPr>
          </w:p>
        </w:tc>
      </w:tr>
      <w:tr w14:paraId="1328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2592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48737">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249A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E5C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6F13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13A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A729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37AE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8D0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30B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530982">
            <w:pPr>
              <w:jc w:val="center"/>
              <w:rPr>
                <w:rFonts w:hint="eastAsia" w:ascii="微软雅黑" w:hAnsi="微软雅黑" w:eastAsia="微软雅黑" w:cs="微软雅黑"/>
                <w:i/>
                <w:iCs/>
                <w:color w:val="000000"/>
                <w:sz w:val="16"/>
                <w:szCs w:val="16"/>
                <w:u w:val="none"/>
              </w:rPr>
            </w:pPr>
          </w:p>
        </w:tc>
      </w:tr>
      <w:tr w14:paraId="2B8D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2587B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7681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C59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E84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7C68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923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217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CA44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1003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869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059731">
            <w:pPr>
              <w:jc w:val="center"/>
              <w:rPr>
                <w:rFonts w:hint="eastAsia" w:ascii="微软雅黑" w:hAnsi="微软雅黑" w:eastAsia="微软雅黑" w:cs="微软雅黑"/>
                <w:i/>
                <w:iCs/>
                <w:color w:val="000000"/>
                <w:sz w:val="16"/>
                <w:szCs w:val="16"/>
                <w:u w:val="none"/>
              </w:rPr>
            </w:pPr>
          </w:p>
        </w:tc>
      </w:tr>
      <w:tr w14:paraId="4F89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1DEAD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AC1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6A94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9A6ED2F">
            <w:pPr>
              <w:rPr>
                <w:rFonts w:hint="eastAsia" w:ascii="宋体" w:hAnsi="宋体" w:eastAsia="宋体" w:cs="宋体"/>
                <w:i w:val="0"/>
                <w:iCs w:val="0"/>
                <w:color w:val="000000"/>
                <w:sz w:val="18"/>
                <w:szCs w:val="18"/>
                <w:u w:val="none"/>
              </w:rPr>
            </w:pPr>
          </w:p>
        </w:tc>
      </w:tr>
      <w:tr w14:paraId="4329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21F9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E7698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4810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278F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F28B723">
            <w:pPr>
              <w:rPr>
                <w:rFonts w:hint="eastAsia" w:ascii="微软雅黑" w:hAnsi="微软雅黑" w:eastAsia="微软雅黑" w:cs="微软雅黑"/>
                <w:i/>
                <w:iCs/>
                <w:color w:val="000000"/>
                <w:sz w:val="16"/>
                <w:szCs w:val="16"/>
                <w:u w:val="none"/>
              </w:rPr>
            </w:pPr>
          </w:p>
        </w:tc>
      </w:tr>
      <w:tr w14:paraId="4F77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2232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6B8B97D">
            <w:pPr>
              <w:rPr>
                <w:rFonts w:hint="eastAsia" w:ascii="微软雅黑" w:hAnsi="微软雅黑" w:eastAsia="微软雅黑" w:cs="微软雅黑"/>
                <w:i/>
                <w:iCs/>
                <w:color w:val="000000"/>
                <w:sz w:val="16"/>
                <w:szCs w:val="16"/>
                <w:u w:val="none"/>
              </w:rPr>
            </w:pPr>
          </w:p>
        </w:tc>
      </w:tr>
      <w:tr w14:paraId="275C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321CB4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项目负责人：夏欢</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27D6B7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3E1A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4808DD85">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31A0B8C3">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76FA0944">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6BBFECA9">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2FD446F4">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523D1DBE">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0CA73CD6">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7E9CE49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0064268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75B1888D">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53E68F19">
            <w:pPr>
              <w:rPr>
                <w:rFonts w:hint="eastAsia" w:ascii="宋体" w:hAnsi="宋体" w:eastAsia="宋体" w:cs="宋体"/>
                <w:i w:val="0"/>
                <w:iCs w:val="0"/>
                <w:color w:val="000000"/>
                <w:sz w:val="18"/>
                <w:szCs w:val="18"/>
                <w:u w:val="none"/>
              </w:rPr>
            </w:pPr>
          </w:p>
        </w:tc>
      </w:tr>
      <w:tr w14:paraId="69A8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382184C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E0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FEE4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C138F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51118122T000005168312-企业信用信息和公示业务经费</w:t>
            </w:r>
          </w:p>
        </w:tc>
      </w:tr>
      <w:tr w14:paraId="4989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615AD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AFCA8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786AFB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127D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45F1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3D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AF9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764C6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72B326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9C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771F8">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95BA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79492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社会信用体系建设，加强失信企业协同监管和联合惩戒，强化经营异常名录和严重违法失信企业名单管理运用。2.依法保护企业合法权益，加大知识产权保护力度。3.推行“双随机、一公开”监管，加强事中事后监管.</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1CE057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5C6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5FF72">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3C860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691A1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信助企”激发市场活力，实施“信用罚”案件2件，移出经营异常名录3288条，行政处罚信息提前停止公示8件。积极推动“名特优新”个体工商户的遴选与推介工作，截止目前已完成推荐19户。2024年1-3季度，全市民营经济增加值157.67万元，增速7.6%，占GDP比重52.6%，综合指标位列乐山市第二。</w:t>
            </w:r>
          </w:p>
        </w:tc>
      </w:tr>
      <w:tr w14:paraId="1536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10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5D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D3F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50EA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BC19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CAA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0BC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6D3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2D8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7C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03A7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30E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B9DF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4682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97E4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75C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611E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44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093C6">
            <w:pPr>
              <w:rPr>
                <w:rFonts w:hint="eastAsia" w:ascii="黑体" w:hAnsi="黑体" w:eastAsia="黑体" w:cs="黑体"/>
                <w:i/>
                <w:iCs/>
                <w:color w:val="000000"/>
                <w:sz w:val="18"/>
                <w:szCs w:val="18"/>
                <w:u w:val="none"/>
              </w:rPr>
            </w:pPr>
          </w:p>
        </w:tc>
      </w:tr>
      <w:tr w14:paraId="6AF0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9D6A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8A7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2784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7749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0BFF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39.85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A4C6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86.63%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FF45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7D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B4D8F">
            <w:pPr>
              <w:rPr>
                <w:rFonts w:hint="eastAsia" w:ascii="黑体" w:hAnsi="黑体" w:eastAsia="黑体" w:cs="黑体"/>
                <w:i/>
                <w:iCs/>
                <w:color w:val="000000"/>
                <w:sz w:val="18"/>
                <w:szCs w:val="18"/>
                <w:u w:val="none"/>
              </w:rPr>
            </w:pPr>
          </w:p>
        </w:tc>
      </w:tr>
      <w:tr w14:paraId="19C4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5121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306C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56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170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A20E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14D7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23AE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34A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68291">
            <w:pPr>
              <w:rPr>
                <w:rFonts w:hint="eastAsia" w:ascii="黑体" w:hAnsi="黑体" w:eastAsia="黑体" w:cs="黑体"/>
                <w:i/>
                <w:iCs/>
                <w:color w:val="000000"/>
                <w:sz w:val="18"/>
                <w:szCs w:val="18"/>
                <w:u w:val="none"/>
              </w:rPr>
            </w:pPr>
          </w:p>
        </w:tc>
      </w:tr>
      <w:tr w14:paraId="3342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BB69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D7D4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98D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6847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CDC2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A02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81D8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55F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6A074">
            <w:pPr>
              <w:rPr>
                <w:rFonts w:hint="eastAsia" w:ascii="黑体" w:hAnsi="黑体" w:eastAsia="黑体" w:cs="黑体"/>
                <w:i/>
                <w:iCs/>
                <w:color w:val="000000"/>
                <w:sz w:val="18"/>
                <w:szCs w:val="18"/>
                <w:u w:val="none"/>
              </w:rPr>
            </w:pPr>
          </w:p>
        </w:tc>
      </w:tr>
      <w:tr w14:paraId="14BF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0E06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01D8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1B41B6C">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02002A">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538024A">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AA8DB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0F14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E13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C2D7D">
            <w:pPr>
              <w:rPr>
                <w:rFonts w:hint="eastAsia" w:ascii="黑体" w:hAnsi="黑体" w:eastAsia="黑体" w:cs="黑体"/>
                <w:i/>
                <w:iCs/>
                <w:color w:val="000000"/>
                <w:sz w:val="18"/>
                <w:szCs w:val="18"/>
                <w:u w:val="none"/>
              </w:rPr>
            </w:pPr>
          </w:p>
        </w:tc>
      </w:tr>
      <w:tr w14:paraId="4D8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2A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35DE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3539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546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4A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586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F2A5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4AE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28B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F9D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943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A78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28D7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23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BF5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261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E6A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952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01ED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43EC5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19DF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B33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00B83E">
            <w:pPr>
              <w:jc w:val="center"/>
              <w:rPr>
                <w:rFonts w:hint="eastAsia" w:ascii="微软雅黑" w:hAnsi="微软雅黑" w:eastAsia="微软雅黑" w:cs="微软雅黑"/>
                <w:i/>
                <w:iCs/>
                <w:color w:val="000000"/>
                <w:sz w:val="16"/>
                <w:szCs w:val="16"/>
                <w:u w:val="none"/>
              </w:rPr>
            </w:pPr>
          </w:p>
        </w:tc>
      </w:tr>
      <w:tr w14:paraId="26B2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A946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D3BEA">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CD69D">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DC71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7246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7575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FCED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A0D4C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859F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2458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AF41A0">
            <w:pPr>
              <w:jc w:val="center"/>
              <w:rPr>
                <w:rFonts w:hint="eastAsia" w:ascii="微软雅黑" w:hAnsi="微软雅黑" w:eastAsia="微软雅黑" w:cs="微软雅黑"/>
                <w:i/>
                <w:iCs/>
                <w:color w:val="000000"/>
                <w:sz w:val="16"/>
                <w:szCs w:val="16"/>
                <w:u w:val="none"/>
              </w:rPr>
            </w:pPr>
          </w:p>
        </w:tc>
      </w:tr>
      <w:tr w14:paraId="0555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B3E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B2183">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BCDD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A3CB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9E60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88F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C134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7C21A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45D9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8A5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DA0D6A">
            <w:pPr>
              <w:jc w:val="center"/>
              <w:rPr>
                <w:rFonts w:hint="eastAsia" w:ascii="微软雅黑" w:hAnsi="微软雅黑" w:eastAsia="微软雅黑" w:cs="微软雅黑"/>
                <w:i/>
                <w:iCs/>
                <w:color w:val="000000"/>
                <w:sz w:val="16"/>
                <w:szCs w:val="16"/>
                <w:u w:val="none"/>
              </w:rPr>
            </w:pPr>
          </w:p>
        </w:tc>
      </w:tr>
      <w:tr w14:paraId="66BB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91E6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3F99C">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02BB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91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055A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28D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8C76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5D726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8A60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4820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A30969">
            <w:pPr>
              <w:jc w:val="center"/>
              <w:rPr>
                <w:rFonts w:hint="eastAsia" w:ascii="微软雅黑" w:hAnsi="微软雅黑" w:eastAsia="微软雅黑" w:cs="微软雅黑"/>
                <w:i/>
                <w:iCs/>
                <w:color w:val="000000"/>
                <w:sz w:val="16"/>
                <w:szCs w:val="16"/>
                <w:u w:val="none"/>
              </w:rPr>
            </w:pPr>
          </w:p>
        </w:tc>
      </w:tr>
      <w:tr w14:paraId="5E62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1C40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8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D5B0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823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F4FC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1EF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F4AB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89399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0618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4678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D077F4">
            <w:pPr>
              <w:jc w:val="center"/>
              <w:rPr>
                <w:rFonts w:hint="eastAsia" w:ascii="微软雅黑" w:hAnsi="微软雅黑" w:eastAsia="微软雅黑" w:cs="微软雅黑"/>
                <w:i/>
                <w:iCs/>
                <w:color w:val="000000"/>
                <w:sz w:val="16"/>
                <w:szCs w:val="16"/>
                <w:u w:val="none"/>
              </w:rPr>
            </w:pPr>
          </w:p>
        </w:tc>
      </w:tr>
      <w:tr w14:paraId="1019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D3F7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D470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839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E20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FA03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3C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1080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92340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393F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612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BD40D7">
            <w:pPr>
              <w:jc w:val="center"/>
              <w:rPr>
                <w:rFonts w:hint="eastAsia" w:ascii="微软雅黑" w:hAnsi="微软雅黑" w:eastAsia="微软雅黑" w:cs="微软雅黑"/>
                <w:i/>
                <w:iCs/>
                <w:color w:val="000000"/>
                <w:sz w:val="16"/>
                <w:szCs w:val="16"/>
                <w:u w:val="none"/>
              </w:rPr>
            </w:pPr>
          </w:p>
        </w:tc>
      </w:tr>
      <w:tr w14:paraId="3120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B633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10F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644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E632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396F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4C5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1C93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67FC0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2ADF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A7D0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77AD444">
            <w:pPr>
              <w:jc w:val="center"/>
              <w:rPr>
                <w:rFonts w:hint="eastAsia" w:ascii="微软雅黑" w:hAnsi="微软雅黑" w:eastAsia="微软雅黑" w:cs="微软雅黑"/>
                <w:i/>
                <w:iCs/>
                <w:color w:val="000000"/>
                <w:sz w:val="16"/>
                <w:szCs w:val="16"/>
                <w:u w:val="none"/>
              </w:rPr>
            </w:pPr>
          </w:p>
        </w:tc>
      </w:tr>
      <w:tr w14:paraId="470A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7DFD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CCA8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1D90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4C6750">
            <w:pPr>
              <w:rPr>
                <w:rFonts w:hint="eastAsia" w:ascii="宋体" w:hAnsi="宋体" w:eastAsia="宋体" w:cs="宋体"/>
                <w:i w:val="0"/>
                <w:iCs w:val="0"/>
                <w:color w:val="000000"/>
                <w:sz w:val="18"/>
                <w:szCs w:val="18"/>
                <w:u w:val="none"/>
              </w:rPr>
            </w:pPr>
          </w:p>
        </w:tc>
      </w:tr>
      <w:tr w14:paraId="0043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40A8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67734B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ED4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F192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C8E3705">
            <w:pPr>
              <w:rPr>
                <w:rFonts w:hint="eastAsia" w:ascii="微软雅黑" w:hAnsi="微软雅黑" w:eastAsia="微软雅黑" w:cs="微软雅黑"/>
                <w:i/>
                <w:iCs/>
                <w:color w:val="000000"/>
                <w:sz w:val="16"/>
                <w:szCs w:val="16"/>
                <w:u w:val="none"/>
              </w:rPr>
            </w:pPr>
          </w:p>
        </w:tc>
      </w:tr>
      <w:tr w14:paraId="76A5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8205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81EBD29">
            <w:pPr>
              <w:rPr>
                <w:rFonts w:hint="eastAsia" w:ascii="微软雅黑" w:hAnsi="微软雅黑" w:eastAsia="微软雅黑" w:cs="微软雅黑"/>
                <w:i/>
                <w:iCs/>
                <w:color w:val="000000"/>
                <w:sz w:val="16"/>
                <w:szCs w:val="16"/>
                <w:u w:val="none"/>
              </w:rPr>
            </w:pPr>
          </w:p>
        </w:tc>
      </w:tr>
      <w:tr w14:paraId="6D33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392E7B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项目负责人：曾晓华</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38E9F8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6020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638148F1">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6464F804">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2A8B64C5">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4B40186B">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6C6F6D98">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203A1426">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46589358">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2B85E63A">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7DE155A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439849D8">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49E8E69D">
            <w:pPr>
              <w:rPr>
                <w:rFonts w:hint="eastAsia" w:ascii="宋体" w:hAnsi="宋体" w:eastAsia="宋体" w:cs="宋体"/>
                <w:i w:val="0"/>
                <w:iCs w:val="0"/>
                <w:color w:val="000000"/>
                <w:sz w:val="18"/>
                <w:szCs w:val="18"/>
                <w:u w:val="none"/>
              </w:rPr>
            </w:pPr>
          </w:p>
        </w:tc>
      </w:tr>
      <w:tr w14:paraId="6624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6FD399F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56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745E0A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54F1E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51118122T000005176077-食品药品抽检送检经费</w:t>
            </w:r>
          </w:p>
        </w:tc>
      </w:tr>
      <w:tr w14:paraId="3E96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01885D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EBB34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24616F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EDD9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3804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9051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C6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F06B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1E0028E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E5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E760E">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F9EE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D5732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保障食品药品安全，加大食品抽检力度，提高药品抽检覆盖率。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4DDE5E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F30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6C25A">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2F356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7EFC9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完成1041批次食品安全抽检工作，依规处置11批次不合格食品。已完成43批次药品抽样任务，药品不良反应监测评价779例；医疗器械不良事件监测326例,化妆品不良反应监测评价106例；药物滥用监测评价120份。</w:t>
            </w:r>
          </w:p>
        </w:tc>
      </w:tr>
      <w:tr w14:paraId="0B31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87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13B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526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A57C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D12E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521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EA25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BE39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C31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D3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F47C5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D96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4AAC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0D9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228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9DA4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E746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630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17CCD">
            <w:pPr>
              <w:rPr>
                <w:rFonts w:hint="eastAsia" w:ascii="黑体" w:hAnsi="黑体" w:eastAsia="黑体" w:cs="黑体"/>
                <w:i/>
                <w:iCs/>
                <w:color w:val="000000"/>
                <w:sz w:val="18"/>
                <w:szCs w:val="18"/>
                <w:u w:val="none"/>
              </w:rPr>
            </w:pPr>
          </w:p>
        </w:tc>
      </w:tr>
      <w:tr w14:paraId="3F3E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3F46D">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B0B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492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5CA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B202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26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D7C7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B9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CAC8B">
            <w:pPr>
              <w:rPr>
                <w:rFonts w:hint="eastAsia" w:ascii="黑体" w:hAnsi="黑体" w:eastAsia="黑体" w:cs="黑体"/>
                <w:i/>
                <w:iCs/>
                <w:color w:val="000000"/>
                <w:sz w:val="18"/>
                <w:szCs w:val="18"/>
                <w:u w:val="none"/>
              </w:rPr>
            </w:pPr>
          </w:p>
        </w:tc>
      </w:tr>
      <w:tr w14:paraId="1DF0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BE02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B6CE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29D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6912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0CC6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BB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EFE2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B78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090B8">
            <w:pPr>
              <w:rPr>
                <w:rFonts w:hint="eastAsia" w:ascii="黑体" w:hAnsi="黑体" w:eastAsia="黑体" w:cs="黑体"/>
                <w:i/>
                <w:iCs/>
                <w:color w:val="000000"/>
                <w:sz w:val="18"/>
                <w:szCs w:val="18"/>
                <w:u w:val="none"/>
              </w:rPr>
            </w:pPr>
          </w:p>
        </w:tc>
      </w:tr>
      <w:tr w14:paraId="3A6C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0B2B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314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361B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9CA3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F22A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5B71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E585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96A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D3861">
            <w:pPr>
              <w:rPr>
                <w:rFonts w:hint="eastAsia" w:ascii="黑体" w:hAnsi="黑体" w:eastAsia="黑体" w:cs="黑体"/>
                <w:i/>
                <w:iCs/>
                <w:color w:val="000000"/>
                <w:sz w:val="18"/>
                <w:szCs w:val="18"/>
                <w:u w:val="none"/>
              </w:rPr>
            </w:pPr>
          </w:p>
        </w:tc>
      </w:tr>
      <w:tr w14:paraId="47FA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88D4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6C49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854D74E">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76298D">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A23BA04">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39C4D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0246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4ED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3346D">
            <w:pPr>
              <w:rPr>
                <w:rFonts w:hint="eastAsia" w:ascii="黑体" w:hAnsi="黑体" w:eastAsia="黑体" w:cs="黑体"/>
                <w:i/>
                <w:iCs/>
                <w:color w:val="000000"/>
                <w:sz w:val="18"/>
                <w:szCs w:val="18"/>
                <w:u w:val="none"/>
              </w:rPr>
            </w:pPr>
          </w:p>
        </w:tc>
      </w:tr>
      <w:tr w14:paraId="668A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BA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99F4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390D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7121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775E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497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3EFA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DC9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F540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4095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00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5F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9010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4F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8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F2E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313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617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E04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B21C8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BD1D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022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B11227">
            <w:pPr>
              <w:jc w:val="center"/>
              <w:rPr>
                <w:rFonts w:hint="eastAsia" w:ascii="微软雅黑" w:hAnsi="微软雅黑" w:eastAsia="微软雅黑" w:cs="微软雅黑"/>
                <w:i/>
                <w:iCs/>
                <w:color w:val="000000"/>
                <w:sz w:val="16"/>
                <w:szCs w:val="16"/>
                <w:u w:val="none"/>
              </w:rPr>
            </w:pPr>
          </w:p>
        </w:tc>
      </w:tr>
      <w:tr w14:paraId="0F78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5E33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3877A">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E2A5C">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798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EB79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04D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1FEB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2DD97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84A4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34D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894B6A">
            <w:pPr>
              <w:jc w:val="center"/>
              <w:rPr>
                <w:rFonts w:hint="eastAsia" w:ascii="微软雅黑" w:hAnsi="微软雅黑" w:eastAsia="微软雅黑" w:cs="微软雅黑"/>
                <w:i/>
                <w:iCs/>
                <w:color w:val="000000"/>
                <w:sz w:val="16"/>
                <w:szCs w:val="16"/>
                <w:u w:val="none"/>
              </w:rPr>
            </w:pPr>
          </w:p>
        </w:tc>
      </w:tr>
      <w:tr w14:paraId="57E8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CD8D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6DA6F">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A8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967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7D9F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510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C00F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52346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080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A753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27E2A6">
            <w:pPr>
              <w:jc w:val="center"/>
              <w:rPr>
                <w:rFonts w:hint="eastAsia" w:ascii="微软雅黑" w:hAnsi="微软雅黑" w:eastAsia="微软雅黑" w:cs="微软雅黑"/>
                <w:i/>
                <w:iCs/>
                <w:color w:val="000000"/>
                <w:sz w:val="16"/>
                <w:szCs w:val="16"/>
                <w:u w:val="none"/>
              </w:rPr>
            </w:pPr>
          </w:p>
        </w:tc>
      </w:tr>
      <w:tr w14:paraId="76E5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9499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A694">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91E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9C5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967B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85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0B08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C86CC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251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B23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978577">
            <w:pPr>
              <w:jc w:val="center"/>
              <w:rPr>
                <w:rFonts w:hint="eastAsia" w:ascii="微软雅黑" w:hAnsi="微软雅黑" w:eastAsia="微软雅黑" w:cs="微软雅黑"/>
                <w:i/>
                <w:iCs/>
                <w:color w:val="000000"/>
                <w:sz w:val="16"/>
                <w:szCs w:val="16"/>
                <w:u w:val="none"/>
              </w:rPr>
            </w:pPr>
          </w:p>
        </w:tc>
      </w:tr>
      <w:tr w14:paraId="0193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BD25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C0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0731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1175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F08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271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AAD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671E1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2411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3C76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A75345">
            <w:pPr>
              <w:jc w:val="center"/>
              <w:rPr>
                <w:rFonts w:hint="eastAsia" w:ascii="微软雅黑" w:hAnsi="微软雅黑" w:eastAsia="微软雅黑" w:cs="微软雅黑"/>
                <w:i/>
                <w:iCs/>
                <w:color w:val="000000"/>
                <w:sz w:val="16"/>
                <w:szCs w:val="16"/>
                <w:u w:val="none"/>
              </w:rPr>
            </w:pPr>
          </w:p>
        </w:tc>
      </w:tr>
      <w:tr w14:paraId="2454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075B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0BF3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2A3A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C591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1A07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6A6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8292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A8FFF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D15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DF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C3992D">
            <w:pPr>
              <w:jc w:val="center"/>
              <w:rPr>
                <w:rFonts w:hint="eastAsia" w:ascii="微软雅黑" w:hAnsi="微软雅黑" w:eastAsia="微软雅黑" w:cs="微软雅黑"/>
                <w:i/>
                <w:iCs/>
                <w:color w:val="000000"/>
                <w:sz w:val="16"/>
                <w:szCs w:val="16"/>
                <w:u w:val="none"/>
              </w:rPr>
            </w:pPr>
          </w:p>
        </w:tc>
      </w:tr>
      <w:tr w14:paraId="5C87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302F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F6E1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B5BD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499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37E2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CE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5611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EBA648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0BBA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481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F6A52F2">
            <w:pPr>
              <w:jc w:val="center"/>
              <w:rPr>
                <w:rFonts w:hint="eastAsia" w:ascii="微软雅黑" w:hAnsi="微软雅黑" w:eastAsia="微软雅黑" w:cs="微软雅黑"/>
                <w:i/>
                <w:iCs/>
                <w:color w:val="000000"/>
                <w:sz w:val="16"/>
                <w:szCs w:val="16"/>
                <w:u w:val="none"/>
              </w:rPr>
            </w:pPr>
          </w:p>
        </w:tc>
      </w:tr>
      <w:tr w14:paraId="2057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40752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F105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380CB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90534C">
            <w:pPr>
              <w:rPr>
                <w:rFonts w:hint="eastAsia" w:ascii="宋体" w:hAnsi="宋体" w:eastAsia="宋体" w:cs="宋体"/>
                <w:i w:val="0"/>
                <w:iCs w:val="0"/>
                <w:color w:val="000000"/>
                <w:sz w:val="18"/>
                <w:szCs w:val="18"/>
                <w:u w:val="none"/>
              </w:rPr>
            </w:pPr>
          </w:p>
        </w:tc>
      </w:tr>
      <w:tr w14:paraId="48CD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E7F7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9A71C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0FF7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4784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484CC82">
            <w:pPr>
              <w:rPr>
                <w:rFonts w:hint="eastAsia" w:ascii="微软雅黑" w:hAnsi="微软雅黑" w:eastAsia="微软雅黑" w:cs="微软雅黑"/>
                <w:i/>
                <w:iCs/>
                <w:color w:val="000000"/>
                <w:sz w:val="16"/>
                <w:szCs w:val="16"/>
                <w:u w:val="none"/>
              </w:rPr>
            </w:pPr>
          </w:p>
        </w:tc>
      </w:tr>
      <w:tr w14:paraId="7A8F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CF73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4718730">
            <w:pPr>
              <w:rPr>
                <w:rFonts w:hint="eastAsia" w:ascii="微软雅黑" w:hAnsi="微软雅黑" w:eastAsia="微软雅黑" w:cs="微软雅黑"/>
                <w:i/>
                <w:iCs/>
                <w:color w:val="000000"/>
                <w:sz w:val="16"/>
                <w:szCs w:val="16"/>
                <w:u w:val="none"/>
              </w:rPr>
            </w:pPr>
          </w:p>
        </w:tc>
      </w:tr>
      <w:tr w14:paraId="48A5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4054E5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项目负责人：苟满枝</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BB2AB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4C4B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190308F8">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1CD3FAA4">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119D0F5D">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EC0F015">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56D788C2">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276D6B0C">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6C381678">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1885FC5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5EB3DBD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0A021E49">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6D523F14">
            <w:pPr>
              <w:rPr>
                <w:rFonts w:hint="eastAsia" w:ascii="宋体" w:hAnsi="宋体" w:eastAsia="宋体" w:cs="宋体"/>
                <w:i w:val="0"/>
                <w:iCs w:val="0"/>
                <w:color w:val="000000"/>
                <w:sz w:val="18"/>
                <w:szCs w:val="18"/>
                <w:u w:val="none"/>
              </w:rPr>
            </w:pPr>
          </w:p>
        </w:tc>
      </w:tr>
      <w:tr w14:paraId="1326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2FF9FD1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0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C667B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5D273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51118123T000009094263-办公楼物业管理服务费</w:t>
            </w:r>
          </w:p>
        </w:tc>
      </w:tr>
      <w:tr w14:paraId="4601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ACD5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A9408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4B1F9D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15B3D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416D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1D4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080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DB31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11059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33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36152">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93E57">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2510D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办公楼物业服务及配套设施的维护保养费用，提高市场监管效率。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71AC37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D79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AA077">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3C2B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725F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办公楼物业服务及配套设施的维护保养费用，提高市场监管效率。</w:t>
            </w:r>
          </w:p>
        </w:tc>
      </w:tr>
      <w:tr w14:paraId="2DF0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B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B27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3B4B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7C3C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CF7A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04EF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6662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753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86E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73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3E11F">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01C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B46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0D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17.91</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873E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4F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DC8F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045F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5A34D">
            <w:pPr>
              <w:rPr>
                <w:rFonts w:hint="eastAsia" w:ascii="黑体" w:hAnsi="黑体" w:eastAsia="黑体" w:cs="黑体"/>
                <w:i/>
                <w:iCs/>
                <w:color w:val="000000"/>
                <w:sz w:val="18"/>
                <w:szCs w:val="18"/>
                <w:u w:val="none"/>
              </w:rPr>
            </w:pPr>
          </w:p>
        </w:tc>
      </w:tr>
      <w:tr w14:paraId="519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2AFA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87FD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DDE5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2611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17.91</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8D41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208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5E3B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74B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6C6B3">
            <w:pPr>
              <w:rPr>
                <w:rFonts w:hint="eastAsia" w:ascii="黑体" w:hAnsi="黑体" w:eastAsia="黑体" w:cs="黑体"/>
                <w:i/>
                <w:iCs/>
                <w:color w:val="000000"/>
                <w:sz w:val="18"/>
                <w:szCs w:val="18"/>
                <w:u w:val="none"/>
              </w:rPr>
            </w:pPr>
          </w:p>
        </w:tc>
      </w:tr>
      <w:tr w14:paraId="73C0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A0E3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9AE3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620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7FB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E773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EE8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CE1A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FD0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02BAF">
            <w:pPr>
              <w:rPr>
                <w:rFonts w:hint="eastAsia" w:ascii="黑体" w:hAnsi="黑体" w:eastAsia="黑体" w:cs="黑体"/>
                <w:i/>
                <w:iCs/>
                <w:color w:val="000000"/>
                <w:sz w:val="18"/>
                <w:szCs w:val="18"/>
                <w:u w:val="none"/>
              </w:rPr>
            </w:pPr>
          </w:p>
        </w:tc>
      </w:tr>
      <w:tr w14:paraId="2DF4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82C1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0E8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D09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218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A26E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F58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7F9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8CF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649EC">
            <w:pPr>
              <w:rPr>
                <w:rFonts w:hint="eastAsia" w:ascii="黑体" w:hAnsi="黑体" w:eastAsia="黑体" w:cs="黑体"/>
                <w:i/>
                <w:iCs/>
                <w:color w:val="000000"/>
                <w:sz w:val="18"/>
                <w:szCs w:val="18"/>
                <w:u w:val="none"/>
              </w:rPr>
            </w:pPr>
          </w:p>
        </w:tc>
      </w:tr>
      <w:tr w14:paraId="71A6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BCFD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3C9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195D77B">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8829802">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BA88433">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F34CB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9DFD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A017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B93E8">
            <w:pPr>
              <w:rPr>
                <w:rFonts w:hint="eastAsia" w:ascii="黑体" w:hAnsi="黑体" w:eastAsia="黑体" w:cs="黑体"/>
                <w:i/>
                <w:iCs/>
                <w:color w:val="000000"/>
                <w:sz w:val="18"/>
                <w:szCs w:val="18"/>
                <w:u w:val="none"/>
              </w:rPr>
            </w:pPr>
          </w:p>
        </w:tc>
      </w:tr>
      <w:tr w14:paraId="788F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4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39E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A352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E08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B82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994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4197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2D3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7928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D9F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B3F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52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3EB3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CCE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C7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F524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物业管理面积</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08A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7DF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747B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5408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DD51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523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ED1086">
            <w:pPr>
              <w:jc w:val="center"/>
              <w:rPr>
                <w:rFonts w:hint="eastAsia" w:ascii="微软雅黑" w:hAnsi="微软雅黑" w:eastAsia="微软雅黑" w:cs="微软雅黑"/>
                <w:i/>
                <w:iCs/>
                <w:color w:val="000000"/>
                <w:sz w:val="16"/>
                <w:szCs w:val="16"/>
                <w:u w:val="none"/>
              </w:rPr>
            </w:pPr>
          </w:p>
        </w:tc>
      </w:tr>
      <w:tr w14:paraId="0B90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8D3A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AB863">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7E05A">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9521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绿化管理面积</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CAD1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26F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CCA9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148E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9CD1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3571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02F5FB">
            <w:pPr>
              <w:jc w:val="center"/>
              <w:rPr>
                <w:rFonts w:hint="eastAsia" w:ascii="微软雅黑" w:hAnsi="微软雅黑" w:eastAsia="微软雅黑" w:cs="微软雅黑"/>
                <w:i/>
                <w:iCs/>
                <w:color w:val="000000"/>
                <w:sz w:val="16"/>
                <w:szCs w:val="16"/>
                <w:u w:val="none"/>
              </w:rPr>
            </w:pPr>
          </w:p>
        </w:tc>
      </w:tr>
      <w:tr w14:paraId="4F6D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B01D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BAB12">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82B2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374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机关工作正常运行</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1172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AF6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1A3338D">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57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B635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DE3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4E01DC">
            <w:pPr>
              <w:jc w:val="center"/>
              <w:rPr>
                <w:rFonts w:hint="eastAsia" w:ascii="微软雅黑" w:hAnsi="微软雅黑" w:eastAsia="微软雅黑" w:cs="微软雅黑"/>
                <w:i/>
                <w:iCs/>
                <w:color w:val="000000"/>
                <w:sz w:val="16"/>
                <w:szCs w:val="16"/>
                <w:u w:val="none"/>
              </w:rPr>
            </w:pPr>
          </w:p>
        </w:tc>
      </w:tr>
      <w:tr w14:paraId="4C85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85B9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CBE1E">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9435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E8A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保安保洁绿化维护及时性</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AA5A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F18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E8BD70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03A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1245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26A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3294A5">
            <w:pPr>
              <w:jc w:val="center"/>
              <w:rPr>
                <w:rFonts w:hint="eastAsia" w:ascii="微软雅黑" w:hAnsi="微软雅黑" w:eastAsia="微软雅黑" w:cs="微软雅黑"/>
                <w:i/>
                <w:iCs/>
                <w:color w:val="000000"/>
                <w:sz w:val="16"/>
                <w:szCs w:val="16"/>
                <w:u w:val="none"/>
              </w:rPr>
            </w:pPr>
          </w:p>
        </w:tc>
      </w:tr>
      <w:tr w14:paraId="5120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13D4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BFBA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097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7D92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单位相关工作正常运行</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5C8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B38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有效运行</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A803081">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FA4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有效运行</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6756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A5A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DADB85">
            <w:pPr>
              <w:jc w:val="center"/>
              <w:rPr>
                <w:rFonts w:hint="eastAsia" w:ascii="微软雅黑" w:hAnsi="微软雅黑" w:eastAsia="微软雅黑" w:cs="微软雅黑"/>
                <w:i/>
                <w:iCs/>
                <w:color w:val="000000"/>
                <w:sz w:val="16"/>
                <w:szCs w:val="16"/>
                <w:u w:val="none"/>
              </w:rPr>
            </w:pPr>
          </w:p>
        </w:tc>
      </w:tr>
      <w:tr w14:paraId="31C8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B9A6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0D9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062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E953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408E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3D5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9B01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A7CD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64B0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541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385D6F">
            <w:pPr>
              <w:jc w:val="center"/>
              <w:rPr>
                <w:rFonts w:hint="eastAsia" w:ascii="微软雅黑" w:hAnsi="微软雅黑" w:eastAsia="微软雅黑" w:cs="微软雅黑"/>
                <w:i/>
                <w:iCs/>
                <w:color w:val="000000"/>
                <w:sz w:val="16"/>
                <w:szCs w:val="16"/>
                <w:u w:val="none"/>
              </w:rPr>
            </w:pPr>
          </w:p>
        </w:tc>
      </w:tr>
      <w:tr w14:paraId="6EC9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8FC0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1C6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350B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E67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合同约定成本</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771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2F2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39C5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C17A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7232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49A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DED23D">
            <w:pPr>
              <w:jc w:val="center"/>
              <w:rPr>
                <w:rFonts w:hint="eastAsia" w:ascii="微软雅黑" w:hAnsi="微软雅黑" w:eastAsia="微软雅黑" w:cs="微软雅黑"/>
                <w:i/>
                <w:iCs/>
                <w:color w:val="000000"/>
                <w:sz w:val="16"/>
                <w:szCs w:val="16"/>
                <w:u w:val="none"/>
              </w:rPr>
            </w:pPr>
          </w:p>
        </w:tc>
      </w:tr>
      <w:tr w14:paraId="0D0A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5DDD4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2BF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425E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0A643C7">
            <w:pPr>
              <w:rPr>
                <w:rFonts w:hint="eastAsia" w:ascii="宋体" w:hAnsi="宋体" w:eastAsia="宋体" w:cs="宋体"/>
                <w:i w:val="0"/>
                <w:iCs w:val="0"/>
                <w:color w:val="000000"/>
                <w:sz w:val="18"/>
                <w:szCs w:val="18"/>
                <w:u w:val="none"/>
              </w:rPr>
            </w:pPr>
          </w:p>
        </w:tc>
      </w:tr>
      <w:tr w14:paraId="61FC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3A269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56E5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6E32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376D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B837505">
            <w:pPr>
              <w:rPr>
                <w:rFonts w:hint="eastAsia" w:ascii="微软雅黑" w:hAnsi="微软雅黑" w:eastAsia="微软雅黑" w:cs="微软雅黑"/>
                <w:i/>
                <w:iCs/>
                <w:color w:val="000000"/>
                <w:sz w:val="16"/>
                <w:szCs w:val="16"/>
                <w:u w:val="none"/>
              </w:rPr>
            </w:pPr>
          </w:p>
        </w:tc>
      </w:tr>
      <w:tr w14:paraId="5F11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D122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E01EFCE">
            <w:pPr>
              <w:rPr>
                <w:rFonts w:hint="eastAsia" w:ascii="微软雅黑" w:hAnsi="微软雅黑" w:eastAsia="微软雅黑" w:cs="微软雅黑"/>
                <w:i/>
                <w:iCs/>
                <w:color w:val="000000"/>
                <w:sz w:val="16"/>
                <w:szCs w:val="16"/>
                <w:u w:val="none"/>
              </w:rPr>
            </w:pPr>
          </w:p>
        </w:tc>
      </w:tr>
      <w:tr w14:paraId="608B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22A784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42138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0D75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6784FFE1">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719CA981">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184E4A86">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18A98465">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7737ADD6">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3AD23D78">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792079DF">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6D81468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65250A7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1FED6F90">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77400BC0">
            <w:pPr>
              <w:rPr>
                <w:rFonts w:hint="eastAsia" w:ascii="宋体" w:hAnsi="宋体" w:eastAsia="宋体" w:cs="宋体"/>
                <w:i w:val="0"/>
                <w:iCs w:val="0"/>
                <w:color w:val="000000"/>
                <w:sz w:val="18"/>
                <w:szCs w:val="18"/>
                <w:u w:val="none"/>
              </w:rPr>
            </w:pPr>
          </w:p>
        </w:tc>
      </w:tr>
      <w:tr w14:paraId="4702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2191D50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E2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412E3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183F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51118123T000009094269-执法检测车辆运行费</w:t>
            </w:r>
          </w:p>
        </w:tc>
      </w:tr>
      <w:tr w14:paraId="383E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D9663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4E9D6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5E9030D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69E7D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69AD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337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90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B22D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C9B8BB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59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03E59">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23EF3">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A69C7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执法检测车辆购置、维修维护、运行保养，提高市场监管效率。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59A071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ADE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E98FD">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E3B55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F680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执法检测车辆购置、维修维护、运行保养，提高市场监管效率。</w:t>
            </w:r>
          </w:p>
        </w:tc>
      </w:tr>
      <w:tr w14:paraId="1279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BD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F8CD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A326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8C46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1995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637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1434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186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71E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E9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8334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D93B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FAB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204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2DAD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142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8B02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6C0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4AD379">
            <w:pPr>
              <w:rPr>
                <w:rFonts w:hint="eastAsia" w:ascii="黑体" w:hAnsi="黑体" w:eastAsia="黑体" w:cs="黑体"/>
                <w:i/>
                <w:iCs/>
                <w:color w:val="000000"/>
                <w:sz w:val="18"/>
                <w:szCs w:val="18"/>
                <w:u w:val="none"/>
              </w:rPr>
            </w:pPr>
          </w:p>
        </w:tc>
      </w:tr>
      <w:tr w14:paraId="4A7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B0AA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D6CD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73E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8D5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5148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5A6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469E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709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DEEC5">
            <w:pPr>
              <w:rPr>
                <w:rFonts w:hint="eastAsia" w:ascii="黑体" w:hAnsi="黑体" w:eastAsia="黑体" w:cs="黑体"/>
                <w:i/>
                <w:iCs/>
                <w:color w:val="000000"/>
                <w:sz w:val="18"/>
                <w:szCs w:val="18"/>
                <w:u w:val="none"/>
              </w:rPr>
            </w:pPr>
          </w:p>
        </w:tc>
      </w:tr>
      <w:tr w14:paraId="47C1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4D10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02B4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F694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B6D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662E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997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72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6A6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46499">
            <w:pPr>
              <w:rPr>
                <w:rFonts w:hint="eastAsia" w:ascii="黑体" w:hAnsi="黑体" w:eastAsia="黑体" w:cs="黑体"/>
                <w:i/>
                <w:iCs/>
                <w:color w:val="000000"/>
                <w:sz w:val="18"/>
                <w:szCs w:val="18"/>
                <w:u w:val="none"/>
              </w:rPr>
            </w:pPr>
          </w:p>
        </w:tc>
      </w:tr>
      <w:tr w14:paraId="6C0C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8653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8BB7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E173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A5C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8FCB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A88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FB83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4B5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55367">
            <w:pPr>
              <w:rPr>
                <w:rFonts w:hint="eastAsia" w:ascii="黑体" w:hAnsi="黑体" w:eastAsia="黑体" w:cs="黑体"/>
                <w:i/>
                <w:iCs/>
                <w:color w:val="000000"/>
                <w:sz w:val="18"/>
                <w:szCs w:val="18"/>
                <w:u w:val="none"/>
              </w:rPr>
            </w:pPr>
          </w:p>
        </w:tc>
      </w:tr>
      <w:tr w14:paraId="6136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56D2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C236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BFCB143">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11EA20C">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7B7254A">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C3E99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8A0D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55F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5391C">
            <w:pPr>
              <w:rPr>
                <w:rFonts w:hint="eastAsia" w:ascii="黑体" w:hAnsi="黑体" w:eastAsia="黑体" w:cs="黑体"/>
                <w:i/>
                <w:iCs/>
                <w:color w:val="000000"/>
                <w:sz w:val="18"/>
                <w:szCs w:val="18"/>
                <w:u w:val="none"/>
              </w:rPr>
            </w:pPr>
          </w:p>
        </w:tc>
      </w:tr>
      <w:tr w14:paraId="495A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0E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2038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23C4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1856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70FC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4A6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990F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19F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64EE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9AE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19F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3C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165B6">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88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D0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D394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全局执法执勤用车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C512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114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B867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809F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9E87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94B5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38DE05">
            <w:pPr>
              <w:jc w:val="center"/>
              <w:rPr>
                <w:rFonts w:hint="eastAsia" w:ascii="微软雅黑" w:hAnsi="微软雅黑" w:eastAsia="微软雅黑" w:cs="微软雅黑"/>
                <w:i/>
                <w:iCs/>
                <w:color w:val="000000"/>
                <w:sz w:val="16"/>
                <w:szCs w:val="16"/>
                <w:u w:val="none"/>
              </w:rPr>
            </w:pPr>
          </w:p>
        </w:tc>
      </w:tr>
      <w:tr w14:paraId="1A6B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EA29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8B8B2">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B54A0">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944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全局检验检测用车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D905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973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1D78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7A9B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746A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B893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F56B01">
            <w:pPr>
              <w:jc w:val="center"/>
              <w:rPr>
                <w:rFonts w:hint="eastAsia" w:ascii="微软雅黑" w:hAnsi="微软雅黑" w:eastAsia="微软雅黑" w:cs="微软雅黑"/>
                <w:i/>
                <w:iCs/>
                <w:color w:val="000000"/>
                <w:sz w:val="16"/>
                <w:szCs w:val="16"/>
                <w:u w:val="none"/>
              </w:rPr>
            </w:pPr>
          </w:p>
        </w:tc>
      </w:tr>
      <w:tr w14:paraId="72A9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DF9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717E0">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AE0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6F1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杜绝重大交通安全事故</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29E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61C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AA8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7C7D8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DE7E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3A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4F47DE">
            <w:pPr>
              <w:jc w:val="center"/>
              <w:rPr>
                <w:rFonts w:hint="eastAsia" w:ascii="微软雅黑" w:hAnsi="微软雅黑" w:eastAsia="微软雅黑" w:cs="微软雅黑"/>
                <w:i/>
                <w:iCs/>
                <w:color w:val="000000"/>
                <w:sz w:val="16"/>
                <w:szCs w:val="16"/>
                <w:u w:val="none"/>
              </w:rPr>
            </w:pPr>
          </w:p>
        </w:tc>
      </w:tr>
      <w:tr w14:paraId="2DAE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CAF3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2BA73">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AB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E12B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车辆维修保养</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1FE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1A5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58DC255">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FC12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A0E9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4A2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02C855">
            <w:pPr>
              <w:jc w:val="center"/>
              <w:rPr>
                <w:rFonts w:hint="eastAsia" w:ascii="微软雅黑" w:hAnsi="微软雅黑" w:eastAsia="微软雅黑" w:cs="微软雅黑"/>
                <w:i/>
                <w:iCs/>
                <w:color w:val="000000"/>
                <w:sz w:val="16"/>
                <w:szCs w:val="16"/>
                <w:u w:val="none"/>
              </w:rPr>
            </w:pPr>
          </w:p>
        </w:tc>
      </w:tr>
      <w:tr w14:paraId="769E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C994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2D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2E8D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913D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接到出车通知</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69F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A72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D4D0AF5">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34D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E66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D566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EF04D2">
            <w:pPr>
              <w:jc w:val="center"/>
              <w:rPr>
                <w:rFonts w:hint="eastAsia" w:ascii="微软雅黑" w:hAnsi="微软雅黑" w:eastAsia="微软雅黑" w:cs="微软雅黑"/>
                <w:i/>
                <w:iCs/>
                <w:color w:val="000000"/>
                <w:sz w:val="16"/>
                <w:szCs w:val="16"/>
                <w:u w:val="none"/>
              </w:rPr>
            </w:pPr>
          </w:p>
        </w:tc>
      </w:tr>
      <w:tr w14:paraId="65ED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0106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550EA">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D818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C71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车辆保险车船税到期</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D590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849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88BF6B6">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96B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66D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7E0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4781F1">
            <w:pPr>
              <w:jc w:val="center"/>
              <w:rPr>
                <w:rFonts w:hint="eastAsia" w:ascii="微软雅黑" w:hAnsi="微软雅黑" w:eastAsia="微软雅黑" w:cs="微软雅黑"/>
                <w:i/>
                <w:iCs/>
                <w:color w:val="000000"/>
                <w:sz w:val="16"/>
                <w:szCs w:val="16"/>
                <w:u w:val="none"/>
              </w:rPr>
            </w:pPr>
          </w:p>
        </w:tc>
      </w:tr>
      <w:tr w14:paraId="4CA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CB56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9F5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65F9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AF24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465B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436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239F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05F8E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ECA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3A5F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FA362A">
            <w:pPr>
              <w:jc w:val="center"/>
              <w:rPr>
                <w:rFonts w:hint="eastAsia" w:ascii="微软雅黑" w:hAnsi="微软雅黑" w:eastAsia="微软雅黑" w:cs="微软雅黑"/>
                <w:i/>
                <w:iCs/>
                <w:color w:val="000000"/>
                <w:sz w:val="16"/>
                <w:szCs w:val="16"/>
                <w:u w:val="none"/>
              </w:rPr>
            </w:pPr>
          </w:p>
        </w:tc>
      </w:tr>
      <w:tr w14:paraId="546E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B4B3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8BDE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6E0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23E3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25辆车辆运行费用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CC4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C77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2D7C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1AB0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12.63</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A53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F2B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666708">
            <w:pPr>
              <w:jc w:val="center"/>
              <w:rPr>
                <w:rFonts w:hint="eastAsia" w:ascii="微软雅黑" w:hAnsi="微软雅黑" w:eastAsia="微软雅黑" w:cs="微软雅黑"/>
                <w:i/>
                <w:iCs/>
                <w:color w:val="000000"/>
                <w:sz w:val="16"/>
                <w:szCs w:val="16"/>
                <w:u w:val="none"/>
              </w:rPr>
            </w:pPr>
          </w:p>
        </w:tc>
      </w:tr>
      <w:tr w14:paraId="463F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2790B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5707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4A52BAA">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5ADC58">
            <w:pPr>
              <w:rPr>
                <w:rFonts w:hint="eastAsia" w:ascii="宋体" w:hAnsi="宋体" w:eastAsia="宋体" w:cs="宋体"/>
                <w:i w:val="0"/>
                <w:iCs w:val="0"/>
                <w:color w:val="000000"/>
                <w:sz w:val="18"/>
                <w:szCs w:val="18"/>
                <w:u w:val="none"/>
              </w:rPr>
            </w:pPr>
          </w:p>
        </w:tc>
      </w:tr>
      <w:tr w14:paraId="54F2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3DF3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99D611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CE2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C365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3B1ECBD3">
            <w:pPr>
              <w:rPr>
                <w:rFonts w:hint="eastAsia" w:ascii="微软雅黑" w:hAnsi="微软雅黑" w:eastAsia="微软雅黑" w:cs="微软雅黑"/>
                <w:i/>
                <w:iCs/>
                <w:color w:val="000000"/>
                <w:sz w:val="16"/>
                <w:szCs w:val="16"/>
                <w:u w:val="none"/>
              </w:rPr>
            </w:pPr>
          </w:p>
        </w:tc>
      </w:tr>
      <w:tr w14:paraId="65BB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73F1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CCFD7F3">
            <w:pPr>
              <w:rPr>
                <w:rFonts w:hint="eastAsia" w:ascii="微软雅黑" w:hAnsi="微软雅黑" w:eastAsia="微软雅黑" w:cs="微软雅黑"/>
                <w:i/>
                <w:iCs/>
                <w:color w:val="000000"/>
                <w:sz w:val="16"/>
                <w:szCs w:val="16"/>
                <w:u w:val="none"/>
              </w:rPr>
            </w:pPr>
          </w:p>
        </w:tc>
      </w:tr>
      <w:tr w14:paraId="337A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521B56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CF555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51C3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32CED3CF">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166D9925">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6871A7C0">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E13E8AD">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11871878">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123CACE1">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009503D0">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4CFC205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353ED829">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0459714A">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2B752110">
            <w:pPr>
              <w:rPr>
                <w:rFonts w:hint="eastAsia" w:ascii="宋体" w:hAnsi="宋体" w:eastAsia="宋体" w:cs="宋体"/>
                <w:i w:val="0"/>
                <w:iCs w:val="0"/>
                <w:color w:val="000000"/>
                <w:sz w:val="18"/>
                <w:szCs w:val="18"/>
                <w:u w:val="none"/>
              </w:rPr>
            </w:pPr>
          </w:p>
        </w:tc>
      </w:tr>
      <w:tr w14:paraId="69E2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27C80B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0C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6C0F4A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06259B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51118123T000009095425-食品安全委员会办公室综合经费</w:t>
            </w:r>
          </w:p>
        </w:tc>
      </w:tr>
      <w:tr w14:paraId="352F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30A20A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CE2BD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57B7E4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0981F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1275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21A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00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8FCB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E36020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43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D8E65">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F7FC1">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EEF0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立健全食品安全目标考核体系，充分发挥市食安办的综合协调作用，及时调整市食安委成员单位，建立健全各部门协调联动工作机制，形成工作合力，抓严抓实食品安全工作。</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1C5C6E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58D4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D2906">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94376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A7A4B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立健全食品安全目标考核体系，充分发挥市食安办的综合协调作用，及时调整市食安委成员单位，建立健全各部门协调联动工作机制，形成工作合力，抓严抓实食品安全工作。</w:t>
            </w:r>
          </w:p>
        </w:tc>
      </w:tr>
      <w:tr w14:paraId="296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7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3797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EA90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A49A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DF4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9E2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8DEF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57A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BFA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20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FB60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8E01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A418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D27C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1962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4E0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2F9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449951A">
            <w:pPr>
              <w:jc w:val="center"/>
              <w:rPr>
                <w:rFonts w:hint="eastAsia" w:ascii="宋体" w:hAnsi="宋体" w:eastAsia="宋体" w:cs="宋体"/>
                <w:i w:val="0"/>
                <w:iCs w:val="0"/>
                <w:color w:val="000000"/>
                <w:sz w:val="18"/>
                <w:szCs w:val="18"/>
                <w:u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6A6CE">
            <w:pPr>
              <w:rPr>
                <w:rFonts w:hint="eastAsia" w:ascii="黑体" w:hAnsi="黑体" w:eastAsia="黑体" w:cs="黑体"/>
                <w:i/>
                <w:iCs/>
                <w:color w:val="000000"/>
                <w:sz w:val="18"/>
                <w:szCs w:val="18"/>
                <w:u w:val="none"/>
              </w:rPr>
            </w:pPr>
          </w:p>
        </w:tc>
      </w:tr>
      <w:tr w14:paraId="4199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3F2C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FAFB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B5F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8A2E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12C4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402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6B1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8AC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DA315">
            <w:pPr>
              <w:rPr>
                <w:rFonts w:hint="eastAsia" w:ascii="黑体" w:hAnsi="黑体" w:eastAsia="黑体" w:cs="黑体"/>
                <w:i/>
                <w:iCs/>
                <w:color w:val="000000"/>
                <w:sz w:val="18"/>
                <w:szCs w:val="18"/>
                <w:u w:val="none"/>
              </w:rPr>
            </w:pPr>
          </w:p>
        </w:tc>
      </w:tr>
      <w:tr w14:paraId="18FF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1CB6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4B2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016E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707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C82D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560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DA5E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13ED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CEA82">
            <w:pPr>
              <w:rPr>
                <w:rFonts w:hint="eastAsia" w:ascii="黑体" w:hAnsi="黑体" w:eastAsia="黑体" w:cs="黑体"/>
                <w:i/>
                <w:iCs/>
                <w:color w:val="000000"/>
                <w:sz w:val="18"/>
                <w:szCs w:val="18"/>
                <w:u w:val="none"/>
              </w:rPr>
            </w:pPr>
          </w:p>
        </w:tc>
      </w:tr>
      <w:tr w14:paraId="5202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CAB1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3701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8B29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3E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6F4E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AB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79A2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DB7B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F2995">
            <w:pPr>
              <w:rPr>
                <w:rFonts w:hint="eastAsia" w:ascii="黑体" w:hAnsi="黑体" w:eastAsia="黑体" w:cs="黑体"/>
                <w:i/>
                <w:iCs/>
                <w:color w:val="000000"/>
                <w:sz w:val="18"/>
                <w:szCs w:val="18"/>
                <w:u w:val="none"/>
              </w:rPr>
            </w:pPr>
          </w:p>
        </w:tc>
      </w:tr>
      <w:tr w14:paraId="6606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7877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B353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A71D86A">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848D7B">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3373C7F">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01FA1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D8C7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9990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C7E04">
            <w:pPr>
              <w:rPr>
                <w:rFonts w:hint="eastAsia" w:ascii="黑体" w:hAnsi="黑体" w:eastAsia="黑体" w:cs="黑体"/>
                <w:i/>
                <w:iCs/>
                <w:color w:val="000000"/>
                <w:sz w:val="18"/>
                <w:szCs w:val="18"/>
                <w:u w:val="none"/>
              </w:rPr>
            </w:pPr>
          </w:p>
        </w:tc>
      </w:tr>
      <w:tr w14:paraId="6D17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DC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E345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A92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8F78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B435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305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11EA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1BC1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BFB6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F3C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077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69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F0E11">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EC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027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2F8B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730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F0D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BD19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DDF9C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D11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66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436B1B">
            <w:pPr>
              <w:jc w:val="center"/>
              <w:rPr>
                <w:rFonts w:hint="eastAsia" w:ascii="微软雅黑" w:hAnsi="微软雅黑" w:eastAsia="微软雅黑" w:cs="微软雅黑"/>
                <w:i/>
                <w:iCs/>
                <w:color w:val="000000"/>
                <w:sz w:val="16"/>
                <w:szCs w:val="16"/>
                <w:u w:val="none"/>
              </w:rPr>
            </w:pPr>
          </w:p>
        </w:tc>
      </w:tr>
      <w:tr w14:paraId="2290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14EA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7AB28">
            <w:pPr>
              <w:jc w:val="center"/>
              <w:rPr>
                <w:rFonts w:hint="eastAsia" w:ascii="宋体" w:hAnsi="宋体" w:eastAsia="宋体" w:cs="宋体"/>
                <w:i w:val="0"/>
                <w:iCs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24F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1E0C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142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163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5129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408D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C945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852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BBBC16">
            <w:pPr>
              <w:jc w:val="center"/>
              <w:rPr>
                <w:rFonts w:hint="eastAsia" w:ascii="微软雅黑" w:hAnsi="微软雅黑" w:eastAsia="微软雅黑" w:cs="微软雅黑"/>
                <w:i/>
                <w:iCs/>
                <w:color w:val="000000"/>
                <w:sz w:val="16"/>
                <w:szCs w:val="16"/>
                <w:u w:val="none"/>
              </w:rPr>
            </w:pPr>
          </w:p>
        </w:tc>
      </w:tr>
      <w:tr w14:paraId="7CA8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7385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4C4C9">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32F88">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E0F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AEF2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AC8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8EEF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63017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56E6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944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F5244D">
            <w:pPr>
              <w:jc w:val="center"/>
              <w:rPr>
                <w:rFonts w:hint="eastAsia" w:ascii="微软雅黑" w:hAnsi="微软雅黑" w:eastAsia="微软雅黑" w:cs="微软雅黑"/>
                <w:i/>
                <w:iCs/>
                <w:color w:val="000000"/>
                <w:sz w:val="16"/>
                <w:szCs w:val="16"/>
                <w:u w:val="none"/>
              </w:rPr>
            </w:pPr>
          </w:p>
        </w:tc>
      </w:tr>
      <w:tr w14:paraId="3241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19D8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80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FF2F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508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78E4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3F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9EC5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0C2E9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313B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F7BA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B1C15C">
            <w:pPr>
              <w:jc w:val="center"/>
              <w:rPr>
                <w:rFonts w:hint="eastAsia" w:ascii="微软雅黑" w:hAnsi="微软雅黑" w:eastAsia="微软雅黑" w:cs="微软雅黑"/>
                <w:i/>
                <w:iCs/>
                <w:color w:val="000000"/>
                <w:sz w:val="16"/>
                <w:szCs w:val="16"/>
                <w:u w:val="none"/>
              </w:rPr>
            </w:pPr>
          </w:p>
        </w:tc>
      </w:tr>
      <w:tr w14:paraId="4B61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6A01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EB35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D6B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C7A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3360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CA4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88CD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FC12A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C423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BF9A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04CAAF">
            <w:pPr>
              <w:jc w:val="center"/>
              <w:rPr>
                <w:rFonts w:hint="eastAsia" w:ascii="微软雅黑" w:hAnsi="微软雅黑" w:eastAsia="微软雅黑" w:cs="微软雅黑"/>
                <w:i/>
                <w:iCs/>
                <w:color w:val="000000"/>
                <w:sz w:val="16"/>
                <w:szCs w:val="16"/>
                <w:u w:val="none"/>
              </w:rPr>
            </w:pPr>
          </w:p>
        </w:tc>
      </w:tr>
      <w:tr w14:paraId="482C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AB7C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B8F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31E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DD5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FF3E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F00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710C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6DA17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0158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DE3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2B878A">
            <w:pPr>
              <w:jc w:val="center"/>
              <w:rPr>
                <w:rFonts w:hint="eastAsia" w:ascii="微软雅黑" w:hAnsi="微软雅黑" w:eastAsia="微软雅黑" w:cs="微软雅黑"/>
                <w:i/>
                <w:iCs/>
                <w:color w:val="000000"/>
                <w:sz w:val="16"/>
                <w:szCs w:val="16"/>
                <w:u w:val="none"/>
              </w:rPr>
            </w:pPr>
          </w:p>
        </w:tc>
      </w:tr>
      <w:tr w14:paraId="4967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207C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7BC3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6732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8C3482D">
            <w:pPr>
              <w:rPr>
                <w:rFonts w:hint="eastAsia" w:ascii="宋体" w:hAnsi="宋体" w:eastAsia="宋体" w:cs="宋体"/>
                <w:i w:val="0"/>
                <w:iCs w:val="0"/>
                <w:color w:val="000000"/>
                <w:sz w:val="18"/>
                <w:szCs w:val="18"/>
                <w:u w:val="none"/>
              </w:rPr>
            </w:pPr>
          </w:p>
        </w:tc>
      </w:tr>
      <w:tr w14:paraId="069D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67CC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F7C35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0E89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48ADA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F8D1CF1">
            <w:pPr>
              <w:rPr>
                <w:rFonts w:hint="eastAsia" w:ascii="微软雅黑" w:hAnsi="微软雅黑" w:eastAsia="微软雅黑" w:cs="微软雅黑"/>
                <w:i/>
                <w:iCs/>
                <w:color w:val="000000"/>
                <w:sz w:val="16"/>
                <w:szCs w:val="16"/>
                <w:u w:val="none"/>
              </w:rPr>
            </w:pPr>
          </w:p>
        </w:tc>
      </w:tr>
      <w:tr w14:paraId="6BDE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6F68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14E0459">
            <w:pPr>
              <w:rPr>
                <w:rFonts w:hint="eastAsia" w:ascii="微软雅黑" w:hAnsi="微软雅黑" w:eastAsia="微软雅黑" w:cs="微软雅黑"/>
                <w:i/>
                <w:iCs/>
                <w:color w:val="000000"/>
                <w:sz w:val="16"/>
                <w:szCs w:val="16"/>
                <w:u w:val="none"/>
              </w:rPr>
            </w:pPr>
          </w:p>
        </w:tc>
      </w:tr>
      <w:tr w14:paraId="32C5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2861E2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项目负责人：张云刚</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4A714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4C3F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2BE72F91">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4F36B1EE">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66F6E4CB">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1AF0F1F8">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46AFC7B9">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14E6BB33">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197B0E1C">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038262C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449D683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47816B87">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549FF3BB">
            <w:pPr>
              <w:rPr>
                <w:rFonts w:hint="eastAsia" w:ascii="宋体" w:hAnsi="宋体" w:eastAsia="宋体" w:cs="宋体"/>
                <w:i w:val="0"/>
                <w:iCs w:val="0"/>
                <w:color w:val="000000"/>
                <w:sz w:val="18"/>
                <w:szCs w:val="18"/>
                <w:u w:val="none"/>
              </w:rPr>
            </w:pPr>
          </w:p>
        </w:tc>
      </w:tr>
      <w:tr w14:paraId="7E29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7060BD6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EF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A074A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59673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51118123T000009272475-市场监管专项资金（上级）</w:t>
            </w:r>
          </w:p>
        </w:tc>
      </w:tr>
      <w:tr w14:paraId="18BE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9A90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A871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6B0E07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4C746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229BE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78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CFC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325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75F377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2D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6B7F8">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01F52">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6FE60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上级拨付的市场监管专项资金，用于开展春雷行动、整顿规范市场经济秩序、市场主体监管等市场监管事务，保障我市经济秩序良好有序发展。</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496CEE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F2B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4B4C0">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586A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EB3C9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上级拨付的市场监管专项资金，用于开展春雷行动、整顿规范市场经济秩序、市场主体监管等市场监管事务，保障我市经济秩序良好有序发展。</w:t>
            </w:r>
          </w:p>
        </w:tc>
      </w:tr>
      <w:tr w14:paraId="4D87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9D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7A5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083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EDD7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FCA6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914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190C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30FC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176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41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E6AD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4AF0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2EE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18A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87.18</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83F6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73B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52.97%</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DED7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EBF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1ABBF">
            <w:pPr>
              <w:rPr>
                <w:rFonts w:hint="eastAsia" w:ascii="黑体" w:hAnsi="黑体" w:eastAsia="黑体" w:cs="黑体"/>
                <w:i/>
                <w:iCs/>
                <w:color w:val="000000"/>
                <w:sz w:val="18"/>
                <w:szCs w:val="18"/>
                <w:u w:val="none"/>
              </w:rPr>
            </w:pPr>
          </w:p>
        </w:tc>
      </w:tr>
      <w:tr w14:paraId="075F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D6C6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F00B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F0A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46.23</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140C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87.18</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57E9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C1B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52.97%</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B572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2B5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DE7D6">
            <w:pPr>
              <w:rPr>
                <w:rFonts w:hint="eastAsia" w:ascii="黑体" w:hAnsi="黑体" w:eastAsia="黑体" w:cs="黑体"/>
                <w:i/>
                <w:iCs/>
                <w:color w:val="000000"/>
                <w:sz w:val="18"/>
                <w:szCs w:val="18"/>
                <w:u w:val="none"/>
              </w:rPr>
            </w:pPr>
          </w:p>
        </w:tc>
      </w:tr>
      <w:tr w14:paraId="0756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7883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9D65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DBB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94BF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AA1E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1CF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1C0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84B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0190F">
            <w:pPr>
              <w:rPr>
                <w:rFonts w:hint="eastAsia" w:ascii="黑体" w:hAnsi="黑体" w:eastAsia="黑体" w:cs="黑体"/>
                <w:i/>
                <w:iCs/>
                <w:color w:val="000000"/>
                <w:sz w:val="18"/>
                <w:szCs w:val="18"/>
                <w:u w:val="none"/>
              </w:rPr>
            </w:pPr>
          </w:p>
        </w:tc>
      </w:tr>
      <w:tr w14:paraId="7CDB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F006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DBD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F03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9031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1225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C01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A01C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90A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73EAC">
            <w:pPr>
              <w:rPr>
                <w:rFonts w:hint="eastAsia" w:ascii="黑体" w:hAnsi="黑体" w:eastAsia="黑体" w:cs="黑体"/>
                <w:i/>
                <w:iCs/>
                <w:color w:val="000000"/>
                <w:sz w:val="18"/>
                <w:szCs w:val="18"/>
                <w:u w:val="none"/>
              </w:rPr>
            </w:pPr>
          </w:p>
        </w:tc>
      </w:tr>
      <w:tr w14:paraId="0B30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56AC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AD71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83E0A2D">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57D05FE">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9E5D273">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EB5C6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6020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0D8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6BB45">
            <w:pPr>
              <w:rPr>
                <w:rFonts w:hint="eastAsia" w:ascii="黑体" w:hAnsi="黑体" w:eastAsia="黑体" w:cs="黑体"/>
                <w:i/>
                <w:iCs/>
                <w:color w:val="000000"/>
                <w:sz w:val="18"/>
                <w:szCs w:val="18"/>
                <w:u w:val="none"/>
              </w:rPr>
            </w:pPr>
          </w:p>
        </w:tc>
      </w:tr>
      <w:tr w14:paraId="57C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78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A5BE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0D08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D6DF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E55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D83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63A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79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A66F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769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8E2A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35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2626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38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D2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64D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开展经营者普法培训</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E01D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595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ECCB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EB5E0F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503E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ED6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E1FA83">
            <w:pPr>
              <w:jc w:val="center"/>
              <w:rPr>
                <w:rFonts w:hint="eastAsia" w:ascii="微软雅黑" w:hAnsi="微软雅黑" w:eastAsia="微软雅黑" w:cs="微软雅黑"/>
                <w:i/>
                <w:iCs/>
                <w:color w:val="000000"/>
                <w:sz w:val="16"/>
                <w:szCs w:val="16"/>
                <w:u w:val="none"/>
              </w:rPr>
            </w:pPr>
          </w:p>
        </w:tc>
      </w:tr>
      <w:tr w14:paraId="2D78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AC0C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825E3">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B65B7">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1A6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移交案源数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39B3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D3E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7FAB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4E195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7331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21B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BBFF9D">
            <w:pPr>
              <w:jc w:val="center"/>
              <w:rPr>
                <w:rFonts w:hint="eastAsia" w:ascii="微软雅黑" w:hAnsi="微软雅黑" w:eastAsia="微软雅黑" w:cs="微软雅黑"/>
                <w:i/>
                <w:iCs/>
                <w:color w:val="000000"/>
                <w:sz w:val="16"/>
                <w:szCs w:val="16"/>
                <w:u w:val="none"/>
              </w:rPr>
            </w:pPr>
          </w:p>
        </w:tc>
      </w:tr>
      <w:tr w14:paraId="030B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473B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11214">
            <w:pPr>
              <w:jc w:val="center"/>
              <w:rPr>
                <w:rFonts w:hint="eastAsia" w:ascii="宋体" w:hAnsi="宋体" w:eastAsia="宋体" w:cs="宋体"/>
                <w:i w:val="0"/>
                <w:iCs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779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FD0F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抽检不合格处置率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49CF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102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1CC2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6A23B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C8AC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DA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4EBEF5C">
            <w:pPr>
              <w:jc w:val="center"/>
              <w:rPr>
                <w:rFonts w:hint="eastAsia" w:ascii="微软雅黑" w:hAnsi="微软雅黑" w:eastAsia="微软雅黑" w:cs="微软雅黑"/>
                <w:i/>
                <w:iCs/>
                <w:color w:val="000000"/>
                <w:sz w:val="16"/>
                <w:szCs w:val="16"/>
                <w:u w:val="none"/>
              </w:rPr>
            </w:pPr>
          </w:p>
        </w:tc>
      </w:tr>
      <w:tr w14:paraId="77A3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6F9B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FB4C7">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C4B92">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5A56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投诉举报办结率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520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C75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429C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EB1DDE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3CA5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3A5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AE5319">
            <w:pPr>
              <w:jc w:val="center"/>
              <w:rPr>
                <w:rFonts w:hint="eastAsia" w:ascii="微软雅黑" w:hAnsi="微软雅黑" w:eastAsia="微软雅黑" w:cs="微软雅黑"/>
                <w:i/>
                <w:iCs/>
                <w:color w:val="000000"/>
                <w:sz w:val="16"/>
                <w:szCs w:val="16"/>
                <w:u w:val="none"/>
              </w:rPr>
            </w:pPr>
          </w:p>
        </w:tc>
      </w:tr>
      <w:tr w14:paraId="5F97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9F61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314FD">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098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9CA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年度任务完成时间</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5E72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9C9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2023年12月31日前</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F78D2AD">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7AE2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8B67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0F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51A897">
            <w:pPr>
              <w:jc w:val="center"/>
              <w:rPr>
                <w:rFonts w:hint="eastAsia" w:ascii="微软雅黑" w:hAnsi="微软雅黑" w:eastAsia="微软雅黑" w:cs="微软雅黑"/>
                <w:i/>
                <w:iCs/>
                <w:color w:val="000000"/>
                <w:sz w:val="16"/>
                <w:szCs w:val="16"/>
                <w:u w:val="none"/>
              </w:rPr>
            </w:pPr>
          </w:p>
        </w:tc>
      </w:tr>
      <w:tr w14:paraId="0978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981F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8664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3287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A53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为市场监管工作提供有力保障，全年无重大安全事故</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5BE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0E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9F371DE">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4E679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4A2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510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85ACE0">
            <w:pPr>
              <w:jc w:val="center"/>
              <w:rPr>
                <w:rFonts w:hint="eastAsia" w:ascii="微软雅黑" w:hAnsi="微软雅黑" w:eastAsia="微软雅黑" w:cs="微软雅黑"/>
                <w:i/>
                <w:iCs/>
                <w:color w:val="000000"/>
                <w:sz w:val="16"/>
                <w:szCs w:val="16"/>
                <w:u w:val="none"/>
              </w:rPr>
            </w:pPr>
          </w:p>
        </w:tc>
      </w:tr>
      <w:tr w14:paraId="0A76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8DB5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021D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883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C06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服务对象市场监管工作满意度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22A2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E89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9DC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1459C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7407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FFA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32F56D">
            <w:pPr>
              <w:jc w:val="center"/>
              <w:rPr>
                <w:rFonts w:hint="eastAsia" w:ascii="微软雅黑" w:hAnsi="微软雅黑" w:eastAsia="微软雅黑" w:cs="微软雅黑"/>
                <w:i/>
                <w:iCs/>
                <w:color w:val="000000"/>
                <w:sz w:val="16"/>
                <w:szCs w:val="16"/>
                <w:u w:val="none"/>
              </w:rPr>
            </w:pPr>
          </w:p>
        </w:tc>
      </w:tr>
      <w:tr w14:paraId="5453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622B2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13CE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59C6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37DF28">
            <w:pPr>
              <w:rPr>
                <w:rFonts w:hint="eastAsia" w:ascii="宋体" w:hAnsi="宋体" w:eastAsia="宋体" w:cs="宋体"/>
                <w:i w:val="0"/>
                <w:iCs w:val="0"/>
                <w:color w:val="000000"/>
                <w:sz w:val="18"/>
                <w:szCs w:val="18"/>
                <w:u w:val="none"/>
              </w:rPr>
            </w:pPr>
          </w:p>
        </w:tc>
      </w:tr>
      <w:tr w14:paraId="3262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584D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B5E5C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99F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A2A5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65DE8FC">
            <w:pPr>
              <w:rPr>
                <w:rFonts w:hint="eastAsia" w:ascii="微软雅黑" w:hAnsi="微软雅黑" w:eastAsia="微软雅黑" w:cs="微软雅黑"/>
                <w:i/>
                <w:iCs/>
                <w:color w:val="000000"/>
                <w:sz w:val="16"/>
                <w:szCs w:val="16"/>
                <w:u w:val="none"/>
              </w:rPr>
            </w:pPr>
          </w:p>
        </w:tc>
      </w:tr>
      <w:tr w14:paraId="528E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68A7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4F30A3D">
            <w:pPr>
              <w:rPr>
                <w:rFonts w:hint="eastAsia" w:ascii="微软雅黑" w:hAnsi="微软雅黑" w:eastAsia="微软雅黑" w:cs="微软雅黑"/>
                <w:i/>
                <w:iCs/>
                <w:color w:val="000000"/>
                <w:sz w:val="16"/>
                <w:szCs w:val="16"/>
                <w:u w:val="none"/>
              </w:rPr>
            </w:pPr>
          </w:p>
        </w:tc>
      </w:tr>
      <w:tr w14:paraId="2C83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5E7828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5EAF9D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7CA9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3A71957C">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555E2449">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0D8BEDE8">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17B797C">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5F3F3EF5">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4E5009B3">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5E58C467">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2115F04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428D651C">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131BD168">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1CD9FCEB">
            <w:pPr>
              <w:rPr>
                <w:rFonts w:hint="eastAsia" w:ascii="宋体" w:hAnsi="宋体" w:eastAsia="宋体" w:cs="宋体"/>
                <w:i w:val="0"/>
                <w:iCs w:val="0"/>
                <w:color w:val="000000"/>
                <w:sz w:val="18"/>
                <w:szCs w:val="18"/>
                <w:u w:val="none"/>
              </w:rPr>
            </w:pPr>
          </w:p>
        </w:tc>
      </w:tr>
      <w:tr w14:paraId="12A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178C2F7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47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39DB15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4E063A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51118123T000009648010-中央药品监管补助资金</w:t>
            </w:r>
          </w:p>
        </w:tc>
      </w:tr>
      <w:tr w14:paraId="61D6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54F67E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0010E2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1EEFE8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78ED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4CF3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42E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880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A518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0BA2DA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CE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04646">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EF56C">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B8C8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中央药品专项资金，主要用于药品抽检，药品监管能力，用于提升基层药品化妆品监督监管能力和水平，保障人民群众用药安全</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774C7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4E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91032">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0E10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5CECB3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中央药品专项资金，主要用于药品抽检，药品监管能力，用于提升基层药品化妆品监督监管能力和水平，保障人民群众用药安全</w:t>
            </w:r>
          </w:p>
        </w:tc>
      </w:tr>
      <w:tr w14:paraId="144C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8EC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A392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E59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0FBF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4F0D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3C8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20BA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8D6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29A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58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5E5B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B29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05BE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42D7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17.63</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9B8A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D99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1F4E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7D2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F4C60">
            <w:pPr>
              <w:rPr>
                <w:rFonts w:hint="eastAsia" w:ascii="黑体" w:hAnsi="黑体" w:eastAsia="黑体" w:cs="黑体"/>
                <w:i/>
                <w:iCs/>
                <w:color w:val="000000"/>
                <w:sz w:val="18"/>
                <w:szCs w:val="18"/>
                <w:u w:val="none"/>
              </w:rPr>
            </w:pPr>
          </w:p>
        </w:tc>
      </w:tr>
      <w:tr w14:paraId="0ED1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4B23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3EF6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280D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9.42</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6A26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17.63</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47AC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F9B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99.26%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8433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7D8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4F6E0">
            <w:pPr>
              <w:rPr>
                <w:rFonts w:hint="eastAsia" w:ascii="黑体" w:hAnsi="黑体" w:eastAsia="黑体" w:cs="黑体"/>
                <w:i/>
                <w:iCs/>
                <w:color w:val="000000"/>
                <w:sz w:val="18"/>
                <w:szCs w:val="18"/>
                <w:u w:val="none"/>
              </w:rPr>
            </w:pPr>
          </w:p>
        </w:tc>
      </w:tr>
      <w:tr w14:paraId="5D96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E5C1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654A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11D2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0DC8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3D93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EA70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2F74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761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19A39">
            <w:pPr>
              <w:rPr>
                <w:rFonts w:hint="eastAsia" w:ascii="黑体" w:hAnsi="黑体" w:eastAsia="黑体" w:cs="黑体"/>
                <w:i/>
                <w:iCs/>
                <w:color w:val="000000"/>
                <w:sz w:val="18"/>
                <w:szCs w:val="18"/>
                <w:u w:val="none"/>
              </w:rPr>
            </w:pPr>
          </w:p>
        </w:tc>
      </w:tr>
      <w:tr w14:paraId="56D4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504A8">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24B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1796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ABC7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63A2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B8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815E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9CFC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C5A6F">
            <w:pPr>
              <w:rPr>
                <w:rFonts w:hint="eastAsia" w:ascii="黑体" w:hAnsi="黑体" w:eastAsia="黑体" w:cs="黑体"/>
                <w:i/>
                <w:iCs/>
                <w:color w:val="000000"/>
                <w:sz w:val="18"/>
                <w:szCs w:val="18"/>
                <w:u w:val="none"/>
              </w:rPr>
            </w:pPr>
          </w:p>
        </w:tc>
      </w:tr>
      <w:tr w14:paraId="71E9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F4C3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9315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1B6CF6E">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813CD37">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5F08DEC">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4ADBEA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0F77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40D7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2C68E">
            <w:pPr>
              <w:rPr>
                <w:rFonts w:hint="eastAsia" w:ascii="黑体" w:hAnsi="黑体" w:eastAsia="黑体" w:cs="黑体"/>
                <w:i/>
                <w:iCs/>
                <w:color w:val="000000"/>
                <w:sz w:val="18"/>
                <w:szCs w:val="18"/>
                <w:u w:val="none"/>
              </w:rPr>
            </w:pPr>
          </w:p>
        </w:tc>
      </w:tr>
      <w:tr w14:paraId="7970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54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8F3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CAB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9182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1AA5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B1E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5175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90E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9EB2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59C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7CF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FC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2D771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A6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8A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8F1F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E03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961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B1CC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3B84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594C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889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4EE918">
            <w:pPr>
              <w:jc w:val="center"/>
              <w:rPr>
                <w:rFonts w:hint="eastAsia" w:ascii="微软雅黑" w:hAnsi="微软雅黑" w:eastAsia="微软雅黑" w:cs="微软雅黑"/>
                <w:i/>
                <w:iCs/>
                <w:color w:val="000000"/>
                <w:sz w:val="16"/>
                <w:szCs w:val="16"/>
                <w:u w:val="none"/>
              </w:rPr>
            </w:pPr>
          </w:p>
        </w:tc>
      </w:tr>
      <w:tr w14:paraId="10CB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5BCC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CB7DC">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99179">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6C67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3CB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437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892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A84D5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D19A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B2F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67EE80">
            <w:pPr>
              <w:jc w:val="center"/>
              <w:rPr>
                <w:rFonts w:hint="eastAsia" w:ascii="微软雅黑" w:hAnsi="微软雅黑" w:eastAsia="微软雅黑" w:cs="微软雅黑"/>
                <w:i/>
                <w:iCs/>
                <w:color w:val="000000"/>
                <w:sz w:val="16"/>
                <w:szCs w:val="16"/>
                <w:u w:val="none"/>
              </w:rPr>
            </w:pPr>
          </w:p>
        </w:tc>
      </w:tr>
      <w:tr w14:paraId="013F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BF6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14678">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A902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D620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F1B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C32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4F1A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806C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F42D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311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5989DB">
            <w:pPr>
              <w:jc w:val="center"/>
              <w:rPr>
                <w:rFonts w:hint="eastAsia" w:ascii="微软雅黑" w:hAnsi="微软雅黑" w:eastAsia="微软雅黑" w:cs="微软雅黑"/>
                <w:i/>
                <w:iCs/>
                <w:color w:val="000000"/>
                <w:sz w:val="16"/>
                <w:szCs w:val="16"/>
                <w:u w:val="none"/>
              </w:rPr>
            </w:pPr>
          </w:p>
        </w:tc>
      </w:tr>
      <w:tr w14:paraId="3B56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2BB4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F46A">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06B7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916E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44B8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FDB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4A94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BD7D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60AB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1B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817AA7">
            <w:pPr>
              <w:jc w:val="center"/>
              <w:rPr>
                <w:rFonts w:hint="eastAsia" w:ascii="微软雅黑" w:hAnsi="微软雅黑" w:eastAsia="微软雅黑" w:cs="微软雅黑"/>
                <w:i/>
                <w:iCs/>
                <w:color w:val="000000"/>
                <w:sz w:val="16"/>
                <w:szCs w:val="16"/>
                <w:u w:val="none"/>
              </w:rPr>
            </w:pPr>
          </w:p>
        </w:tc>
      </w:tr>
      <w:tr w14:paraId="0BC7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9672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7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5C94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E607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2EE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AA2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03A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21E5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AB8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856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885A97">
            <w:pPr>
              <w:jc w:val="center"/>
              <w:rPr>
                <w:rFonts w:hint="eastAsia" w:ascii="微软雅黑" w:hAnsi="微软雅黑" w:eastAsia="微软雅黑" w:cs="微软雅黑"/>
                <w:i/>
                <w:iCs/>
                <w:color w:val="000000"/>
                <w:sz w:val="16"/>
                <w:szCs w:val="16"/>
                <w:u w:val="none"/>
              </w:rPr>
            </w:pPr>
          </w:p>
        </w:tc>
      </w:tr>
      <w:tr w14:paraId="5BDD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E81A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2BEC4">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3C3D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4896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8B46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8D6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46F2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787B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D18A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E72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BAA7F1">
            <w:pPr>
              <w:jc w:val="center"/>
              <w:rPr>
                <w:rFonts w:hint="eastAsia" w:ascii="微软雅黑" w:hAnsi="微软雅黑" w:eastAsia="微软雅黑" w:cs="微软雅黑"/>
                <w:i/>
                <w:iCs/>
                <w:color w:val="000000"/>
                <w:sz w:val="16"/>
                <w:szCs w:val="16"/>
                <w:u w:val="none"/>
              </w:rPr>
            </w:pPr>
          </w:p>
        </w:tc>
      </w:tr>
      <w:tr w14:paraId="5293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8AB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E017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2916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D03C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979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7E3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B137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DE03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B1A5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A7C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4C5792">
            <w:pPr>
              <w:jc w:val="center"/>
              <w:rPr>
                <w:rFonts w:hint="eastAsia" w:ascii="微软雅黑" w:hAnsi="微软雅黑" w:eastAsia="微软雅黑" w:cs="微软雅黑"/>
                <w:i/>
                <w:iCs/>
                <w:color w:val="000000"/>
                <w:sz w:val="16"/>
                <w:szCs w:val="16"/>
                <w:u w:val="none"/>
              </w:rPr>
            </w:pPr>
          </w:p>
        </w:tc>
      </w:tr>
      <w:tr w14:paraId="6282A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13A64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B984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FB02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FBDC01">
            <w:pPr>
              <w:rPr>
                <w:rFonts w:hint="eastAsia" w:ascii="宋体" w:hAnsi="宋体" w:eastAsia="宋体" w:cs="宋体"/>
                <w:i w:val="0"/>
                <w:iCs w:val="0"/>
                <w:color w:val="000000"/>
                <w:sz w:val="18"/>
                <w:szCs w:val="18"/>
                <w:u w:val="none"/>
              </w:rPr>
            </w:pPr>
          </w:p>
        </w:tc>
      </w:tr>
      <w:tr w14:paraId="0F06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396E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D8C78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064E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80C5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578471D">
            <w:pPr>
              <w:rPr>
                <w:rFonts w:hint="eastAsia" w:ascii="微软雅黑" w:hAnsi="微软雅黑" w:eastAsia="微软雅黑" w:cs="微软雅黑"/>
                <w:i/>
                <w:iCs/>
                <w:color w:val="000000"/>
                <w:sz w:val="16"/>
                <w:szCs w:val="16"/>
                <w:u w:val="none"/>
              </w:rPr>
            </w:pPr>
          </w:p>
        </w:tc>
      </w:tr>
      <w:tr w14:paraId="4AC0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0437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D7AA9E7">
            <w:pPr>
              <w:rPr>
                <w:rFonts w:hint="eastAsia" w:ascii="微软雅黑" w:hAnsi="微软雅黑" w:eastAsia="微软雅黑" w:cs="微软雅黑"/>
                <w:i/>
                <w:iCs/>
                <w:color w:val="000000"/>
                <w:sz w:val="16"/>
                <w:szCs w:val="16"/>
                <w:u w:val="none"/>
              </w:rPr>
            </w:pPr>
          </w:p>
        </w:tc>
      </w:tr>
      <w:tr w14:paraId="3E42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50DFB4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项目负责人：苟满枝</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113CDB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237C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2CB79DC0">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173DA8A0">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7773B2E1">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F512AE4">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5D4CA2B5">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66860C9D">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1D79C534">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4CB6BC97">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388F04D9">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7155D097">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50476204">
            <w:pPr>
              <w:rPr>
                <w:rFonts w:hint="eastAsia" w:ascii="宋体" w:hAnsi="宋体" w:eastAsia="宋体" w:cs="宋体"/>
                <w:i w:val="0"/>
                <w:iCs w:val="0"/>
                <w:color w:val="000000"/>
                <w:sz w:val="18"/>
                <w:szCs w:val="18"/>
                <w:u w:val="none"/>
              </w:rPr>
            </w:pPr>
          </w:p>
        </w:tc>
      </w:tr>
      <w:tr w14:paraId="6C47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2E12EA7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1E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01522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E4815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51118123T000009648021-省级药品监管专项资金</w:t>
            </w:r>
          </w:p>
        </w:tc>
      </w:tr>
      <w:tr w14:paraId="4317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E3EF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C06E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63CFF1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BB46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378F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5911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7B7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8735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42CD25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93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66E35">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EDE8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1A2260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省级药品专项资金，主要用于药品抽检，药品监管能力，用于提升基层药品化妆品监督监管能力和水平，保障人民群众用药安全</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6D3A6F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9E6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2071D">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20B43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5B8D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省级药品专项资金，主要用于药品抽检，药品监管能力，用于提升基层药品化妆品监督监管能力和水平，保障人民群众用药安全</w:t>
            </w:r>
          </w:p>
        </w:tc>
      </w:tr>
      <w:tr w14:paraId="42AE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9F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8870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34FD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559C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A92B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24F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F55D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E36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32A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CE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A175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583C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CDBB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15CC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40D33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BA8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31C0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942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AB530">
            <w:pPr>
              <w:rPr>
                <w:rFonts w:hint="eastAsia" w:ascii="黑体" w:hAnsi="黑体" w:eastAsia="黑体" w:cs="黑体"/>
                <w:i/>
                <w:iCs/>
                <w:color w:val="000000"/>
                <w:sz w:val="18"/>
                <w:szCs w:val="18"/>
                <w:u w:val="none"/>
              </w:rPr>
            </w:pPr>
          </w:p>
        </w:tc>
      </w:tr>
      <w:tr w14:paraId="123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BC00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5AD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F265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D41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199C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39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84BC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8F2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F348F">
            <w:pPr>
              <w:rPr>
                <w:rFonts w:hint="eastAsia" w:ascii="黑体" w:hAnsi="黑体" w:eastAsia="黑体" w:cs="黑体"/>
                <w:i/>
                <w:iCs/>
                <w:color w:val="000000"/>
                <w:sz w:val="18"/>
                <w:szCs w:val="18"/>
                <w:u w:val="none"/>
              </w:rPr>
            </w:pPr>
          </w:p>
        </w:tc>
      </w:tr>
      <w:tr w14:paraId="4EEE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2963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67F6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8635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7516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07A58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60B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1EC6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9A5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62CDE">
            <w:pPr>
              <w:rPr>
                <w:rFonts w:hint="eastAsia" w:ascii="黑体" w:hAnsi="黑体" w:eastAsia="黑体" w:cs="黑体"/>
                <w:i/>
                <w:iCs/>
                <w:color w:val="000000"/>
                <w:sz w:val="18"/>
                <w:szCs w:val="18"/>
                <w:u w:val="none"/>
              </w:rPr>
            </w:pPr>
          </w:p>
        </w:tc>
      </w:tr>
      <w:tr w14:paraId="6F03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ED515">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8E0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A4D8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0B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9A93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65F4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167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411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87332">
            <w:pPr>
              <w:rPr>
                <w:rFonts w:hint="eastAsia" w:ascii="黑体" w:hAnsi="黑体" w:eastAsia="黑体" w:cs="黑体"/>
                <w:i/>
                <w:iCs/>
                <w:color w:val="000000"/>
                <w:sz w:val="18"/>
                <w:szCs w:val="18"/>
                <w:u w:val="none"/>
              </w:rPr>
            </w:pPr>
          </w:p>
        </w:tc>
      </w:tr>
      <w:tr w14:paraId="29B9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5566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DE6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66A2023">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6B8080A">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E7A3601">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3C5A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93B0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6D0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041CC">
            <w:pPr>
              <w:rPr>
                <w:rFonts w:hint="eastAsia" w:ascii="黑体" w:hAnsi="黑体" w:eastAsia="黑体" w:cs="黑体"/>
                <w:i/>
                <w:iCs/>
                <w:color w:val="000000"/>
                <w:sz w:val="18"/>
                <w:szCs w:val="18"/>
                <w:u w:val="none"/>
              </w:rPr>
            </w:pPr>
          </w:p>
        </w:tc>
      </w:tr>
      <w:tr w14:paraId="02E0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FB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6EF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9BA1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589E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C07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939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013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414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35B2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53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823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A7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79E2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29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97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1A6E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检查频次</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92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11F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2098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6909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B81B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5CB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4882F1">
            <w:pPr>
              <w:jc w:val="center"/>
              <w:rPr>
                <w:rFonts w:hint="eastAsia" w:ascii="微软雅黑" w:hAnsi="微软雅黑" w:eastAsia="微软雅黑" w:cs="微软雅黑"/>
                <w:i/>
                <w:iCs/>
                <w:color w:val="000000"/>
                <w:sz w:val="16"/>
                <w:szCs w:val="16"/>
                <w:u w:val="none"/>
              </w:rPr>
            </w:pPr>
          </w:p>
        </w:tc>
      </w:tr>
      <w:tr w14:paraId="18BE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B2D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191D8">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A7BB5">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E12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完成检查报告数量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B8AB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F7A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35F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9F7C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D6E1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4C1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0C1BC3">
            <w:pPr>
              <w:jc w:val="center"/>
              <w:rPr>
                <w:rFonts w:hint="eastAsia" w:ascii="微软雅黑" w:hAnsi="微软雅黑" w:eastAsia="微软雅黑" w:cs="微软雅黑"/>
                <w:i/>
                <w:iCs/>
                <w:color w:val="000000"/>
                <w:sz w:val="16"/>
                <w:szCs w:val="16"/>
                <w:u w:val="none"/>
              </w:rPr>
            </w:pPr>
          </w:p>
        </w:tc>
      </w:tr>
      <w:tr w14:paraId="0BFE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8754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31BD5">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5776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519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抽检覆盖率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EADB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4DD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2621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44C25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489D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E69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CD2F90">
            <w:pPr>
              <w:jc w:val="center"/>
              <w:rPr>
                <w:rFonts w:hint="eastAsia" w:ascii="微软雅黑" w:hAnsi="微软雅黑" w:eastAsia="微软雅黑" w:cs="微软雅黑"/>
                <w:i/>
                <w:iCs/>
                <w:color w:val="000000"/>
                <w:sz w:val="16"/>
                <w:szCs w:val="16"/>
                <w:u w:val="none"/>
              </w:rPr>
            </w:pPr>
          </w:p>
        </w:tc>
      </w:tr>
      <w:tr w14:paraId="5118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B7CD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AEAEB">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F2F4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F4CA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年度检查任务按时完成率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63F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90E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E242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E710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580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598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6CC3A05">
            <w:pPr>
              <w:jc w:val="center"/>
              <w:rPr>
                <w:rFonts w:hint="eastAsia" w:ascii="微软雅黑" w:hAnsi="微软雅黑" w:eastAsia="微软雅黑" w:cs="微软雅黑"/>
                <w:i/>
                <w:iCs/>
                <w:color w:val="000000"/>
                <w:sz w:val="16"/>
                <w:szCs w:val="16"/>
                <w:u w:val="none"/>
              </w:rPr>
            </w:pPr>
          </w:p>
        </w:tc>
      </w:tr>
      <w:tr w14:paraId="1D27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BC7B4">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C8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64B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F4B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检查结果公开率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2C84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3C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BA1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63824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03D1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569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C27AB55">
            <w:pPr>
              <w:jc w:val="center"/>
              <w:rPr>
                <w:rFonts w:hint="eastAsia" w:ascii="微软雅黑" w:hAnsi="微软雅黑" w:eastAsia="微软雅黑" w:cs="微软雅黑"/>
                <w:i/>
                <w:iCs/>
                <w:color w:val="000000"/>
                <w:sz w:val="16"/>
                <w:szCs w:val="16"/>
                <w:u w:val="none"/>
              </w:rPr>
            </w:pPr>
          </w:p>
        </w:tc>
      </w:tr>
      <w:tr w14:paraId="67BC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3975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76A20">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7A51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6A5D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E840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488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C56A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7FB4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59BC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DBE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9BB5EA">
            <w:pPr>
              <w:jc w:val="center"/>
              <w:rPr>
                <w:rFonts w:hint="eastAsia" w:ascii="微软雅黑" w:hAnsi="微软雅黑" w:eastAsia="微软雅黑" w:cs="微软雅黑"/>
                <w:i/>
                <w:iCs/>
                <w:color w:val="000000"/>
                <w:sz w:val="16"/>
                <w:szCs w:val="16"/>
                <w:u w:val="none"/>
              </w:rPr>
            </w:pPr>
          </w:p>
        </w:tc>
      </w:tr>
      <w:tr w14:paraId="40FD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E67B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DE4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8BA5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B6E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检查人员被投诉次数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3FC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DFC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0CDD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33A4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C1C6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94E0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CE1FBB">
            <w:pPr>
              <w:jc w:val="center"/>
              <w:rPr>
                <w:rFonts w:hint="eastAsia" w:ascii="微软雅黑" w:hAnsi="微软雅黑" w:eastAsia="微软雅黑" w:cs="微软雅黑"/>
                <w:i/>
                <w:iCs/>
                <w:color w:val="000000"/>
                <w:sz w:val="16"/>
                <w:szCs w:val="16"/>
                <w:u w:val="none"/>
              </w:rPr>
            </w:pPr>
          </w:p>
        </w:tc>
      </w:tr>
      <w:tr w14:paraId="2914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6A31A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2108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3622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D7EB60">
            <w:pPr>
              <w:rPr>
                <w:rFonts w:hint="eastAsia" w:ascii="宋体" w:hAnsi="宋体" w:eastAsia="宋体" w:cs="宋体"/>
                <w:i w:val="0"/>
                <w:iCs w:val="0"/>
                <w:color w:val="000000"/>
                <w:sz w:val="18"/>
                <w:szCs w:val="18"/>
                <w:u w:val="none"/>
              </w:rPr>
            </w:pPr>
          </w:p>
        </w:tc>
      </w:tr>
      <w:tr w14:paraId="6A4C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22E1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BB6C6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3CD3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09008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756BCECA">
            <w:pPr>
              <w:rPr>
                <w:rFonts w:hint="eastAsia" w:ascii="微软雅黑" w:hAnsi="微软雅黑" w:eastAsia="微软雅黑" w:cs="微软雅黑"/>
                <w:i/>
                <w:iCs/>
                <w:color w:val="000000"/>
                <w:sz w:val="16"/>
                <w:szCs w:val="16"/>
                <w:u w:val="none"/>
              </w:rPr>
            </w:pPr>
          </w:p>
        </w:tc>
      </w:tr>
      <w:tr w14:paraId="7D48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4CB81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6377CA41">
            <w:pPr>
              <w:rPr>
                <w:rFonts w:hint="eastAsia" w:ascii="微软雅黑" w:hAnsi="微软雅黑" w:eastAsia="微软雅黑" w:cs="微软雅黑"/>
                <w:i/>
                <w:iCs/>
                <w:color w:val="000000"/>
                <w:sz w:val="16"/>
                <w:szCs w:val="16"/>
                <w:u w:val="none"/>
              </w:rPr>
            </w:pPr>
          </w:p>
        </w:tc>
      </w:tr>
      <w:tr w14:paraId="5CC7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6155AA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项目负责人：苟满枝</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3F8D8B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1D62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136DF871">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254C5613">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506C83D9">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7485921E">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796C6942">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24900324">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4FE5C662">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6EA615F3">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4595AD37">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546CCE15">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05A0B161">
            <w:pPr>
              <w:rPr>
                <w:rFonts w:hint="eastAsia" w:ascii="宋体" w:hAnsi="宋体" w:eastAsia="宋体" w:cs="宋体"/>
                <w:i w:val="0"/>
                <w:iCs w:val="0"/>
                <w:color w:val="000000"/>
                <w:sz w:val="18"/>
                <w:szCs w:val="18"/>
                <w:u w:val="none"/>
              </w:rPr>
            </w:pPr>
          </w:p>
        </w:tc>
      </w:tr>
      <w:tr w14:paraId="43B8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31BAB42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C4F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508C3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60288F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51118123T000009921658-省级知识产权专项资金（上级）</w:t>
            </w:r>
          </w:p>
        </w:tc>
      </w:tr>
      <w:tr w14:paraId="3CD5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65407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4C572D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11D42C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5DE42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088A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4584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7AC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78EA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7B5AD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0C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B98B0">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90AF7">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8A946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促进峨眉山藤椒地理标志品牌推广，推动峨眉山市藤椒产业高质量发展。</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A2CA9D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B8B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0B31C3">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2BD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3A38D6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着力提升知识产权创造、运用、保护、管理和服务水平，截至9月底我市注册商标申请732件，注册成功519件，注册商标总量6250件。专利授权数量135件，其中发明专利13件，实用新型专利113件，外观设计专利9件，高价值发明专利57件。查处涉及知识产权案件线索3件，涉及商标案件3件，移送3件，注册商标一般违法行为案件2件，注册商标侵权案件1件。</w:t>
            </w:r>
          </w:p>
        </w:tc>
      </w:tr>
      <w:tr w14:paraId="61B3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B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F0C0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97F5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BAC7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D6AB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390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3272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F17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F177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F9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9CED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9DD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6AA5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B51D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6D18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0C9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836E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90A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4FE44">
            <w:pPr>
              <w:rPr>
                <w:rFonts w:hint="eastAsia" w:ascii="黑体" w:hAnsi="黑体" w:eastAsia="黑体" w:cs="黑体"/>
                <w:i/>
                <w:iCs/>
                <w:color w:val="000000"/>
                <w:sz w:val="18"/>
                <w:szCs w:val="18"/>
                <w:u w:val="none"/>
              </w:rPr>
            </w:pPr>
          </w:p>
        </w:tc>
      </w:tr>
      <w:tr w14:paraId="7627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8043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1FA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84A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F731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421F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D51F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B2A1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B0D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3857F">
            <w:pPr>
              <w:rPr>
                <w:rFonts w:hint="eastAsia" w:ascii="黑体" w:hAnsi="黑体" w:eastAsia="黑体" w:cs="黑体"/>
                <w:i/>
                <w:iCs/>
                <w:color w:val="000000"/>
                <w:sz w:val="18"/>
                <w:szCs w:val="18"/>
                <w:u w:val="none"/>
              </w:rPr>
            </w:pPr>
          </w:p>
        </w:tc>
      </w:tr>
      <w:tr w14:paraId="6A26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87A3">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C02A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3AF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DCA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74D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805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AD43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75F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D5D79">
            <w:pPr>
              <w:rPr>
                <w:rFonts w:hint="eastAsia" w:ascii="黑体" w:hAnsi="黑体" w:eastAsia="黑体" w:cs="黑体"/>
                <w:i/>
                <w:iCs/>
                <w:color w:val="000000"/>
                <w:sz w:val="18"/>
                <w:szCs w:val="18"/>
                <w:u w:val="none"/>
              </w:rPr>
            </w:pPr>
          </w:p>
        </w:tc>
      </w:tr>
      <w:tr w14:paraId="441E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EAD6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086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63D0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C4EF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7E1B1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8A4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480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176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69198">
            <w:pPr>
              <w:rPr>
                <w:rFonts w:hint="eastAsia" w:ascii="黑体" w:hAnsi="黑体" w:eastAsia="黑体" w:cs="黑体"/>
                <w:i/>
                <w:iCs/>
                <w:color w:val="000000"/>
                <w:sz w:val="18"/>
                <w:szCs w:val="18"/>
                <w:u w:val="none"/>
              </w:rPr>
            </w:pPr>
          </w:p>
        </w:tc>
      </w:tr>
      <w:tr w14:paraId="118F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61F1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A7B7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FDE25">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200933A">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E1F317B">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1E771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8A4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3B4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144D9">
            <w:pPr>
              <w:rPr>
                <w:rFonts w:hint="eastAsia" w:ascii="黑体" w:hAnsi="黑体" w:eastAsia="黑体" w:cs="黑体"/>
                <w:i/>
                <w:iCs/>
                <w:color w:val="000000"/>
                <w:sz w:val="18"/>
                <w:szCs w:val="18"/>
                <w:u w:val="none"/>
              </w:rPr>
            </w:pPr>
          </w:p>
        </w:tc>
      </w:tr>
      <w:tr w14:paraId="704B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BB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7C66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0BE5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1374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79D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AC8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F99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895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7ED8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697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B0B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37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16386">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C2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B03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15B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知识产权项目实施数量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4C33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438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D7E6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20B1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B82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688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C8C774">
            <w:pPr>
              <w:jc w:val="center"/>
              <w:rPr>
                <w:rFonts w:hint="eastAsia" w:ascii="微软雅黑" w:hAnsi="微软雅黑" w:eastAsia="微软雅黑" w:cs="微软雅黑"/>
                <w:i/>
                <w:iCs/>
                <w:color w:val="000000"/>
                <w:sz w:val="16"/>
                <w:szCs w:val="16"/>
                <w:u w:val="none"/>
              </w:rPr>
            </w:pPr>
          </w:p>
        </w:tc>
      </w:tr>
      <w:tr w14:paraId="5243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76A0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E4C22">
            <w:pPr>
              <w:jc w:val="center"/>
              <w:rPr>
                <w:rFonts w:hint="eastAsia" w:ascii="宋体" w:hAnsi="宋体" w:eastAsia="宋体" w:cs="宋体"/>
                <w:i w:val="0"/>
                <w:iCs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49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31F6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研究成果验收通过率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A804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E8D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9693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6EC00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8E4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5DA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AE5C63">
            <w:pPr>
              <w:jc w:val="center"/>
              <w:rPr>
                <w:rFonts w:hint="eastAsia" w:ascii="微软雅黑" w:hAnsi="微软雅黑" w:eastAsia="微软雅黑" w:cs="微软雅黑"/>
                <w:i/>
                <w:iCs/>
                <w:color w:val="000000"/>
                <w:sz w:val="16"/>
                <w:szCs w:val="16"/>
                <w:u w:val="none"/>
              </w:rPr>
            </w:pPr>
          </w:p>
        </w:tc>
      </w:tr>
      <w:tr w14:paraId="3D01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99C3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66572">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8349C">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A954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知识产权成果转化率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FB8C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26D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7E9E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D0FE6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E25D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403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322C008">
            <w:pPr>
              <w:jc w:val="center"/>
              <w:rPr>
                <w:rFonts w:hint="eastAsia" w:ascii="微软雅黑" w:hAnsi="微软雅黑" w:eastAsia="微软雅黑" w:cs="微软雅黑"/>
                <w:i/>
                <w:iCs/>
                <w:color w:val="000000"/>
                <w:sz w:val="16"/>
                <w:szCs w:val="16"/>
                <w:u w:val="none"/>
              </w:rPr>
            </w:pPr>
          </w:p>
        </w:tc>
      </w:tr>
      <w:tr w14:paraId="16EB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8DFF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8F063">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B9E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C096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知识产权专项资金项目实施时间</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1CCB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B7E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6010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9EF14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8F82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752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79B5F3">
            <w:pPr>
              <w:jc w:val="center"/>
              <w:rPr>
                <w:rFonts w:hint="eastAsia" w:ascii="微软雅黑" w:hAnsi="微软雅黑" w:eastAsia="微软雅黑" w:cs="微软雅黑"/>
                <w:i/>
                <w:iCs/>
                <w:color w:val="000000"/>
                <w:sz w:val="16"/>
                <w:szCs w:val="16"/>
                <w:u w:val="none"/>
              </w:rPr>
            </w:pPr>
          </w:p>
        </w:tc>
      </w:tr>
      <w:tr w14:paraId="218CC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BAA1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30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1272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34B3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促进现代化产业体系和经济高质量发展</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F82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34A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82161AF">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AEE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F122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209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F5A793">
            <w:pPr>
              <w:jc w:val="center"/>
              <w:rPr>
                <w:rFonts w:hint="eastAsia" w:ascii="微软雅黑" w:hAnsi="微软雅黑" w:eastAsia="微软雅黑" w:cs="微软雅黑"/>
                <w:i/>
                <w:iCs/>
                <w:color w:val="000000"/>
                <w:sz w:val="16"/>
                <w:szCs w:val="16"/>
                <w:u w:val="none"/>
              </w:rPr>
            </w:pPr>
          </w:p>
        </w:tc>
      </w:tr>
      <w:tr w14:paraId="5DFA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D902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BCD6F">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5C6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6A83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提升知识产权创造质量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DA96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4D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62A1E19">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E454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AA5B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30D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6865AB4">
            <w:pPr>
              <w:jc w:val="center"/>
              <w:rPr>
                <w:rFonts w:hint="eastAsia" w:ascii="微软雅黑" w:hAnsi="微软雅黑" w:eastAsia="微软雅黑" w:cs="微软雅黑"/>
                <w:i/>
                <w:iCs/>
                <w:color w:val="000000"/>
                <w:sz w:val="16"/>
                <w:szCs w:val="16"/>
                <w:u w:val="none"/>
              </w:rPr>
            </w:pPr>
          </w:p>
        </w:tc>
      </w:tr>
      <w:tr w14:paraId="393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EBE0E">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37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B063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0D2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开展项目企业满意度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417D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180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BAC2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491F7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EAC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B21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ECA1D32">
            <w:pPr>
              <w:jc w:val="center"/>
              <w:rPr>
                <w:rFonts w:hint="eastAsia" w:ascii="微软雅黑" w:hAnsi="微软雅黑" w:eastAsia="微软雅黑" w:cs="微软雅黑"/>
                <w:i/>
                <w:iCs/>
                <w:color w:val="000000"/>
                <w:sz w:val="16"/>
                <w:szCs w:val="16"/>
                <w:u w:val="none"/>
              </w:rPr>
            </w:pPr>
          </w:p>
        </w:tc>
      </w:tr>
      <w:tr w14:paraId="2123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59918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E30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BC82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088107">
            <w:pPr>
              <w:rPr>
                <w:rFonts w:hint="eastAsia" w:ascii="宋体" w:hAnsi="宋体" w:eastAsia="宋体" w:cs="宋体"/>
                <w:i w:val="0"/>
                <w:iCs w:val="0"/>
                <w:color w:val="000000"/>
                <w:sz w:val="18"/>
                <w:szCs w:val="18"/>
                <w:u w:val="none"/>
              </w:rPr>
            </w:pPr>
          </w:p>
        </w:tc>
      </w:tr>
      <w:tr w14:paraId="3E34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619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59AE6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07B2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156A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40E5D703">
            <w:pPr>
              <w:rPr>
                <w:rFonts w:hint="eastAsia" w:ascii="微软雅黑" w:hAnsi="微软雅黑" w:eastAsia="微软雅黑" w:cs="微软雅黑"/>
                <w:i/>
                <w:iCs/>
                <w:color w:val="000000"/>
                <w:sz w:val="16"/>
                <w:szCs w:val="16"/>
                <w:u w:val="none"/>
              </w:rPr>
            </w:pPr>
          </w:p>
        </w:tc>
      </w:tr>
      <w:tr w14:paraId="5F16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755E1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9613E5B">
            <w:pPr>
              <w:rPr>
                <w:rFonts w:hint="eastAsia" w:ascii="微软雅黑" w:hAnsi="微软雅黑" w:eastAsia="微软雅黑" w:cs="微软雅黑"/>
                <w:i/>
                <w:iCs/>
                <w:color w:val="000000"/>
                <w:sz w:val="16"/>
                <w:szCs w:val="16"/>
                <w:u w:val="none"/>
              </w:rPr>
            </w:pPr>
          </w:p>
        </w:tc>
      </w:tr>
      <w:tr w14:paraId="405F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049C38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项目负责人：曾晓华</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5F762B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5825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3A1A4B87">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3637F9B2">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42A89912">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189E2B44">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4F1ABDA7">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16022EBC">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69911DC0">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3F8529D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001282D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26E9D867">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456E9AC8">
            <w:pPr>
              <w:rPr>
                <w:rFonts w:hint="eastAsia" w:ascii="宋体" w:hAnsi="宋体" w:eastAsia="宋体" w:cs="宋体"/>
                <w:i w:val="0"/>
                <w:iCs w:val="0"/>
                <w:color w:val="000000"/>
                <w:sz w:val="18"/>
                <w:szCs w:val="18"/>
                <w:u w:val="none"/>
              </w:rPr>
            </w:pPr>
          </w:p>
        </w:tc>
      </w:tr>
      <w:tr w14:paraId="40A4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0961BF5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86B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14A1DC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16345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51118124T000009964160-信创经费</w:t>
            </w:r>
          </w:p>
        </w:tc>
      </w:tr>
      <w:tr w14:paraId="3BD7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56CA0C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2C2E27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22C033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84ED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4FA4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FF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4A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577D1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125084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E7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DCF6D">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73D4D">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7B0031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购置办公电脑，办公软件等设备，提高办公效率、保障办公信息安全。</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010C24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261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D76DF">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B0EBD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F958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购置办公电脑，办公软件等设备，提高办公效率、保障办公信息安全。</w:t>
            </w:r>
          </w:p>
        </w:tc>
      </w:tr>
      <w:tr w14:paraId="250C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58F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8D3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6580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E809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689B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F98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1836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DB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D87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F3D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3809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A2E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2252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001C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A60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E8EE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2F2C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AF74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2E19D">
            <w:pPr>
              <w:rPr>
                <w:rFonts w:hint="eastAsia" w:ascii="黑体" w:hAnsi="黑体" w:eastAsia="黑体" w:cs="黑体"/>
                <w:i/>
                <w:iCs/>
                <w:color w:val="000000"/>
                <w:sz w:val="18"/>
                <w:szCs w:val="18"/>
                <w:u w:val="none"/>
              </w:rPr>
            </w:pPr>
          </w:p>
        </w:tc>
      </w:tr>
      <w:tr w14:paraId="5EF1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1565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A158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A8A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AF94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58223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EC3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3BD0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10E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58CD1">
            <w:pPr>
              <w:rPr>
                <w:rFonts w:hint="eastAsia" w:ascii="黑体" w:hAnsi="黑体" w:eastAsia="黑体" w:cs="黑体"/>
                <w:i/>
                <w:iCs/>
                <w:color w:val="000000"/>
                <w:sz w:val="18"/>
                <w:szCs w:val="18"/>
                <w:u w:val="none"/>
              </w:rPr>
            </w:pPr>
          </w:p>
        </w:tc>
      </w:tr>
      <w:tr w14:paraId="63A2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F54B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80A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1D39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AFE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6F634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C27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5B9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F04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2912D">
            <w:pPr>
              <w:rPr>
                <w:rFonts w:hint="eastAsia" w:ascii="黑体" w:hAnsi="黑体" w:eastAsia="黑体" w:cs="黑体"/>
                <w:i/>
                <w:iCs/>
                <w:color w:val="000000"/>
                <w:sz w:val="18"/>
                <w:szCs w:val="18"/>
                <w:u w:val="none"/>
              </w:rPr>
            </w:pPr>
          </w:p>
        </w:tc>
      </w:tr>
      <w:tr w14:paraId="6CA2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E34F7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B0C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96AF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6DEA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C7DB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D70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1BAF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611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79AA8">
            <w:pPr>
              <w:rPr>
                <w:rFonts w:hint="eastAsia" w:ascii="黑体" w:hAnsi="黑体" w:eastAsia="黑体" w:cs="黑体"/>
                <w:i/>
                <w:iCs/>
                <w:color w:val="000000"/>
                <w:sz w:val="18"/>
                <w:szCs w:val="18"/>
                <w:u w:val="none"/>
              </w:rPr>
            </w:pPr>
          </w:p>
        </w:tc>
      </w:tr>
      <w:tr w14:paraId="6942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2A13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EF2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79A96E">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C8097F9">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24629188">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703C4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E71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7E8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64361">
            <w:pPr>
              <w:rPr>
                <w:rFonts w:hint="eastAsia" w:ascii="黑体" w:hAnsi="黑体" w:eastAsia="黑体" w:cs="黑体"/>
                <w:i/>
                <w:iCs/>
                <w:color w:val="000000"/>
                <w:sz w:val="18"/>
                <w:szCs w:val="18"/>
                <w:u w:val="none"/>
              </w:rPr>
            </w:pPr>
          </w:p>
        </w:tc>
      </w:tr>
      <w:tr w14:paraId="7EE4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B3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4C60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D3F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52282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36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99A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B0EB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B06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C1A3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BE3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B9C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5D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31817">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195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AB8C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9B88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采购电脑数量</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3C2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316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51B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C44CB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C144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DFA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B01ED22">
            <w:pPr>
              <w:jc w:val="center"/>
              <w:rPr>
                <w:rFonts w:hint="eastAsia" w:ascii="微软雅黑" w:hAnsi="微软雅黑" w:eastAsia="微软雅黑" w:cs="微软雅黑"/>
                <w:i/>
                <w:iCs/>
                <w:color w:val="000000"/>
                <w:sz w:val="16"/>
                <w:szCs w:val="16"/>
                <w:u w:val="none"/>
              </w:rPr>
            </w:pPr>
          </w:p>
        </w:tc>
      </w:tr>
      <w:tr w14:paraId="2F06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0C2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C0857">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6133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8E4E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产品合格率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358A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077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9B9A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954E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EC2A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ADC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CF05D6">
            <w:pPr>
              <w:jc w:val="center"/>
              <w:rPr>
                <w:rFonts w:hint="eastAsia" w:ascii="微软雅黑" w:hAnsi="微软雅黑" w:eastAsia="微软雅黑" w:cs="微软雅黑"/>
                <w:i/>
                <w:iCs/>
                <w:color w:val="000000"/>
                <w:sz w:val="16"/>
                <w:szCs w:val="16"/>
                <w:u w:val="none"/>
              </w:rPr>
            </w:pPr>
          </w:p>
        </w:tc>
      </w:tr>
      <w:tr w14:paraId="3DEB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E2E5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8A0B1">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4F5D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C6C1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设备采购时间</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4E8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43C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A9D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050FA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069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372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6E67D3">
            <w:pPr>
              <w:jc w:val="center"/>
              <w:rPr>
                <w:rFonts w:hint="eastAsia" w:ascii="微软雅黑" w:hAnsi="微软雅黑" w:eastAsia="微软雅黑" w:cs="微软雅黑"/>
                <w:i/>
                <w:iCs/>
                <w:color w:val="000000"/>
                <w:sz w:val="16"/>
                <w:szCs w:val="16"/>
                <w:u w:val="none"/>
              </w:rPr>
            </w:pPr>
          </w:p>
        </w:tc>
      </w:tr>
      <w:tr w14:paraId="3121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5BCC0">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D8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5177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D3DA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保障信息安全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8D15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D6B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772D64C">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C2F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F510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796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F27322">
            <w:pPr>
              <w:jc w:val="center"/>
              <w:rPr>
                <w:rFonts w:hint="eastAsia" w:ascii="微软雅黑" w:hAnsi="微软雅黑" w:eastAsia="微软雅黑" w:cs="微软雅黑"/>
                <w:i/>
                <w:iCs/>
                <w:color w:val="000000"/>
                <w:sz w:val="16"/>
                <w:szCs w:val="16"/>
                <w:u w:val="none"/>
              </w:rPr>
            </w:pPr>
          </w:p>
        </w:tc>
      </w:tr>
      <w:tr w14:paraId="24A4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5AC9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E833D">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C79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87DE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提高办公效率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2277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95D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A6D6533">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02E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01A8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A55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58F3EB">
            <w:pPr>
              <w:jc w:val="center"/>
              <w:rPr>
                <w:rFonts w:hint="eastAsia" w:ascii="微软雅黑" w:hAnsi="微软雅黑" w:eastAsia="微软雅黑" w:cs="微软雅黑"/>
                <w:i/>
                <w:iCs/>
                <w:color w:val="000000"/>
                <w:sz w:val="16"/>
                <w:szCs w:val="16"/>
                <w:u w:val="none"/>
              </w:rPr>
            </w:pPr>
          </w:p>
        </w:tc>
      </w:tr>
      <w:tr w14:paraId="7098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CC16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6F8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0D7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F785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单位及职工满意度</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5698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04A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A817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51CB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9E06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94C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59EC223">
            <w:pPr>
              <w:jc w:val="center"/>
              <w:rPr>
                <w:rFonts w:hint="eastAsia" w:ascii="微软雅黑" w:hAnsi="微软雅黑" w:eastAsia="微软雅黑" w:cs="微软雅黑"/>
                <w:i/>
                <w:iCs/>
                <w:color w:val="000000"/>
                <w:sz w:val="16"/>
                <w:szCs w:val="16"/>
                <w:u w:val="none"/>
              </w:rPr>
            </w:pPr>
          </w:p>
        </w:tc>
      </w:tr>
      <w:tr w14:paraId="2D45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AE230">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D7D1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3CFC4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0B60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设备采购成本</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1D92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11D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B914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BE704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41394</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3837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4473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9467D2">
            <w:pPr>
              <w:jc w:val="center"/>
              <w:rPr>
                <w:rFonts w:hint="eastAsia" w:ascii="微软雅黑" w:hAnsi="微软雅黑" w:eastAsia="微软雅黑" w:cs="微软雅黑"/>
                <w:i/>
                <w:iCs/>
                <w:color w:val="000000"/>
                <w:sz w:val="16"/>
                <w:szCs w:val="16"/>
                <w:u w:val="none"/>
              </w:rPr>
            </w:pPr>
          </w:p>
        </w:tc>
      </w:tr>
      <w:tr w14:paraId="25D8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435AA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69E1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B2FB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CF4662">
            <w:pPr>
              <w:rPr>
                <w:rFonts w:hint="eastAsia" w:ascii="宋体" w:hAnsi="宋体" w:eastAsia="宋体" w:cs="宋体"/>
                <w:i w:val="0"/>
                <w:iCs w:val="0"/>
                <w:color w:val="000000"/>
                <w:sz w:val="18"/>
                <w:szCs w:val="18"/>
                <w:u w:val="none"/>
              </w:rPr>
            </w:pPr>
          </w:p>
        </w:tc>
      </w:tr>
      <w:tr w14:paraId="72A2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07D4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1469D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自评100分，项目执行情况良好。</w:t>
            </w:r>
          </w:p>
        </w:tc>
      </w:tr>
      <w:tr w14:paraId="202B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6FA8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5187BD87">
            <w:pPr>
              <w:rPr>
                <w:rFonts w:hint="eastAsia" w:ascii="微软雅黑" w:hAnsi="微软雅黑" w:eastAsia="微软雅黑" w:cs="微软雅黑"/>
                <w:i/>
                <w:iCs/>
                <w:color w:val="000000"/>
                <w:sz w:val="16"/>
                <w:szCs w:val="16"/>
                <w:u w:val="none"/>
              </w:rPr>
            </w:pPr>
          </w:p>
        </w:tc>
      </w:tr>
      <w:tr w14:paraId="72BF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6729C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61D8E4C7">
            <w:pPr>
              <w:rPr>
                <w:rFonts w:hint="eastAsia" w:ascii="微软雅黑" w:hAnsi="微软雅黑" w:eastAsia="微软雅黑" w:cs="微软雅黑"/>
                <w:i/>
                <w:iCs/>
                <w:color w:val="000000"/>
                <w:sz w:val="16"/>
                <w:szCs w:val="16"/>
                <w:u w:val="none"/>
              </w:rPr>
            </w:pPr>
          </w:p>
        </w:tc>
      </w:tr>
      <w:tr w14:paraId="6378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6BAFA4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0E3053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r w14:paraId="1585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3E24E9AF">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646DCAFB">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41970DDE">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4AB1946E">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7B6FC25E">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681C8B46">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3920CD6A">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158FA4C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44DDD22E">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1166C5C6">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45E5D31B">
            <w:pPr>
              <w:rPr>
                <w:rFonts w:hint="eastAsia" w:ascii="宋体" w:hAnsi="宋体" w:eastAsia="宋体" w:cs="宋体"/>
                <w:i w:val="0"/>
                <w:iCs w:val="0"/>
                <w:color w:val="000000"/>
                <w:sz w:val="18"/>
                <w:szCs w:val="18"/>
                <w:u w:val="none"/>
              </w:rPr>
            </w:pPr>
          </w:p>
        </w:tc>
      </w:tr>
      <w:tr w14:paraId="16C2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tcBorders>
              <w:top w:val="nil"/>
              <w:left w:val="nil"/>
              <w:bottom w:val="nil"/>
              <w:right w:val="nil"/>
            </w:tcBorders>
            <w:noWrap w:val="0"/>
            <w:vAlign w:val="center"/>
          </w:tcPr>
          <w:p w14:paraId="762D10B0">
            <w:pPr>
              <w:rPr>
                <w:rFonts w:hint="eastAsia" w:ascii="宋体" w:hAnsi="宋体" w:eastAsia="宋体" w:cs="宋体"/>
                <w:i w:val="0"/>
                <w:iCs w:val="0"/>
                <w:color w:val="000000"/>
                <w:sz w:val="18"/>
                <w:szCs w:val="18"/>
                <w:u w:val="none"/>
              </w:rPr>
            </w:pPr>
          </w:p>
        </w:tc>
        <w:tc>
          <w:tcPr>
            <w:tcW w:w="1455" w:type="dxa"/>
            <w:tcBorders>
              <w:top w:val="nil"/>
              <w:left w:val="nil"/>
              <w:bottom w:val="nil"/>
              <w:right w:val="nil"/>
            </w:tcBorders>
            <w:noWrap w:val="0"/>
            <w:vAlign w:val="center"/>
          </w:tcPr>
          <w:p w14:paraId="590CE1EF">
            <w:pPr>
              <w:rPr>
                <w:rFonts w:hint="eastAsia" w:ascii="宋体" w:hAnsi="宋体" w:eastAsia="宋体" w:cs="宋体"/>
                <w:i w:val="0"/>
                <w:iCs w:val="0"/>
                <w:color w:val="000000"/>
                <w:sz w:val="18"/>
                <w:szCs w:val="18"/>
                <w:u w:val="none"/>
              </w:rPr>
            </w:pPr>
          </w:p>
        </w:tc>
        <w:tc>
          <w:tcPr>
            <w:tcW w:w="1635" w:type="dxa"/>
            <w:tcBorders>
              <w:top w:val="nil"/>
              <w:left w:val="nil"/>
              <w:bottom w:val="nil"/>
              <w:right w:val="nil"/>
            </w:tcBorders>
            <w:noWrap w:val="0"/>
            <w:vAlign w:val="center"/>
          </w:tcPr>
          <w:p w14:paraId="40500D4B">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noWrap w:val="0"/>
            <w:vAlign w:val="center"/>
          </w:tcPr>
          <w:p w14:paraId="448BCA7C">
            <w:pPr>
              <w:rPr>
                <w:rFonts w:hint="eastAsia" w:ascii="宋体" w:hAnsi="宋体" w:eastAsia="宋体" w:cs="宋体"/>
                <w:i w:val="0"/>
                <w:iCs w:val="0"/>
                <w:color w:val="000000"/>
                <w:sz w:val="18"/>
                <w:szCs w:val="18"/>
                <w:u w:val="none"/>
              </w:rPr>
            </w:pPr>
          </w:p>
        </w:tc>
        <w:tc>
          <w:tcPr>
            <w:tcW w:w="495" w:type="dxa"/>
            <w:tcBorders>
              <w:top w:val="nil"/>
              <w:left w:val="nil"/>
              <w:bottom w:val="nil"/>
              <w:right w:val="nil"/>
            </w:tcBorders>
            <w:noWrap w:val="0"/>
            <w:vAlign w:val="center"/>
          </w:tcPr>
          <w:p w14:paraId="2D66168B">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noWrap w:val="0"/>
            <w:vAlign w:val="center"/>
          </w:tcPr>
          <w:p w14:paraId="3F695246">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70BDA8C5">
            <w:pPr>
              <w:rPr>
                <w:rFonts w:hint="eastAsia" w:ascii="宋体" w:hAnsi="宋体" w:eastAsia="宋体" w:cs="宋体"/>
                <w:i w:val="0"/>
                <w:iCs w:val="0"/>
                <w:color w:val="000000"/>
                <w:sz w:val="18"/>
                <w:szCs w:val="18"/>
                <w:u w:val="none"/>
              </w:rPr>
            </w:pPr>
          </w:p>
        </w:tc>
        <w:tc>
          <w:tcPr>
            <w:tcW w:w="900" w:type="dxa"/>
            <w:tcBorders>
              <w:top w:val="nil"/>
              <w:left w:val="nil"/>
              <w:bottom w:val="nil"/>
              <w:right w:val="nil"/>
            </w:tcBorders>
            <w:noWrap w:val="0"/>
            <w:vAlign w:val="center"/>
          </w:tcPr>
          <w:p w14:paraId="5ACD39B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14:paraId="7C90A2D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14:paraId="50B4F99D">
            <w:pPr>
              <w:rPr>
                <w:rFonts w:hint="eastAsia" w:ascii="宋体" w:hAnsi="宋体" w:eastAsia="宋体" w:cs="宋体"/>
                <w:i w:val="0"/>
                <w:iCs w:val="0"/>
                <w:color w:val="000000"/>
                <w:sz w:val="18"/>
                <w:szCs w:val="18"/>
                <w:u w:val="none"/>
              </w:rPr>
            </w:pPr>
          </w:p>
        </w:tc>
        <w:tc>
          <w:tcPr>
            <w:tcW w:w="840" w:type="dxa"/>
            <w:tcBorders>
              <w:top w:val="nil"/>
              <w:left w:val="nil"/>
              <w:bottom w:val="nil"/>
              <w:right w:val="nil"/>
            </w:tcBorders>
            <w:noWrap w:val="0"/>
            <w:vAlign w:val="center"/>
          </w:tcPr>
          <w:p w14:paraId="25BDA35D">
            <w:pPr>
              <w:rPr>
                <w:rFonts w:hint="eastAsia" w:ascii="宋体" w:hAnsi="宋体" w:eastAsia="宋体" w:cs="宋体"/>
                <w:i w:val="0"/>
                <w:iCs w:val="0"/>
                <w:color w:val="000000"/>
                <w:sz w:val="18"/>
                <w:szCs w:val="18"/>
                <w:u w:val="none"/>
              </w:rPr>
            </w:pPr>
          </w:p>
        </w:tc>
      </w:tr>
      <w:tr w14:paraId="5F8D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01" w:type="dxa"/>
            <w:gridSpan w:val="11"/>
            <w:tcBorders>
              <w:top w:val="single" w:color="000000" w:sz="4" w:space="0"/>
              <w:left w:val="single" w:color="000000" w:sz="4" w:space="0"/>
              <w:bottom w:val="single" w:color="000000" w:sz="4" w:space="0"/>
              <w:right w:val="single" w:color="000000" w:sz="4" w:space="0"/>
            </w:tcBorders>
            <w:noWrap w:val="0"/>
            <w:vAlign w:val="center"/>
          </w:tcPr>
          <w:p w14:paraId="0BB107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8D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2A3EA8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C8B2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10051118125T000012615893-中、省食品监管补助资金（上级）</w:t>
            </w:r>
          </w:p>
        </w:tc>
      </w:tr>
      <w:tr w14:paraId="097C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90" w:type="dxa"/>
            <w:gridSpan w:val="2"/>
            <w:tcBorders>
              <w:top w:val="single" w:color="000000" w:sz="4" w:space="0"/>
              <w:left w:val="single" w:color="000000" w:sz="4" w:space="0"/>
              <w:bottom w:val="single" w:color="000000" w:sz="4" w:space="0"/>
              <w:right w:val="single" w:color="000000" w:sz="4" w:space="0"/>
            </w:tcBorders>
            <w:noWrap w:val="0"/>
            <w:vAlign w:val="center"/>
          </w:tcPr>
          <w:p w14:paraId="44DF7E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660D65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市场监督局</w:t>
            </w:r>
          </w:p>
        </w:tc>
        <w:tc>
          <w:tcPr>
            <w:tcW w:w="900" w:type="dxa"/>
            <w:tcBorders>
              <w:top w:val="nil"/>
              <w:left w:val="nil"/>
              <w:bottom w:val="nil"/>
              <w:right w:val="nil"/>
            </w:tcBorders>
            <w:noWrap w:val="0"/>
            <w:vAlign w:val="center"/>
          </w:tcPr>
          <w:p w14:paraId="7B9380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48F36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峨眉山市市场监督管理局</w:t>
            </w:r>
          </w:p>
        </w:tc>
      </w:tr>
      <w:tr w14:paraId="32DF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3B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8A7D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EB22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26CF5E8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EB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F4B44">
            <w:pP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6857A">
            <w:pPr>
              <w:rPr>
                <w:rFonts w:hint="eastAsia" w:ascii="宋体" w:hAnsi="宋体" w:eastAsia="宋体" w:cs="宋体"/>
                <w:i w:val="0"/>
                <w:iCs w:val="0"/>
                <w:color w:val="000000"/>
                <w:sz w:val="18"/>
                <w:szCs w:val="18"/>
                <w:u w:val="none"/>
              </w:rPr>
            </w:pPr>
          </w:p>
        </w:tc>
        <w:tc>
          <w:tcPr>
            <w:tcW w:w="5010" w:type="dxa"/>
            <w:gridSpan w:val="5"/>
            <w:tcBorders>
              <w:top w:val="single" w:color="000000" w:sz="4" w:space="0"/>
              <w:left w:val="single" w:color="000000" w:sz="4" w:space="0"/>
              <w:bottom w:val="single" w:color="000000" w:sz="4" w:space="0"/>
              <w:right w:val="single" w:color="000000" w:sz="4" w:space="0"/>
            </w:tcBorders>
            <w:noWrap w:val="0"/>
            <w:vAlign w:val="center"/>
          </w:tcPr>
          <w:p w14:paraId="35B852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高效使用上级资金，开展食品安全日常检查、食品安全抽检等工作，有效打击食品安全违法行为，维护食品安全市场秩序。</w:t>
            </w:r>
          </w:p>
        </w:tc>
        <w:tc>
          <w:tcPr>
            <w:tcW w:w="2701" w:type="dxa"/>
            <w:gridSpan w:val="4"/>
            <w:tcBorders>
              <w:top w:val="single" w:color="000000" w:sz="4" w:space="0"/>
              <w:left w:val="single" w:color="000000" w:sz="4" w:space="0"/>
              <w:bottom w:val="single" w:color="000000" w:sz="4" w:space="0"/>
              <w:right w:val="single" w:color="000000" w:sz="4" w:space="0"/>
            </w:tcBorders>
            <w:noWrap w:val="0"/>
            <w:vAlign w:val="center"/>
          </w:tcPr>
          <w:p w14:paraId="09C8B3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B9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DA004">
            <w:pP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F51F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11" w:type="dxa"/>
            <w:gridSpan w:val="9"/>
            <w:tcBorders>
              <w:top w:val="single" w:color="000000" w:sz="4" w:space="0"/>
              <w:left w:val="single" w:color="000000" w:sz="4" w:space="0"/>
              <w:bottom w:val="single" w:color="000000" w:sz="4" w:space="0"/>
              <w:right w:val="single" w:color="000000" w:sz="4" w:space="0"/>
            </w:tcBorders>
            <w:noWrap w:val="0"/>
            <w:vAlign w:val="center"/>
          </w:tcPr>
          <w:p w14:paraId="793FF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高效使用上级资金，开展食品安全日常检查、食品安全抽检等工作，有效打击食品安全违法行为，维护食品安全市场秩序。</w:t>
            </w:r>
          </w:p>
        </w:tc>
      </w:tr>
      <w:tr w14:paraId="0DB0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4E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A576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0CED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C7CD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0899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C75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4F6E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CE3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B9A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49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CFAE7">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5CDB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FA90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5D7E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4FD3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EF4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A492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15D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F559E">
            <w:pPr>
              <w:rPr>
                <w:rFonts w:hint="eastAsia" w:ascii="黑体" w:hAnsi="黑体" w:eastAsia="黑体" w:cs="黑体"/>
                <w:i/>
                <w:iCs/>
                <w:color w:val="000000"/>
                <w:sz w:val="18"/>
                <w:szCs w:val="18"/>
                <w:u w:val="none"/>
              </w:rPr>
            </w:pPr>
          </w:p>
        </w:tc>
      </w:tr>
      <w:tr w14:paraId="681D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267E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EC6C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5D8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2789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FB97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01B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96.71%</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2B93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AF3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8E1B8">
            <w:pPr>
              <w:rPr>
                <w:rFonts w:hint="eastAsia" w:ascii="黑体" w:hAnsi="黑体" w:eastAsia="黑体" w:cs="黑体"/>
                <w:i/>
                <w:iCs/>
                <w:color w:val="000000"/>
                <w:sz w:val="18"/>
                <w:szCs w:val="18"/>
                <w:u w:val="none"/>
              </w:rPr>
            </w:pPr>
          </w:p>
        </w:tc>
      </w:tr>
      <w:tr w14:paraId="6900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62C12">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C695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8E0C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5131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D02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37C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D479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D935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30B78">
            <w:pPr>
              <w:rPr>
                <w:rFonts w:hint="eastAsia" w:ascii="黑体" w:hAnsi="黑体" w:eastAsia="黑体" w:cs="黑体"/>
                <w:i/>
                <w:iCs/>
                <w:color w:val="000000"/>
                <w:sz w:val="18"/>
                <w:szCs w:val="18"/>
                <w:u w:val="none"/>
              </w:rPr>
            </w:pPr>
          </w:p>
        </w:tc>
      </w:tr>
      <w:tr w14:paraId="5F40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2DE3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366F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77DB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4058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3DA0E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8B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9D42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CB5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8FBA7">
            <w:pPr>
              <w:rPr>
                <w:rFonts w:hint="eastAsia" w:ascii="黑体" w:hAnsi="黑体" w:eastAsia="黑体" w:cs="黑体"/>
                <w:i/>
                <w:iCs/>
                <w:color w:val="000000"/>
                <w:sz w:val="18"/>
                <w:szCs w:val="18"/>
                <w:u w:val="none"/>
              </w:rPr>
            </w:pPr>
          </w:p>
        </w:tc>
      </w:tr>
      <w:tr w14:paraId="599B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604B1">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104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2989C32">
            <w:pPr>
              <w:jc w:val="center"/>
              <w:rPr>
                <w:rFonts w:hint="eastAsia" w:ascii="微软雅黑" w:hAnsi="微软雅黑" w:eastAsia="微软雅黑" w:cs="微软雅黑"/>
                <w:i/>
                <w:iCs/>
                <w:color w:val="000000"/>
                <w:sz w:val="16"/>
                <w:szCs w:val="16"/>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32439A7">
            <w:pPr>
              <w:jc w:val="center"/>
              <w:rPr>
                <w:rFonts w:hint="eastAsia" w:ascii="微软雅黑" w:hAnsi="微软雅黑" w:eastAsia="微软雅黑" w:cs="微软雅黑"/>
                <w:i/>
                <w:iCs/>
                <w:color w:val="000000"/>
                <w:sz w:val="16"/>
                <w:szCs w:val="16"/>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vAlign w:val="center"/>
          </w:tcPr>
          <w:p w14:paraId="1C186A7E">
            <w:pPr>
              <w:jc w:val="center"/>
              <w:rPr>
                <w:rFonts w:hint="eastAsia" w:ascii="微软雅黑" w:hAnsi="微软雅黑" w:eastAsia="微软雅黑" w:cs="微软雅黑"/>
                <w:i/>
                <w:iCs/>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20E414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1F68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AF5D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62FA3">
            <w:pPr>
              <w:rPr>
                <w:rFonts w:hint="eastAsia" w:ascii="黑体" w:hAnsi="黑体" w:eastAsia="黑体" w:cs="黑体"/>
                <w:i/>
                <w:iCs/>
                <w:color w:val="000000"/>
                <w:sz w:val="18"/>
                <w:szCs w:val="18"/>
                <w:u w:val="none"/>
              </w:rPr>
            </w:pPr>
          </w:p>
        </w:tc>
      </w:tr>
      <w:tr w14:paraId="2D3B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86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10B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3A98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13862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E0A5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C66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7C86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B57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49872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DAC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F1B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10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D2AD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BE3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48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CB39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开展食品安全培训</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2744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031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2174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1CE0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74F2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F1F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4BF0C5">
            <w:pPr>
              <w:jc w:val="center"/>
              <w:rPr>
                <w:rFonts w:hint="eastAsia" w:ascii="微软雅黑" w:hAnsi="微软雅黑" w:eastAsia="微软雅黑" w:cs="微软雅黑"/>
                <w:i/>
                <w:iCs/>
                <w:color w:val="000000"/>
                <w:sz w:val="16"/>
                <w:szCs w:val="16"/>
                <w:u w:val="none"/>
              </w:rPr>
            </w:pPr>
          </w:p>
        </w:tc>
      </w:tr>
      <w:tr w14:paraId="4C06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A850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B2E9B">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85420">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07848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食品安全宣传次数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1ABD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E6A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6963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B2C7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5690C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3D9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318E97">
            <w:pPr>
              <w:jc w:val="center"/>
              <w:rPr>
                <w:rFonts w:hint="eastAsia" w:ascii="微软雅黑" w:hAnsi="微软雅黑" w:eastAsia="微软雅黑" w:cs="微软雅黑"/>
                <w:i/>
                <w:iCs/>
                <w:color w:val="000000"/>
                <w:sz w:val="16"/>
                <w:szCs w:val="16"/>
                <w:u w:val="none"/>
              </w:rPr>
            </w:pPr>
          </w:p>
        </w:tc>
      </w:tr>
      <w:tr w14:paraId="23E4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1808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EA47E">
            <w:pPr>
              <w:jc w:val="center"/>
              <w:rPr>
                <w:rFonts w:hint="eastAsia" w:ascii="宋体" w:hAnsi="宋体" w:eastAsia="宋体" w:cs="宋体"/>
                <w:i w:val="0"/>
                <w:iCs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F3890">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9FD5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印制发放食品安全资料</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F54C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5A0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46F4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433C7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3D4B3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1B48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3A19F8">
            <w:pPr>
              <w:jc w:val="center"/>
              <w:rPr>
                <w:rFonts w:hint="eastAsia" w:ascii="微软雅黑" w:hAnsi="微软雅黑" w:eastAsia="微软雅黑" w:cs="微软雅黑"/>
                <w:i/>
                <w:iCs/>
                <w:color w:val="000000"/>
                <w:sz w:val="16"/>
                <w:szCs w:val="16"/>
                <w:u w:val="none"/>
              </w:rPr>
            </w:pPr>
          </w:p>
        </w:tc>
      </w:tr>
      <w:tr w14:paraId="6A394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37E4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F5EEF">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03C34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10C8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食品抽检合格率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7B83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870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9337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7353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0B6F0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434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7B9248">
            <w:pPr>
              <w:jc w:val="center"/>
              <w:rPr>
                <w:rFonts w:hint="eastAsia" w:ascii="微软雅黑" w:hAnsi="微软雅黑" w:eastAsia="微软雅黑" w:cs="微软雅黑"/>
                <w:i/>
                <w:iCs/>
                <w:color w:val="000000"/>
                <w:sz w:val="16"/>
                <w:szCs w:val="16"/>
                <w:u w:val="none"/>
              </w:rPr>
            </w:pPr>
          </w:p>
        </w:tc>
      </w:tr>
      <w:tr w14:paraId="6A7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AA09E">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229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0141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44470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重大食品安全事故</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F09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628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0DE2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382C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6EF2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B44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A72BF5">
            <w:pPr>
              <w:jc w:val="center"/>
              <w:rPr>
                <w:rFonts w:hint="eastAsia" w:ascii="微软雅黑" w:hAnsi="微软雅黑" w:eastAsia="微软雅黑" w:cs="微软雅黑"/>
                <w:i/>
                <w:iCs/>
                <w:color w:val="000000"/>
                <w:sz w:val="16"/>
                <w:szCs w:val="16"/>
                <w:u w:val="none"/>
              </w:rPr>
            </w:pPr>
          </w:p>
        </w:tc>
      </w:tr>
      <w:tr w14:paraId="7EBF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DAF9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C0677">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9C6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DC39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构建食品安全社会环境</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35A3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EFD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3E6BEBA">
            <w:pPr>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83619B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较好</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E04B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0A5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9A8597">
            <w:pPr>
              <w:jc w:val="center"/>
              <w:rPr>
                <w:rFonts w:hint="eastAsia" w:ascii="微软雅黑" w:hAnsi="微软雅黑" w:eastAsia="微软雅黑" w:cs="微软雅黑"/>
                <w:i/>
                <w:iCs/>
                <w:color w:val="000000"/>
                <w:sz w:val="16"/>
                <w:szCs w:val="16"/>
                <w:u w:val="none"/>
              </w:rPr>
            </w:pPr>
          </w:p>
        </w:tc>
      </w:tr>
      <w:tr w14:paraId="213D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3E024">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3E5D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8C1D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B887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服务对象满意率</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E29F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22C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CB29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BC8F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2B0FA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2D6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8E3638">
            <w:pPr>
              <w:jc w:val="center"/>
              <w:rPr>
                <w:rFonts w:hint="eastAsia" w:ascii="微软雅黑" w:hAnsi="微软雅黑" w:eastAsia="微软雅黑" w:cs="微软雅黑"/>
                <w:i/>
                <w:iCs/>
                <w:color w:val="000000"/>
                <w:sz w:val="16"/>
                <w:szCs w:val="16"/>
                <w:u w:val="none"/>
              </w:rPr>
            </w:pPr>
          </w:p>
        </w:tc>
      </w:tr>
      <w:tr w14:paraId="2B5C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00" w:type="dxa"/>
            <w:gridSpan w:val="8"/>
            <w:tcBorders>
              <w:top w:val="single" w:color="000000" w:sz="4" w:space="0"/>
              <w:left w:val="single" w:color="000000" w:sz="4" w:space="0"/>
              <w:bottom w:val="single" w:color="000000" w:sz="4" w:space="0"/>
              <w:right w:val="single" w:color="000000" w:sz="4" w:space="0"/>
            </w:tcBorders>
            <w:noWrap w:val="0"/>
            <w:vAlign w:val="center"/>
          </w:tcPr>
          <w:p w14:paraId="5457D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7734C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0D87E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8BAD29">
            <w:pPr>
              <w:rPr>
                <w:rFonts w:hint="eastAsia" w:ascii="宋体" w:hAnsi="宋体" w:eastAsia="宋体" w:cs="宋体"/>
                <w:i w:val="0"/>
                <w:iCs w:val="0"/>
                <w:color w:val="000000"/>
                <w:sz w:val="18"/>
                <w:szCs w:val="18"/>
                <w:u w:val="none"/>
              </w:rPr>
            </w:pPr>
          </w:p>
        </w:tc>
      </w:tr>
      <w:tr w14:paraId="0F09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21885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1D04F5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自评100分，项目执行情况良好。</w:t>
            </w:r>
          </w:p>
        </w:tc>
      </w:tr>
      <w:tr w14:paraId="09F2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5C37D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2D1D1CD1">
            <w:pPr>
              <w:rPr>
                <w:rFonts w:hint="eastAsia" w:ascii="微软雅黑" w:hAnsi="微软雅黑" w:eastAsia="微软雅黑" w:cs="微软雅黑"/>
                <w:i/>
                <w:iCs/>
                <w:color w:val="000000"/>
                <w:sz w:val="16"/>
                <w:szCs w:val="16"/>
                <w:u w:val="none"/>
              </w:rPr>
            </w:pPr>
          </w:p>
        </w:tc>
      </w:tr>
      <w:tr w14:paraId="0FFA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14:paraId="12BF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66" w:type="dxa"/>
            <w:gridSpan w:val="10"/>
            <w:tcBorders>
              <w:top w:val="single" w:color="000000" w:sz="4" w:space="0"/>
              <w:left w:val="single" w:color="000000" w:sz="4" w:space="0"/>
              <w:bottom w:val="single" w:color="000000" w:sz="4" w:space="0"/>
              <w:right w:val="single" w:color="000000" w:sz="4" w:space="0"/>
            </w:tcBorders>
            <w:noWrap w:val="0"/>
            <w:vAlign w:val="center"/>
          </w:tcPr>
          <w:p w14:paraId="0A4D133C">
            <w:pPr>
              <w:rPr>
                <w:rFonts w:hint="eastAsia" w:ascii="微软雅黑" w:hAnsi="微软雅黑" w:eastAsia="微软雅黑" w:cs="微软雅黑"/>
                <w:i/>
                <w:iCs/>
                <w:color w:val="000000"/>
                <w:sz w:val="16"/>
                <w:szCs w:val="16"/>
                <w:u w:val="none"/>
              </w:rPr>
            </w:pPr>
          </w:p>
        </w:tc>
      </w:tr>
      <w:tr w14:paraId="5BD4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00" w:type="dxa"/>
            <w:gridSpan w:val="5"/>
            <w:tcBorders>
              <w:top w:val="single" w:color="000000" w:sz="4" w:space="0"/>
              <w:left w:val="single" w:color="000000" w:sz="4" w:space="0"/>
              <w:bottom w:val="single" w:color="000000" w:sz="4" w:space="0"/>
              <w:right w:val="single" w:color="000000" w:sz="4" w:space="0"/>
            </w:tcBorders>
            <w:noWrap w:val="0"/>
            <w:vAlign w:val="center"/>
          </w:tcPr>
          <w:p w14:paraId="06F4A2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项目负责人：陈慕萍</w:t>
            </w:r>
          </w:p>
        </w:tc>
        <w:tc>
          <w:tcPr>
            <w:tcW w:w="3901" w:type="dxa"/>
            <w:gridSpan w:val="6"/>
            <w:tcBorders>
              <w:top w:val="single" w:color="000000" w:sz="4" w:space="0"/>
              <w:left w:val="single" w:color="000000" w:sz="4" w:space="0"/>
              <w:bottom w:val="single" w:color="000000" w:sz="4" w:space="0"/>
              <w:right w:val="single" w:color="000000" w:sz="4" w:space="0"/>
            </w:tcBorders>
            <w:noWrap w:val="0"/>
            <w:vAlign w:val="center"/>
          </w:tcPr>
          <w:p w14:paraId="405A32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财务负责人：苟彤彤</w:t>
            </w:r>
          </w:p>
        </w:tc>
      </w:tr>
    </w:tbl>
    <w:p w14:paraId="14ABDEED">
      <w:pPr>
        <w:pStyle w:val="8"/>
        <w:rPr>
          <w:rFonts w:hint="eastAsia" w:ascii="仿宋_GB2312" w:hAnsi="Calibri" w:eastAsia="仿宋_GB2312" w:cs="仿宋"/>
          <w:color w:val="auto"/>
          <w:kern w:val="0"/>
          <w:sz w:val="32"/>
          <w:szCs w:val="32"/>
          <w:highlight w:val="none"/>
          <w:lang w:val="en-US" w:eastAsia="zh-CN" w:bidi="ar-SA"/>
        </w:rPr>
      </w:pPr>
    </w:p>
    <w:p w14:paraId="610EDA7D">
      <w:pPr>
        <w:pStyle w:val="8"/>
        <w:rPr>
          <w:rFonts w:hint="eastAsia" w:ascii="仿宋_GB2312" w:hAnsi="Calibri" w:eastAsia="仿宋_GB2312" w:cs="仿宋"/>
          <w:color w:val="auto"/>
          <w:kern w:val="0"/>
          <w:sz w:val="32"/>
          <w:szCs w:val="32"/>
          <w:highlight w:val="none"/>
          <w:lang w:val="en-US" w:eastAsia="zh-CN" w:bidi="ar-SA"/>
        </w:rPr>
      </w:pPr>
    </w:p>
    <w:p w14:paraId="08DCFF58">
      <w:pPr>
        <w:pStyle w:val="8"/>
        <w:rPr>
          <w:rFonts w:hint="eastAsia" w:ascii="仿宋_GB2312" w:hAnsi="Calibri" w:eastAsia="仿宋_GB2312" w:cs="仿宋"/>
          <w:color w:val="auto"/>
          <w:kern w:val="0"/>
          <w:sz w:val="32"/>
          <w:szCs w:val="32"/>
          <w:highlight w:val="none"/>
          <w:lang w:val="en-US" w:eastAsia="zh-CN" w:bidi="ar-SA"/>
        </w:rPr>
      </w:pPr>
    </w:p>
    <w:p w14:paraId="37274A8C">
      <w:pPr>
        <w:rPr>
          <w:rFonts w:hint="eastAsia" w:ascii="Times New Roman" w:hAnsi="Times New Roman" w:eastAsia="黑体" w:cs="黑体"/>
          <w:color w:val="auto"/>
          <w:kern w:val="0"/>
          <w:sz w:val="32"/>
          <w:szCs w:val="32"/>
          <w:highlight w:val="none"/>
          <w:shd w:val="clear" w:color="auto" w:fill="FFFFFF"/>
          <w:lang w:val="zh-CN"/>
        </w:rPr>
      </w:pPr>
    </w:p>
    <w:p w14:paraId="4A0CABF3">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6F5BD6D">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50087E0">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峨眉山市市场监管局食品药品抽检送检经费</w:t>
      </w:r>
      <w:r>
        <w:rPr>
          <w:rFonts w:hint="default" w:ascii="Times New Roman" w:hAnsi="Times New Roman" w:eastAsia="方正小标宋简体" w:cs="Times New Roman"/>
          <w:color w:val="auto"/>
          <w:kern w:val="2"/>
          <w:sz w:val="44"/>
          <w:szCs w:val="44"/>
          <w:highlight w:val="none"/>
          <w:lang w:val="en-US" w:eastAsia="zh-CN"/>
        </w:rPr>
        <w:t>专项预算绩效自评报告</w:t>
      </w:r>
    </w:p>
    <w:p w14:paraId="69DE3F50">
      <w:pPr>
        <w:pStyle w:val="36"/>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41A7064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一、项目概况</w:t>
      </w:r>
    </w:p>
    <w:p w14:paraId="2A739C7A">
      <w:pPr>
        <w:keepNext w:val="0"/>
        <w:keepLines w:val="0"/>
        <w:pageBreakBefore w:val="0"/>
        <w:widowControl w:val="0"/>
        <w:tabs>
          <w:tab w:val="left" w:pos="7584"/>
          <w:tab w:val="left" w:pos="8058"/>
          <w:tab w:val="left" w:pos="8216"/>
        </w:tabs>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eastAsia" w:eastAsia="楷体_GB2312" w:cs="Times New Roman"/>
          <w:b w:val="0"/>
          <w:bCs/>
          <w:color w:val="auto"/>
          <w:sz w:val="32"/>
          <w:szCs w:val="32"/>
          <w:highlight w:val="none"/>
          <w:u w:val="none"/>
          <w:lang w:val="zh-CN"/>
        </w:rPr>
        <w:t>根据</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cs="Times New Roman"/>
          <w:sz w:val="32"/>
          <w:szCs w:val="32"/>
          <w:lang w:eastAsia="zh-CN"/>
        </w:rPr>
        <w:t>乐山</w:t>
      </w:r>
      <w:r>
        <w:rPr>
          <w:rFonts w:hint="default" w:ascii="Times New Roman" w:hAnsi="Times New Roman" w:eastAsia="仿宋_GB2312" w:cs="Times New Roman"/>
          <w:sz w:val="32"/>
          <w:szCs w:val="32"/>
          <w:lang w:eastAsia="zh-CN"/>
        </w:rPr>
        <w:t>市市场监管系统食品安全抽检监测计划》</w:t>
      </w:r>
      <w:r>
        <w:rPr>
          <w:rFonts w:hint="eastAsia" w:ascii="Times New Roman" w:hAnsi="Times New Roman" w:cs="Times New Roman"/>
          <w:sz w:val="32"/>
          <w:szCs w:val="32"/>
          <w:lang w:eastAsia="zh-CN"/>
        </w:rPr>
        <w:t>和</w:t>
      </w:r>
      <w:r>
        <w:rPr>
          <w:rFonts w:hint="default" w:ascii="Times New Roman" w:hAnsi="Times New Roman" w:eastAsia="仿宋_GB2312" w:cs="Times New Roman"/>
          <w:sz w:val="32"/>
          <w:szCs w:val="32"/>
          <w:lang w:eastAsia="zh-CN"/>
        </w:rPr>
        <w:t>《202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eastAsia" w:ascii="Times New Roman" w:hAnsi="Times New Roman" w:cs="Times New Roman"/>
          <w:sz w:val="32"/>
          <w:szCs w:val="32"/>
          <w:lang w:eastAsia="zh-CN"/>
        </w:rPr>
        <w:t>乐山</w:t>
      </w:r>
      <w:r>
        <w:rPr>
          <w:rFonts w:hint="default" w:ascii="Times New Roman" w:hAnsi="Times New Roman" w:eastAsia="仿宋_GB2312" w:cs="Times New Roman"/>
          <w:sz w:val="32"/>
          <w:szCs w:val="32"/>
          <w:lang w:eastAsia="zh-CN"/>
        </w:rPr>
        <w:t>市市场监管系统食品安全抽检监测计划》</w:t>
      </w:r>
      <w:r>
        <w:rPr>
          <w:rFonts w:hint="default" w:ascii="Times New Roman" w:hAnsi="Times New Roman" w:eastAsia="仿宋_GB2312" w:cs="Times New Roman"/>
          <w:color w:val="auto"/>
          <w:kern w:val="2"/>
          <w:sz w:val="32"/>
          <w:szCs w:val="32"/>
          <w:highlight w:val="none"/>
        </w:rPr>
        <w:t>围绕“讲政治、抓发展、惠民生、保安全”的工作总思路，坚持“四个统一”和四级分工原则，突出“严”的主基调不动摇，</w:t>
      </w:r>
      <w:r>
        <w:rPr>
          <w:rFonts w:hint="default" w:ascii="Times New Roman" w:hAnsi="Times New Roman" w:eastAsia="仿宋_GB2312" w:cs="Times New Roman"/>
          <w:color w:val="auto"/>
          <w:kern w:val="2"/>
          <w:sz w:val="32"/>
          <w:szCs w:val="32"/>
          <w:highlight w:val="none"/>
          <w:lang w:eastAsia="zh-CN"/>
        </w:rPr>
        <w:t>强化</w:t>
      </w:r>
      <w:r>
        <w:rPr>
          <w:rFonts w:hint="default" w:ascii="Times New Roman" w:hAnsi="Times New Roman" w:eastAsia="仿宋_GB2312" w:cs="Times New Roman"/>
          <w:color w:val="auto"/>
          <w:kern w:val="2"/>
          <w:sz w:val="32"/>
          <w:szCs w:val="32"/>
          <w:highlight w:val="none"/>
        </w:rPr>
        <w:t>常规抽检与专项抽检动态补位、大宗食品与地方特色有机加成、“你点我检”与延伸监测赋能增效，着力增强抽检计划的延续性、系统性和靶向性，全面落实食品安全“监检联动”和抽检发现严重风险快速应对机制，压紧压实企业主体和属地管理“两个责任”，全力守护人民群众“舌尖上的安全”</w:t>
      </w:r>
      <w:r>
        <w:rPr>
          <w:rFonts w:hint="eastAsia" w:ascii="Times New Roman" w:hAnsi="Times New Roman" w:eastAsia="仿宋_GB2312" w:cs="Times New Roman"/>
          <w:color w:val="auto"/>
          <w:kern w:val="2"/>
          <w:sz w:val="32"/>
          <w:szCs w:val="32"/>
          <w:highlight w:val="none"/>
          <w:lang w:eastAsia="zh-CN"/>
        </w:rPr>
        <w:t>的要求，</w:t>
      </w:r>
      <w:r>
        <w:rPr>
          <w:rFonts w:hint="eastAsia" w:ascii="Times New Roman" w:hAnsi="Times New Roman" w:eastAsia="仿宋_GB2312" w:cs="Times New Roman"/>
          <w:color w:val="auto"/>
          <w:kern w:val="2"/>
          <w:sz w:val="32"/>
          <w:szCs w:val="32"/>
          <w:highlight w:val="none"/>
          <w:lang w:val="en-US" w:eastAsia="zh-CN"/>
        </w:rPr>
        <w:t>2023年、2024年每年</w:t>
      </w:r>
      <w:r>
        <w:rPr>
          <w:rFonts w:hint="eastAsia" w:ascii="Times New Roman" w:hAnsi="Times New Roman" w:eastAsia="仿宋_GB2312" w:cs="Times New Roman"/>
          <w:color w:val="auto"/>
          <w:kern w:val="2"/>
          <w:sz w:val="32"/>
          <w:szCs w:val="32"/>
          <w:highlight w:val="none"/>
        </w:rPr>
        <w:t>对食用农产品抽检总量为275批次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“你点我检”专项抽检25</w:t>
      </w:r>
      <w:r>
        <w:rPr>
          <w:rFonts w:hint="eastAsia" w:ascii="Times New Roman" w:hAnsi="Times New Roman" w:eastAsia="仿宋_GB2312" w:cs="Times New Roman"/>
          <w:color w:val="auto"/>
          <w:kern w:val="2"/>
          <w:sz w:val="32"/>
          <w:szCs w:val="32"/>
          <w:highlight w:val="none"/>
        </w:rPr>
        <w:t>批次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自定义本级</w:t>
      </w:r>
      <w:r>
        <w:rPr>
          <w:rFonts w:hint="eastAsia" w:ascii="Times New Roman" w:hAnsi="Times New Roman" w:eastAsia="仿宋_GB2312" w:cs="Times New Roman"/>
          <w:color w:val="auto"/>
          <w:kern w:val="2"/>
          <w:sz w:val="32"/>
          <w:szCs w:val="32"/>
          <w:highlight w:val="none"/>
          <w:lang w:eastAsia="zh-CN"/>
        </w:rPr>
        <w:t>抽检为</w:t>
      </w:r>
      <w:r>
        <w:rPr>
          <w:rFonts w:hint="eastAsia" w:ascii="Times New Roman" w:hAnsi="Times New Roman" w:eastAsia="仿宋_GB2312" w:cs="Times New Roman"/>
          <w:color w:val="auto"/>
          <w:kern w:val="2"/>
          <w:sz w:val="32"/>
          <w:szCs w:val="32"/>
          <w:highlight w:val="none"/>
          <w:lang w:val="en-US" w:eastAsia="zh-CN"/>
        </w:rPr>
        <w:t>750</w:t>
      </w:r>
      <w:r>
        <w:rPr>
          <w:rFonts w:hint="eastAsia" w:ascii="Times New Roman" w:hAnsi="Times New Roman" w:eastAsia="仿宋_GB2312" w:cs="Times New Roman"/>
          <w:color w:val="auto"/>
          <w:kern w:val="2"/>
          <w:sz w:val="32"/>
          <w:szCs w:val="32"/>
          <w:highlight w:val="none"/>
          <w:lang w:eastAsia="zh-CN"/>
        </w:rPr>
        <w:t>批次；</w:t>
      </w:r>
      <w:r>
        <w:rPr>
          <w:rFonts w:hint="eastAsia" w:ascii="Times New Roman" w:hAnsi="Times New Roman" w:eastAsia="仿宋_GB2312" w:cs="Times New Roman"/>
          <w:color w:val="auto"/>
          <w:kern w:val="2"/>
          <w:sz w:val="32"/>
          <w:szCs w:val="32"/>
          <w:highlight w:val="none"/>
          <w:lang w:val="en-US" w:eastAsia="zh-CN"/>
        </w:rPr>
        <w:t>每年1050批次，两年共计2100批次，参照上一年度中标价格620元/批次，共计预算需要130万元</w:t>
      </w:r>
      <w:r>
        <w:rPr>
          <w:rFonts w:hint="eastAsia" w:ascii="Times New Roman" w:hAnsi="Times New Roman" w:eastAsia="仿宋_GB2312" w:cs="Times New Roman"/>
          <w:color w:val="auto"/>
          <w:kern w:val="2"/>
          <w:sz w:val="32"/>
          <w:szCs w:val="32"/>
          <w:highlight w:val="none"/>
          <w:lang w:eastAsia="zh-CN"/>
        </w:rPr>
        <w:t>。此项目纳入年初预算，报峨眉山市第十八届人民代表大会第五次会议批准。</w:t>
      </w:r>
      <w:r>
        <w:rPr>
          <w:rFonts w:hint="eastAsia" w:ascii="Times New Roman" w:hAnsi="Times New Roman" w:eastAsia="仿宋_GB2312" w:cs="Times New Roman"/>
          <w:color w:val="auto"/>
          <w:kern w:val="2"/>
          <w:sz w:val="32"/>
          <w:szCs w:val="32"/>
          <w:highlight w:val="none"/>
          <w:lang w:val="zh-CN"/>
        </w:rPr>
        <w:t>食品药品抽检送检是由地方财政支持的峨眉山市场监督管理局履行监管职能下的持续性专项，包括食品、药品从生产、流通全过程的抽样性检</w:t>
      </w:r>
      <w:r>
        <w:rPr>
          <w:rFonts w:hint="eastAsia" w:ascii="Times New Roman" w:hAnsi="Times New Roman" w:eastAsia="仿宋_GB2312" w:cs="Times New Roman"/>
          <w:sz w:val="32"/>
          <w:szCs w:val="32"/>
          <w:lang w:val="zh-CN" w:eastAsia="zh-CN"/>
        </w:rPr>
        <w:t>验及应急性检验。进行药品抽样检验，应当购买抽取的样品。进行食品抽样检验，通过公开招标委托符合法律规定的食品检验机构进行，并支付相关费用。</w:t>
      </w:r>
    </w:p>
    <w:p w14:paraId="3C62171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仿宋_GB2312" w:cs="Times New Roman"/>
          <w:sz w:val="32"/>
          <w:szCs w:val="32"/>
          <w:lang w:val="en-US" w:eastAsia="zh-CN"/>
        </w:rPr>
        <w:t>通过食品药品抽检，确保市场上的食品和药品符合安全标准，防止因质量问题引发的公共卫生事件，保障公众健康‌。通过专项抽检，及时发现和处理不合格产品，提升监管效率，维护市场秩序。通过专项抽检和严格监管，保护消费者的合法权益，提升市场信任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14:paraId="25B0750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Times New Roman"/>
          <w:sz w:val="32"/>
          <w:szCs w:val="32"/>
          <w:lang w:val="en-US" w:eastAsia="zh-CN"/>
        </w:rPr>
        <w:t>2023、2024年</w:t>
      </w:r>
      <w:r>
        <w:rPr>
          <w:rFonts w:hint="eastAsia" w:ascii="Times New Roman" w:hAnsi="Times New Roman" w:eastAsia="仿宋_GB2312" w:cs="Times New Roman"/>
          <w:sz w:val="32"/>
          <w:szCs w:val="32"/>
          <w:lang w:val="zh-CN" w:eastAsia="zh-CN"/>
        </w:rPr>
        <w:t>食品</w:t>
      </w:r>
      <w:r>
        <w:rPr>
          <w:rFonts w:hint="default" w:ascii="Times New Roman" w:hAnsi="Times New Roman" w:eastAsia="仿宋_GB2312" w:cs="Times New Roman"/>
          <w:sz w:val="32"/>
          <w:szCs w:val="32"/>
          <w:lang w:val="zh-CN" w:eastAsia="zh-CN"/>
        </w:rPr>
        <w:t>药品</w:t>
      </w:r>
      <w:r>
        <w:rPr>
          <w:rFonts w:hint="eastAsia" w:ascii="Times New Roman" w:hAnsi="Times New Roman" w:eastAsia="仿宋_GB2312" w:cs="Times New Roman"/>
          <w:sz w:val="32"/>
          <w:szCs w:val="32"/>
          <w:lang w:val="zh-CN" w:eastAsia="zh-CN"/>
        </w:rPr>
        <w:t>抽检送检</w:t>
      </w:r>
      <w:r>
        <w:rPr>
          <w:rFonts w:hint="default" w:ascii="Times New Roman" w:hAnsi="Times New Roman" w:eastAsia="仿宋_GB2312" w:cs="Times New Roman"/>
          <w:sz w:val="32"/>
          <w:szCs w:val="32"/>
          <w:lang w:val="zh-CN" w:eastAsia="zh-CN"/>
        </w:rPr>
        <w:t>项目</w:t>
      </w:r>
      <w:r>
        <w:rPr>
          <w:rFonts w:hint="eastAsia" w:ascii="Times New Roman" w:hAnsi="Times New Roman" w:eastAsia="仿宋_GB2312" w:cs="Times New Roman"/>
          <w:sz w:val="32"/>
          <w:szCs w:val="32"/>
          <w:lang w:val="zh-CN" w:eastAsia="zh-CN"/>
        </w:rPr>
        <w:t>由</w:t>
      </w:r>
      <w:r>
        <w:rPr>
          <w:rFonts w:hint="eastAsia" w:ascii="Times New Roman" w:hAnsi="Times New Roman" w:eastAsia="仿宋_GB2312" w:cs="Times New Roman"/>
          <w:sz w:val="32"/>
          <w:szCs w:val="32"/>
          <w:lang w:val="en-US" w:eastAsia="zh-CN"/>
        </w:rPr>
        <w:t>2023年公开招标统一购买服务。</w:t>
      </w:r>
      <w:r>
        <w:rPr>
          <w:rFonts w:hint="default" w:ascii="Times New Roman" w:hAnsi="Times New Roman" w:eastAsia="仿宋_GB2312" w:cs="Times New Roman"/>
          <w:sz w:val="32"/>
          <w:szCs w:val="32"/>
          <w:lang w:val="zh-CN" w:eastAsia="zh-CN"/>
        </w:rPr>
        <w:t>资金</w:t>
      </w:r>
      <w:r>
        <w:rPr>
          <w:rFonts w:hint="eastAsia" w:ascii="Times New Roman" w:hAnsi="Times New Roman" w:eastAsia="仿宋_GB2312" w:cs="Times New Roman"/>
          <w:sz w:val="32"/>
          <w:szCs w:val="32"/>
          <w:lang w:val="zh-CN" w:eastAsia="zh-CN"/>
        </w:rPr>
        <w:t>安排为</w:t>
      </w:r>
      <w:r>
        <w:rPr>
          <w:rFonts w:hint="eastAsia" w:ascii="Times New Roman" w:hAnsi="Times New Roman" w:eastAsia="仿宋_GB2312" w:cs="Times New Roman"/>
          <w:sz w:val="32"/>
          <w:szCs w:val="32"/>
          <w:lang w:val="en-US" w:eastAsia="zh-CN"/>
        </w:rPr>
        <w:t>2023年65万元，2024年65万元，合计130万元。分配管理按照：食用农产品抽检总量为275批次；“你点我检”专项抽检25批次；自定义本级抽检为750批次，其中食品流通环节240批次，食品生产环节、小作坊210个批次、餐饮环节300批次进行。</w:t>
      </w:r>
    </w:p>
    <w:p w14:paraId="7695906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000000"/>
          <w:sz w:val="32"/>
          <w:szCs w:val="32"/>
          <w:highlight w:val="none"/>
          <w:u w:val="none"/>
          <w:lang w:val="zh-CN" w:eastAsia="zh-CN"/>
        </w:rPr>
        <w:t>（四）项目绩效目标设置。</w:t>
      </w:r>
      <w:r>
        <w:rPr>
          <w:rFonts w:hint="default" w:ascii="Times New Roman" w:hAnsi="Times New Roman" w:cs="Times New Roman"/>
          <w:color w:val="000000"/>
          <w:kern w:val="0"/>
          <w:sz w:val="32"/>
          <w:szCs w:val="32"/>
          <w:highlight w:val="none"/>
          <w:u w:val="none"/>
          <w:shd w:val="clear" w:color="auto" w:fill="FFFFFF"/>
          <w:lang w:val="zh-CN" w:eastAsia="zh-CN"/>
        </w:rPr>
        <w:t>通</w:t>
      </w:r>
      <w:r>
        <w:rPr>
          <w:rFonts w:hint="default" w:ascii="Times New Roman" w:hAnsi="Times New Roman" w:eastAsia="仿宋_GB2312" w:cs="Times New Roman"/>
          <w:sz w:val="32"/>
          <w:szCs w:val="32"/>
          <w:lang w:val="zh-CN" w:eastAsia="zh-CN"/>
        </w:rPr>
        <w:t>过抽检防控系统性确保</w:t>
      </w:r>
      <w:r>
        <w:rPr>
          <w:rFonts w:hint="eastAsia" w:ascii="Times New Roman" w:hAnsi="Times New Roman" w:eastAsia="仿宋_GB2312" w:cs="Times New Roman"/>
          <w:sz w:val="32"/>
          <w:szCs w:val="32"/>
          <w:lang w:val="zh-CN" w:eastAsia="zh-CN"/>
        </w:rPr>
        <w:t>辖区内</w:t>
      </w:r>
      <w:r>
        <w:rPr>
          <w:rFonts w:hint="default" w:ascii="Times New Roman" w:hAnsi="Times New Roman" w:eastAsia="仿宋_GB2312" w:cs="Times New Roman"/>
          <w:sz w:val="32"/>
          <w:szCs w:val="32"/>
          <w:lang w:val="zh-CN" w:eastAsia="zh-CN"/>
        </w:rPr>
        <w:t>无重大食品</w:t>
      </w:r>
      <w:r>
        <w:rPr>
          <w:rFonts w:hint="eastAsia" w:ascii="Times New Roman" w:hAnsi="Times New Roman" w:eastAsia="仿宋_GB2312" w:cs="Times New Roman"/>
          <w:sz w:val="32"/>
          <w:szCs w:val="32"/>
          <w:lang w:val="zh-CN" w:eastAsia="zh-CN"/>
        </w:rPr>
        <w:t>、药品</w:t>
      </w:r>
      <w:r>
        <w:rPr>
          <w:rFonts w:hint="default" w:ascii="Times New Roman" w:hAnsi="Times New Roman" w:eastAsia="仿宋_GB2312" w:cs="Times New Roman"/>
          <w:sz w:val="32"/>
          <w:szCs w:val="32"/>
          <w:lang w:val="zh-CN" w:eastAsia="zh-CN"/>
        </w:rPr>
        <w:t>安全事故。</w:t>
      </w:r>
    </w:p>
    <w:p w14:paraId="0F83CA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1.数量指标：</w:t>
      </w:r>
      <w:r>
        <w:rPr>
          <w:rFonts w:hint="eastAsia" w:ascii="Times New Roman" w:hAnsi="Times New Roman" w:eastAsia="仿宋_GB2312" w:cs="Times New Roman"/>
          <w:sz w:val="32"/>
          <w:szCs w:val="32"/>
          <w:lang w:val="zh-CN" w:eastAsia="zh-CN"/>
        </w:rPr>
        <w:t>检查频次</w:t>
      </w:r>
      <w:r>
        <w:rPr>
          <w:rFonts w:hint="eastAsia" w:ascii="Times New Roman" w:hAnsi="Times New Roman" w:eastAsia="仿宋_GB2312" w:cs="Times New Roman"/>
          <w:sz w:val="32"/>
          <w:szCs w:val="32"/>
          <w:lang w:val="en-US" w:eastAsia="zh-CN"/>
        </w:rPr>
        <w:t>大于等于200次，完成检查报告数量100次以上。</w:t>
      </w:r>
    </w:p>
    <w:p w14:paraId="445348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2.质量指标：抽检覆盖率大于等于98%。</w:t>
      </w:r>
    </w:p>
    <w:p w14:paraId="0613D6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3.时效指标：年度检查任务完成率大于等于98%。</w:t>
      </w:r>
    </w:p>
    <w:p w14:paraId="4488D8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3.经济效益指标：无重大食品药品安全事故</w:t>
      </w:r>
      <w:r>
        <w:rPr>
          <w:rFonts w:hint="eastAsia" w:ascii="Times New Roman" w:hAnsi="Times New Roman" w:eastAsia="仿宋_GB2312" w:cs="Times New Roman"/>
          <w:sz w:val="32"/>
          <w:szCs w:val="32"/>
          <w:lang w:val="zh-CN" w:eastAsia="zh-CN"/>
        </w:rPr>
        <w:t>。</w:t>
      </w:r>
    </w:p>
    <w:p w14:paraId="4E5CF6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4.可持续影响指标:构建较好食品药品安全社会环境。</w:t>
      </w:r>
    </w:p>
    <w:p w14:paraId="764CA1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5.服务对象满意度指标：检查人员被投诉次数小于等于2次。</w:t>
      </w:r>
    </w:p>
    <w:p w14:paraId="7D882E4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二、评价实施</w:t>
      </w:r>
    </w:p>
    <w:p w14:paraId="2C9CE5E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sz w:val="32"/>
          <w:szCs w:val="32"/>
          <w:lang w:val="en-US" w:eastAsia="zh-CN"/>
        </w:rPr>
        <w:t>通过食品药品抽检，确保市场上的食品和药品符合安全标准，防止因质量问题引发的公共卫生事件，保障公众健康‌。通过专项抽检，及时发现和处理不合格产品，提升监管效率，维护市场秩序。通过专项抽检和严格监管，保护消费者的合法权益，提升市场信任度</w:t>
      </w:r>
      <w:r>
        <w:rPr>
          <w:rFonts w:hint="eastAsia" w:ascii="Times New Roman" w:hAnsi="Times New Roman" w:eastAsia="仿宋_GB2312" w:cs="Times New Roman"/>
          <w:sz w:val="32"/>
          <w:szCs w:val="32"/>
          <w:lang w:val="en-US" w:eastAsia="zh-CN"/>
        </w:rPr>
        <w:t>。</w:t>
      </w:r>
    </w:p>
    <w:p w14:paraId="0D76BF9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color w:val="000000"/>
          <w:sz w:val="32"/>
          <w:szCs w:val="32"/>
          <w:highlight w:val="none"/>
          <w:u w:val="none"/>
          <w:lang w:val="zh-CN"/>
        </w:rPr>
        <w:t>（二）预设问题及评价重点。</w:t>
      </w:r>
      <w:r>
        <w:rPr>
          <w:rFonts w:hint="eastAsia" w:ascii="Times New Roman" w:hAnsi="Times New Roman" w:eastAsia="仿宋_GB2312" w:cs="Times New Roman"/>
          <w:sz w:val="32"/>
          <w:szCs w:val="32"/>
          <w:lang w:val="zh-CN" w:eastAsia="zh-CN"/>
        </w:rPr>
        <w:t>项目要求</w:t>
      </w:r>
      <w:r>
        <w:rPr>
          <w:rFonts w:hint="eastAsia" w:ascii="Times New Roman" w:hAnsi="Times New Roman" w:eastAsia="仿宋_GB2312" w:cs="Times New Roman"/>
          <w:sz w:val="32"/>
          <w:szCs w:val="32"/>
          <w:lang w:val="en-US" w:eastAsia="zh-CN"/>
        </w:rPr>
        <w:t>2023年、2024年每年对食用农产品抽检总量为275批次；“你点我检”专项抽检25批次；自定义本级抽检为750批次，其中食品流通环节240批次，食品生产环节、小作坊210个批次、餐饮环节300批次。2023年峨眉山市食品安全抽检检测项目，共计抽检1050样品批次，检出合格1026样品批次，合格率97.71%，不合格24样品批次，不合格率为2.29%。2024年峨眉山市食品安全抽检检测项目，共计抽检1050样品批次，检出合格1030样品批次，合格率98.09%，不合格20样品批次，不合格率为1.91%。</w:t>
      </w:r>
    </w:p>
    <w:p w14:paraId="11AFB97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根据抽检结果，我局坚持以问题为导向，将日常监管和监督抽检相结合，加强事前、事中监管。对于抽检中发现的问题进行全面排查，从根本上解决问题。加大对风险区域、风险行业、风险品种的抽检力度，用好抽检数据，深度挖掘数据信息，分析潜在风险隐患。对本辖区内的所有地区、业态进行全覆盖式抽检。定期开展专项整治，重点对上一年度抽检不合格的企业、环节等进行复查，切实提升抽检的针对性和靶向性。</w:t>
      </w:r>
    </w:p>
    <w:p w14:paraId="385DABC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2024年食品药品抽检项目金额预算130万，到位61.6万元，已执行61.6万，执行率100%。主要用于食品药品抽检相关费用，无超范围使用情况。</w:t>
      </w:r>
    </w:p>
    <w:p w14:paraId="3A70811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cs="Times New Roman"/>
          <w:color w:val="000000"/>
          <w:szCs w:val="32"/>
          <w:u w:val="single"/>
          <w:lang w:val="zh-CN" w:eastAsia="zh-CN"/>
        </w:rPr>
      </w:pPr>
      <w:r>
        <w:rPr>
          <w:rFonts w:hint="eastAsia" w:ascii="楷体_GB2312" w:hAnsi="宋体" w:eastAsia="楷体_GB2312"/>
          <w:b/>
          <w:color w:val="000000"/>
          <w:sz w:val="32"/>
          <w:szCs w:val="32"/>
          <w:highlight w:val="none"/>
          <w:u w:val="none"/>
          <w:lang w:val="zh-CN"/>
        </w:rPr>
        <w:t>（三）评价选点。</w:t>
      </w:r>
    </w:p>
    <w:p w14:paraId="2D5ABEE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en-US" w:eastAsia="zh-CN"/>
        </w:rPr>
        <w:t>根据项目情况和评价重点，用来收集相关材料和开展具体评价的方法。包括：采用成本效益分析法、标杆管理法、案卷研究法、单位自评法、实地勘察法、问卷调查法、座谈调研法等多种方法。</w:t>
      </w:r>
    </w:p>
    <w:p w14:paraId="0E19D7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sz w:val="32"/>
          <w:szCs w:val="32"/>
          <w:lang w:val="en-US" w:eastAsia="zh-CN"/>
        </w:rPr>
        <w:t>评价组人员构成和职责分工。</w:t>
      </w:r>
    </w:p>
    <w:p w14:paraId="66F2D02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组 长：陈慕萍   负责统筹协调评价工作  </w:t>
      </w:r>
    </w:p>
    <w:p w14:paraId="020619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成 员：饶崇国   负责评估项目完成情况 </w:t>
      </w:r>
    </w:p>
    <w:p w14:paraId="284ED666">
      <w:pPr>
        <w:keepNext w:val="0"/>
        <w:keepLines w:val="0"/>
        <w:pageBreakBefore w:val="0"/>
        <w:widowControl w:val="0"/>
        <w:kinsoku/>
        <w:wordWrap/>
        <w:overflowPunct/>
        <w:topLinePunct w:val="0"/>
        <w:autoSpaceDE/>
        <w:autoSpaceDN/>
        <w:bidi w:val="0"/>
        <w:spacing w:line="578" w:lineRule="exact"/>
        <w:ind w:firstLine="1920" w:firstLineChars="6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缪 欣   负责核查预算执行情况</w:t>
      </w:r>
    </w:p>
    <w:p w14:paraId="7ACB2BA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黑体" w:cs="Times New Roman"/>
          <w:highlight w:val="none"/>
          <w:lang w:val="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zh-CN" w:eastAsia="zh-CN"/>
        </w:rPr>
        <w:t>绩效分析</w:t>
      </w:r>
      <w:r>
        <w:rPr>
          <w:rFonts w:hint="default" w:ascii="Times New Roman" w:hAnsi="Times New Roman" w:eastAsia="黑体" w:cs="Times New Roman"/>
          <w:highlight w:val="none"/>
          <w:lang w:val="zh-CN"/>
        </w:rPr>
        <w:tab/>
      </w:r>
    </w:p>
    <w:p w14:paraId="2A719F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rPr>
        <w:t>绩效分析。</w:t>
      </w:r>
    </w:p>
    <w:p w14:paraId="2BB89A6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1.项目决策</w:t>
      </w:r>
      <w:r>
        <w:rPr>
          <w:rFonts w:hint="default" w:ascii="Times New Roman" w:hAnsi="Times New Roman" w:eastAsia="楷体_GB2312" w:cs="Times New Roman"/>
          <w:color w:val="auto"/>
          <w:szCs w:val="32"/>
          <w:lang w:eastAsia="zh-CN"/>
        </w:rPr>
        <w:t>。</w:t>
      </w:r>
      <w:r>
        <w:rPr>
          <w:rFonts w:hint="default" w:ascii="Times New Roman" w:hAnsi="Times New Roman" w:eastAsia="仿宋_GB2312" w:cs="Times New Roman"/>
          <w:sz w:val="32"/>
          <w:szCs w:val="32"/>
          <w:lang w:val="en-US" w:eastAsia="zh-CN"/>
        </w:rPr>
        <w:t>项目预期提供的</w:t>
      </w:r>
      <w:r>
        <w:rPr>
          <w:rFonts w:hint="eastAsia" w:ascii="Times New Roman" w:hAnsi="Times New Roman" w:eastAsia="仿宋_GB2312" w:cs="Times New Roman"/>
          <w:sz w:val="32"/>
          <w:szCs w:val="32"/>
          <w:lang w:val="en-US" w:eastAsia="zh-CN"/>
        </w:rPr>
        <w:t>食品药品抽检</w:t>
      </w:r>
      <w:r>
        <w:rPr>
          <w:rFonts w:hint="default" w:ascii="Times New Roman" w:hAnsi="Times New Roman" w:eastAsia="仿宋_GB2312" w:cs="Times New Roman"/>
          <w:sz w:val="32"/>
          <w:szCs w:val="32"/>
          <w:lang w:val="en-US" w:eastAsia="zh-CN"/>
        </w:rPr>
        <w:t>，符合</w:t>
      </w:r>
      <w:r>
        <w:rPr>
          <w:rFonts w:hint="eastAsia" w:ascii="Times New Roman" w:hAnsi="Times New Roman" w:eastAsia="仿宋_GB2312" w:cs="Times New Roman"/>
          <w:sz w:val="32"/>
          <w:szCs w:val="32"/>
          <w:lang w:val="en-US" w:eastAsia="zh-CN"/>
        </w:rPr>
        <w:t>政策要求。</w:t>
      </w:r>
    </w:p>
    <w:p w14:paraId="4D7901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eastAsia="zh-CN"/>
        </w:rPr>
      </w:pPr>
      <w:r>
        <w:rPr>
          <w:rFonts w:hint="default" w:ascii="Times New Roman" w:hAnsi="Times New Roman" w:eastAsia="楷体_GB2312" w:cs="Times New Roman"/>
          <w:color w:val="auto"/>
          <w:sz w:val="32"/>
          <w:szCs w:val="32"/>
          <w:lang w:val="en-US" w:eastAsia="zh-CN"/>
        </w:rPr>
        <w:t>2.项目管理。</w:t>
      </w:r>
      <w:r>
        <w:rPr>
          <w:rFonts w:hint="default" w:ascii="Times New Roman" w:hAnsi="Times New Roman" w:eastAsia="仿宋_GB2312" w:cs="Times New Roman"/>
          <w:sz w:val="32"/>
          <w:szCs w:val="32"/>
          <w:lang w:val="en-US" w:eastAsia="zh-CN"/>
        </w:rPr>
        <w:t>资金</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率100%，资金使用合法合规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资金实行专款专用，严格执行相关财务管理制度，资金支付严格按照审批程序进行</w:t>
      </w:r>
      <w:r>
        <w:rPr>
          <w:rFonts w:hint="eastAsia" w:ascii="Times New Roman" w:hAnsi="Times New Roman" w:cs="Times New Roman"/>
          <w:color w:val="auto"/>
          <w:szCs w:val="32"/>
          <w:lang w:eastAsia="zh-CN"/>
        </w:rPr>
        <w:t>。</w:t>
      </w:r>
    </w:p>
    <w:p w14:paraId="2312D9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楷体_GB2312" w:cs="Times New Roman"/>
          <w:color w:val="auto"/>
          <w:szCs w:val="32"/>
          <w:lang w:val="en-US" w:eastAsia="zh-CN"/>
        </w:rPr>
        <w:t>。</w:t>
      </w:r>
      <w:r>
        <w:rPr>
          <w:rFonts w:hint="default" w:ascii="Times New Roman" w:hAnsi="Times New Roman" w:eastAsia="仿宋_GB2312" w:cs="Times New Roman"/>
          <w:sz w:val="32"/>
          <w:szCs w:val="32"/>
          <w:lang w:val="en-US" w:eastAsia="zh-CN"/>
        </w:rPr>
        <w:t>项目由</w:t>
      </w:r>
      <w:r>
        <w:rPr>
          <w:rFonts w:hint="eastAsia" w:ascii="Times New Roman" w:hAnsi="Times New Roman" w:eastAsia="仿宋_GB2312" w:cs="Times New Roman"/>
          <w:sz w:val="32"/>
          <w:szCs w:val="32"/>
          <w:lang w:val="en-US" w:eastAsia="zh-CN"/>
        </w:rPr>
        <w:t>单位分管领导</w:t>
      </w:r>
      <w:r>
        <w:rPr>
          <w:rFonts w:hint="default" w:ascii="Times New Roman" w:hAnsi="Times New Roman" w:eastAsia="仿宋_GB2312" w:cs="Times New Roman"/>
          <w:sz w:val="32"/>
          <w:szCs w:val="32"/>
          <w:lang w:val="en-US" w:eastAsia="zh-CN"/>
        </w:rPr>
        <w:t>牵头</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药品抽检</w:t>
      </w:r>
      <w:r>
        <w:rPr>
          <w:rFonts w:hint="default"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lang w:val="en-US" w:eastAsia="zh-CN"/>
        </w:rPr>
        <w:t>药化股</w:t>
      </w:r>
      <w:r>
        <w:rPr>
          <w:rFonts w:hint="default" w:ascii="Times New Roman" w:hAnsi="Times New Roman" w:eastAsia="仿宋_GB2312" w:cs="Times New Roman"/>
          <w:sz w:val="32"/>
          <w:szCs w:val="32"/>
          <w:lang w:val="en-US" w:eastAsia="zh-CN"/>
        </w:rPr>
        <w:t>负责实施，</w:t>
      </w:r>
      <w:r>
        <w:rPr>
          <w:rFonts w:hint="eastAsia" w:ascii="Times New Roman" w:hAnsi="Times New Roman" w:eastAsia="仿宋_GB2312" w:cs="Times New Roman"/>
          <w:sz w:val="32"/>
          <w:szCs w:val="32"/>
          <w:lang w:val="en-US" w:eastAsia="zh-CN"/>
        </w:rPr>
        <w:t>食品抽检通过公开招标委托</w:t>
      </w:r>
      <w:r>
        <w:rPr>
          <w:rFonts w:hint="default" w:ascii="Times New Roman" w:hAnsi="Times New Roman" w:eastAsia="仿宋_GB2312" w:cs="Times New Roman"/>
          <w:sz w:val="32"/>
          <w:szCs w:val="32"/>
          <w:lang w:val="en-US" w:eastAsia="zh-CN"/>
        </w:rPr>
        <w:t>具有相关资质的权威检测机构进行</w:t>
      </w:r>
      <w:r>
        <w:rPr>
          <w:rFonts w:hint="eastAsia" w:ascii="Times New Roman" w:hAnsi="Times New Roman" w:eastAsia="仿宋_GB2312" w:cs="Times New Roman"/>
          <w:sz w:val="32"/>
          <w:szCs w:val="32"/>
          <w:lang w:val="en-US" w:eastAsia="zh-CN"/>
        </w:rPr>
        <w:t>抽检</w:t>
      </w:r>
      <w:r>
        <w:rPr>
          <w:rFonts w:hint="default" w:ascii="Times New Roman" w:hAnsi="Times New Roman" w:eastAsia="仿宋_GB2312" w:cs="Times New Roman"/>
          <w:sz w:val="32"/>
          <w:szCs w:val="32"/>
          <w:lang w:val="en-US" w:eastAsia="zh-CN"/>
        </w:rPr>
        <w:t>。</w:t>
      </w:r>
    </w:p>
    <w:p w14:paraId="3D7D3F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color w:val="auto"/>
          <w:sz w:val="32"/>
          <w:szCs w:val="32"/>
          <w:lang w:val="en-US" w:eastAsia="zh-CN"/>
        </w:rPr>
        <w:t>4.项目结果。</w:t>
      </w:r>
      <w:r>
        <w:rPr>
          <w:rFonts w:hint="eastAsia" w:ascii="Times New Roman" w:hAnsi="Times New Roman" w:eastAsia="仿宋_GB2312" w:cs="Times New Roman"/>
          <w:sz w:val="32"/>
          <w:szCs w:val="32"/>
          <w:lang w:val="zh-CN" w:eastAsia="zh-CN"/>
        </w:rPr>
        <w:t>项目要求</w:t>
      </w:r>
      <w:r>
        <w:rPr>
          <w:rFonts w:hint="eastAsia" w:ascii="Times New Roman" w:hAnsi="Times New Roman" w:eastAsia="仿宋_GB2312" w:cs="Times New Roman"/>
          <w:sz w:val="32"/>
          <w:szCs w:val="32"/>
          <w:lang w:val="en-US" w:eastAsia="zh-CN"/>
        </w:rPr>
        <w:t>2023年、2024年每年对食用农产品抽检总量为275批次；“你点我检”专项抽检25批次；自定义本级抽检为750批次，其中食品流通环节240批次，食品生产环节、小作坊210个批次、餐饮环节300批次。2023年峨眉山市食品安全抽检检测项目，共计抽检1050样品批次，检出合格1026样品批次，合格率97.71%，不合格24样品批次，不合格率为2.29%。2024年峨眉山市食品安全抽检检测项目，共计抽检1050样品批次，检出合格1030样品批次，合格率98.09%，不合格20样品批次，不合格率为1.91%。全面完成上级下达的抽检任务。</w:t>
      </w:r>
    </w:p>
    <w:p w14:paraId="48AFB6F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r>
        <w:rPr>
          <w:rFonts w:hint="default" w:ascii="Times New Roman" w:hAnsi="Times New Roman" w:eastAsia="楷体_GB2312" w:cs="Times New Roman"/>
          <w:b/>
          <w:bCs/>
          <w:color w:val="000000"/>
          <w:kern w:val="0"/>
          <w:szCs w:val="32"/>
          <w:highlight w:val="none"/>
          <w:shd w:val="clear" w:color="auto" w:fill="FFFFFF"/>
          <w:lang w:val="zh-CN"/>
        </w:rPr>
        <w:t>。</w:t>
      </w:r>
    </w:p>
    <w:p w14:paraId="4B09C7D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000000"/>
          <w:kern w:val="0"/>
          <w:sz w:val="32"/>
          <w:szCs w:val="32"/>
          <w:highlight w:val="none"/>
          <w:u w:val="none"/>
          <w:shd w:val="clear" w:color="auto" w:fill="FFFFFF"/>
          <w:lang w:val="en-US" w:eastAsia="zh-CN"/>
        </w:rPr>
        <w:t>1.数量指标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zh-CN" w:eastAsia="zh-CN"/>
        </w:rPr>
        <w:t>检查频次</w:t>
      </w:r>
      <w:r>
        <w:rPr>
          <w:rFonts w:hint="eastAsia" w:ascii="Times New Roman" w:hAnsi="Times New Roman" w:eastAsia="仿宋_GB2312" w:cs="Times New Roman"/>
          <w:sz w:val="32"/>
          <w:szCs w:val="32"/>
          <w:lang w:val="en-US" w:eastAsia="zh-CN"/>
        </w:rPr>
        <w:t>大于等于200次，完成检查报告数量100次以上。食品检验</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1050</w:t>
      </w:r>
      <w:r>
        <w:rPr>
          <w:rFonts w:hint="default" w:ascii="Times New Roman" w:hAnsi="Times New Roman" w:eastAsia="仿宋_GB2312" w:cs="Times New Roman"/>
          <w:sz w:val="32"/>
          <w:szCs w:val="32"/>
          <w:lang w:val="en-US" w:eastAsia="zh-CN"/>
        </w:rPr>
        <w:t>批次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抽检药品46批次</w:t>
      </w:r>
      <w:r>
        <w:rPr>
          <w:rFonts w:hint="eastAsia" w:ascii="Times New Roman" w:hAnsi="Times New Roman" w:eastAsia="仿宋_GB2312" w:cs="Times New Roman"/>
          <w:sz w:val="32"/>
          <w:szCs w:val="32"/>
          <w:lang w:val="en-US" w:eastAsia="zh-CN"/>
        </w:rPr>
        <w:t>，完成全年目标。</w:t>
      </w:r>
    </w:p>
    <w:p w14:paraId="13148E3A">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cs="Times New Roman"/>
          <w:color w:val="000000"/>
          <w:kern w:val="0"/>
          <w:sz w:val="32"/>
          <w:szCs w:val="32"/>
          <w:highlight w:val="none"/>
          <w:u w:val="none"/>
          <w:shd w:val="clear" w:color="auto" w:fill="FFFFFF"/>
          <w:lang w:val="en-US" w:eastAsia="zh-CN"/>
        </w:rPr>
      </w:pPr>
      <w:r>
        <w:rPr>
          <w:rFonts w:hint="eastAsia" w:ascii="Times New Roman" w:hAnsi="Times New Roman" w:eastAsia="仿宋_GB2312" w:cs="Times New Roman"/>
          <w:color w:val="000000"/>
          <w:kern w:val="0"/>
          <w:sz w:val="32"/>
          <w:szCs w:val="32"/>
          <w:highlight w:val="none"/>
          <w:u w:val="none"/>
          <w:shd w:val="clear" w:color="auto" w:fill="FFFFFF"/>
          <w:lang w:val="en-US" w:eastAsia="zh-CN"/>
        </w:rPr>
        <w:t>2.</w:t>
      </w:r>
      <w:r>
        <w:rPr>
          <w:rFonts w:hint="eastAsia" w:ascii="Times New Roman" w:hAnsi="Times New Roman" w:eastAsia="仿宋_GB2312" w:cs="Times New Roman"/>
          <w:sz w:val="32"/>
          <w:szCs w:val="32"/>
          <w:lang w:val="en-US" w:eastAsia="zh-CN"/>
        </w:rPr>
        <w:t>质量指标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en-US" w:eastAsia="zh-CN"/>
        </w:rPr>
        <w:t>抽检覆盖率大于等于98%</w:t>
      </w:r>
      <w:r>
        <w:rPr>
          <w:rFonts w:hint="eastAsia" w:ascii="Times New Roman" w:hAnsi="Times New Roman" w:cs="Times New Roman"/>
          <w:color w:val="000000"/>
          <w:kern w:val="0"/>
          <w:sz w:val="32"/>
          <w:szCs w:val="32"/>
          <w:highlight w:val="none"/>
          <w:u w:val="none"/>
          <w:shd w:val="clear" w:color="auto" w:fill="FFFFFF"/>
          <w:lang w:val="en-US" w:eastAsia="zh-CN"/>
        </w:rPr>
        <w:t>。</w:t>
      </w:r>
    </w:p>
    <w:p w14:paraId="7DAE91ED">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cs="Times New Roman"/>
          <w:color w:val="000000"/>
          <w:kern w:val="0"/>
          <w:sz w:val="32"/>
          <w:szCs w:val="32"/>
          <w:highlight w:val="none"/>
          <w:u w:val="none"/>
          <w:shd w:val="clear" w:color="auto" w:fill="FFFFFF"/>
          <w:lang w:val="en-US" w:eastAsia="zh-CN"/>
        </w:rPr>
      </w:pPr>
      <w:r>
        <w:rPr>
          <w:rFonts w:hint="eastAsia" w:ascii="Times New Roman" w:hAnsi="Times New Roman" w:eastAsia="仿宋_GB2312" w:cs="Times New Roman"/>
          <w:color w:val="000000"/>
          <w:kern w:val="0"/>
          <w:sz w:val="32"/>
          <w:szCs w:val="32"/>
          <w:highlight w:val="none"/>
          <w:u w:val="none"/>
          <w:shd w:val="clear" w:color="auto" w:fill="FFFFFF"/>
          <w:lang w:val="en-US" w:eastAsia="zh-CN"/>
        </w:rPr>
        <w:t>3.</w:t>
      </w:r>
      <w:r>
        <w:rPr>
          <w:rFonts w:hint="eastAsia" w:ascii="Times New Roman" w:hAnsi="Times New Roman" w:eastAsia="仿宋_GB2312" w:cs="Times New Roman"/>
          <w:sz w:val="32"/>
          <w:szCs w:val="32"/>
          <w:lang w:val="en-US" w:eastAsia="zh-CN"/>
        </w:rPr>
        <w:t>时效指标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en-US" w:eastAsia="zh-CN"/>
        </w:rPr>
        <w:t>年度检查任务完成率为100%</w:t>
      </w:r>
      <w:r>
        <w:rPr>
          <w:rFonts w:hint="eastAsia" w:ascii="Times New Roman" w:hAnsi="Times New Roman" w:cs="Times New Roman"/>
          <w:color w:val="000000"/>
          <w:kern w:val="0"/>
          <w:sz w:val="32"/>
          <w:szCs w:val="32"/>
          <w:highlight w:val="none"/>
          <w:u w:val="none"/>
          <w:shd w:val="clear" w:color="auto" w:fill="FFFFFF"/>
          <w:lang w:val="en-US" w:eastAsia="zh-CN"/>
        </w:rPr>
        <w:t>。</w:t>
      </w:r>
    </w:p>
    <w:p w14:paraId="4489B66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cs="Times New Roman"/>
          <w:color w:val="000000"/>
          <w:kern w:val="0"/>
          <w:sz w:val="32"/>
          <w:szCs w:val="32"/>
          <w:highlight w:val="none"/>
          <w:u w:val="none"/>
          <w:shd w:val="clear" w:color="auto" w:fill="FFFFFF"/>
          <w:lang w:val="zh-CN" w:eastAsia="zh-CN"/>
        </w:rPr>
      </w:pPr>
      <w:r>
        <w:rPr>
          <w:rFonts w:hint="eastAsia" w:ascii="Times New Roman" w:hAnsi="Times New Roman" w:cs="Times New Roman"/>
          <w:color w:val="000000"/>
          <w:kern w:val="0"/>
          <w:sz w:val="32"/>
          <w:szCs w:val="32"/>
          <w:highlight w:val="none"/>
          <w:u w:val="none"/>
          <w:shd w:val="clear" w:color="auto" w:fill="FFFFFF"/>
          <w:lang w:val="en-US" w:eastAsia="zh-CN"/>
        </w:rPr>
        <w:t>4.</w:t>
      </w:r>
      <w:r>
        <w:rPr>
          <w:rFonts w:hint="eastAsia" w:ascii="Times New Roman" w:hAnsi="Times New Roman" w:eastAsia="仿宋_GB2312" w:cs="Times New Roman"/>
          <w:sz w:val="32"/>
          <w:szCs w:val="32"/>
          <w:lang w:val="en-US" w:eastAsia="zh-CN"/>
        </w:rPr>
        <w:t>经济效益指标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en-US" w:eastAsia="zh-CN"/>
        </w:rPr>
        <w:t>无重大食品药品安全事故</w:t>
      </w:r>
      <w:r>
        <w:rPr>
          <w:rFonts w:hint="eastAsia" w:ascii="Times New Roman" w:hAnsi="Times New Roman" w:cs="Times New Roman"/>
          <w:color w:val="000000"/>
          <w:kern w:val="0"/>
          <w:sz w:val="32"/>
          <w:szCs w:val="32"/>
          <w:highlight w:val="none"/>
          <w:u w:val="none"/>
          <w:shd w:val="clear" w:color="auto" w:fill="FFFFFF"/>
          <w:lang w:val="zh-CN" w:eastAsia="zh-CN"/>
        </w:rPr>
        <w:t>。</w:t>
      </w:r>
    </w:p>
    <w:p w14:paraId="57C2AD8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cs="Times New Roman"/>
          <w:color w:val="000000"/>
          <w:kern w:val="0"/>
          <w:sz w:val="32"/>
          <w:szCs w:val="32"/>
          <w:highlight w:val="none"/>
          <w:u w:val="none"/>
          <w:shd w:val="clear" w:color="auto" w:fill="FFFFFF"/>
          <w:lang w:val="en-US" w:eastAsia="zh-CN"/>
        </w:rPr>
      </w:pPr>
      <w:r>
        <w:rPr>
          <w:rFonts w:hint="eastAsia" w:ascii="Times New Roman" w:hAnsi="Times New Roman" w:cs="Times New Roman"/>
          <w:color w:val="000000"/>
          <w:kern w:val="0"/>
          <w:sz w:val="32"/>
          <w:szCs w:val="32"/>
          <w:highlight w:val="none"/>
          <w:u w:val="none"/>
          <w:shd w:val="clear" w:color="auto" w:fill="FFFFFF"/>
          <w:lang w:val="en-US" w:eastAsia="zh-CN"/>
        </w:rPr>
        <w:t>5.</w:t>
      </w:r>
      <w:r>
        <w:rPr>
          <w:rFonts w:hint="eastAsia" w:ascii="Times New Roman" w:hAnsi="Times New Roman" w:eastAsia="仿宋_GB2312" w:cs="Times New Roman"/>
          <w:sz w:val="32"/>
          <w:szCs w:val="32"/>
          <w:lang w:val="en-US" w:eastAsia="zh-CN"/>
        </w:rPr>
        <w:t>可持续影响指标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en-US" w:eastAsia="zh-CN"/>
        </w:rPr>
        <w:t>构建较好食品药品安全社会环境。</w:t>
      </w:r>
    </w:p>
    <w:p w14:paraId="3FB4CC0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color w:val="000000"/>
          <w:kern w:val="0"/>
          <w:sz w:val="32"/>
          <w:szCs w:val="32"/>
          <w:highlight w:val="none"/>
          <w:u w:val="none"/>
          <w:shd w:val="clear" w:color="auto" w:fill="FFFFFF"/>
          <w:lang w:val="en-US" w:eastAsia="zh-CN"/>
        </w:rPr>
        <w:t>6.</w:t>
      </w:r>
      <w:r>
        <w:rPr>
          <w:rFonts w:hint="eastAsia" w:ascii="Times New Roman" w:hAnsi="Times New Roman" w:eastAsia="仿宋_GB2312" w:cs="Times New Roman"/>
          <w:sz w:val="32"/>
          <w:szCs w:val="32"/>
          <w:lang w:val="en-US" w:eastAsia="zh-CN"/>
        </w:rPr>
        <w:t>服务对象满意度指标</w:t>
      </w:r>
      <w:r>
        <w:rPr>
          <w:rFonts w:hint="eastAsia" w:ascii="Times New Roman" w:hAnsi="Times New Roman" w:cs="Times New Roman"/>
          <w:color w:val="000000"/>
          <w:kern w:val="0"/>
          <w:sz w:val="32"/>
          <w:szCs w:val="32"/>
          <w:highlight w:val="none"/>
          <w:u w:val="none"/>
          <w:shd w:val="clear" w:color="auto" w:fill="FFFFFF"/>
          <w:lang w:val="en-US" w:eastAsia="zh-CN"/>
        </w:rPr>
        <w:t>：</w:t>
      </w:r>
      <w:r>
        <w:rPr>
          <w:rFonts w:hint="eastAsia" w:ascii="Times New Roman" w:hAnsi="Times New Roman" w:eastAsia="仿宋_GB2312" w:cs="Times New Roman"/>
          <w:sz w:val="32"/>
          <w:szCs w:val="32"/>
          <w:lang w:val="en-US" w:eastAsia="zh-CN"/>
        </w:rPr>
        <w:t>检查人员被投诉次数小于等于2次，检查人员被投诉0次。</w:t>
      </w:r>
    </w:p>
    <w:p w14:paraId="2B623BE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楷体_GB2312" w:cs="Times New Roman"/>
          <w:b/>
          <w:color w:val="000000"/>
          <w:sz w:val="32"/>
          <w:szCs w:val="32"/>
          <w:highlight w:val="none"/>
          <w:u w:val="none"/>
          <w:lang w:val="en-US" w:eastAsia="zh-CN"/>
        </w:rPr>
      </w:pPr>
      <w:r>
        <w:rPr>
          <w:rFonts w:hint="eastAsia" w:ascii="Times New Roman" w:hAnsi="Times New Roman" w:eastAsia="楷体_GB2312" w:cs="Times New Roman"/>
          <w:b/>
          <w:color w:val="000000"/>
          <w:sz w:val="32"/>
          <w:szCs w:val="32"/>
          <w:highlight w:val="none"/>
          <w:u w:val="none"/>
          <w:lang w:val="en-US" w:eastAsia="zh-CN"/>
        </w:rPr>
        <w:t xml:space="preserve">（三）个性指标  </w:t>
      </w:r>
    </w:p>
    <w:p w14:paraId="5FC32485">
      <w:pPr>
        <w:pStyle w:val="6"/>
        <w:pageBreakBefore w:val="0"/>
        <w:numPr>
          <w:ilvl w:val="0"/>
          <w:numId w:val="0"/>
        </w:numPr>
        <w:tabs>
          <w:tab w:val="left" w:pos="426"/>
          <w:tab w:val="left" w:pos="567"/>
        </w:tabs>
        <w:kinsoku/>
        <w:wordWrap/>
        <w:overflowPunct/>
        <w:topLinePunct w:val="0"/>
        <w:autoSpaceDE/>
        <w:autoSpaceDN/>
        <w:bidi w:val="0"/>
        <w:adjustRightInd/>
        <w:snapToGrid/>
        <w:spacing w:before="0" w:after="0" w:line="580" w:lineRule="exact"/>
        <w:ind w:left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（一）抽检区域分析</w:t>
      </w:r>
    </w:p>
    <w:p w14:paraId="26E7D64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w:t>
      </w:r>
      <w:r>
        <w:rPr>
          <w:rFonts w:hint="default" w:ascii="Times New Roman" w:hAnsi="Times New Roman" w:eastAsia="仿宋_GB2312" w:cs="Times New Roman"/>
          <w:sz w:val="32"/>
          <w:szCs w:val="32"/>
          <w:lang w:val="en-US" w:eastAsia="zh-CN"/>
        </w:rPr>
        <w:t>共</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1050</w:t>
      </w:r>
      <w:r>
        <w:rPr>
          <w:rFonts w:hint="default" w:ascii="Times New Roman" w:hAnsi="Times New Roman" w:eastAsia="仿宋_GB2312" w:cs="Times New Roman"/>
          <w:sz w:val="32"/>
          <w:szCs w:val="32"/>
          <w:lang w:val="en-US" w:eastAsia="zh-CN"/>
        </w:rPr>
        <w:t>批次，其中学校及周边（乡镇）6批次、学校及周边（城市）37批次、景点及周边（乡镇）38批次、乡镇360批次、城市609批次</w:t>
      </w:r>
      <w:r>
        <w:rPr>
          <w:rFonts w:hint="eastAsia" w:ascii="Times New Roman" w:hAnsi="Times New Roman" w:eastAsia="仿宋_GB2312" w:cs="Times New Roman"/>
          <w:sz w:val="32"/>
          <w:szCs w:val="32"/>
          <w:lang w:val="en-US" w:eastAsia="zh-CN"/>
        </w:rPr>
        <w:t>。</w:t>
      </w:r>
    </w:p>
    <w:p w14:paraId="65670D0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（二）抽检环节分析</w:t>
      </w:r>
    </w:p>
    <w:p w14:paraId="3F675A61">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生产环节完成检验样品</w:t>
      </w:r>
      <w:r>
        <w:rPr>
          <w:rFonts w:hint="eastAsia"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lang w:val="en-US" w:eastAsia="zh-CN"/>
        </w:rPr>
        <w:t>批次，检出不合格样品</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批，不合格率为</w:t>
      </w:r>
      <w:r>
        <w:rPr>
          <w:rFonts w:hint="eastAsia" w:ascii="Times New Roman" w:hAnsi="Times New Roman" w:eastAsia="仿宋_GB2312" w:cs="Times New Roman"/>
          <w:sz w:val="32"/>
          <w:szCs w:val="32"/>
          <w:lang w:val="en-US" w:eastAsia="zh-CN"/>
        </w:rPr>
        <w:t>2.25</w:t>
      </w:r>
      <w:r>
        <w:rPr>
          <w:rFonts w:hint="default" w:ascii="Times New Roman" w:hAnsi="Times New Roman" w:eastAsia="仿宋_GB2312" w:cs="Times New Roman"/>
          <w:sz w:val="32"/>
          <w:szCs w:val="32"/>
          <w:lang w:val="en-US" w:eastAsia="zh-CN"/>
        </w:rPr>
        <w:t>%。</w:t>
      </w:r>
    </w:p>
    <w:p w14:paraId="45AED3D2">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流通环节完成检验样品</w:t>
      </w:r>
      <w:r>
        <w:rPr>
          <w:rFonts w:hint="eastAsia" w:ascii="Times New Roman" w:hAnsi="Times New Roman" w:eastAsia="仿宋_GB2312" w:cs="Times New Roman"/>
          <w:sz w:val="32"/>
          <w:szCs w:val="32"/>
          <w:lang w:val="en-US" w:eastAsia="zh-CN"/>
        </w:rPr>
        <w:t>583</w:t>
      </w:r>
      <w:r>
        <w:rPr>
          <w:rFonts w:hint="default" w:ascii="Times New Roman" w:hAnsi="Times New Roman" w:eastAsia="仿宋_GB2312" w:cs="Times New Roman"/>
          <w:sz w:val="32"/>
          <w:szCs w:val="32"/>
          <w:lang w:val="en-US" w:eastAsia="zh-CN"/>
        </w:rPr>
        <w:t>批次，检出不合格样品</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批，不合格率为</w:t>
      </w:r>
      <w:r>
        <w:rPr>
          <w:rFonts w:hint="eastAsia" w:ascii="Times New Roman" w:hAnsi="Times New Roman" w:eastAsia="仿宋_GB2312" w:cs="Times New Roman"/>
          <w:sz w:val="32"/>
          <w:szCs w:val="32"/>
          <w:lang w:val="en-US" w:eastAsia="zh-CN"/>
        </w:rPr>
        <w:t>2.23</w:t>
      </w:r>
      <w:r>
        <w:rPr>
          <w:rFonts w:hint="default" w:ascii="Times New Roman" w:hAnsi="Times New Roman" w:eastAsia="仿宋_GB2312" w:cs="Times New Roman"/>
          <w:sz w:val="32"/>
          <w:szCs w:val="32"/>
          <w:lang w:val="en-US" w:eastAsia="zh-CN"/>
        </w:rPr>
        <w:t>%。</w:t>
      </w:r>
    </w:p>
    <w:p w14:paraId="5AB40385">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餐饮环节完成检验样品</w:t>
      </w:r>
      <w:r>
        <w:rPr>
          <w:rFonts w:hint="eastAsia" w:ascii="Times New Roman" w:hAnsi="Times New Roman" w:eastAsia="仿宋_GB2312" w:cs="Times New Roman"/>
          <w:sz w:val="32"/>
          <w:szCs w:val="32"/>
          <w:lang w:val="en-US" w:eastAsia="zh-CN"/>
        </w:rPr>
        <w:t>378</w:t>
      </w:r>
      <w:r>
        <w:rPr>
          <w:rFonts w:hint="default" w:ascii="Times New Roman" w:hAnsi="Times New Roman" w:eastAsia="仿宋_GB2312" w:cs="Times New Roman"/>
          <w:sz w:val="32"/>
          <w:szCs w:val="32"/>
          <w:lang w:val="en-US" w:eastAsia="zh-CN"/>
        </w:rPr>
        <w:t>批次，检出不合格样品</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批，不合格率为</w:t>
      </w:r>
      <w:r>
        <w:rPr>
          <w:rFonts w:hint="eastAsia"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lang w:val="en-US" w:eastAsia="zh-CN"/>
        </w:rPr>
        <w:t>%。</w:t>
      </w:r>
    </w:p>
    <w:p w14:paraId="7BEFB7D9">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（三）抽样品种分析</w:t>
      </w:r>
    </w:p>
    <w:p w14:paraId="5FD64826">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抽检</w:t>
      </w:r>
      <w:r>
        <w:rPr>
          <w:rFonts w:hint="default" w:ascii="Times New Roman" w:hAnsi="Times New Roman" w:eastAsia="仿宋_GB2312" w:cs="Times New Roman"/>
          <w:sz w:val="32"/>
          <w:szCs w:val="32"/>
          <w:lang w:val="en-US" w:eastAsia="zh-CN"/>
        </w:rPr>
        <w:t>共计覆盖</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个食品大类。其中食用农产品、粮食加工品、餐饮食品、</w:t>
      </w:r>
      <w:r>
        <w:rPr>
          <w:rFonts w:hint="eastAsia" w:ascii="Times New Roman" w:hAnsi="Times New Roman" w:eastAsia="仿宋_GB2312" w:cs="Times New Roman"/>
          <w:sz w:val="32"/>
          <w:szCs w:val="32"/>
          <w:lang w:val="en-US" w:eastAsia="zh-CN"/>
        </w:rPr>
        <w:t>酒类</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调味品</w:t>
      </w:r>
      <w:r>
        <w:rPr>
          <w:rFonts w:hint="default" w:ascii="Times New Roman" w:hAnsi="Times New Roman" w:eastAsia="仿宋_GB2312" w:cs="Times New Roman"/>
          <w:sz w:val="32"/>
          <w:szCs w:val="32"/>
          <w:lang w:val="en-US" w:eastAsia="zh-CN"/>
        </w:rPr>
        <w:t>抽检批次较多</w:t>
      </w:r>
      <w:r>
        <w:rPr>
          <w:rFonts w:hint="eastAsia" w:ascii="Times New Roman" w:hAnsi="Times New Roman" w:eastAsia="仿宋_GB2312" w:cs="Times New Roman"/>
          <w:sz w:val="32"/>
          <w:szCs w:val="32"/>
          <w:lang w:val="en-US" w:eastAsia="zh-CN"/>
        </w:rPr>
        <w:t>。</w:t>
      </w:r>
    </w:p>
    <w:p w14:paraId="26A2A6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四、评价结论</w:t>
      </w:r>
    </w:p>
    <w:p w14:paraId="49708E34">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综合各项指标的完成情况，该食品药品抽检经费项目整体绩效表现优异，自评得分95分。项目目标明确，实施过程规范，资金使用合理，取得了显著的经济效益、社会效益和生态效益。在保障辖区群众食品药品安全、促进市场健康发展等方面发挥了重要作用，为监管部门的决策提供了有力的技术支持。</w:t>
      </w:r>
    </w:p>
    <w:p w14:paraId="5DCEC569">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5243AF8C">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eastAsia" w:ascii="Times New Roman" w:eastAsia="仿宋_GB2312" w:cs="Times New Roman"/>
          <w:b w:val="0"/>
          <w:bCs w:val="0"/>
          <w:kern w:val="0"/>
          <w:position w:val="0"/>
          <w:sz w:val="32"/>
          <w:szCs w:val="32"/>
          <w:highlight w:val="none"/>
          <w:lang w:val="en-US" w:eastAsia="zh-CN" w:bidi="ar-SA"/>
        </w:rPr>
        <w:t>无</w:t>
      </w:r>
      <w:r>
        <w:rPr>
          <w:rFonts w:hint="default" w:ascii="Times New Roman" w:hAnsi="Times New Roman" w:eastAsia="仿宋_GB2312" w:cs="Times New Roman"/>
          <w:b w:val="0"/>
          <w:bCs w:val="0"/>
          <w:kern w:val="0"/>
          <w:position w:val="0"/>
          <w:sz w:val="32"/>
          <w:szCs w:val="32"/>
          <w:highlight w:val="none"/>
          <w:lang w:val="en-US" w:eastAsia="zh-CN" w:bidi="ar-SA"/>
        </w:rPr>
        <w:t>。</w:t>
      </w:r>
    </w:p>
    <w:p w14:paraId="25CBC529">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3531122D">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eastAsia" w:ascii="Times New Roman" w:eastAsia="仿宋_GB2312" w:cs="Times New Roman"/>
          <w:b w:val="0"/>
          <w:bCs w:val="0"/>
          <w:kern w:val="0"/>
          <w:position w:val="0"/>
          <w:sz w:val="32"/>
          <w:szCs w:val="32"/>
          <w:highlight w:val="none"/>
          <w:lang w:val="en-US" w:eastAsia="zh-CN" w:bidi="ar-SA"/>
        </w:rPr>
        <w:t>无</w:t>
      </w:r>
      <w:r>
        <w:rPr>
          <w:rFonts w:hint="default" w:ascii="Times New Roman" w:hAnsi="Times New Roman" w:eastAsia="仿宋_GB2312" w:cs="Times New Roman"/>
          <w:b w:val="0"/>
          <w:bCs w:val="0"/>
          <w:kern w:val="0"/>
          <w:position w:val="0"/>
          <w:sz w:val="32"/>
          <w:szCs w:val="32"/>
          <w:highlight w:val="none"/>
          <w:lang w:val="en-US" w:eastAsia="zh-CN" w:bidi="ar-SA"/>
        </w:rPr>
        <w:t>。</w:t>
      </w:r>
    </w:p>
    <w:p w14:paraId="50FB6E0A">
      <w:pPr>
        <w:tabs>
          <w:tab w:val="left" w:pos="1911"/>
        </w:tabs>
        <w:jc w:val="left"/>
        <w:rPr>
          <w:rFonts w:hint="default" w:ascii="Times New Roman" w:hAnsi="Times New Roman" w:eastAsia="仿宋_GB2312" w:cs="Times New Roman"/>
          <w:b w:val="0"/>
          <w:bCs w:val="0"/>
          <w:kern w:val="0"/>
          <w:position w:val="0"/>
          <w:sz w:val="32"/>
          <w:szCs w:val="32"/>
          <w:highlight w:val="none"/>
          <w:lang w:val="en" w:eastAsia="zh-CN" w:bidi="ar-SA"/>
        </w:rPr>
      </w:pPr>
    </w:p>
    <w:p w14:paraId="7563E768">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p>
    <w:p w14:paraId="5616B496">
      <w:pPr>
        <w:pStyle w:val="8"/>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附表：1.</w:t>
      </w:r>
      <w:r>
        <w:rPr>
          <w:rFonts w:hint="eastAsia" w:ascii="Times New Roman" w:hAnsi="Times New Roman" w:eastAsia="仿宋_GB2312" w:cs="Times New Roman"/>
          <w:kern w:val="2"/>
          <w:sz w:val="32"/>
          <w:szCs w:val="32"/>
          <w:lang w:val="en-US" w:eastAsia="zh-CN" w:bidi="ar-SA"/>
        </w:rPr>
        <w:t>专项</w:t>
      </w:r>
      <w:r>
        <w:rPr>
          <w:rFonts w:hint="default" w:ascii="Times New Roman" w:hAnsi="Times New Roman" w:eastAsia="仿宋_GB2312" w:cs="Times New Roman"/>
          <w:kern w:val="2"/>
          <w:sz w:val="32"/>
          <w:szCs w:val="32"/>
          <w:lang w:val="en-US" w:eastAsia="zh-CN" w:bidi="ar-SA"/>
        </w:rPr>
        <w:t>预算绩效自评打分表</w:t>
      </w:r>
    </w:p>
    <w:p w14:paraId="1A401692">
      <w:pPr>
        <w:pStyle w:val="8"/>
        <w:pageBreakBefore w:val="0"/>
        <w:numPr>
          <w:ilvl w:val="0"/>
          <w:numId w:val="0"/>
        </w:numPr>
        <w:tabs>
          <w:tab w:val="left" w:pos="2160"/>
        </w:tabs>
        <w:kinsoku/>
        <w:wordWrap/>
        <w:overflowPunct/>
        <w:topLinePunct w:val="0"/>
        <w:autoSpaceDE/>
        <w:autoSpaceDN/>
        <w:bidi w:val="0"/>
        <w:adjustRightInd/>
        <w:spacing w:line="600" w:lineRule="exact"/>
        <w:ind w:firstLine="1600" w:firstLineChars="5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专项预算项目绩效目标完成情况自评表</w:t>
      </w:r>
    </w:p>
    <w:p w14:paraId="7C02B40D">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default" w:ascii="Times New Roman" w:hAnsi="Times New Roman" w:eastAsia="黑体" w:cs="Times New Roman"/>
          <w:b w:val="0"/>
          <w:bCs w:val="0"/>
          <w:color w:val="auto"/>
          <w:kern w:val="0"/>
          <w:sz w:val="32"/>
          <w:szCs w:val="32"/>
          <w:highlight w:val="none"/>
          <w:u w:val="none"/>
          <w:shd w:val="clear" w:color="auto" w:fill="FFFFFF"/>
          <w:lang w:val="en-US" w:eastAsia="zh-CN"/>
        </w:rPr>
      </w:pPr>
      <w:r>
        <w:rPr>
          <w:rFonts w:hint="default" w:ascii="Times New Roman" w:hAnsi="Times New Roman" w:cs="Times New Roman"/>
          <w:color w:val="000000"/>
          <w:kern w:val="0"/>
          <w:szCs w:val="32"/>
          <w:highlight w:val="none"/>
          <w:shd w:val="clear" w:color="auto" w:fill="FFFFFF"/>
          <w:lang w:val="zh-CN" w:eastAsia="zh-CN"/>
        </w:rPr>
        <w:br w:type="page"/>
      </w: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r>
        <w:rPr>
          <w:rFonts w:hint="default" w:ascii="Times New Roman" w:hAnsi="Times New Roman" w:eastAsia="黑体" w:cs="Times New Roman"/>
          <w:b w:val="0"/>
          <w:bCs w:val="0"/>
          <w:color w:val="auto"/>
          <w:kern w:val="0"/>
          <w:sz w:val="32"/>
          <w:szCs w:val="32"/>
          <w:highlight w:val="none"/>
          <w:u w:val="none"/>
          <w:shd w:val="clear" w:color="auto" w:fill="FFFFFF"/>
          <w:lang w:val="en-US" w:eastAsia="zh-CN"/>
        </w:rPr>
        <w:t>1</w:t>
      </w:r>
    </w:p>
    <w:p w14:paraId="47DC44A0">
      <w:pPr>
        <w:keepNext w:val="0"/>
        <w:keepLines w:val="0"/>
        <w:pageBreakBefore w:val="0"/>
        <w:widowControl w:val="0"/>
        <w:kinsoku/>
        <w:wordWrap/>
        <w:overflowPunct/>
        <w:topLinePunct w:val="0"/>
        <w:autoSpaceDE/>
        <w:autoSpaceDN/>
        <w:bidi w:val="0"/>
        <w:adjustRightInd/>
        <w:spacing w:line="460"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7"/>
        <w:tblW w:w="104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20"/>
        <w:gridCol w:w="786"/>
        <w:gridCol w:w="1725"/>
        <w:gridCol w:w="712"/>
        <w:gridCol w:w="4998"/>
        <w:gridCol w:w="707"/>
      </w:tblGrid>
      <w:tr w14:paraId="6717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728" w:type="dxa"/>
            <w:gridSpan w:val="6"/>
            <w:tcBorders>
              <w:top w:val="single" w:color="000000" w:sz="4" w:space="0"/>
              <w:left w:val="single" w:color="000000" w:sz="4" w:space="0"/>
              <w:bottom w:val="nil"/>
              <w:right w:val="nil"/>
            </w:tcBorders>
            <w:noWrap w:val="0"/>
            <w:vAlign w:val="center"/>
          </w:tcPr>
          <w:p w14:paraId="53936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w:t>
            </w:r>
          </w:p>
        </w:tc>
        <w:tc>
          <w:tcPr>
            <w:tcW w:w="49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87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07" w:type="dxa"/>
            <w:vMerge w:val="restart"/>
            <w:tcBorders>
              <w:top w:val="single" w:color="000000" w:sz="4" w:space="0"/>
              <w:left w:val="single" w:color="000000" w:sz="4" w:space="0"/>
              <w:right w:val="single" w:color="000000" w:sz="4" w:space="0"/>
            </w:tcBorders>
            <w:noWrap w:val="0"/>
            <w:vAlign w:val="center"/>
          </w:tcPr>
          <w:p w14:paraId="4D537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r>
      <w:tr w14:paraId="4F69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F05A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571" w:type="dxa"/>
            <w:gridSpan w:val="3"/>
            <w:tcBorders>
              <w:top w:val="single" w:color="000000" w:sz="4" w:space="0"/>
              <w:left w:val="single" w:color="000000" w:sz="4" w:space="0"/>
              <w:bottom w:val="single" w:color="000000" w:sz="4" w:space="0"/>
              <w:right w:val="single" w:color="000000" w:sz="4" w:space="0"/>
            </w:tcBorders>
            <w:noWrap w:val="0"/>
            <w:vAlign w:val="center"/>
          </w:tcPr>
          <w:p w14:paraId="279AF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8CD6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81D6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EE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07" w:type="dxa"/>
            <w:vMerge w:val="continue"/>
            <w:tcBorders>
              <w:left w:val="single" w:color="000000" w:sz="4" w:space="0"/>
              <w:bottom w:val="single" w:color="000000" w:sz="4" w:space="0"/>
              <w:right w:val="single" w:color="000000" w:sz="4" w:space="0"/>
            </w:tcBorders>
            <w:noWrap w:val="0"/>
            <w:vAlign w:val="center"/>
          </w:tcPr>
          <w:p w14:paraId="24173956">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4DDE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14:paraId="6B8A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（75分）</w:t>
            </w:r>
          </w:p>
        </w:tc>
        <w:tc>
          <w:tcPr>
            <w:tcW w:w="1571" w:type="dxa"/>
            <w:gridSpan w:val="3"/>
            <w:vMerge w:val="restart"/>
            <w:tcBorders>
              <w:top w:val="single" w:color="000000" w:sz="4" w:space="0"/>
              <w:left w:val="single" w:color="000000" w:sz="4" w:space="0"/>
              <w:right w:val="single" w:color="000000" w:sz="4" w:space="0"/>
            </w:tcBorders>
            <w:noWrap w:val="0"/>
            <w:vAlign w:val="center"/>
          </w:tcPr>
          <w:p w14:paraId="18029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责任匹配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744F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职能职责相符</w:t>
            </w:r>
          </w:p>
        </w:tc>
        <w:tc>
          <w:tcPr>
            <w:tcW w:w="712" w:type="dxa"/>
            <w:vMerge w:val="restart"/>
            <w:tcBorders>
              <w:top w:val="single" w:color="000000" w:sz="4" w:space="0"/>
              <w:left w:val="single" w:color="000000" w:sz="4" w:space="0"/>
              <w:right w:val="single" w:color="000000" w:sz="4" w:space="0"/>
            </w:tcBorders>
            <w:noWrap w:val="0"/>
            <w:vAlign w:val="center"/>
          </w:tcPr>
          <w:p w14:paraId="053A2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否决事项</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23B78E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查看项目设立是否属与部门职责相符。</w:t>
            </w:r>
          </w:p>
        </w:tc>
        <w:tc>
          <w:tcPr>
            <w:tcW w:w="707" w:type="dxa"/>
            <w:vMerge w:val="restart"/>
            <w:tcBorders>
              <w:top w:val="single" w:color="000000" w:sz="4" w:space="0"/>
              <w:left w:val="single" w:color="000000" w:sz="4" w:space="0"/>
              <w:right w:val="single" w:color="000000" w:sz="4" w:space="0"/>
            </w:tcBorders>
            <w:noWrap w:val="0"/>
            <w:vAlign w:val="center"/>
          </w:tcPr>
          <w:p w14:paraId="14186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p w14:paraId="585E4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p>
        </w:tc>
      </w:tr>
      <w:tr w14:paraId="51F2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jc w:val="center"/>
        </w:trPr>
        <w:tc>
          <w:tcPr>
            <w:tcW w:w="720" w:type="dxa"/>
            <w:vMerge w:val="continue"/>
            <w:tcBorders>
              <w:left w:val="single" w:color="000000" w:sz="4" w:space="0"/>
              <w:right w:val="single" w:color="000000" w:sz="4" w:space="0"/>
            </w:tcBorders>
            <w:noWrap w:val="0"/>
            <w:vAlign w:val="center"/>
          </w:tcPr>
          <w:p w14:paraId="62793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571" w:type="dxa"/>
            <w:gridSpan w:val="3"/>
            <w:vMerge w:val="continue"/>
            <w:tcBorders>
              <w:left w:val="single" w:color="000000" w:sz="4" w:space="0"/>
              <w:right w:val="single" w:color="000000" w:sz="4" w:space="0"/>
            </w:tcBorders>
            <w:noWrap w:val="0"/>
            <w:vAlign w:val="center"/>
          </w:tcPr>
          <w:p w14:paraId="5BE22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5AFF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财政支持范围</w:t>
            </w:r>
          </w:p>
        </w:tc>
        <w:tc>
          <w:tcPr>
            <w:tcW w:w="712" w:type="dxa"/>
            <w:vMerge w:val="continue"/>
            <w:tcBorders>
              <w:left w:val="single" w:color="000000" w:sz="4" w:space="0"/>
              <w:right w:val="single" w:color="000000" w:sz="4" w:space="0"/>
            </w:tcBorders>
            <w:noWrap w:val="0"/>
            <w:vAlign w:val="center"/>
          </w:tcPr>
          <w:p w14:paraId="4851E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F5AB8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查看项目设立是否属于公共财政支持范围。</w:t>
            </w:r>
          </w:p>
        </w:tc>
        <w:tc>
          <w:tcPr>
            <w:tcW w:w="707" w:type="dxa"/>
            <w:vMerge w:val="continue"/>
            <w:tcBorders>
              <w:left w:val="single" w:color="000000" w:sz="4" w:space="0"/>
              <w:right w:val="single" w:color="000000" w:sz="4" w:space="0"/>
            </w:tcBorders>
            <w:noWrap w:val="0"/>
            <w:vAlign w:val="center"/>
          </w:tcPr>
          <w:p w14:paraId="629D8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74D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 w:hRule="atLeast"/>
          <w:jc w:val="center"/>
        </w:trPr>
        <w:tc>
          <w:tcPr>
            <w:tcW w:w="720" w:type="dxa"/>
            <w:vMerge w:val="continue"/>
            <w:tcBorders>
              <w:left w:val="single" w:color="000000" w:sz="4" w:space="0"/>
              <w:right w:val="single" w:color="000000" w:sz="4" w:space="0"/>
            </w:tcBorders>
            <w:noWrap w:val="0"/>
            <w:vAlign w:val="center"/>
          </w:tcPr>
          <w:p w14:paraId="191EE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1571" w:type="dxa"/>
            <w:gridSpan w:val="3"/>
            <w:vMerge w:val="continue"/>
            <w:tcBorders>
              <w:left w:val="single" w:color="000000" w:sz="4" w:space="0"/>
              <w:bottom w:val="single" w:color="000000" w:sz="4" w:space="0"/>
              <w:right w:val="single" w:color="000000" w:sz="4" w:space="0"/>
            </w:tcBorders>
            <w:noWrap w:val="0"/>
            <w:vAlign w:val="center"/>
          </w:tcPr>
          <w:p w14:paraId="6FE25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A00E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支出责任范围</w:t>
            </w:r>
          </w:p>
        </w:tc>
        <w:tc>
          <w:tcPr>
            <w:tcW w:w="712" w:type="dxa"/>
            <w:vMerge w:val="continue"/>
            <w:tcBorders>
              <w:left w:val="single" w:color="000000" w:sz="4" w:space="0"/>
              <w:bottom w:val="single" w:color="000000" w:sz="4" w:space="0"/>
              <w:right w:val="single" w:color="000000" w:sz="4" w:space="0"/>
            </w:tcBorders>
            <w:noWrap w:val="0"/>
            <w:vAlign w:val="center"/>
          </w:tcPr>
          <w:p w14:paraId="39FFE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3BC78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1.查看项目是否属于市本级支出事项；</w:t>
            </w:r>
          </w:p>
          <w:p w14:paraId="17D8C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2.查看项目的支出责任是否符合相关责任划分规定。</w:t>
            </w:r>
          </w:p>
        </w:tc>
        <w:tc>
          <w:tcPr>
            <w:tcW w:w="707" w:type="dxa"/>
            <w:vMerge w:val="continue"/>
            <w:tcBorders>
              <w:left w:val="single" w:color="000000" w:sz="4" w:space="0"/>
              <w:bottom w:val="single" w:color="000000" w:sz="4" w:space="0"/>
              <w:right w:val="single" w:color="000000" w:sz="4" w:space="0"/>
            </w:tcBorders>
            <w:noWrap w:val="0"/>
            <w:vAlign w:val="center"/>
          </w:tcPr>
          <w:p w14:paraId="78F46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505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20" w:type="dxa"/>
            <w:vMerge w:val="continue"/>
            <w:tcBorders>
              <w:left w:val="single" w:color="000000" w:sz="4" w:space="0"/>
              <w:right w:val="single" w:color="000000" w:sz="4" w:space="0"/>
            </w:tcBorders>
            <w:noWrap w:val="0"/>
            <w:vAlign w:val="center"/>
          </w:tcPr>
          <w:p w14:paraId="6B4B3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571" w:type="dxa"/>
            <w:gridSpan w:val="3"/>
            <w:vMerge w:val="restart"/>
            <w:tcBorders>
              <w:top w:val="single" w:color="000000" w:sz="4" w:space="0"/>
              <w:left w:val="single" w:color="000000" w:sz="4" w:space="0"/>
              <w:right w:val="single" w:color="000000" w:sz="4" w:space="0"/>
            </w:tcBorders>
            <w:noWrap w:val="0"/>
            <w:vAlign w:val="center"/>
          </w:tcPr>
          <w:p w14:paraId="4DF29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（21分）</w:t>
            </w:r>
          </w:p>
          <w:p w14:paraId="0AB17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6311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A3B7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2EEE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项目决策程序是否严密</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3A78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2227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263AC7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4FA3FE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165A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规划合理性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3849E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767A8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项目规划是否与地方规划、行业规划相符</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A7FE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4699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249278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746385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3CCA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评估论证</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4EEC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0015E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项目评估论证是否充分</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B057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r>
      <w:tr w14:paraId="72C9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219263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121F8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6FF3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2857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6AED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项目绩效目标设置是否科学合理</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357E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4B69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08B69A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bottom w:val="single" w:color="000000" w:sz="4" w:space="0"/>
              <w:right w:val="single" w:color="000000" w:sz="4" w:space="0"/>
            </w:tcBorders>
            <w:noWrap w:val="0"/>
            <w:vAlign w:val="center"/>
          </w:tcPr>
          <w:p w14:paraId="721E6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6E69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资金测算</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5159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35B6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项目资金的投入测算是否合理</w:t>
            </w:r>
          </w:p>
        </w:tc>
        <w:tc>
          <w:tcPr>
            <w:tcW w:w="707" w:type="dxa"/>
            <w:tcBorders>
              <w:top w:val="single" w:color="000000" w:sz="4" w:space="0"/>
              <w:left w:val="single" w:color="000000" w:sz="4" w:space="0"/>
              <w:bottom w:val="single" w:color="auto" w:sz="4" w:space="0"/>
              <w:right w:val="single" w:color="000000" w:sz="4" w:space="0"/>
            </w:tcBorders>
            <w:noWrap w:val="0"/>
            <w:vAlign w:val="center"/>
          </w:tcPr>
          <w:p w14:paraId="52B9A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2588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20" w:type="dxa"/>
            <w:vMerge w:val="continue"/>
            <w:tcBorders>
              <w:left w:val="single" w:color="000000" w:sz="4" w:space="0"/>
              <w:right w:val="single" w:color="000000" w:sz="4" w:space="0"/>
            </w:tcBorders>
            <w:noWrap w:val="0"/>
            <w:vAlign w:val="center"/>
          </w:tcPr>
          <w:p w14:paraId="68151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restart"/>
            <w:tcBorders>
              <w:top w:val="single" w:color="000000" w:sz="4" w:space="0"/>
              <w:left w:val="single" w:color="000000" w:sz="4" w:space="0"/>
              <w:right w:val="single" w:color="000000" w:sz="4" w:space="0"/>
            </w:tcBorders>
            <w:noWrap w:val="0"/>
            <w:vAlign w:val="center"/>
          </w:tcPr>
          <w:p w14:paraId="4FFAF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（21分）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E0F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制度办法</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DB9B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auto" w:sz="4" w:space="0"/>
            </w:tcBorders>
            <w:noWrap w:val="0"/>
            <w:vAlign w:val="center"/>
          </w:tcPr>
          <w:p w14:paraId="3AC21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项目制度办法是否体系健全、要素完备</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FD44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2770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20" w:type="dxa"/>
            <w:vMerge w:val="continue"/>
            <w:tcBorders>
              <w:left w:val="single" w:color="000000" w:sz="4" w:space="0"/>
              <w:right w:val="single" w:color="000000" w:sz="4" w:space="0"/>
            </w:tcBorders>
            <w:noWrap w:val="0"/>
            <w:vAlign w:val="center"/>
          </w:tcPr>
          <w:p w14:paraId="584C4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571" w:type="dxa"/>
            <w:gridSpan w:val="3"/>
            <w:vMerge w:val="continue"/>
            <w:tcBorders>
              <w:left w:val="single" w:color="000000" w:sz="4" w:space="0"/>
              <w:right w:val="single" w:color="000000" w:sz="4" w:space="0"/>
            </w:tcBorders>
            <w:noWrap w:val="0"/>
            <w:vAlign w:val="center"/>
          </w:tcPr>
          <w:p w14:paraId="517A8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787A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分配管理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DE5D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998" w:type="dxa"/>
            <w:tcBorders>
              <w:top w:val="single" w:color="000000" w:sz="4" w:space="0"/>
              <w:left w:val="single" w:color="000000" w:sz="4" w:space="0"/>
              <w:bottom w:val="single" w:color="000000" w:sz="4" w:space="0"/>
              <w:right w:val="single" w:color="auto" w:sz="4" w:space="0"/>
            </w:tcBorders>
            <w:noWrap w:val="0"/>
            <w:vAlign w:val="center"/>
          </w:tcPr>
          <w:p w14:paraId="4C8CC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项目资金分配因素选取、权重设置、区域分布，项目管理、审批是否符合管理要求</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56AF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14:paraId="1CB18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720" w:type="dxa"/>
            <w:vMerge w:val="continue"/>
            <w:tcBorders>
              <w:left w:val="single" w:color="000000" w:sz="4" w:space="0"/>
              <w:right w:val="single" w:color="000000" w:sz="4" w:space="0"/>
            </w:tcBorders>
            <w:noWrap w:val="0"/>
            <w:vAlign w:val="center"/>
          </w:tcPr>
          <w:p w14:paraId="1A746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1571" w:type="dxa"/>
            <w:gridSpan w:val="3"/>
            <w:vMerge w:val="continue"/>
            <w:tcBorders>
              <w:left w:val="single" w:color="000000" w:sz="4" w:space="0"/>
              <w:bottom w:val="single" w:color="000000" w:sz="4" w:space="0"/>
              <w:right w:val="single" w:color="000000" w:sz="4" w:space="0"/>
            </w:tcBorders>
            <w:noWrap w:val="0"/>
            <w:vAlign w:val="center"/>
          </w:tcPr>
          <w:p w14:paraId="12B1F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A314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绩效监管</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E147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4998" w:type="dxa"/>
            <w:tcBorders>
              <w:top w:val="single" w:color="000000" w:sz="4" w:space="0"/>
              <w:left w:val="single" w:color="000000" w:sz="4" w:space="0"/>
              <w:bottom w:val="single" w:color="000000" w:sz="4" w:space="0"/>
              <w:right w:val="single" w:color="auto" w:sz="4" w:space="0"/>
            </w:tcBorders>
            <w:noWrap w:val="0"/>
            <w:vAlign w:val="center"/>
          </w:tcPr>
          <w:p w14:paraId="2E373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047B7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r>
      <w:tr w14:paraId="379E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16657D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restart"/>
            <w:tcBorders>
              <w:top w:val="single" w:color="000000" w:sz="4" w:space="0"/>
              <w:left w:val="single" w:color="000000" w:sz="4" w:space="0"/>
              <w:right w:val="single" w:color="000000" w:sz="4" w:space="0"/>
            </w:tcBorders>
            <w:noWrap w:val="0"/>
            <w:vAlign w:val="center"/>
          </w:tcPr>
          <w:p w14:paraId="5AC54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（20分）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03F1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A943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26CAC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项目资金财政拨付、单位执行和地方配套到位情况</w:t>
            </w:r>
          </w:p>
        </w:tc>
        <w:tc>
          <w:tcPr>
            <w:tcW w:w="707" w:type="dxa"/>
            <w:tcBorders>
              <w:top w:val="single" w:color="auto" w:sz="4" w:space="0"/>
              <w:left w:val="single" w:color="000000" w:sz="4" w:space="0"/>
              <w:bottom w:val="single" w:color="000000" w:sz="4" w:space="0"/>
              <w:right w:val="single" w:color="000000" w:sz="4" w:space="0"/>
            </w:tcBorders>
            <w:noWrap w:val="0"/>
            <w:vAlign w:val="center"/>
          </w:tcPr>
          <w:p w14:paraId="4EB9F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5508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38E2C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3BD9E6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5858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0888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3FAFA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财务管理是否合规</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0CF5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2C53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7E92D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52F1C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595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采购管理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6F06D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07ED0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采购管理是否合规</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A8A0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2B72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7BD86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126F17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997A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资产管理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8EB5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C71A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资产管理是否合规</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3A3F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3BDC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07A8B1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bottom w:val="single" w:color="000000" w:sz="4" w:space="0"/>
              <w:right w:val="single" w:color="000000" w:sz="4" w:space="0"/>
            </w:tcBorders>
            <w:noWrap w:val="0"/>
            <w:vAlign w:val="center"/>
          </w:tcPr>
          <w:p w14:paraId="731423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5011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资金管理</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5496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1CBA1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资金管理是否合规</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46D63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41B6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4392EA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restart"/>
            <w:tcBorders>
              <w:top w:val="single" w:color="000000" w:sz="4" w:space="0"/>
              <w:left w:val="single" w:color="000000" w:sz="4" w:space="0"/>
              <w:right w:val="single" w:color="000000" w:sz="4" w:space="0"/>
            </w:tcBorders>
            <w:noWrap w:val="0"/>
            <w:vAlign w:val="center"/>
          </w:tcPr>
          <w:p w14:paraId="6F344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项目结果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（13分）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8599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0428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0F801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项目是否完成预期目标，实施结果是否与绩效目标相匹配，反映目标实现程度</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06A7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r>
      <w:tr w14:paraId="053D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08DF48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4010D1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49FE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A3B0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1E15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是否在相关情况发生后的次月及时清退，12月发生的是否在当月及时清退。</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1FA6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1D30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right w:val="single" w:color="000000" w:sz="4" w:space="0"/>
            </w:tcBorders>
            <w:noWrap w:val="0"/>
            <w:vAlign w:val="center"/>
          </w:tcPr>
          <w:p w14:paraId="5644D2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right w:val="single" w:color="000000" w:sz="4" w:space="0"/>
            </w:tcBorders>
            <w:noWrap w:val="0"/>
            <w:vAlign w:val="center"/>
          </w:tcPr>
          <w:p w14:paraId="47323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C5ED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完成时效</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2620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F8B2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项目实际完成时间与计划完成时间的比较</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9662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55A3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14:paraId="0B9CB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left w:val="single" w:color="000000" w:sz="4" w:space="0"/>
              <w:bottom w:val="single" w:color="000000" w:sz="4" w:space="0"/>
              <w:right w:val="single" w:color="000000" w:sz="4" w:space="0"/>
            </w:tcBorders>
            <w:noWrap w:val="0"/>
            <w:vAlign w:val="center"/>
          </w:tcPr>
          <w:p w14:paraId="50756A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B105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绩效自评</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6C41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3B9DE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项目绩效自评报告质量</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8DABF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0989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5D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5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E031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产业发展</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13A9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符合性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179D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2550F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项目实施是否与省委省政府支持重点、产业支持政策符合</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0FFE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p>
        </w:tc>
      </w:tr>
      <w:tr w14:paraId="1C51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2F4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5E4C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1C12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成长性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5740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0FA36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项目实施对相关企业（机构）成长性的促进作用，主要反映支持对象创新创造创业能力情况</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8185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p>
        </w:tc>
      </w:tr>
      <w:tr w14:paraId="7485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D03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0EE6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1D27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60228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150CA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项目实施对相关企业（机构）主营业务收入、净利润、税收、产量等方面增长情况</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3977A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p>
        </w:tc>
      </w:tr>
      <w:tr w14:paraId="7A96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4A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4CDA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民生保障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7F84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区域均衡性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4AA4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F6F5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项目资金分配体现的均衡公平情况</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D3D8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1799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2A0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74D5F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EE44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对象精准性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A96B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5DB8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资金实际支持对象是否符合管理要求，是否符合支持对象范围</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0568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14:paraId="22DF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248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913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590F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标准合理性</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54B7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11714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资金实际补贴标准是否符合资金管理办法规定的补助标准，是否及时按标准兑现</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D329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r>
      <w:tr w14:paraId="6C6F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DA0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7A32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B0B6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5B34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A8A1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资金涉及相关受益群体、支持对象的满意度调查访谈情况</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F6E2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14:paraId="3626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07F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93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基础</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设施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8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D50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在建</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项目</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A6A6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工程进度</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381C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EB21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项目是否达到计划工程进度</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87BA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196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A2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DD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8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6E55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1E3F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资金拨付</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79FC2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0D9AA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项目是否达到预先确定的资金拨付进度</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A254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C25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1D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D75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8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CFB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建成</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项目</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E37A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F775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4C56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项目验收是否及时合格</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D676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502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ECB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A77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8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28A7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C007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功能实现</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0B95C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3898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项目经济社会功能是否实现</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ED776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7A0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A1D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DF6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8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FB33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EF35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后续管护</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40A47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7B761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项目后续维护是否实现</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76A7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438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1A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7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5DC3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行政运转</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725" w:type="dxa"/>
            <w:tcBorders>
              <w:top w:val="nil"/>
              <w:left w:val="single" w:color="000000" w:sz="4" w:space="0"/>
              <w:bottom w:val="single" w:color="000000" w:sz="4" w:space="0"/>
              <w:right w:val="single" w:color="000000" w:sz="4" w:space="0"/>
            </w:tcBorders>
            <w:noWrap w:val="0"/>
            <w:vAlign w:val="center"/>
          </w:tcPr>
          <w:p w14:paraId="2637A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用途合规性</w:t>
            </w:r>
          </w:p>
        </w:tc>
        <w:tc>
          <w:tcPr>
            <w:tcW w:w="712" w:type="dxa"/>
            <w:tcBorders>
              <w:top w:val="nil"/>
              <w:left w:val="single" w:color="000000" w:sz="4" w:space="0"/>
              <w:bottom w:val="single" w:color="000000" w:sz="4" w:space="0"/>
              <w:right w:val="single" w:color="000000" w:sz="4" w:space="0"/>
            </w:tcBorders>
            <w:noWrap w:val="0"/>
            <w:vAlign w:val="center"/>
          </w:tcPr>
          <w:p w14:paraId="44A3D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nil"/>
              <w:left w:val="single" w:color="000000" w:sz="4" w:space="0"/>
              <w:bottom w:val="single" w:color="000000" w:sz="4" w:space="0"/>
              <w:right w:val="single" w:color="000000" w:sz="4" w:space="0"/>
            </w:tcBorders>
            <w:noWrap w:val="0"/>
            <w:vAlign w:val="center"/>
          </w:tcPr>
          <w:p w14:paraId="7C7DA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是否按规定用途、适用范围进行本地区专项资金分配</w:t>
            </w:r>
          </w:p>
        </w:tc>
        <w:tc>
          <w:tcPr>
            <w:tcW w:w="707" w:type="dxa"/>
            <w:tcBorders>
              <w:top w:val="nil"/>
              <w:left w:val="single" w:color="000000" w:sz="4" w:space="0"/>
              <w:bottom w:val="single" w:color="000000" w:sz="4" w:space="0"/>
              <w:right w:val="single" w:color="000000" w:sz="4" w:space="0"/>
            </w:tcBorders>
            <w:noWrap w:val="0"/>
            <w:vAlign w:val="center"/>
          </w:tcPr>
          <w:p w14:paraId="141A1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657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1D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4A46E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nil"/>
              <w:left w:val="single" w:color="000000" w:sz="4" w:space="0"/>
              <w:bottom w:val="single" w:color="000000" w:sz="4" w:space="0"/>
              <w:right w:val="single" w:color="000000" w:sz="4" w:space="0"/>
            </w:tcBorders>
            <w:noWrap w:val="0"/>
            <w:vAlign w:val="center"/>
          </w:tcPr>
          <w:p w14:paraId="37B8D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程序合规性</w:t>
            </w:r>
          </w:p>
        </w:tc>
        <w:tc>
          <w:tcPr>
            <w:tcW w:w="712" w:type="dxa"/>
            <w:tcBorders>
              <w:top w:val="nil"/>
              <w:left w:val="single" w:color="000000" w:sz="4" w:space="0"/>
              <w:bottom w:val="single" w:color="000000" w:sz="4" w:space="0"/>
              <w:right w:val="single" w:color="000000" w:sz="4" w:space="0"/>
            </w:tcBorders>
            <w:noWrap w:val="0"/>
            <w:vAlign w:val="center"/>
          </w:tcPr>
          <w:p w14:paraId="32BA6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2C85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资金管理程序是否符合专项资金管理要求</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5E1A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912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54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7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F4B5E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725" w:type="dxa"/>
            <w:tcBorders>
              <w:top w:val="nil"/>
              <w:left w:val="single" w:color="000000" w:sz="4" w:space="0"/>
              <w:bottom w:val="single" w:color="000000" w:sz="4" w:space="0"/>
              <w:right w:val="single" w:color="000000" w:sz="4" w:space="0"/>
            </w:tcBorders>
            <w:noWrap w:val="0"/>
            <w:vAlign w:val="center"/>
          </w:tcPr>
          <w:p w14:paraId="16CFC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标准合规性</w:t>
            </w:r>
          </w:p>
        </w:tc>
        <w:tc>
          <w:tcPr>
            <w:tcW w:w="712" w:type="dxa"/>
            <w:tcBorders>
              <w:top w:val="nil"/>
              <w:left w:val="single" w:color="000000" w:sz="4" w:space="0"/>
              <w:bottom w:val="single" w:color="000000" w:sz="4" w:space="0"/>
              <w:right w:val="single" w:color="000000" w:sz="4" w:space="0"/>
            </w:tcBorders>
            <w:noWrap w:val="0"/>
            <w:vAlign w:val="center"/>
          </w:tcPr>
          <w:p w14:paraId="4B1B2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118BF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资金分配标准是否符合专项资金管理要求</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B447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134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restart"/>
            <w:tcBorders>
              <w:top w:val="single" w:color="000000" w:sz="4" w:space="0"/>
              <w:left w:val="single" w:color="000000" w:sz="4" w:space="0"/>
              <w:right w:val="single" w:color="000000" w:sz="4" w:space="0"/>
            </w:tcBorders>
            <w:noWrap w:val="0"/>
            <w:vAlign w:val="center"/>
          </w:tcPr>
          <w:p w14:paraId="0EEE9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个性指标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785" w:type="dxa"/>
            <w:gridSpan w:val="2"/>
            <w:vMerge w:val="restart"/>
            <w:tcBorders>
              <w:top w:val="single" w:color="000000" w:sz="4" w:space="0"/>
              <w:left w:val="single" w:color="000000" w:sz="4" w:space="0"/>
              <w:right w:val="single" w:color="000000" w:sz="4" w:space="0"/>
            </w:tcBorders>
            <w:noWrap w:val="0"/>
            <w:vAlign w:val="center"/>
          </w:tcPr>
          <w:p w14:paraId="3BB9C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产业</w:t>
            </w:r>
          </w:p>
          <w:p w14:paraId="63B34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发展</w:t>
            </w:r>
          </w:p>
          <w:p w14:paraId="27D559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2"/>
                <w:sz w:val="24"/>
                <w:szCs w:val="24"/>
                <w:u w:val="none"/>
                <w:lang w:val="en-US" w:eastAsia="zh-CN" w:bidi="ar-SA"/>
              </w:rPr>
            </w:pPr>
            <w:r>
              <w:rPr>
                <w:rFonts w:hint="eastAsia" w:ascii="宋体" w:hAnsi="宋体" w:eastAsia="宋体" w:cs="宋体"/>
                <w:b/>
                <w:bCs/>
                <w:i w:val="0"/>
                <w:color w:val="000000"/>
                <w:kern w:val="0"/>
                <w:sz w:val="24"/>
                <w:szCs w:val="24"/>
                <w:u w:val="none"/>
                <w:lang w:val="en-US" w:eastAsia="zh-CN" w:bidi="ar"/>
              </w:rPr>
              <w:t>（10分）</w:t>
            </w:r>
          </w:p>
        </w:tc>
        <w:tc>
          <w:tcPr>
            <w:tcW w:w="786" w:type="dxa"/>
            <w:vMerge w:val="restart"/>
            <w:tcBorders>
              <w:top w:val="single" w:color="000000" w:sz="4" w:space="0"/>
              <w:left w:val="single" w:color="000000" w:sz="4" w:space="0"/>
              <w:right w:val="single" w:color="000000" w:sz="4" w:space="0"/>
            </w:tcBorders>
            <w:noWrap w:val="0"/>
            <w:vAlign w:val="center"/>
          </w:tcPr>
          <w:p w14:paraId="027A5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2F28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抽检区域实现较广覆盖</w:t>
            </w:r>
          </w:p>
        </w:tc>
        <w:tc>
          <w:tcPr>
            <w:tcW w:w="712" w:type="dxa"/>
            <w:vMerge w:val="restart"/>
            <w:tcBorders>
              <w:top w:val="single" w:color="000000" w:sz="4" w:space="0"/>
              <w:left w:val="single" w:color="000000" w:sz="4" w:space="0"/>
              <w:right w:val="single" w:color="000000" w:sz="4" w:space="0"/>
            </w:tcBorders>
            <w:noWrap w:val="0"/>
            <w:vAlign w:val="center"/>
          </w:tcPr>
          <w:p w14:paraId="2EF71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98" w:type="dxa"/>
            <w:vMerge w:val="restart"/>
            <w:tcBorders>
              <w:top w:val="single" w:color="000000" w:sz="4" w:space="0"/>
              <w:left w:val="single" w:color="000000" w:sz="4" w:space="0"/>
              <w:right w:val="single" w:color="000000" w:sz="4" w:space="0"/>
            </w:tcBorders>
            <w:noWrap w:val="0"/>
            <w:vAlign w:val="center"/>
          </w:tcPr>
          <w:p w14:paraId="486EAC6C">
            <w:pPr>
              <w:keepNext w:val="0"/>
              <w:keepLines w:val="0"/>
              <w:pageBreakBefore w:val="0"/>
              <w:widowControl/>
              <w:suppressLineNumbers w:val="0"/>
              <w:kinsoku/>
              <w:wordWrap/>
              <w:overflowPunct/>
              <w:topLinePunct w:val="0"/>
              <w:autoSpaceDE/>
              <w:autoSpaceDN/>
              <w:bidi w:val="0"/>
              <w:adjustRightInd/>
              <w:snapToGrid/>
              <w:spacing w:line="240" w:lineRule="exact"/>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通过抽检提示应该强化对“三小”食品生产经营单位的监管和抽检力度，督促食品生产经营者落实主体责任，规范生产加工过程，杜绝食品添加剂滥用的行为。食品经营者严格落实原材料进货查验制度，在餐饮环节，要将使用含铝食品添加剂加工制作食品的经营者作监管重点关注内容，将小吃街等餐饮消费聚集区作为重点区域，强化监检联动，进一步提升监管效能。</w:t>
            </w:r>
          </w:p>
          <w:p w14:paraId="52B541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lang w:eastAsia="zh-CN"/>
              </w:rPr>
            </w:pPr>
          </w:p>
        </w:tc>
        <w:tc>
          <w:tcPr>
            <w:tcW w:w="707" w:type="dxa"/>
            <w:vMerge w:val="restart"/>
            <w:tcBorders>
              <w:top w:val="single" w:color="000000" w:sz="4" w:space="0"/>
              <w:left w:val="single" w:color="000000" w:sz="4" w:space="0"/>
              <w:right w:val="single" w:color="000000" w:sz="4" w:space="0"/>
            </w:tcBorders>
            <w:noWrap w:val="0"/>
            <w:vAlign w:val="center"/>
          </w:tcPr>
          <w:p w14:paraId="0CCF0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r>
      <w:tr w14:paraId="670B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left w:val="single" w:color="000000" w:sz="4" w:space="0"/>
              <w:right w:val="single" w:color="000000" w:sz="4" w:space="0"/>
            </w:tcBorders>
            <w:noWrap w:val="0"/>
            <w:vAlign w:val="center"/>
          </w:tcPr>
          <w:p w14:paraId="177B4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785" w:type="dxa"/>
            <w:gridSpan w:val="2"/>
            <w:vMerge w:val="continue"/>
            <w:tcBorders>
              <w:left w:val="single" w:color="000000" w:sz="4" w:space="0"/>
              <w:right w:val="single" w:color="000000" w:sz="4" w:space="0"/>
            </w:tcBorders>
            <w:noWrap w:val="0"/>
            <w:vAlign w:val="center"/>
          </w:tcPr>
          <w:p w14:paraId="16376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sz w:val="24"/>
                <w:szCs w:val="24"/>
              </w:rPr>
            </w:pPr>
          </w:p>
        </w:tc>
        <w:tc>
          <w:tcPr>
            <w:tcW w:w="786" w:type="dxa"/>
            <w:vMerge w:val="continue"/>
            <w:tcBorders>
              <w:left w:val="single" w:color="000000" w:sz="4" w:space="0"/>
              <w:right w:val="single" w:color="000000" w:sz="4" w:space="0"/>
            </w:tcBorders>
            <w:noWrap w:val="0"/>
            <w:vAlign w:val="center"/>
          </w:tcPr>
          <w:p w14:paraId="0CBB6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sz w:val="24"/>
                <w:szCs w:val="24"/>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6A6C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抽检环节覆盖生产流通和餐饮</w:t>
            </w:r>
          </w:p>
        </w:tc>
        <w:tc>
          <w:tcPr>
            <w:tcW w:w="712" w:type="dxa"/>
            <w:vMerge w:val="continue"/>
            <w:tcBorders>
              <w:left w:val="single" w:color="000000" w:sz="4" w:space="0"/>
              <w:right w:val="single" w:color="000000" w:sz="4" w:space="0"/>
            </w:tcBorders>
            <w:noWrap w:val="0"/>
            <w:vAlign w:val="center"/>
          </w:tcPr>
          <w:p w14:paraId="790AE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left w:val="single" w:color="000000" w:sz="4" w:space="0"/>
              <w:right w:val="single" w:color="000000" w:sz="4" w:space="0"/>
            </w:tcBorders>
            <w:noWrap w:val="0"/>
            <w:vAlign w:val="center"/>
          </w:tcPr>
          <w:p w14:paraId="6E120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right w:val="single" w:color="000000" w:sz="4" w:space="0"/>
            </w:tcBorders>
            <w:noWrap w:val="0"/>
            <w:vAlign w:val="center"/>
          </w:tcPr>
          <w:p w14:paraId="49AD2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181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14:paraId="42ED8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85" w:type="dxa"/>
            <w:gridSpan w:val="2"/>
            <w:vMerge w:val="continue"/>
            <w:tcBorders>
              <w:left w:val="single" w:color="000000" w:sz="4" w:space="0"/>
              <w:bottom w:val="single" w:color="000000" w:sz="4" w:space="0"/>
              <w:right w:val="single" w:color="000000" w:sz="4" w:space="0"/>
            </w:tcBorders>
            <w:noWrap w:val="0"/>
            <w:vAlign w:val="center"/>
          </w:tcPr>
          <w:p w14:paraId="394A1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p>
        </w:tc>
        <w:tc>
          <w:tcPr>
            <w:tcW w:w="786" w:type="dxa"/>
            <w:vMerge w:val="continue"/>
            <w:tcBorders>
              <w:left w:val="single" w:color="000000" w:sz="4" w:space="0"/>
              <w:bottom w:val="single" w:color="000000" w:sz="4" w:space="0"/>
              <w:right w:val="single" w:color="000000" w:sz="4" w:space="0"/>
            </w:tcBorders>
            <w:noWrap w:val="0"/>
            <w:vAlign w:val="center"/>
          </w:tcPr>
          <w:p w14:paraId="63C84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5C341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样品种</w:t>
            </w:r>
            <w:r>
              <w:rPr>
                <w:rFonts w:hint="default" w:ascii="宋体" w:hAnsi="宋体" w:eastAsia="宋体" w:cs="宋体"/>
                <w:i w:val="0"/>
                <w:color w:val="000000"/>
                <w:kern w:val="0"/>
                <w:sz w:val="24"/>
                <w:szCs w:val="24"/>
                <w:u w:val="none"/>
                <w:lang w:val="en-US" w:eastAsia="zh-CN" w:bidi="ar"/>
              </w:rPr>
              <w:t>覆盖</w:t>
            </w:r>
            <w:r>
              <w:rPr>
                <w:rFonts w:hint="eastAsia" w:ascii="宋体" w:hAnsi="宋体" w:eastAsia="宋体" w:cs="宋体"/>
                <w:i w:val="0"/>
                <w:color w:val="000000"/>
                <w:kern w:val="0"/>
                <w:sz w:val="24"/>
                <w:szCs w:val="24"/>
                <w:u w:val="none"/>
                <w:lang w:val="en-US" w:eastAsia="zh-CN" w:bidi="ar"/>
              </w:rPr>
              <w:t>28</w:t>
            </w:r>
            <w:r>
              <w:rPr>
                <w:rFonts w:hint="default" w:ascii="宋体" w:hAnsi="宋体" w:eastAsia="宋体" w:cs="宋体"/>
                <w:i w:val="0"/>
                <w:color w:val="000000"/>
                <w:kern w:val="0"/>
                <w:sz w:val="24"/>
                <w:szCs w:val="24"/>
                <w:u w:val="none"/>
                <w:lang w:val="en-US" w:eastAsia="zh-CN" w:bidi="ar"/>
              </w:rPr>
              <w:t>个食品大类</w:t>
            </w:r>
          </w:p>
        </w:tc>
        <w:tc>
          <w:tcPr>
            <w:tcW w:w="712" w:type="dxa"/>
            <w:vMerge w:val="continue"/>
            <w:tcBorders>
              <w:left w:val="single" w:color="000000" w:sz="4" w:space="0"/>
              <w:bottom w:val="single" w:color="000000" w:sz="4" w:space="0"/>
              <w:right w:val="single" w:color="000000" w:sz="4" w:space="0"/>
            </w:tcBorders>
            <w:noWrap w:val="0"/>
            <w:vAlign w:val="center"/>
          </w:tcPr>
          <w:p w14:paraId="6154A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left w:val="single" w:color="000000" w:sz="4" w:space="0"/>
              <w:bottom w:val="single" w:color="000000" w:sz="4" w:space="0"/>
              <w:right w:val="single" w:color="000000" w:sz="4" w:space="0"/>
            </w:tcBorders>
            <w:noWrap w:val="0"/>
            <w:vAlign w:val="center"/>
          </w:tcPr>
          <w:p w14:paraId="3366F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bottom w:val="single" w:color="000000" w:sz="4" w:space="0"/>
              <w:right w:val="single" w:color="000000" w:sz="4" w:space="0"/>
            </w:tcBorders>
            <w:noWrap w:val="0"/>
            <w:vAlign w:val="center"/>
          </w:tcPr>
          <w:p w14:paraId="3B448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3D0C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EF7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85" w:type="dxa"/>
            <w:gridSpan w:val="2"/>
            <w:vMerge w:val="restart"/>
            <w:tcBorders>
              <w:top w:val="single" w:color="000000" w:sz="4" w:space="0"/>
              <w:left w:val="single" w:color="000000" w:sz="4" w:space="0"/>
              <w:right w:val="single" w:color="000000" w:sz="4" w:space="0"/>
            </w:tcBorders>
            <w:noWrap w:val="0"/>
            <w:vAlign w:val="center"/>
          </w:tcPr>
          <w:p w14:paraId="31243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民生</w:t>
            </w:r>
          </w:p>
          <w:p w14:paraId="32C4D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保障</w:t>
            </w:r>
          </w:p>
          <w:p w14:paraId="29A145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（10分</w:t>
            </w:r>
          </w:p>
        </w:tc>
        <w:tc>
          <w:tcPr>
            <w:tcW w:w="786" w:type="dxa"/>
            <w:vMerge w:val="restart"/>
            <w:tcBorders>
              <w:top w:val="single" w:color="000000" w:sz="4" w:space="0"/>
              <w:left w:val="single" w:color="000000" w:sz="4" w:space="0"/>
              <w:right w:val="single" w:color="000000" w:sz="4" w:space="0"/>
            </w:tcBorders>
            <w:noWrap w:val="0"/>
            <w:vAlign w:val="center"/>
          </w:tcPr>
          <w:p w14:paraId="6A2F28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食品药品抽检送检经费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DC3A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restart"/>
            <w:tcBorders>
              <w:top w:val="single" w:color="000000" w:sz="4" w:space="0"/>
              <w:left w:val="single" w:color="000000" w:sz="4" w:space="0"/>
              <w:right w:val="single" w:color="000000" w:sz="4" w:space="0"/>
            </w:tcBorders>
            <w:noWrap w:val="0"/>
            <w:vAlign w:val="center"/>
          </w:tcPr>
          <w:p w14:paraId="6827E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4EEB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07" w:type="dxa"/>
            <w:vMerge w:val="restart"/>
            <w:tcBorders>
              <w:top w:val="single" w:color="000000" w:sz="4" w:space="0"/>
              <w:left w:val="single" w:color="000000" w:sz="4" w:space="0"/>
              <w:right w:val="single" w:color="000000" w:sz="4" w:space="0"/>
            </w:tcBorders>
            <w:noWrap w:val="0"/>
            <w:vAlign w:val="center"/>
          </w:tcPr>
          <w:p w14:paraId="5A6ADEC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4FBB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C3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785" w:type="dxa"/>
            <w:gridSpan w:val="2"/>
            <w:vMerge w:val="continue"/>
            <w:tcBorders>
              <w:left w:val="single" w:color="000000" w:sz="4" w:space="0"/>
              <w:right w:val="single" w:color="000000" w:sz="4" w:space="0"/>
            </w:tcBorders>
            <w:noWrap w:val="0"/>
            <w:vAlign w:val="center"/>
          </w:tcPr>
          <w:p w14:paraId="26FCC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sz w:val="24"/>
                <w:szCs w:val="24"/>
              </w:rPr>
            </w:pPr>
          </w:p>
        </w:tc>
        <w:tc>
          <w:tcPr>
            <w:tcW w:w="786" w:type="dxa"/>
            <w:vMerge w:val="continue"/>
            <w:tcBorders>
              <w:left w:val="single" w:color="000000" w:sz="4" w:space="0"/>
              <w:right w:val="single" w:color="000000" w:sz="4" w:space="0"/>
            </w:tcBorders>
            <w:noWrap w:val="0"/>
            <w:vAlign w:val="center"/>
          </w:tcPr>
          <w:p w14:paraId="1496E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sz w:val="24"/>
                <w:szCs w:val="24"/>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ED14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continue"/>
            <w:tcBorders>
              <w:left w:val="single" w:color="000000" w:sz="4" w:space="0"/>
              <w:right w:val="single" w:color="000000" w:sz="4" w:space="0"/>
            </w:tcBorders>
            <w:noWrap w:val="0"/>
            <w:vAlign w:val="center"/>
          </w:tcPr>
          <w:p w14:paraId="48CF2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B3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right w:val="single" w:color="000000" w:sz="4" w:space="0"/>
            </w:tcBorders>
            <w:noWrap w:val="0"/>
            <w:vAlign w:val="center"/>
          </w:tcPr>
          <w:p w14:paraId="18061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566F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14:paraId="7132D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85" w:type="dxa"/>
            <w:gridSpan w:val="2"/>
            <w:vMerge w:val="continue"/>
            <w:tcBorders>
              <w:left w:val="single" w:color="000000" w:sz="4" w:space="0"/>
              <w:bottom w:val="single" w:color="000000" w:sz="4" w:space="0"/>
              <w:right w:val="single" w:color="000000" w:sz="4" w:space="0"/>
            </w:tcBorders>
            <w:noWrap w:val="0"/>
            <w:vAlign w:val="center"/>
          </w:tcPr>
          <w:p w14:paraId="62A3F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p>
        </w:tc>
        <w:tc>
          <w:tcPr>
            <w:tcW w:w="786" w:type="dxa"/>
            <w:vMerge w:val="continue"/>
            <w:tcBorders>
              <w:left w:val="single" w:color="000000" w:sz="4" w:space="0"/>
              <w:bottom w:val="single" w:color="000000" w:sz="4" w:space="0"/>
              <w:right w:val="single" w:color="000000" w:sz="4" w:space="0"/>
            </w:tcBorders>
            <w:noWrap w:val="0"/>
            <w:vAlign w:val="center"/>
          </w:tcPr>
          <w:p w14:paraId="72790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9E50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continue"/>
            <w:tcBorders>
              <w:left w:val="single" w:color="000000" w:sz="4" w:space="0"/>
              <w:bottom w:val="single" w:color="000000" w:sz="4" w:space="0"/>
              <w:right w:val="single" w:color="000000" w:sz="4" w:space="0"/>
            </w:tcBorders>
            <w:noWrap w:val="0"/>
            <w:vAlign w:val="center"/>
          </w:tcPr>
          <w:p w14:paraId="00684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left w:val="single" w:color="000000" w:sz="4" w:space="0"/>
              <w:bottom w:val="single" w:color="000000" w:sz="4" w:space="0"/>
              <w:right w:val="single" w:color="000000" w:sz="4" w:space="0"/>
            </w:tcBorders>
            <w:noWrap w:val="0"/>
            <w:vAlign w:val="center"/>
          </w:tcPr>
          <w:p w14:paraId="20FC1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bottom w:val="single" w:color="000000" w:sz="4" w:space="0"/>
              <w:right w:val="single" w:color="000000" w:sz="4" w:space="0"/>
            </w:tcBorders>
            <w:noWrap w:val="0"/>
            <w:vAlign w:val="center"/>
          </w:tcPr>
          <w:p w14:paraId="76A33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766B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A36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85" w:type="dxa"/>
            <w:gridSpan w:val="2"/>
            <w:vMerge w:val="restart"/>
            <w:tcBorders>
              <w:top w:val="single" w:color="000000" w:sz="4" w:space="0"/>
              <w:left w:val="single" w:color="000000" w:sz="4" w:space="0"/>
              <w:right w:val="single" w:color="000000" w:sz="4" w:space="0"/>
            </w:tcBorders>
            <w:noWrap w:val="0"/>
            <w:vAlign w:val="center"/>
          </w:tcPr>
          <w:p w14:paraId="6B1283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rPr>
              <w:t>基础</w:t>
            </w:r>
          </w:p>
          <w:p w14:paraId="456A88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rPr>
              <w:t>设施</w:t>
            </w:r>
          </w:p>
          <w:p w14:paraId="1D2EB8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rPr>
              <w:t>（10分）</w:t>
            </w:r>
          </w:p>
        </w:tc>
        <w:tc>
          <w:tcPr>
            <w:tcW w:w="786" w:type="dxa"/>
            <w:vMerge w:val="restart"/>
            <w:tcBorders>
              <w:top w:val="single" w:color="000000" w:sz="4" w:space="0"/>
              <w:left w:val="single" w:color="000000" w:sz="4" w:space="0"/>
              <w:right w:val="single" w:color="000000" w:sz="4" w:space="0"/>
            </w:tcBorders>
            <w:noWrap w:val="0"/>
            <w:vAlign w:val="center"/>
          </w:tcPr>
          <w:p w14:paraId="6C4B83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XX项目</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4B79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restart"/>
            <w:tcBorders>
              <w:top w:val="single" w:color="000000" w:sz="4" w:space="0"/>
              <w:left w:val="single" w:color="000000" w:sz="4" w:space="0"/>
              <w:right w:val="single" w:color="000000" w:sz="4" w:space="0"/>
            </w:tcBorders>
            <w:noWrap w:val="0"/>
            <w:vAlign w:val="center"/>
          </w:tcPr>
          <w:p w14:paraId="4A044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064FC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07" w:type="dxa"/>
            <w:vMerge w:val="restart"/>
            <w:tcBorders>
              <w:top w:val="single" w:color="000000" w:sz="4" w:space="0"/>
              <w:left w:val="single" w:color="000000" w:sz="4" w:space="0"/>
              <w:right w:val="single" w:color="000000" w:sz="4" w:space="0"/>
            </w:tcBorders>
            <w:noWrap w:val="0"/>
            <w:vAlign w:val="center"/>
          </w:tcPr>
          <w:p w14:paraId="43B55D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3B28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E6D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785" w:type="dxa"/>
            <w:gridSpan w:val="2"/>
            <w:vMerge w:val="continue"/>
            <w:tcBorders>
              <w:left w:val="single" w:color="000000" w:sz="4" w:space="0"/>
              <w:right w:val="single" w:color="000000" w:sz="4" w:space="0"/>
            </w:tcBorders>
            <w:noWrap w:val="0"/>
            <w:vAlign w:val="center"/>
          </w:tcPr>
          <w:p w14:paraId="25DE5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786" w:type="dxa"/>
            <w:vMerge w:val="continue"/>
            <w:tcBorders>
              <w:left w:val="single" w:color="000000" w:sz="4" w:space="0"/>
              <w:right w:val="single" w:color="000000" w:sz="4" w:space="0"/>
            </w:tcBorders>
            <w:noWrap w:val="0"/>
            <w:vAlign w:val="center"/>
          </w:tcPr>
          <w:p w14:paraId="73505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B9F9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continue"/>
            <w:tcBorders>
              <w:left w:val="single" w:color="000000" w:sz="4" w:space="0"/>
              <w:right w:val="single" w:color="000000" w:sz="4" w:space="0"/>
            </w:tcBorders>
            <w:noWrap w:val="0"/>
            <w:vAlign w:val="center"/>
          </w:tcPr>
          <w:p w14:paraId="49F95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1C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right w:val="single" w:color="000000" w:sz="4" w:space="0"/>
            </w:tcBorders>
            <w:noWrap w:val="0"/>
            <w:vAlign w:val="center"/>
          </w:tcPr>
          <w:p w14:paraId="12425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2038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720" w:type="dxa"/>
            <w:vMerge w:val="continue"/>
            <w:tcBorders>
              <w:left w:val="single" w:color="000000" w:sz="4" w:space="0"/>
              <w:bottom w:val="single" w:color="000000" w:sz="4" w:space="0"/>
              <w:right w:val="single" w:color="000000" w:sz="4" w:space="0"/>
            </w:tcBorders>
            <w:noWrap w:val="0"/>
            <w:vAlign w:val="center"/>
          </w:tcPr>
          <w:p w14:paraId="7FF88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85" w:type="dxa"/>
            <w:gridSpan w:val="2"/>
            <w:vMerge w:val="continue"/>
            <w:tcBorders>
              <w:left w:val="single" w:color="000000" w:sz="4" w:space="0"/>
              <w:bottom w:val="single" w:color="000000" w:sz="4" w:space="0"/>
              <w:right w:val="single" w:color="000000" w:sz="4" w:space="0"/>
            </w:tcBorders>
            <w:noWrap w:val="0"/>
            <w:vAlign w:val="center"/>
          </w:tcPr>
          <w:p w14:paraId="3A3AF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86" w:type="dxa"/>
            <w:vMerge w:val="continue"/>
            <w:tcBorders>
              <w:left w:val="single" w:color="000000" w:sz="4" w:space="0"/>
              <w:bottom w:val="single" w:color="000000" w:sz="4" w:space="0"/>
              <w:right w:val="single" w:color="000000" w:sz="4" w:space="0"/>
            </w:tcBorders>
            <w:noWrap w:val="0"/>
            <w:vAlign w:val="center"/>
          </w:tcPr>
          <w:p w14:paraId="2EBA1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6BB4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12" w:type="dxa"/>
            <w:vMerge w:val="continue"/>
            <w:tcBorders>
              <w:left w:val="single" w:color="000000" w:sz="4" w:space="0"/>
              <w:bottom w:val="single" w:color="000000" w:sz="4" w:space="0"/>
              <w:right w:val="single" w:color="000000" w:sz="4" w:space="0"/>
            </w:tcBorders>
            <w:noWrap w:val="0"/>
            <w:vAlign w:val="center"/>
          </w:tcPr>
          <w:p w14:paraId="27EC6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vMerge w:val="continue"/>
            <w:tcBorders>
              <w:left w:val="single" w:color="000000" w:sz="4" w:space="0"/>
              <w:bottom w:val="single" w:color="000000" w:sz="4" w:space="0"/>
              <w:right w:val="single" w:color="000000" w:sz="4" w:space="0"/>
            </w:tcBorders>
            <w:noWrap w:val="0"/>
            <w:vAlign w:val="center"/>
          </w:tcPr>
          <w:p w14:paraId="24FD3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707" w:type="dxa"/>
            <w:vMerge w:val="continue"/>
            <w:tcBorders>
              <w:left w:val="single" w:color="000000" w:sz="4" w:space="0"/>
              <w:bottom w:val="single" w:color="000000" w:sz="4" w:space="0"/>
              <w:right w:val="single" w:color="000000" w:sz="4" w:space="0"/>
            </w:tcBorders>
            <w:noWrap w:val="0"/>
            <w:vAlign w:val="center"/>
          </w:tcPr>
          <w:p w14:paraId="7CBCE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r>
      <w:tr w14:paraId="59DA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91" w:type="dxa"/>
            <w:gridSpan w:val="4"/>
            <w:vMerge w:val="restart"/>
            <w:tcBorders>
              <w:top w:val="single" w:color="000000" w:sz="4" w:space="0"/>
              <w:left w:val="single" w:color="000000" w:sz="4" w:space="0"/>
              <w:right w:val="single" w:color="000000" w:sz="4" w:space="0"/>
            </w:tcBorders>
            <w:noWrap w:val="0"/>
            <w:vAlign w:val="center"/>
          </w:tcPr>
          <w:p w14:paraId="51880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C8D1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绩效管理</w:t>
            </w:r>
          </w:p>
          <w:p w14:paraId="0A330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存在问题</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1F021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1D906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预算绩效管理工作存在问题</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A60C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326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291" w:type="dxa"/>
            <w:gridSpan w:val="4"/>
            <w:vMerge w:val="continue"/>
            <w:tcBorders>
              <w:left w:val="single" w:color="000000" w:sz="4" w:space="0"/>
              <w:bottom w:val="single" w:color="000000" w:sz="4" w:space="0"/>
              <w:right w:val="single" w:color="000000" w:sz="4" w:space="0"/>
            </w:tcBorders>
            <w:noWrap w:val="0"/>
            <w:vAlign w:val="center"/>
          </w:tcPr>
          <w:p w14:paraId="5C1AE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E9A9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部门配合度</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591AF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7B2D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6207EB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0CC48E3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0EBD295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6C14F37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11AA38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24E0C7C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06D9A22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4813C2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78F3D73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7289AEC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7B48C0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2E49A0D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17A4F8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7C5F312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511021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5B194A7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5E86AC4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2B8A017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74B546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p w14:paraId="4319657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p>
    <w:tbl>
      <w:tblPr>
        <w:tblStyle w:val="17"/>
        <w:tblW w:w="10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859"/>
        <w:gridCol w:w="1474"/>
        <w:gridCol w:w="1873"/>
        <w:gridCol w:w="567"/>
        <w:gridCol w:w="971"/>
        <w:gridCol w:w="1062"/>
        <w:gridCol w:w="938"/>
        <w:gridCol w:w="1844"/>
      </w:tblGrid>
      <w:tr w14:paraId="6608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0240" w:type="dxa"/>
            <w:gridSpan w:val="9"/>
            <w:noWrap w:val="0"/>
            <w:vAlign w:val="center"/>
          </w:tcPr>
          <w:p w14:paraId="45478CA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0794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858" w:type="dxa"/>
            <w:gridSpan w:val="4"/>
            <w:tcBorders>
              <w:top w:val="single" w:color="000000" w:sz="4" w:space="0"/>
              <w:left w:val="single" w:color="000000" w:sz="4" w:space="0"/>
              <w:bottom w:val="single" w:color="000000" w:sz="4" w:space="0"/>
              <w:right w:val="single" w:color="000000" w:sz="4" w:space="0"/>
            </w:tcBorders>
            <w:noWrap w:val="0"/>
            <w:vAlign w:val="center"/>
          </w:tcPr>
          <w:p w14:paraId="0F0D7E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27DF68F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食品药品抽检送检经费</w:t>
            </w:r>
          </w:p>
        </w:tc>
      </w:tr>
      <w:tr w14:paraId="1514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858" w:type="dxa"/>
            <w:gridSpan w:val="4"/>
            <w:tcBorders>
              <w:top w:val="single" w:color="000000" w:sz="4" w:space="0"/>
              <w:left w:val="single" w:color="000000" w:sz="4" w:space="0"/>
              <w:bottom w:val="single" w:color="000000" w:sz="4" w:space="0"/>
              <w:right w:val="single" w:color="000000" w:sz="4" w:space="0"/>
            </w:tcBorders>
            <w:noWrap w:val="0"/>
            <w:vAlign w:val="center"/>
          </w:tcPr>
          <w:p w14:paraId="702AAA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09965E52">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峨眉山市市场监督管理局</w:t>
            </w:r>
          </w:p>
        </w:tc>
      </w:tr>
      <w:tr w14:paraId="078B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858" w:type="dxa"/>
            <w:gridSpan w:val="4"/>
            <w:tcBorders>
              <w:top w:val="single" w:color="000000" w:sz="4" w:space="0"/>
              <w:left w:val="single" w:color="000000" w:sz="4" w:space="0"/>
              <w:bottom w:val="single" w:color="000000" w:sz="4" w:space="0"/>
              <w:right w:val="single" w:color="000000" w:sz="4" w:space="0"/>
            </w:tcBorders>
            <w:noWrap w:val="0"/>
            <w:vAlign w:val="center"/>
          </w:tcPr>
          <w:p w14:paraId="17195A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7FFB169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食品药品抽检送检经费</w:t>
            </w:r>
          </w:p>
        </w:tc>
      </w:tr>
      <w:tr w14:paraId="0991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77A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68C9D6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464D16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39113B9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7C41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1FBE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358B45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7EDBF4E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1411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3908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47C14F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3B72E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因素法</w:t>
            </w:r>
          </w:p>
        </w:tc>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14:paraId="264966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3757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据实据效</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BCD02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Wingdings 2" w:cs="Times New Roman"/>
                <w:i w:val="0"/>
                <w:color w:val="000000"/>
                <w:sz w:val="24"/>
                <w:szCs w:val="24"/>
                <w:u w:val="none"/>
              </w:rPr>
            </w:pPr>
            <w:r>
              <w:rPr>
                <w:rFonts w:hint="default" w:ascii="Times New Roman" w:hAnsi="Times New Roman" w:eastAsia="Wingdings 2"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因素法与项目法相结合</w:t>
            </w:r>
          </w:p>
        </w:tc>
      </w:tr>
      <w:tr w14:paraId="5063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26F4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27A7F0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617BC82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395F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CB25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4F9C35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7D8F76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食品药品抽检送检经费</w:t>
            </w:r>
          </w:p>
        </w:tc>
      </w:tr>
      <w:tr w14:paraId="5327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258B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1AB90F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463E51D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5A14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985A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4206" w:type="dxa"/>
            <w:gridSpan w:val="3"/>
            <w:tcBorders>
              <w:top w:val="single" w:color="000000" w:sz="4" w:space="0"/>
              <w:left w:val="single" w:color="000000" w:sz="4" w:space="0"/>
              <w:bottom w:val="single" w:color="000000" w:sz="4" w:space="0"/>
              <w:right w:val="single" w:color="000000" w:sz="4" w:space="0"/>
            </w:tcBorders>
            <w:noWrap w:val="0"/>
            <w:vAlign w:val="center"/>
          </w:tcPr>
          <w:p w14:paraId="50CC4A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40E99E3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r>
      <w:tr w14:paraId="4BC3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5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2B4A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625AB5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3347" w:type="dxa"/>
            <w:gridSpan w:val="2"/>
            <w:tcBorders>
              <w:top w:val="single" w:color="000000" w:sz="4" w:space="0"/>
              <w:left w:val="single" w:color="000000" w:sz="4" w:space="0"/>
              <w:bottom w:val="single" w:color="000000" w:sz="4" w:space="0"/>
              <w:right w:val="single" w:color="000000" w:sz="4" w:space="0"/>
            </w:tcBorders>
            <w:noWrap w:val="0"/>
            <w:vAlign w:val="center"/>
          </w:tcPr>
          <w:p w14:paraId="2CD631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0E6FB760">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130</w:t>
            </w:r>
          </w:p>
        </w:tc>
      </w:tr>
      <w:tr w14:paraId="0C87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105E8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347" w:type="dxa"/>
            <w:gridSpan w:val="2"/>
            <w:tcBorders>
              <w:top w:val="single" w:color="000000" w:sz="4" w:space="0"/>
              <w:left w:val="single" w:color="000000" w:sz="4" w:space="0"/>
              <w:bottom w:val="single" w:color="000000" w:sz="4" w:space="0"/>
              <w:right w:val="single" w:color="000000" w:sz="4" w:space="0"/>
            </w:tcBorders>
            <w:noWrap w:val="0"/>
            <w:vAlign w:val="center"/>
          </w:tcPr>
          <w:p w14:paraId="6623B4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5C71F14F">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130</w:t>
            </w:r>
          </w:p>
        </w:tc>
      </w:tr>
      <w:tr w14:paraId="0958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D45A3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347" w:type="dxa"/>
            <w:gridSpan w:val="2"/>
            <w:tcBorders>
              <w:top w:val="single" w:color="000000" w:sz="4" w:space="0"/>
              <w:left w:val="single" w:color="000000" w:sz="4" w:space="0"/>
              <w:bottom w:val="single" w:color="000000" w:sz="4" w:space="0"/>
              <w:right w:val="single" w:color="000000" w:sz="4" w:space="0"/>
            </w:tcBorders>
            <w:noWrap w:val="0"/>
            <w:vAlign w:val="center"/>
          </w:tcPr>
          <w:p w14:paraId="4F8187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382" w:type="dxa"/>
            <w:gridSpan w:val="5"/>
            <w:tcBorders>
              <w:top w:val="single" w:color="000000" w:sz="4" w:space="0"/>
              <w:left w:val="single" w:color="000000" w:sz="4" w:space="0"/>
              <w:bottom w:val="single" w:color="000000" w:sz="4" w:space="0"/>
              <w:right w:val="single" w:color="000000" w:sz="4" w:space="0"/>
            </w:tcBorders>
            <w:noWrap w:val="0"/>
            <w:vAlign w:val="center"/>
          </w:tcPr>
          <w:p w14:paraId="6BE8BB9B">
            <w:pPr>
              <w:keepNext w:val="0"/>
              <w:keepLines w:val="0"/>
              <w:pageBreakBefore w:val="0"/>
              <w:kinsoku/>
              <w:wordWrap/>
              <w:overflowPunct/>
              <w:topLinePunct w:val="0"/>
              <w:autoSpaceDE/>
              <w:autoSpaceDN/>
              <w:bidi w:val="0"/>
              <w:adjustRightInd/>
              <w:snapToGrid/>
              <w:spacing w:line="300" w:lineRule="exact"/>
              <w:ind w:left="0" w:leftChars="0"/>
              <w:jc w:val="right"/>
              <w:rPr>
                <w:rFonts w:hint="default" w:ascii="Times New Roman" w:hAnsi="Times New Roman" w:eastAsia="宋体" w:cs="Times New Roman"/>
                <w:i w:val="0"/>
                <w:color w:val="000000"/>
                <w:sz w:val="24"/>
                <w:szCs w:val="24"/>
                <w:u w:val="none"/>
              </w:rPr>
            </w:pPr>
          </w:p>
        </w:tc>
      </w:tr>
      <w:tr w14:paraId="2CC7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72E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8" w:type="dxa"/>
            <w:gridSpan w:val="8"/>
            <w:tcBorders>
              <w:top w:val="single" w:color="000000" w:sz="4" w:space="0"/>
              <w:left w:val="single" w:color="000000" w:sz="4" w:space="0"/>
              <w:bottom w:val="single" w:color="000000" w:sz="4" w:space="0"/>
              <w:right w:val="single" w:color="000000" w:sz="4" w:space="0"/>
            </w:tcBorders>
            <w:noWrap w:val="0"/>
            <w:vAlign w:val="center"/>
          </w:tcPr>
          <w:p w14:paraId="54F3E3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3436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1BAB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8" w:type="dxa"/>
            <w:gridSpan w:val="8"/>
            <w:tcBorders>
              <w:top w:val="single" w:color="000000" w:sz="4" w:space="0"/>
              <w:left w:val="single" w:color="000000" w:sz="4" w:space="0"/>
              <w:bottom w:val="single" w:color="000000" w:sz="4" w:space="0"/>
              <w:right w:val="single" w:color="000000" w:sz="4" w:space="0"/>
            </w:tcBorders>
            <w:noWrap w:val="0"/>
            <w:vAlign w:val="center"/>
          </w:tcPr>
          <w:p w14:paraId="0A8F02ED">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保障食品药品安全，加大抽检力度，提高抽检覆盖率</w:t>
            </w:r>
          </w:p>
        </w:tc>
      </w:tr>
      <w:tr w14:paraId="5E9C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BB591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642C4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B79C6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196CAB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296B0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71058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066CB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169DF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24B9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7325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C82281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3EE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EAB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095A12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检查频次</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4389BC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6B7B45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0E46C7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次</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653CAE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253591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200</w:t>
            </w:r>
          </w:p>
        </w:tc>
      </w:tr>
      <w:tr w14:paraId="6FEA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F9D6B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3F26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256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A75C7FC">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完成检查报告数量</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FD57E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842A0B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9A227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97ED6B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F8AA3E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0E4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350351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8BB2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8B8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12F714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抽检覆盖率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75C65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18884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AA8A2C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E6D3F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6218E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r>
              <w:rPr>
                <w:rFonts w:ascii="宋体" w:hAnsi="宋体" w:eastAsia="宋体" w:cs="宋体"/>
                <w:kern w:val="0"/>
                <w:sz w:val="24"/>
                <w:szCs w:val="24"/>
                <w:lang w:val="en-US" w:eastAsia="zh-CN" w:bidi="ar"/>
              </w:rPr>
              <w:t>%</w:t>
            </w:r>
          </w:p>
        </w:tc>
      </w:tr>
      <w:tr w14:paraId="33C8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41408D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3A7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F236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D019C6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00C72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0A0E16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A3A554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523D1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B845B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472D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096E6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40C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9D0A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FCD76BF">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年度检查任务按时完成率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BBC13F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F920F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603693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40E62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7BE980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r>
              <w:rPr>
                <w:rFonts w:ascii="宋体" w:hAnsi="宋体" w:eastAsia="宋体" w:cs="宋体"/>
                <w:kern w:val="0"/>
                <w:sz w:val="24"/>
                <w:szCs w:val="24"/>
                <w:lang w:val="en-US" w:eastAsia="zh-CN" w:bidi="ar"/>
              </w:rPr>
              <w:t>%</w:t>
            </w:r>
          </w:p>
        </w:tc>
      </w:tr>
      <w:tr w14:paraId="3158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7CB097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91AF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F52E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E05BC1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8F4EC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03B49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1ADF34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9997AB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FAF83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5ED7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AFCA52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BBB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0BB64B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4AB667E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F35D3D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11086F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BE911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30D01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0BE60D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329C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55170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4666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4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9D0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经济效益</w:t>
            </w:r>
          </w:p>
          <w:p w14:paraId="095966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350195C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F100AF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67C95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415ED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F1764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FDF07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43E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7C835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B617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EA06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378E8F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6D137F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4BFF3B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D548E0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0D317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5F7134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2B3C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22854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3FE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restart"/>
            <w:tcBorders>
              <w:top w:val="single" w:color="000000" w:sz="4" w:space="0"/>
              <w:left w:val="single" w:color="000000" w:sz="4" w:space="0"/>
              <w:right w:val="single" w:color="000000" w:sz="4" w:space="0"/>
            </w:tcBorders>
            <w:noWrap w:val="0"/>
            <w:vAlign w:val="center"/>
          </w:tcPr>
          <w:p w14:paraId="5F0E82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1C9764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6593465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检查结果公开率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3554EF7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FD3C90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BB916D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62D65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2B8517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r>
              <w:rPr>
                <w:rFonts w:ascii="宋体" w:hAnsi="宋体" w:eastAsia="宋体" w:cs="宋体"/>
                <w:kern w:val="0"/>
                <w:sz w:val="24"/>
                <w:szCs w:val="24"/>
                <w:lang w:val="en-US" w:eastAsia="zh-CN" w:bidi="ar"/>
              </w:rPr>
              <w:t>%</w:t>
            </w:r>
          </w:p>
        </w:tc>
      </w:tr>
      <w:tr w14:paraId="4010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F0B116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A46D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vMerge w:val="continue"/>
            <w:tcBorders>
              <w:top w:val="single" w:color="000000" w:sz="4" w:space="0"/>
              <w:left w:val="single" w:color="000000" w:sz="4" w:space="0"/>
              <w:right w:val="single" w:color="000000" w:sz="4" w:space="0"/>
            </w:tcBorders>
            <w:noWrap w:val="0"/>
            <w:vAlign w:val="center"/>
          </w:tcPr>
          <w:p w14:paraId="30A6917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72DFA4E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5E6C3DA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66323C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38C7F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E7C6D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6E01ED8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1F6C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E0CD33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FFCD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771FF8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both"/>
              <w:textAlignment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可持续影响指标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0A38B86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问题整改落实率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C56BAC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FE9D0C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7C88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FA1BB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0D05222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98</w:t>
            </w:r>
            <w:r>
              <w:rPr>
                <w:rFonts w:ascii="宋体" w:hAnsi="宋体" w:eastAsia="宋体" w:cs="宋体"/>
                <w:kern w:val="0"/>
                <w:sz w:val="24"/>
                <w:szCs w:val="24"/>
                <w:lang w:val="en-US" w:eastAsia="zh-CN" w:bidi="ar"/>
              </w:rPr>
              <w:t>%</w:t>
            </w:r>
          </w:p>
        </w:tc>
      </w:tr>
      <w:tr w14:paraId="394F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8C4212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tcBorders>
              <w:top w:val="single" w:color="000000" w:sz="4" w:space="0"/>
              <w:left w:val="single" w:color="000000" w:sz="4" w:space="0"/>
              <w:right w:val="single" w:color="000000" w:sz="4" w:space="0"/>
            </w:tcBorders>
            <w:noWrap w:val="0"/>
            <w:vAlign w:val="center"/>
          </w:tcPr>
          <w:p w14:paraId="20F56C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609E29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474" w:type="dxa"/>
            <w:tcBorders>
              <w:top w:val="single" w:color="000000" w:sz="4" w:space="0"/>
              <w:left w:val="single" w:color="000000" w:sz="4" w:space="0"/>
              <w:right w:val="single" w:color="000000" w:sz="4" w:space="0"/>
            </w:tcBorders>
            <w:noWrap w:val="0"/>
            <w:vAlign w:val="center"/>
          </w:tcPr>
          <w:p w14:paraId="4AE552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2498CE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14:paraId="57A9137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检查人员被投诉次数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D905DC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ascii="宋体" w:hAnsi="宋体" w:eastAsia="宋体" w:cs="宋体"/>
                <w:kern w:val="0"/>
                <w:sz w:val="24"/>
                <w:szCs w:val="24"/>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006178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9422F6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次</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75FB3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127A074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4FE0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B1252F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A66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67F4C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2BACB6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873" w:type="dxa"/>
            <w:tcBorders>
              <w:top w:val="single" w:color="000000" w:sz="4" w:space="0"/>
              <w:bottom w:val="single" w:color="000000" w:sz="4" w:space="0"/>
              <w:right w:val="single" w:color="000000" w:sz="4" w:space="0"/>
            </w:tcBorders>
            <w:noWrap w:val="0"/>
            <w:vAlign w:val="center"/>
          </w:tcPr>
          <w:p w14:paraId="04A44B3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48F172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BE4335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ABB3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598F76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45343A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r w14:paraId="2C4D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364CF4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C989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234E0F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873" w:type="dxa"/>
            <w:tcBorders>
              <w:top w:val="single" w:color="000000" w:sz="4" w:space="0"/>
              <w:bottom w:val="single" w:color="000000" w:sz="4" w:space="0"/>
              <w:right w:val="single" w:color="000000" w:sz="4" w:space="0"/>
            </w:tcBorders>
            <w:noWrap w:val="0"/>
            <w:vAlign w:val="center"/>
          </w:tcPr>
          <w:p w14:paraId="2E93371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199CDB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1075B7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AE6F7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5F4DDA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844" w:type="dxa"/>
            <w:tcBorders>
              <w:top w:val="single" w:color="000000" w:sz="4" w:space="0"/>
              <w:left w:val="single" w:color="000000" w:sz="4" w:space="0"/>
              <w:bottom w:val="single" w:color="000000" w:sz="4" w:space="0"/>
              <w:right w:val="single" w:color="000000" w:sz="4" w:space="0"/>
            </w:tcBorders>
            <w:noWrap w:val="0"/>
            <w:vAlign w:val="center"/>
          </w:tcPr>
          <w:p w14:paraId="3A953A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r>
    </w:tbl>
    <w:p w14:paraId="19679B64">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25" w:name="_Toc15396618"/>
    </w:p>
    <w:p w14:paraId="5F0152E4">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22"/>
      <w:bookmarkEnd w:id="25"/>
      <w:bookmarkStart w:id="26" w:name="_Toc15396619"/>
    </w:p>
    <w:p w14:paraId="2226B05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CB9B6C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26"/>
    </w:p>
    <w:p w14:paraId="410CAC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27" w:name="_Toc15396620"/>
      <w:r>
        <w:rPr>
          <w:rFonts w:hint="eastAsia" w:ascii="Times New Roman" w:hAnsi="Times New Roman" w:eastAsia="仿宋_GB2312" w:cs="仿宋_GB2312"/>
          <w:color w:val="auto"/>
          <w:sz w:val="32"/>
          <w:szCs w:val="32"/>
          <w:highlight w:val="none"/>
        </w:rPr>
        <w:t>二、收入决算表</w:t>
      </w:r>
      <w:bookmarkEnd w:id="27"/>
    </w:p>
    <w:p w14:paraId="17F4253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28" w:name="_Toc15396621"/>
      <w:r>
        <w:rPr>
          <w:rFonts w:hint="eastAsia" w:ascii="Times New Roman" w:hAnsi="Times New Roman" w:eastAsia="仿宋_GB2312" w:cs="仿宋_GB2312"/>
          <w:color w:val="auto"/>
          <w:sz w:val="32"/>
          <w:szCs w:val="32"/>
          <w:highlight w:val="none"/>
        </w:rPr>
        <w:t>三、支出决算表</w:t>
      </w:r>
      <w:bookmarkEnd w:id="28"/>
    </w:p>
    <w:p w14:paraId="64AC3FC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29" w:name="_Toc15396622"/>
      <w:r>
        <w:rPr>
          <w:rFonts w:hint="eastAsia" w:ascii="Times New Roman" w:hAnsi="Times New Roman" w:eastAsia="仿宋_GB2312" w:cs="仿宋_GB2312"/>
          <w:color w:val="auto"/>
          <w:sz w:val="32"/>
          <w:szCs w:val="32"/>
          <w:highlight w:val="none"/>
        </w:rPr>
        <w:t>四、财政拨款收入支出决算总表</w:t>
      </w:r>
      <w:bookmarkEnd w:id="29"/>
    </w:p>
    <w:p w14:paraId="34928B2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0" w:name="_Toc15396623"/>
      <w:r>
        <w:rPr>
          <w:rFonts w:hint="eastAsia" w:ascii="Times New Roman" w:hAnsi="Times New Roman" w:eastAsia="仿宋_GB2312" w:cs="仿宋_GB2312"/>
          <w:color w:val="auto"/>
          <w:sz w:val="32"/>
          <w:szCs w:val="32"/>
          <w:highlight w:val="none"/>
        </w:rPr>
        <w:t>五、财政拨款支出决算明细表</w:t>
      </w:r>
      <w:bookmarkEnd w:id="30"/>
      <w:bookmarkStart w:id="31" w:name="_Toc15396624"/>
    </w:p>
    <w:p w14:paraId="633C092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31"/>
    </w:p>
    <w:p w14:paraId="4D821C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2" w:name="_Toc15396625"/>
      <w:r>
        <w:rPr>
          <w:rFonts w:hint="eastAsia" w:ascii="Times New Roman" w:hAnsi="Times New Roman" w:eastAsia="仿宋_GB2312" w:cs="仿宋_GB2312"/>
          <w:color w:val="auto"/>
          <w:sz w:val="32"/>
          <w:szCs w:val="32"/>
          <w:highlight w:val="none"/>
        </w:rPr>
        <w:t>七、一般公共预算财政拨款支出决算明细表</w:t>
      </w:r>
      <w:bookmarkEnd w:id="32"/>
    </w:p>
    <w:p w14:paraId="2F3882D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3" w:name="_Toc15396626"/>
      <w:r>
        <w:rPr>
          <w:rFonts w:hint="eastAsia" w:ascii="Times New Roman" w:hAnsi="Times New Roman" w:eastAsia="仿宋_GB2312" w:cs="仿宋_GB2312"/>
          <w:color w:val="auto"/>
          <w:sz w:val="32"/>
          <w:szCs w:val="32"/>
          <w:highlight w:val="none"/>
        </w:rPr>
        <w:t>八、一般公共预算财政拨款基本支出决算表</w:t>
      </w:r>
      <w:bookmarkEnd w:id="33"/>
    </w:p>
    <w:p w14:paraId="7C48889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4" w:name="_Toc15396627"/>
      <w:r>
        <w:rPr>
          <w:rFonts w:hint="eastAsia" w:ascii="Times New Roman" w:hAnsi="Times New Roman" w:eastAsia="仿宋_GB2312" w:cs="仿宋_GB2312"/>
          <w:color w:val="auto"/>
          <w:sz w:val="32"/>
          <w:szCs w:val="32"/>
          <w:highlight w:val="none"/>
        </w:rPr>
        <w:t>九、一般公共预算财政拨款项目支出决算表</w:t>
      </w:r>
      <w:bookmarkEnd w:id="34"/>
    </w:p>
    <w:p w14:paraId="753BD0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5" w:name="_Toc15396628"/>
      <w:r>
        <w:rPr>
          <w:rFonts w:hint="eastAsia" w:ascii="Times New Roman" w:hAnsi="Times New Roman" w:eastAsia="仿宋_GB2312" w:cs="仿宋_GB2312"/>
          <w:color w:val="auto"/>
          <w:sz w:val="32"/>
          <w:szCs w:val="32"/>
          <w:highlight w:val="none"/>
        </w:rPr>
        <w:t>十、</w:t>
      </w:r>
      <w:bookmarkEnd w:id="35"/>
      <w:r>
        <w:rPr>
          <w:rFonts w:hint="eastAsia" w:ascii="Times New Roman" w:hAnsi="Times New Roman" w:eastAsia="仿宋_GB2312" w:cs="仿宋_GB2312"/>
          <w:color w:val="auto"/>
          <w:sz w:val="32"/>
          <w:szCs w:val="32"/>
          <w:highlight w:val="none"/>
        </w:rPr>
        <w:t>政府性基金预算财政拨款收入支出决算表</w:t>
      </w:r>
    </w:p>
    <w:p w14:paraId="5DFB93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6" w:name="_Toc15396629"/>
      <w:r>
        <w:rPr>
          <w:rFonts w:hint="eastAsia" w:ascii="Times New Roman" w:hAnsi="Times New Roman" w:eastAsia="仿宋_GB2312" w:cs="仿宋_GB2312"/>
          <w:color w:val="auto"/>
          <w:sz w:val="32"/>
          <w:szCs w:val="32"/>
          <w:highlight w:val="none"/>
        </w:rPr>
        <w:t>十一、</w:t>
      </w:r>
      <w:bookmarkEnd w:id="3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21676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37" w:name="_Toc15396630"/>
      <w:r>
        <w:rPr>
          <w:rFonts w:hint="eastAsia" w:ascii="Times New Roman" w:hAnsi="Times New Roman" w:eastAsia="仿宋_GB2312" w:cs="仿宋_GB2312"/>
          <w:color w:val="auto"/>
          <w:sz w:val="32"/>
          <w:szCs w:val="32"/>
          <w:highlight w:val="none"/>
        </w:rPr>
        <w:t>十二、</w:t>
      </w:r>
      <w:bookmarkEnd w:id="37"/>
      <w:r>
        <w:rPr>
          <w:rFonts w:hint="eastAsia" w:ascii="Times New Roman" w:hAnsi="Times New Roman" w:eastAsia="仿宋_GB2312" w:cs="仿宋_GB2312"/>
          <w:color w:val="auto"/>
          <w:sz w:val="32"/>
          <w:szCs w:val="32"/>
          <w:highlight w:val="none"/>
          <w:lang w:eastAsia="zh-CN"/>
        </w:rPr>
        <w:t>国有资本经营预算财政拨款支出决算表</w:t>
      </w:r>
    </w:p>
    <w:p w14:paraId="2967D5C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38" w:name="_Toc15396631"/>
      <w:r>
        <w:rPr>
          <w:rFonts w:hint="eastAsia" w:ascii="Times New Roman" w:hAnsi="Times New Roman" w:eastAsia="仿宋_GB2312" w:cs="仿宋_GB2312"/>
          <w:color w:val="auto"/>
          <w:sz w:val="32"/>
          <w:szCs w:val="32"/>
          <w:highlight w:val="none"/>
        </w:rPr>
        <w:t>十三、</w:t>
      </w:r>
      <w:bookmarkEnd w:id="38"/>
      <w:r>
        <w:rPr>
          <w:rFonts w:hint="eastAsia" w:ascii="Times New Roman" w:hAnsi="Times New Roman" w:eastAsia="仿宋_GB2312" w:cs="仿宋_GB2312"/>
          <w:color w:val="auto"/>
          <w:sz w:val="32"/>
          <w:szCs w:val="32"/>
          <w:highlight w:val="none"/>
          <w:lang w:eastAsia="zh-CN"/>
        </w:rPr>
        <w:t>财政拨款“三公”经费支出决算表</w:t>
      </w:r>
    </w:p>
    <w:p w14:paraId="22E4527D">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F866">
    <w:pPr>
      <w:pStyle w:val="11"/>
      <w:jc w:val="center"/>
    </w:pPr>
  </w:p>
  <w:p w14:paraId="59DDF19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D74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F8F7">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FE2D"/>
    <w:multiLevelType w:val="singleLevel"/>
    <w:tmpl w:val="9DFBFE2D"/>
    <w:lvl w:ilvl="0" w:tentative="0">
      <w:start w:val="1"/>
      <w:numFmt w:val="chineseCounting"/>
      <w:suff w:val="nothing"/>
      <w:lvlText w:val="%1、"/>
      <w:lvlJc w:val="left"/>
      <w:rPr>
        <w:rFonts w:hint="eastAsia"/>
      </w:rPr>
    </w:lvl>
  </w:abstractNum>
  <w:abstractNum w:abstractNumId="1">
    <w:nsid w:val="AA9F8D3F"/>
    <w:multiLevelType w:val="singleLevel"/>
    <w:tmpl w:val="AA9F8D3F"/>
    <w:lvl w:ilvl="0" w:tentative="0">
      <w:start w:val="1"/>
      <w:numFmt w:val="decimal"/>
      <w:lvlText w:val="%1."/>
      <w:lvlJc w:val="left"/>
      <w:pPr>
        <w:tabs>
          <w:tab w:val="left"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7C160A"/>
    <w:rsid w:val="09867E8F"/>
    <w:rsid w:val="0A2032A3"/>
    <w:rsid w:val="0CA8290A"/>
    <w:rsid w:val="0D35B1ED"/>
    <w:rsid w:val="0E254B6B"/>
    <w:rsid w:val="0F98263C"/>
    <w:rsid w:val="101860EC"/>
    <w:rsid w:val="101F47CC"/>
    <w:rsid w:val="10C055FF"/>
    <w:rsid w:val="10E03928"/>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214159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6AA5135"/>
    <w:rsid w:val="36BE0DA7"/>
    <w:rsid w:val="376B6AA6"/>
    <w:rsid w:val="376D39B2"/>
    <w:rsid w:val="37E16F03"/>
    <w:rsid w:val="37F53A3B"/>
    <w:rsid w:val="389B6C89"/>
    <w:rsid w:val="38D469F0"/>
    <w:rsid w:val="393A6A5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716D4F"/>
    <w:rsid w:val="4F833267"/>
    <w:rsid w:val="4FB14DB7"/>
    <w:rsid w:val="4FE9BD67"/>
    <w:rsid w:val="4FFB052F"/>
    <w:rsid w:val="537E6D0A"/>
    <w:rsid w:val="53F74C96"/>
    <w:rsid w:val="55170BA8"/>
    <w:rsid w:val="553218C9"/>
    <w:rsid w:val="567E1AA5"/>
    <w:rsid w:val="56E47B74"/>
    <w:rsid w:val="57175D52"/>
    <w:rsid w:val="57BD3DD4"/>
    <w:rsid w:val="59B07BB9"/>
    <w:rsid w:val="5AF92295"/>
    <w:rsid w:val="5B250254"/>
    <w:rsid w:val="5BDD79E6"/>
    <w:rsid w:val="5BF561CA"/>
    <w:rsid w:val="5BFF5DFC"/>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4A0EC4"/>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04478"/>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Chars="200"/>
    </w:pPr>
    <w:rPr>
      <w:rFonts w:ascii="仿宋_GB2312"/>
      <w:szCs w:val="32"/>
    </w:rPr>
  </w:style>
  <w:style w:type="paragraph" w:styleId="4">
    <w:name w:val="Normal Indent"/>
    <w:basedOn w:val="1"/>
    <w:semiHidden/>
    <w:qFormat/>
    <w:uiPriority w:val="0"/>
    <w:pPr>
      <w:ind w:firstLine="200" w:firstLineChars="200"/>
    </w:pPr>
    <w:rPr>
      <w:szCs w:val="21"/>
    </w:rPr>
  </w:style>
  <w:style w:type="paragraph" w:styleId="8">
    <w:name w:val="Body Text"/>
    <w:basedOn w:val="1"/>
    <w:next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61</Pages>
  <Words>14397</Words>
  <Characters>16202</Characters>
  <Lines>61</Lines>
  <Paragraphs>17</Paragraphs>
  <TotalTime>17</TotalTime>
  <ScaleCrop>false</ScaleCrop>
  <LinksUpToDate>false</LinksUpToDate>
  <CharactersWithSpaces>16250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芳芳</cp:lastModifiedBy>
  <cp:lastPrinted>2025-08-06T17:34:00Z</cp:lastPrinted>
  <dcterms:modified xsi:type="dcterms:W3CDTF">2025-12-01T02:00:31Z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eyJoZGlkIjoiYjRiMTVjZTQ1OTZlYTExYTAxZjVkOWY1ZDlkZGJjMmQiLCJ1c2VySWQiOiIxMDIxMzEzMTg5In0=</vt:lpwstr>
  </property>
</Properties>
</file>