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黑体" w:eastAsia="黑体"/>
          <w:sz w:val="32"/>
          <w:szCs w:val="32"/>
        </w:rPr>
      </w:pPr>
    </w:p>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峨眉山市街道办事处</w:t>
      </w:r>
      <w:r>
        <w:rPr>
          <w:rFonts w:hint="eastAsia" w:ascii="方正小标宋简体" w:eastAsia="方正小标宋简体"/>
          <w:sz w:val="44"/>
          <w:szCs w:val="44"/>
        </w:rPr>
        <w:br w:type="textWrapping"/>
      </w:r>
      <w:r>
        <w:rPr>
          <w:rFonts w:hint="eastAsia" w:ascii="方正小标宋简体" w:eastAsia="方正小标宋简体"/>
          <w:sz w:val="44"/>
          <w:szCs w:val="44"/>
          <w:lang w:eastAsia="zh-CN"/>
        </w:rPr>
        <w:t>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pacing w:line="360" w:lineRule="auto"/>
        <w:ind w:firstLine="900" w:firstLineChars="300"/>
        <w:jc w:val="left"/>
        <w:rPr>
          <w:rFonts w:hint="eastAsia" w:ascii="仿宋" w:hAnsi="仿宋" w:eastAsia="仿宋" w:cs="Times New Roman"/>
          <w:sz w:val="30"/>
          <w:szCs w:val="30"/>
          <w:lang w:val="en-US" w:eastAsia="zh-CN"/>
        </w:rPr>
      </w:pPr>
      <w:r>
        <w:rPr>
          <w:rFonts w:hint="eastAsia" w:ascii="仿宋" w:hAnsi="仿宋" w:eastAsia="仿宋" w:cs="Times New Roman"/>
          <w:sz w:val="30"/>
          <w:szCs w:val="30"/>
          <w:lang w:val="en-US" w:eastAsia="zh-CN"/>
        </w:rPr>
        <w:t>1、部门职能：</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rPr>
        <w:t>1</w:t>
      </w:r>
      <w:r>
        <w:rPr>
          <w:rFonts w:hint="eastAsia" w:ascii="仿宋_GB2312" w:eastAsia="仿宋_GB2312"/>
          <w:sz w:val="32"/>
          <w:szCs w:val="32"/>
          <w:lang w:eastAsia="zh-CN"/>
        </w:rPr>
        <w:t>）</w:t>
      </w:r>
      <w:r>
        <w:rPr>
          <w:rFonts w:hint="eastAsia" w:ascii="仿宋_GB2312" w:eastAsia="仿宋_GB2312"/>
          <w:sz w:val="32"/>
          <w:szCs w:val="32"/>
        </w:rPr>
        <w:t>．加强党的建设。强化党的政治建设、思想建设、组织建设、作风建设、纪律建设，把制度建设贯穿其中，深入推进反腐败斗争。落实基层党建工作责任制，加强基层意识形态工作。推进街道村（社区）党建、单位党建、行业党建互联互动。</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rPr>
        <w:t>．统筹区域发展。统筹落实辖区发展的重大决策，参与辖区建设规划和公共服务设施布局，推动辖区健康、有序、可持续发展。</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rPr>
        <w:t>.组织公共服务。组织实施与居民生活密切相关的各项公共服务，落实民生保障政策，加强村（社区）服务配套设施和综合服务平台建设，完善村（社区）综合服务功能，加强农业农村工作。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rPr>
        <w:t>.优化营商环境。优化投资、经营环境，推进重点项目建设和发展。联系和服务驻辖区单位、企业及市场主体，保护各种经济组织的合法权益。</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5</w:t>
      </w:r>
      <w:r>
        <w:rPr>
          <w:rFonts w:hint="eastAsia" w:ascii="仿宋_GB2312" w:eastAsia="仿宋_GB2312"/>
          <w:sz w:val="32"/>
          <w:szCs w:val="32"/>
          <w:lang w:eastAsia="zh-CN"/>
        </w:rPr>
        <w:t>）</w:t>
      </w:r>
      <w:r>
        <w:rPr>
          <w:rFonts w:hint="eastAsia" w:ascii="仿宋_GB2312" w:eastAsia="仿宋_GB2312"/>
          <w:sz w:val="32"/>
          <w:szCs w:val="32"/>
        </w:rPr>
        <w:t>.实施公共管理。组织领导、推进实施、综合协调辖区内城市管理、人口管理等综合性工作。组织开展辖区内环境综合治理，协助相关部门做好绿化美化、市政公共设施维护管理等工作。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6</w:t>
      </w:r>
      <w:r>
        <w:rPr>
          <w:rFonts w:hint="eastAsia" w:ascii="仿宋_GB2312" w:eastAsia="仿宋_GB2312"/>
          <w:sz w:val="32"/>
          <w:szCs w:val="32"/>
          <w:lang w:eastAsia="zh-CN"/>
        </w:rPr>
        <w:t>）</w:t>
      </w:r>
      <w:r>
        <w:rPr>
          <w:rFonts w:hint="eastAsia" w:ascii="仿宋_GB2312" w:eastAsia="仿宋_GB2312"/>
          <w:sz w:val="32"/>
          <w:szCs w:val="32"/>
        </w:rPr>
        <w:t>.动员社会参与。动员指导辖区内各类单位、社会组织和社区居民、村民等社会力量参与社会治理，引导辖区单位履行社会责任，整合辖区内各种社会力量资源为街道村（社区）发展服务。</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w:t>
      </w:r>
      <w:r>
        <w:rPr>
          <w:rFonts w:hint="eastAsia" w:ascii="仿宋_GB2312" w:eastAsia="仿宋_GB2312"/>
          <w:sz w:val="32"/>
          <w:szCs w:val="32"/>
        </w:rPr>
        <w:t>.指导村（社区）自治。完善党组织主导的基层民主选举、民主决策、民主管理、民主监督的规则、程序、办法。建立党建引领下的社区居民（村民）委员会、业主委员会、业主监督委员会、物业服务企业协调运行机制。</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8</w:t>
      </w:r>
      <w:r>
        <w:rPr>
          <w:rFonts w:hint="eastAsia" w:ascii="仿宋_GB2312" w:eastAsia="仿宋_GB2312"/>
          <w:sz w:val="32"/>
          <w:szCs w:val="32"/>
          <w:lang w:eastAsia="zh-CN"/>
        </w:rPr>
        <w:t>）</w:t>
      </w:r>
      <w:r>
        <w:rPr>
          <w:rFonts w:hint="eastAsia" w:ascii="仿宋_GB2312" w:eastAsia="仿宋_GB2312"/>
          <w:sz w:val="32"/>
          <w:szCs w:val="32"/>
        </w:rPr>
        <w:t>.维护公共安全。负责辖区平安建设、社会治安综合治理、公共安全及安全生产监管等相关工作，处理群众来信来访，化解矛盾纠纷。</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2025</w:t>
      </w:r>
      <w:r>
        <w:rPr>
          <w:rFonts w:hint="eastAsia" w:ascii="楷体_GB2312" w:hAnsi="楷体_GB2312" w:eastAsia="楷体_GB2312" w:cs="楷体_GB2312"/>
          <w:sz w:val="32"/>
          <w:szCs w:val="32"/>
        </w:rPr>
        <w:t>年重点工作任务</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1.巩固提升城乡品质，城市治理有效提升。一是加快小区改造，全面完</w:t>
      </w:r>
      <w:r>
        <w:rPr>
          <w:rFonts w:hint="eastAsia" w:ascii="仿宋_GB2312" w:eastAsia="仿宋_GB2312"/>
          <w:color w:val="000000" w:themeColor="text1"/>
          <w:sz w:val="32"/>
          <w:szCs w:val="32"/>
          <w:lang w:val="en-US" w:eastAsia="zh-CN"/>
          <w14:textFill>
            <w14:solidFill>
              <w14:schemeClr w14:val="tx1"/>
            </w14:solidFill>
          </w14:textFill>
        </w:rPr>
        <w:t>成6个老</w:t>
      </w:r>
      <w:r>
        <w:rPr>
          <w:rFonts w:hint="eastAsia" w:ascii="仿宋_GB2312" w:eastAsia="仿宋_GB2312"/>
          <w:sz w:val="32"/>
          <w:szCs w:val="32"/>
          <w:lang w:val="en-US" w:eastAsia="zh-CN"/>
        </w:rPr>
        <w:t>旧小区改造任务。二</w:t>
      </w:r>
      <w:bookmarkStart w:id="0" w:name="_GoBack"/>
      <w:bookmarkEnd w:id="0"/>
      <w:r>
        <w:rPr>
          <w:rFonts w:hint="eastAsia" w:ascii="仿宋_GB2312" w:eastAsia="仿宋_GB2312"/>
          <w:sz w:val="32"/>
          <w:szCs w:val="32"/>
          <w:lang w:val="en-US" w:eastAsia="zh-CN"/>
        </w:rPr>
        <w:t>是开展高铁沿线专项整治行动，进一步提升了文明城市形象。</w:t>
      </w:r>
      <w:r>
        <w:rPr>
          <w:rFonts w:hint="eastAsia" w:ascii="仿宋_GB2312" w:eastAsia="仿宋_GB2312"/>
          <w:sz w:val="32"/>
          <w:szCs w:val="32"/>
          <w:lang w:eastAsia="zh-CN"/>
        </w:rPr>
        <w:t>三是巩固提升环境</w:t>
      </w:r>
      <w:r>
        <w:rPr>
          <w:rFonts w:hint="eastAsia" w:ascii="仿宋_GB2312" w:eastAsia="仿宋_GB2312"/>
          <w:sz w:val="32"/>
          <w:szCs w:val="32"/>
          <w:lang w:val="en-US" w:eastAsia="zh-CN"/>
        </w:rPr>
        <w:t>治理</w:t>
      </w:r>
      <w:r>
        <w:rPr>
          <w:rFonts w:hint="eastAsia" w:ascii="仿宋_GB2312" w:eastAsia="仿宋_GB2312"/>
          <w:sz w:val="32"/>
          <w:szCs w:val="32"/>
          <w:lang w:eastAsia="zh-CN"/>
        </w:rPr>
        <w:t>。</w:t>
      </w:r>
      <w:r>
        <w:rPr>
          <w:rFonts w:hint="eastAsia" w:ascii="仿宋_GB2312" w:eastAsia="仿宋_GB2312"/>
          <w:sz w:val="32"/>
          <w:szCs w:val="32"/>
        </w:rPr>
        <w:t>健全城市管理长效机制，用好综合执法力量，巩固提升“</w:t>
      </w:r>
      <w:r>
        <w:rPr>
          <w:rFonts w:hint="eastAsia" w:ascii="仿宋_GB2312" w:eastAsia="仿宋_GB2312"/>
          <w:sz w:val="32"/>
          <w:szCs w:val="32"/>
          <w:lang w:val="en-US" w:eastAsia="zh-CN"/>
        </w:rPr>
        <w:t>五清</w:t>
      </w:r>
      <w:r>
        <w:rPr>
          <w:rFonts w:hint="eastAsia" w:ascii="仿宋_GB2312" w:eastAsia="仿宋_GB2312"/>
          <w:sz w:val="32"/>
          <w:szCs w:val="32"/>
        </w:rPr>
        <w:t>”</w:t>
      </w:r>
      <w:r>
        <w:rPr>
          <w:rFonts w:hint="eastAsia" w:ascii="仿宋_GB2312" w:eastAsia="仿宋_GB2312"/>
          <w:sz w:val="32"/>
          <w:szCs w:val="32"/>
          <w:lang w:val="en-US" w:eastAsia="zh-CN"/>
        </w:rPr>
        <w:t>行动</w:t>
      </w:r>
      <w:r>
        <w:rPr>
          <w:rFonts w:hint="eastAsia" w:ascii="仿宋_GB2312" w:eastAsia="仿宋_GB2312"/>
          <w:sz w:val="32"/>
          <w:szCs w:val="32"/>
        </w:rPr>
        <w:t>和“</w:t>
      </w:r>
      <w:r>
        <w:rPr>
          <w:rFonts w:hint="eastAsia" w:ascii="仿宋_GB2312" w:eastAsia="仿宋_GB2312"/>
          <w:sz w:val="32"/>
          <w:szCs w:val="32"/>
          <w:lang w:val="en-US" w:eastAsia="zh-CN"/>
        </w:rPr>
        <w:t>双创</w:t>
      </w:r>
      <w:r>
        <w:rPr>
          <w:rFonts w:hint="eastAsia" w:ascii="仿宋_GB2312" w:eastAsia="仿宋_GB2312"/>
          <w:sz w:val="32"/>
          <w:szCs w:val="32"/>
        </w:rPr>
        <w:t>”成果。</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乡村振兴快速推进。一是持续提升“三保障”和饮水安全保障水平，牢牢守住不发生规模性返贫的底线。二是全面推进乡村振兴，全面完成粮食任务。三是严格落实耕地保护责任，狠抓耕地撂荒地治理。四是发展集体经济，重点培育光荣村8组牛羊屠宰场村集体经济项目。</w:t>
      </w:r>
    </w:p>
    <w:p>
      <w:pPr>
        <w:spacing w:line="60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3.推进小区治理，基层治理提质增效。</w:t>
      </w:r>
      <w:r>
        <w:rPr>
          <w:rFonts w:hint="eastAsia" w:ascii="仿宋_GB2312" w:eastAsia="仿宋_GB2312"/>
          <w:sz w:val="32"/>
          <w:szCs w:val="32"/>
        </w:rPr>
        <w:t>一是完善基层治理体系。</w:t>
      </w:r>
      <w:r>
        <w:rPr>
          <w:rFonts w:hint="eastAsia" w:ascii="仿宋_GB2312" w:eastAsia="仿宋_GB2312"/>
          <w:sz w:val="32"/>
          <w:szCs w:val="32"/>
          <w:lang w:val="en-US" w:eastAsia="zh-CN"/>
        </w:rPr>
        <w:t>持续推广</w:t>
      </w:r>
      <w:r>
        <w:rPr>
          <w:rFonts w:hint="eastAsia" w:ascii="仿宋_GB2312" w:eastAsia="仿宋_GB2312"/>
          <w:sz w:val="32"/>
          <w:szCs w:val="32"/>
        </w:rPr>
        <w:t>“一核多元”小区治理模式</w:t>
      </w:r>
      <w:r>
        <w:rPr>
          <w:rFonts w:hint="eastAsia" w:ascii="仿宋_GB2312" w:eastAsia="仿宋_GB2312"/>
          <w:sz w:val="32"/>
          <w:szCs w:val="32"/>
          <w:lang w:eastAsia="zh-CN"/>
        </w:rPr>
        <w:t>；</w:t>
      </w:r>
      <w:r>
        <w:rPr>
          <w:rFonts w:hint="eastAsia" w:ascii="仿宋_GB2312" w:eastAsia="仿宋_GB2312"/>
          <w:sz w:val="32"/>
          <w:szCs w:val="32"/>
        </w:rPr>
        <w:t>动态完善社区服务清单，提升网格化管理水平</w:t>
      </w:r>
      <w:r>
        <w:rPr>
          <w:rFonts w:hint="eastAsia" w:ascii="仿宋_GB2312" w:eastAsia="仿宋_GB2312"/>
          <w:sz w:val="32"/>
          <w:szCs w:val="32"/>
          <w:lang w:eastAsia="zh-CN"/>
        </w:rPr>
        <w:t>；</w:t>
      </w:r>
      <w:r>
        <w:rPr>
          <w:rFonts w:hint="eastAsia" w:ascii="仿宋_GB2312" w:eastAsia="仿宋_GB2312"/>
          <w:sz w:val="32"/>
          <w:szCs w:val="32"/>
        </w:rPr>
        <w:t>建立以党群服务中心</w:t>
      </w:r>
      <w:r>
        <w:rPr>
          <w:rFonts w:hint="eastAsia" w:ascii="仿宋_GB2312" w:eastAsia="仿宋_GB2312"/>
          <w:sz w:val="32"/>
          <w:szCs w:val="32"/>
          <w:lang w:val="en-US" w:eastAsia="zh-CN"/>
        </w:rPr>
        <w:t>为主</w:t>
      </w:r>
      <w:r>
        <w:rPr>
          <w:rFonts w:hint="eastAsia" w:ascii="仿宋_GB2312" w:eastAsia="仿宋_GB2312"/>
          <w:sz w:val="32"/>
          <w:szCs w:val="32"/>
        </w:rPr>
        <w:t>的社区公共服务体系，深化党建引领社会治理专项行动，</w:t>
      </w:r>
      <w:r>
        <w:rPr>
          <w:rFonts w:hint="eastAsia" w:ascii="仿宋_GB2312" w:eastAsia="仿宋_GB2312"/>
          <w:sz w:val="32"/>
          <w:szCs w:val="32"/>
          <w:lang w:val="en-US" w:eastAsia="zh-CN"/>
        </w:rPr>
        <w:t>实现共建共治共享</w:t>
      </w:r>
      <w:r>
        <w:rPr>
          <w:rFonts w:hint="eastAsia" w:ascii="仿宋_GB2312" w:eastAsia="仿宋_GB2312"/>
          <w:sz w:val="32"/>
          <w:szCs w:val="32"/>
        </w:rPr>
        <w:t>。二是提升基层治理能力。深入推进依法行政，全面排查化解各类不稳定因素，坚决依法打击违法信访案件。强化应急演练，提升应急处突能力。加强安全生产巡查排查，防范遏制较大及以上安全事故发生。</w:t>
      </w:r>
      <w:r>
        <w:rPr>
          <w:rFonts w:hint="eastAsia" w:ascii="仿宋_GB2312" w:eastAsia="仿宋_GB2312"/>
          <w:sz w:val="32"/>
          <w:szCs w:val="32"/>
          <w:lang w:val="en-US" w:eastAsia="zh-CN"/>
        </w:rPr>
        <w:t>三</w:t>
      </w:r>
      <w:r>
        <w:rPr>
          <w:rFonts w:hint="eastAsia" w:ascii="仿宋_GB2312" w:eastAsia="仿宋_GB2312"/>
          <w:sz w:val="32"/>
          <w:szCs w:val="32"/>
        </w:rPr>
        <w:t>是繁荣发展社会事业</w:t>
      </w:r>
      <w:r>
        <w:rPr>
          <w:rFonts w:hint="eastAsia" w:ascii="仿宋_GB2312" w:eastAsia="仿宋_GB2312"/>
          <w:sz w:val="32"/>
          <w:szCs w:val="32"/>
          <w:lang w:eastAsia="zh-CN"/>
        </w:rPr>
        <w:t>。</w:t>
      </w:r>
      <w:r>
        <w:rPr>
          <w:rFonts w:hint="eastAsia" w:ascii="仿宋_GB2312" w:eastAsia="仿宋_GB2312"/>
          <w:sz w:val="32"/>
          <w:szCs w:val="32"/>
        </w:rPr>
        <w:t>深入实施民生工程，切实做好</w:t>
      </w:r>
      <w:r>
        <w:rPr>
          <w:rFonts w:hint="eastAsia" w:ascii="仿宋_GB2312" w:eastAsia="仿宋_GB2312"/>
          <w:sz w:val="32"/>
          <w:szCs w:val="32"/>
          <w:lang w:val="en-US" w:eastAsia="zh-CN"/>
        </w:rPr>
        <w:t>民政残联</w:t>
      </w:r>
      <w:r>
        <w:rPr>
          <w:rFonts w:hint="eastAsia" w:ascii="仿宋_GB2312" w:eastAsia="仿宋_GB2312"/>
          <w:sz w:val="32"/>
          <w:szCs w:val="32"/>
        </w:rPr>
        <w:t>、</w:t>
      </w:r>
      <w:r>
        <w:rPr>
          <w:rFonts w:hint="eastAsia" w:ascii="仿宋_GB2312" w:eastAsia="仿宋_GB2312"/>
          <w:sz w:val="32"/>
          <w:szCs w:val="32"/>
          <w:lang w:val="en-US" w:eastAsia="zh-CN"/>
        </w:rPr>
        <w:t>卫生健康</w:t>
      </w:r>
      <w:r>
        <w:rPr>
          <w:rFonts w:hint="eastAsia" w:ascii="仿宋_GB2312" w:eastAsia="仿宋_GB2312"/>
          <w:sz w:val="32"/>
          <w:szCs w:val="32"/>
        </w:rPr>
        <w:t>、</w:t>
      </w:r>
      <w:r>
        <w:rPr>
          <w:rFonts w:hint="eastAsia" w:ascii="仿宋_GB2312" w:eastAsia="仿宋_GB2312"/>
          <w:sz w:val="32"/>
          <w:szCs w:val="32"/>
          <w:lang w:val="en-US" w:eastAsia="zh-CN"/>
        </w:rPr>
        <w:t>劳保就业</w:t>
      </w:r>
      <w:r>
        <w:rPr>
          <w:rFonts w:hint="eastAsia" w:ascii="仿宋_GB2312" w:eastAsia="仿宋_GB2312"/>
          <w:sz w:val="32"/>
          <w:szCs w:val="32"/>
        </w:rPr>
        <w:t>等工作</w:t>
      </w:r>
      <w:r>
        <w:rPr>
          <w:rFonts w:hint="eastAsia" w:ascii="仿宋_GB2312" w:eastAsia="仿宋_GB2312"/>
          <w:sz w:val="32"/>
          <w:szCs w:val="32"/>
          <w:lang w:eastAsia="zh-CN"/>
        </w:rPr>
        <w:t>。</w:t>
      </w:r>
      <w:r>
        <w:rPr>
          <w:rFonts w:hint="eastAsia" w:ascii="仿宋_GB2312" w:eastAsia="仿宋_GB2312"/>
          <w:sz w:val="32"/>
          <w:szCs w:val="32"/>
          <w:lang w:val="en-US" w:eastAsia="zh-CN"/>
        </w:rPr>
        <w:t>积极</w:t>
      </w:r>
      <w:r>
        <w:rPr>
          <w:rFonts w:hint="eastAsia" w:ascii="仿宋_GB2312" w:eastAsia="仿宋_GB2312"/>
          <w:sz w:val="32"/>
          <w:szCs w:val="32"/>
        </w:rPr>
        <w:t>开展文化活动</w:t>
      </w:r>
      <w:r>
        <w:rPr>
          <w:rFonts w:hint="eastAsia" w:ascii="仿宋_GB2312" w:eastAsia="仿宋_GB2312"/>
          <w:sz w:val="32"/>
          <w:szCs w:val="32"/>
          <w:lang w:eastAsia="zh-CN"/>
        </w:rPr>
        <w:t>，</w:t>
      </w:r>
      <w:r>
        <w:rPr>
          <w:rFonts w:hint="eastAsia" w:ascii="仿宋_GB2312" w:eastAsia="仿宋_GB2312"/>
          <w:sz w:val="32"/>
          <w:szCs w:val="32"/>
        </w:rPr>
        <w:t>弘扬社会主义核心价值观，切实加强全民法治宣传，营造全民守法的文明和谐社会环境。</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聚焦区域优势，增强高质量发展支撑</w:t>
      </w:r>
      <w:r>
        <w:rPr>
          <w:rFonts w:hint="eastAsia" w:ascii="仿宋_GB2312" w:eastAsia="仿宋_GB2312"/>
          <w:sz w:val="32"/>
          <w:szCs w:val="32"/>
          <w:lang w:eastAsia="zh-CN"/>
        </w:rPr>
        <w:t>。</w:t>
      </w:r>
      <w:r>
        <w:rPr>
          <w:rFonts w:hint="eastAsia" w:ascii="仿宋_GB2312" w:eastAsia="仿宋_GB2312"/>
          <w:sz w:val="32"/>
          <w:szCs w:val="32"/>
        </w:rPr>
        <w:t>一是</w:t>
      </w:r>
      <w:r>
        <w:rPr>
          <w:rFonts w:hint="eastAsia" w:ascii="仿宋_GB2312" w:eastAsia="仿宋_GB2312"/>
          <w:sz w:val="32"/>
          <w:szCs w:val="32"/>
          <w:lang w:val="en-US" w:eastAsia="zh-CN"/>
        </w:rPr>
        <w:t>持续推进项目建设</w:t>
      </w:r>
      <w:r>
        <w:rPr>
          <w:rFonts w:hint="eastAsia" w:ascii="仿宋_GB2312" w:eastAsia="仿宋_GB2312"/>
          <w:sz w:val="32"/>
          <w:szCs w:val="32"/>
          <w:lang w:eastAsia="zh-CN"/>
        </w:rPr>
        <w:t>。聚焦施工、管护、运营三个关键环节，</w:t>
      </w:r>
      <w:r>
        <w:rPr>
          <w:rFonts w:hint="eastAsia" w:ascii="仿宋_GB2312" w:eastAsia="仿宋_GB2312"/>
          <w:sz w:val="32"/>
          <w:szCs w:val="32"/>
          <w:lang w:val="en-US" w:eastAsia="zh-CN"/>
        </w:rPr>
        <w:t>加快推进</w:t>
      </w:r>
      <w:r>
        <w:rPr>
          <w:rFonts w:hint="eastAsia" w:ascii="仿宋_GB2312" w:eastAsia="仿宋_GB2312"/>
          <w:sz w:val="32"/>
          <w:szCs w:val="32"/>
          <w:lang w:eastAsia="zh-CN"/>
        </w:rPr>
        <w:t>老旧小区</w:t>
      </w:r>
      <w:r>
        <w:rPr>
          <w:rFonts w:hint="eastAsia" w:ascii="仿宋_GB2312" w:eastAsia="仿宋_GB2312"/>
          <w:sz w:val="32"/>
          <w:szCs w:val="32"/>
          <w:lang w:val="en-US" w:eastAsia="zh-CN"/>
        </w:rPr>
        <w:t>改造</w:t>
      </w:r>
      <w:r>
        <w:rPr>
          <w:rFonts w:hint="eastAsia" w:ascii="仿宋_GB2312" w:eastAsia="仿宋_GB2312"/>
          <w:sz w:val="32"/>
          <w:szCs w:val="32"/>
          <w:lang w:eastAsia="zh-CN"/>
        </w:rPr>
        <w:t>。</w:t>
      </w:r>
      <w:r>
        <w:rPr>
          <w:rFonts w:hint="eastAsia" w:ascii="仿宋_GB2312" w:eastAsia="仿宋_GB2312"/>
          <w:sz w:val="32"/>
          <w:szCs w:val="32"/>
          <w:lang w:val="en-US" w:eastAsia="zh-CN"/>
        </w:rPr>
        <w:t>二是强化发展安全支撑。全力推行安全风险分级管控和隐患排查治理双重预防机制，推动安全生产关口前移。</w:t>
      </w:r>
      <w:r>
        <w:rPr>
          <w:rFonts w:hint="eastAsia" w:ascii="仿宋_GB2312" w:eastAsia="仿宋_GB2312"/>
          <w:sz w:val="32"/>
          <w:szCs w:val="32"/>
          <w:lang w:eastAsia="zh-CN"/>
        </w:rPr>
        <w:t>三是巩固提升环境</w:t>
      </w:r>
      <w:r>
        <w:rPr>
          <w:rFonts w:hint="eastAsia" w:ascii="仿宋_GB2312" w:eastAsia="仿宋_GB2312"/>
          <w:sz w:val="32"/>
          <w:szCs w:val="32"/>
          <w:lang w:val="en-US" w:eastAsia="zh-CN"/>
        </w:rPr>
        <w:t>治理</w:t>
      </w:r>
      <w:r>
        <w:rPr>
          <w:rFonts w:hint="eastAsia" w:ascii="仿宋_GB2312" w:eastAsia="仿宋_GB2312"/>
          <w:sz w:val="32"/>
          <w:szCs w:val="32"/>
          <w:lang w:eastAsia="zh-CN"/>
        </w:rPr>
        <w:t>。</w:t>
      </w:r>
      <w:r>
        <w:rPr>
          <w:rFonts w:hint="eastAsia" w:ascii="仿宋_GB2312" w:eastAsia="仿宋_GB2312"/>
          <w:sz w:val="32"/>
          <w:szCs w:val="32"/>
        </w:rPr>
        <w:t>健全城市管理长效机制，用好综合执法力量，巩固提升“</w:t>
      </w:r>
      <w:r>
        <w:rPr>
          <w:rFonts w:hint="eastAsia" w:ascii="仿宋_GB2312" w:eastAsia="仿宋_GB2312"/>
          <w:sz w:val="32"/>
          <w:szCs w:val="32"/>
          <w:lang w:val="en-US" w:eastAsia="zh-CN"/>
        </w:rPr>
        <w:t>五清</w:t>
      </w:r>
      <w:r>
        <w:rPr>
          <w:rFonts w:hint="eastAsia" w:ascii="仿宋_GB2312" w:eastAsia="仿宋_GB2312"/>
          <w:sz w:val="32"/>
          <w:szCs w:val="32"/>
        </w:rPr>
        <w:t>”</w:t>
      </w:r>
      <w:r>
        <w:rPr>
          <w:rFonts w:hint="eastAsia" w:ascii="仿宋_GB2312" w:eastAsia="仿宋_GB2312"/>
          <w:sz w:val="32"/>
          <w:szCs w:val="32"/>
          <w:lang w:val="en-US" w:eastAsia="zh-CN"/>
        </w:rPr>
        <w:t>行动</w:t>
      </w:r>
      <w:r>
        <w:rPr>
          <w:rFonts w:hint="eastAsia" w:ascii="仿宋_GB2312" w:eastAsia="仿宋_GB2312"/>
          <w:sz w:val="32"/>
          <w:szCs w:val="32"/>
        </w:rPr>
        <w:t>和“</w:t>
      </w:r>
      <w:r>
        <w:rPr>
          <w:rFonts w:hint="eastAsia" w:ascii="仿宋_GB2312" w:eastAsia="仿宋_GB2312"/>
          <w:sz w:val="32"/>
          <w:szCs w:val="32"/>
          <w:lang w:val="en-US" w:eastAsia="zh-CN"/>
        </w:rPr>
        <w:t>双创</w:t>
      </w:r>
      <w:r>
        <w:rPr>
          <w:rFonts w:hint="eastAsia" w:ascii="仿宋_GB2312" w:eastAsia="仿宋_GB2312"/>
          <w:sz w:val="32"/>
          <w:szCs w:val="32"/>
        </w:rPr>
        <w:t>”成果。</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聚力勤政实干，重塑干部队伍新风貌。一是提高依法行政能力。牢固树立宪法意识和法治理念，进一步转变政府职能，加快建设管理规范、运行高效、廉洁勤政的干部队伍。二是提高为民服务能力。优化政务服务、简化办理环节、明确办理时限、推进代办服务，打造快捷便民服务圈。三是提高廉洁从政能力。坚定不移推进党风廉政建设，坚持过“紧日子”，严格落实中央八项规定及具体实施细则，努力打造负责任、敢担当、重实干、有作为的干部队伍。</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胜利街道办事处属一级单位，下属二级单位2个，其中行政单位1个，参照公务员法管理的事业单位0个，其他事业单位2个。主要包括：便民服务中心、城乡治理服务中心。</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b/>
          <w:bCs/>
          <w:sz w:val="32"/>
          <w:szCs w:val="32"/>
        </w:rPr>
      </w:pPr>
      <w:r>
        <w:rPr>
          <w:rFonts w:hint="eastAsia" w:ascii="仿宋_GB2312" w:eastAsia="仿宋_GB2312"/>
          <w:sz w:val="32"/>
          <w:szCs w:val="32"/>
        </w:rPr>
        <w:t>按照综合预算的原则，</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所有收入和支出均纳入预算管理。</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收入预算总额为</w:t>
      </w:r>
      <w:r>
        <w:rPr>
          <w:rFonts w:hint="eastAsia" w:ascii="仿宋_GB2312" w:eastAsia="仿宋_GB2312"/>
          <w:sz w:val="32"/>
          <w:szCs w:val="32"/>
          <w:lang w:val="en-US" w:eastAsia="zh-CN"/>
        </w:rPr>
        <w:t>3344.79</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38.78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3344.79</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3344.79</w:t>
      </w:r>
      <w:r>
        <w:rPr>
          <w:rFonts w:hint="eastAsia" w:ascii="仿宋_GB2312" w:eastAsia="仿宋_GB2312"/>
          <w:sz w:val="32"/>
          <w:szCs w:val="32"/>
        </w:rPr>
        <w:t>万元，其中：人员支出</w:t>
      </w:r>
      <w:r>
        <w:rPr>
          <w:rFonts w:hint="eastAsia" w:ascii="仿宋_GB2312" w:eastAsia="仿宋_GB2312"/>
          <w:sz w:val="32"/>
          <w:szCs w:val="32"/>
          <w:lang w:val="en-US" w:eastAsia="zh-CN"/>
        </w:rPr>
        <w:t xml:space="preserve"> 943.20</w:t>
      </w:r>
      <w:r>
        <w:rPr>
          <w:rFonts w:hint="eastAsia" w:ascii="仿宋_GB2312" w:eastAsia="仿宋_GB2312"/>
          <w:sz w:val="32"/>
          <w:szCs w:val="32"/>
        </w:rPr>
        <w:t>万元，日常公用支出</w:t>
      </w:r>
      <w:r>
        <w:rPr>
          <w:rFonts w:hint="eastAsia" w:ascii="仿宋_GB2312" w:eastAsia="仿宋_GB2312"/>
          <w:sz w:val="32"/>
          <w:szCs w:val="32"/>
          <w:lang w:val="en-US" w:eastAsia="zh-CN"/>
        </w:rPr>
        <w:t>193.42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1197.17</w:t>
      </w:r>
      <w:r>
        <w:rPr>
          <w:rFonts w:hint="eastAsia" w:ascii="仿宋_GB2312" w:eastAsia="仿宋_GB2312"/>
          <w:sz w:val="32"/>
          <w:szCs w:val="32"/>
        </w:rPr>
        <w:t>万元，专项支出</w:t>
      </w:r>
      <w:r>
        <w:rPr>
          <w:rFonts w:hint="eastAsia" w:ascii="仿宋_GB2312" w:eastAsia="仿宋_GB2312"/>
          <w:sz w:val="32"/>
          <w:szCs w:val="32"/>
          <w:lang w:val="en-US" w:eastAsia="zh-CN"/>
        </w:rPr>
        <w:t>1011</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峨眉山市胜利街道办事处2025</w:t>
      </w:r>
      <w:r>
        <w:rPr>
          <w:rFonts w:hint="eastAsia" w:ascii="仿宋_GB2312" w:eastAsia="仿宋_GB2312"/>
          <w:sz w:val="32"/>
          <w:szCs w:val="32"/>
        </w:rPr>
        <w:t>年财政拨款收支总预算</w:t>
      </w:r>
      <w:r>
        <w:rPr>
          <w:rFonts w:hint="eastAsia" w:ascii="仿宋_GB2312" w:eastAsia="仿宋_GB2312"/>
          <w:sz w:val="32"/>
          <w:szCs w:val="32"/>
          <w:lang w:val="en-US" w:eastAsia="zh-CN"/>
        </w:rPr>
        <w:t>3344.79</w:t>
      </w:r>
      <w:r>
        <w:rPr>
          <w:rFonts w:hint="eastAsia" w:ascii="仿宋_GB2312" w:eastAsia="仿宋_GB2312"/>
          <w:sz w:val="32"/>
          <w:szCs w:val="32"/>
        </w:rPr>
        <w:t>万元，主要用于保障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社区、农村</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2333.8</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1010.99</w:t>
      </w:r>
      <w:r>
        <w:rPr>
          <w:rFonts w:hint="eastAsia" w:ascii="仿宋_GB2312" w:eastAsia="仿宋_GB2312"/>
          <w:sz w:val="32"/>
          <w:szCs w:val="32"/>
        </w:rPr>
        <w:t>万元，是用于保障</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left="319" w:leftChars="152" w:firstLine="640" w:firstLineChars="200"/>
        <w:rPr>
          <w:rFonts w:ascii="仿宋_GB2312" w:eastAsia="仿宋_GB2312"/>
          <w:sz w:val="32"/>
          <w:szCs w:val="32"/>
        </w:rPr>
      </w:pPr>
      <w:r>
        <w:rPr>
          <w:rFonts w:hint="eastAsia" w:ascii="仿宋_GB2312" w:eastAsia="仿宋_GB2312"/>
          <w:sz w:val="32"/>
          <w:szCs w:val="32"/>
          <w:lang w:val="en-US" w:eastAsia="zh-CN"/>
        </w:rPr>
        <w:t>峨眉山市胜利街道办事处2025</w:t>
      </w:r>
      <w:r>
        <w:rPr>
          <w:rFonts w:hint="eastAsia" w:ascii="仿宋_GB2312" w:eastAsia="仿宋_GB2312"/>
          <w:sz w:val="32"/>
          <w:szCs w:val="32"/>
        </w:rPr>
        <w:t>年一般公共预算</w:t>
      </w:r>
      <w:r>
        <w:rPr>
          <w:rFonts w:hint="eastAsia" w:ascii="仿宋_GB2312" w:eastAsia="仿宋_GB2312"/>
          <w:sz w:val="32"/>
          <w:szCs w:val="32"/>
          <w:lang w:eastAsia="zh-CN"/>
        </w:rPr>
        <w:t>本</w:t>
      </w:r>
      <w:r>
        <w:rPr>
          <w:rFonts w:hint="eastAsia" w:ascii="仿宋_GB2312" w:eastAsia="仿宋_GB2312"/>
          <w:sz w:val="32"/>
          <w:szCs w:val="32"/>
        </w:rPr>
        <w:t>年</w:t>
      </w:r>
      <w:r>
        <w:rPr>
          <w:rFonts w:hint="eastAsia" w:ascii="仿宋_GB2312" w:eastAsia="仿宋_GB2312"/>
          <w:sz w:val="32"/>
          <w:szCs w:val="32"/>
          <w:lang w:eastAsia="zh-CN"/>
        </w:rPr>
        <w:t>收入</w:t>
      </w:r>
      <w:r>
        <w:rPr>
          <w:rFonts w:hint="eastAsia" w:ascii="仿宋_GB2312" w:eastAsia="仿宋_GB2312"/>
          <w:sz w:val="32"/>
          <w:szCs w:val="32"/>
          <w:lang w:val="en-US" w:eastAsia="zh-CN"/>
        </w:rPr>
        <w:t xml:space="preserve"> 2656.9万元，其中当年拨款2620.1</w:t>
      </w:r>
      <w:r>
        <w:rPr>
          <w:rFonts w:hint="eastAsia" w:ascii="仿宋_GB2312" w:eastAsia="仿宋_GB2312"/>
          <w:sz w:val="32"/>
          <w:szCs w:val="32"/>
        </w:rPr>
        <w:t>万元，</w:t>
      </w:r>
      <w:r>
        <w:rPr>
          <w:rFonts w:hint="eastAsia" w:ascii="仿宋_GB2312" w:eastAsia="仿宋_GB2312"/>
          <w:sz w:val="32"/>
          <w:szCs w:val="32"/>
          <w:lang w:eastAsia="zh-CN"/>
        </w:rPr>
        <w:t>上年结转一般公共预算</w:t>
      </w:r>
      <w:r>
        <w:rPr>
          <w:rFonts w:hint="eastAsia" w:ascii="仿宋_GB2312" w:eastAsia="仿宋_GB2312"/>
          <w:sz w:val="32"/>
          <w:szCs w:val="32"/>
          <w:lang w:val="en-US" w:eastAsia="zh-CN"/>
        </w:rPr>
        <w:t>36.8万元，</w:t>
      </w:r>
      <w:r>
        <w:rPr>
          <w:rFonts w:hint="eastAsia" w:ascii="仿宋_GB2312" w:eastAsia="仿宋_GB2312"/>
          <w:sz w:val="32"/>
          <w:szCs w:val="32"/>
        </w:rPr>
        <w:t>较上年预算数</w:t>
      </w:r>
      <w:r>
        <w:rPr>
          <w:rFonts w:hint="eastAsia" w:ascii="仿宋_GB2312" w:eastAsia="仿宋_GB2312"/>
          <w:sz w:val="32"/>
          <w:szCs w:val="32"/>
          <w:lang w:eastAsia="zh-CN"/>
        </w:rPr>
        <w:t>减少</w:t>
      </w:r>
      <w:r>
        <w:rPr>
          <w:rFonts w:hint="eastAsia" w:ascii="仿宋_GB2312" w:eastAsia="仿宋_GB2312"/>
          <w:sz w:val="32"/>
          <w:szCs w:val="32"/>
          <w:lang w:val="en-US" w:eastAsia="zh-CN"/>
        </w:rPr>
        <w:t>0.82</w:t>
      </w:r>
      <w:r>
        <w:rPr>
          <w:rFonts w:hint="eastAsia" w:ascii="仿宋_GB2312" w:eastAsia="仿宋_GB2312"/>
          <w:sz w:val="32"/>
          <w:szCs w:val="32"/>
        </w:rPr>
        <w:t>万元。主要原因是</w:t>
      </w:r>
      <w:r>
        <w:rPr>
          <w:rFonts w:hint="eastAsia" w:ascii="仿宋_GB2312" w:eastAsia="仿宋_GB2312"/>
          <w:sz w:val="32"/>
          <w:szCs w:val="32"/>
          <w:lang w:eastAsia="zh-CN"/>
        </w:rPr>
        <w:t>人员减少</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val="en-US" w:eastAsia="zh-CN"/>
        </w:rPr>
        <w:t>一般公共服务支出1626.59万元，占61.23 %；社会保障和就业支出232.02万元，占8.74 %；卫生健康支出 45.97万元，占1.73 %；农林水支出 662.63万元，占24.93 %；住房保障支出89.69万元，占3.37%。</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1.</w:t>
      </w:r>
      <w:r>
        <w:rPr>
          <w:rFonts w:hint="eastAsia" w:ascii="仿宋_GB2312" w:eastAsia="仿宋_GB2312"/>
          <w:sz w:val="32"/>
          <w:szCs w:val="32"/>
          <w:lang w:val="en-US" w:eastAsia="zh-CN"/>
        </w:rPr>
        <w:t>一般公共服务（类）政府办公厅（室）及机关机构事务（款）行政运行（项），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5年预算数为570.18万元，主要用于：正常运转的基本支出，包括基本工资、津贴补贴等人员经费以及办公费、印刷费、水电费等日常公用经费。</w:t>
      </w:r>
    </w:p>
    <w:p>
      <w:pPr>
        <w:pStyle w:val="2"/>
        <w:ind w:firstLine="643"/>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sz w:val="32"/>
          <w:szCs w:val="32"/>
          <w:lang w:val="en-US" w:eastAsia="zh-CN"/>
        </w:rPr>
        <w:t>2、一般公共服务（类）政府办公厅（室）及机关机构事务（款）其他政府办公厅（室）及相关机构事务支出（项），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5年预算数为4.32万元，</w:t>
      </w:r>
      <w:r>
        <w:rPr>
          <w:rFonts w:hint="eastAsia" w:ascii="仿宋_GB2312" w:eastAsia="仿宋_GB2312"/>
          <w:color w:val="000000" w:themeColor="text1"/>
          <w:sz w:val="32"/>
          <w:szCs w:val="32"/>
          <w:lang w:val="en-US" w:eastAsia="zh-CN"/>
          <w14:textFill>
            <w14:solidFill>
              <w14:schemeClr w14:val="tx1"/>
            </w14:solidFill>
          </w14:textFill>
        </w:rPr>
        <w:t>主要用于：人大代表履职工作经费。</w:t>
      </w:r>
    </w:p>
    <w:p>
      <w:pPr>
        <w:pStyle w:val="2"/>
        <w:ind w:firstLine="643"/>
        <w:rPr>
          <w:rFonts w:hint="eastAsia" w:eastAsia="宋体"/>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一般公共服务（类）社会工作事务（款）专项业务（项），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5年预算数为1052.09万元，</w:t>
      </w:r>
      <w:r>
        <w:rPr>
          <w:rFonts w:hint="eastAsia" w:ascii="仿宋_GB2312" w:eastAsia="仿宋_GB2312"/>
          <w:color w:val="000000" w:themeColor="text1"/>
          <w:sz w:val="32"/>
          <w:szCs w:val="32"/>
          <w:lang w:val="en-US" w:eastAsia="zh-CN"/>
          <w14:textFill>
            <w14:solidFill>
              <w14:schemeClr w14:val="tx1"/>
            </w14:solidFill>
          </w14:textFill>
        </w:rPr>
        <w:t>主要用于社区干部、社工、网格员工资、五保险一金</w:t>
      </w:r>
      <w:r>
        <w:rPr>
          <w:rFonts w:hint="eastAsia" w:ascii="仿宋_GB2312" w:eastAsia="仿宋_GB2312"/>
          <w:sz w:val="32"/>
          <w:szCs w:val="32"/>
          <w:lang w:val="en-US" w:eastAsia="zh-CN"/>
        </w:rPr>
        <w:t>。</w:t>
      </w:r>
    </w:p>
    <w:p>
      <w:pPr>
        <w:numPr>
          <w:ilvl w:val="0"/>
          <w:numId w:val="0"/>
        </w:numPr>
        <w:rPr>
          <w:rFonts w:hint="eastAsia" w:ascii="仿宋_GB2312" w:eastAsia="仿宋_GB2312"/>
          <w:sz w:val="32"/>
          <w:szCs w:val="32"/>
          <w:lang w:val="en-US" w:eastAsia="zh-CN"/>
        </w:rPr>
      </w:pPr>
      <w:r>
        <w:rPr>
          <w:rFonts w:hint="eastAsia" w:ascii="仿宋_GB2312" w:eastAsia="仿宋_GB2312"/>
          <w:sz w:val="32"/>
          <w:szCs w:val="32"/>
          <w:lang w:val="en-US" w:eastAsia="zh-CN"/>
        </w:rPr>
        <w:t>　　4.社会保障和就业（类）行政事业单位养老支出（款）机关事业单位基本养老保险缴费支出（项），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5年预算数为103.88万元，主要用于：街道干部基本养老保险费用支出。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5.社会保障和就业（类）行政事业单位养老支出（款）机关事业单位职业年金缴费支出（项），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5年预算数为51.94万元，主要用于：街道干部职业年金缴费支出。</w:t>
      </w:r>
    </w:p>
    <w:p>
      <w:pPr>
        <w:pStyle w:val="2"/>
        <w:ind w:firstLine="640" w:firstLineChars="200"/>
        <w:rPr>
          <w:rFonts w:hint="default"/>
          <w:lang w:val="en-US" w:eastAsia="zh-CN"/>
        </w:rPr>
      </w:pPr>
      <w:r>
        <w:rPr>
          <w:rFonts w:hint="eastAsia" w:ascii="仿宋_GB2312" w:eastAsia="仿宋_GB2312"/>
          <w:sz w:val="32"/>
          <w:szCs w:val="32"/>
          <w:lang w:val="en-US" w:eastAsia="zh-CN"/>
        </w:rPr>
        <w:t>6.社会保障和就业（类）社会福利（款）养老服务（项），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5年预算数为8.65万元，主要用于：养老助餐点建设支出。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企业改革补助（款）其他企业改革发展补助（项），2025年预算数为65.12万元，主要用于：佛光片区解决原五二五厂遗留问题原佛光片区临时人员劳务费、养老、医疗保险等人员经费以及办公费、印刷费、水电费等日常公用经费。</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8.社会保障和就业（类）其他社会保障和就业支出（款）其他社会保障和就业支出（项），2025年预算数为2.42万元，主要用于：街道干部工伤保险缴费支出。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9.卫生健康支出（类）行政事业单位医疗（款）行政单位医疗（项），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5年预算数为25.51万元，主要用于：街道公务员基本医疗保险费支出。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10.卫生健康支出（类）行政事业单位医疗（款）事业单位医疗（项），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4年预算数为14.09万元，主要用于：街道事业干部基本医疗保险费支出。</w:t>
      </w:r>
    </w:p>
    <w:p>
      <w:pPr>
        <w:spacing w:line="600" w:lineRule="exact"/>
        <w:ind w:firstLine="640" w:firstLineChars="200"/>
        <w:rPr>
          <w:rFonts w:hint="eastAsia"/>
          <w:lang w:val="en-US" w:eastAsia="zh-CN"/>
        </w:rPr>
      </w:pPr>
      <w:r>
        <w:rPr>
          <w:rFonts w:hint="eastAsia" w:ascii="仿宋_GB2312" w:eastAsia="仿宋_GB2312"/>
          <w:sz w:val="32"/>
          <w:szCs w:val="32"/>
          <w:lang w:val="en-US" w:eastAsia="zh-CN"/>
        </w:rPr>
        <w:t>11.卫生健康支出（类）行政事业单位医疗（款）公务员医疗补助（项），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4年预算数为6.36万元，主要用于：街道公务员干医疗补助支出。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12.农林水支出（类）农业农村（款）事业运行（项），2025年预算数为276.94万元，主要用于：事业人员正常运转的基本支出，包括基本工资、津贴补贴等人员经费以及办公费、印刷费、水电费等日常公用经费。</w:t>
      </w:r>
    </w:p>
    <w:p>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13.农林水支出（类）农村综合改革（款）对村民委员会和其他农业农村支出（项），2025年预算数为57.29万元，主要用于：群团工作、食品药品监管站、文旅工作、退役军人服务站等工作经费。</w:t>
      </w:r>
    </w:p>
    <w:p>
      <w:pPr>
        <w:pStyle w:val="2"/>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 农林水支出（类）农村综合改革（款）对村民委员会和村党支部的补助（项），2025年预算数为328.41万元，主要用于：村级基层组织公共运行维护、村顶岗锻炼储备干部经费、村组干部考核奖励、村级办公、村干部生活补助及保险费用支出。</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15.住房保障（类）住房改革支出（款）住房公积金（项），</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5年预算数为89.70万元，主要用于：按人力资源和社会保障部、财政部规定的基本工资和津贴补贴以及规定比例为职工缴纳的住房公积金支出。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left="638" w:leftChars="304" w:firstLine="0" w:firstLineChars="0"/>
        <w:outlineLvl w:val="1"/>
        <w:rPr>
          <w:rFonts w:ascii="仿宋_GB2312" w:eastAsia="仿宋_GB2312"/>
          <w:sz w:val="32"/>
          <w:szCs w:val="32"/>
        </w:rPr>
      </w:pPr>
      <w:r>
        <w:rPr>
          <w:rFonts w:hint="eastAsia" w:ascii="仿宋_GB2312" w:eastAsia="仿宋_GB2312"/>
          <w:sz w:val="32"/>
          <w:szCs w:val="32"/>
          <w:lang w:val="en-US" w:eastAsia="zh-CN"/>
        </w:rPr>
        <w:t>峨眉山市胜利街道办事处2025</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 xml:space="preserve"> 2333.8</w:t>
      </w:r>
      <w:r>
        <w:rPr>
          <w:rFonts w:hint="eastAsia" w:ascii="仿宋_GB2312" w:eastAsia="仿宋_GB2312"/>
          <w:sz w:val="32"/>
          <w:szCs w:val="32"/>
        </w:rPr>
        <w:t>万元，其中：</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人员经费2140.37万元，主要包括：基本工资、津贴补贴、奖金、绩效工资、机关事业单位基本养老保险缴费、职业年金缴费、职工基本医疗保险缴费、其他社会保障缴费、住房公积金、独生子女父母奖励、村（社区）干部生活补助及保险、其他对个人和家庭的补助。</w:t>
      </w:r>
    </w:p>
    <w:p>
      <w:pPr>
        <w:spacing w:line="6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公用经费 193.42万元，主要包括：办公费、印刷费、水费、电费、邮电费、差旅费、公务用车运行维护费、会议费、培训会、劳务费、工会经费、其他交通费用、零星房屋维修（护）费、</w:t>
      </w:r>
    </w:p>
    <w:p>
      <w:pPr>
        <w:spacing w:line="600" w:lineRule="exact"/>
      </w:pPr>
      <w:r>
        <w:rPr>
          <w:rFonts w:hint="eastAsia" w:ascii="仿宋_GB2312" w:eastAsia="仿宋_GB2312"/>
          <w:sz w:val="32"/>
          <w:szCs w:val="32"/>
          <w:lang w:val="en-US" w:eastAsia="zh-CN"/>
        </w:rPr>
        <w:t>其他商品和服务支出</w:t>
      </w:r>
      <w:r>
        <w:rPr>
          <w:rFonts w:hint="eastAsia" w:ascii="仿宋_GB2312" w:eastAsia="仿宋_GB2312"/>
          <w:sz w:val="32"/>
          <w:szCs w:val="32"/>
        </w:rPr>
        <w:t>等。</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left="319" w:leftChars="152" w:firstLine="320" w:firstLineChars="100"/>
        <w:outlineLvl w:val="1"/>
        <w:rPr>
          <w:rFonts w:ascii="仿宋_GB2312" w:eastAsia="仿宋_GB2312"/>
          <w:b/>
          <w:color w:val="FF0000"/>
          <w:sz w:val="32"/>
          <w:szCs w:val="32"/>
        </w:rPr>
      </w:pPr>
      <w:r>
        <w:rPr>
          <w:rFonts w:hint="eastAsia" w:ascii="仿宋_GB2312" w:eastAsia="仿宋_GB2312"/>
          <w:sz w:val="32"/>
          <w:szCs w:val="32"/>
          <w:lang w:val="en-US" w:eastAsia="zh-CN"/>
        </w:rPr>
        <w:t>峨眉山市胜利街道办事处</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5年政府性基金预算当年拨款 687.89万元，较上年预算数增</w:t>
      </w:r>
      <w:r>
        <w:rPr>
          <w:rFonts w:hint="eastAsia" w:ascii="仿宋_GB2312" w:eastAsia="仿宋_GB2312"/>
          <w:color w:val="000000" w:themeColor="text1"/>
          <w:sz w:val="32"/>
          <w:szCs w:val="32"/>
          <w:lang w:val="en-US" w:eastAsia="zh-CN"/>
          <w14:textFill>
            <w14:solidFill>
              <w14:schemeClr w14:val="tx1"/>
            </w14:solidFill>
          </w14:textFill>
        </w:rPr>
        <w:t>加37.96万元。主要原因是：佛光片区解决五二五遗留问题专项经费项目增加。</w:t>
      </w:r>
    </w:p>
    <w:p>
      <w:pPr>
        <w:numPr>
          <w:ilvl w:val="0"/>
          <w:numId w:val="1"/>
        </w:numPr>
        <w:spacing w:line="600" w:lineRule="exact"/>
        <w:ind w:firstLine="640" w:firstLineChars="200"/>
        <w:outlineLvl w:val="1"/>
        <w:rPr>
          <w:rFonts w:hint="eastAsia" w:ascii="黑体" w:eastAsia="黑体"/>
          <w:sz w:val="32"/>
          <w:szCs w:val="32"/>
        </w:rPr>
      </w:pPr>
      <w:r>
        <w:rPr>
          <w:rFonts w:hint="eastAsia" w:ascii="黑体" w:eastAsia="黑体"/>
          <w:sz w:val="32"/>
          <w:szCs w:val="32"/>
        </w:rPr>
        <w:t>“三公”经费预算安排情况说明</w:t>
      </w:r>
    </w:p>
    <w:p>
      <w:pPr>
        <w:numPr>
          <w:ilvl w:val="0"/>
          <w:numId w:val="0"/>
        </w:numPr>
        <w:spacing w:line="600" w:lineRule="exact"/>
        <w:ind w:firstLine="420" w:firstLineChars="200"/>
        <w:outlineLvl w:val="1"/>
        <w:rPr>
          <w:rFonts w:hint="eastAsia" w:ascii="仿宋_GB2312" w:eastAsia="仿宋_GB2312"/>
          <w:sz w:val="32"/>
          <w:szCs w:val="32"/>
        </w:rPr>
      </w:pPr>
      <w:r>
        <w:rPr>
          <w:rFonts w:hint="eastAsia"/>
          <w:lang w:val="en-US" w:eastAsia="zh-CN"/>
        </w:rPr>
        <w:t xml:space="preserve">      </w:t>
      </w:r>
      <w:r>
        <w:rPr>
          <w:rFonts w:hint="eastAsia" w:ascii="仿宋_GB2312" w:eastAsia="仿宋_GB2312"/>
          <w:sz w:val="32"/>
          <w:szCs w:val="32"/>
          <w:lang w:val="en-US" w:eastAsia="zh-CN"/>
        </w:rPr>
        <w:t>峨眉山市胜利街道办事处2024</w:t>
      </w:r>
      <w:r>
        <w:rPr>
          <w:rFonts w:hint="eastAsia" w:ascii="仿宋_GB2312" w:eastAsia="仿宋_GB2312"/>
          <w:sz w:val="32"/>
          <w:szCs w:val="32"/>
        </w:rPr>
        <w:t>年“三公”经费预算数</w:t>
      </w:r>
      <w:r>
        <w:rPr>
          <w:rFonts w:hint="eastAsia" w:ascii="仿宋_GB2312" w:eastAsia="仿宋_GB2312"/>
          <w:sz w:val="32"/>
          <w:szCs w:val="32"/>
          <w:lang w:val="en-US" w:eastAsia="zh-CN"/>
        </w:rPr>
        <w:t>9.5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9.5</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较上年“三公”经费预算数减少</w:t>
      </w:r>
      <w:r>
        <w:rPr>
          <w:rFonts w:hint="eastAsia" w:ascii="仿宋_GB2312" w:eastAsia="仿宋_GB2312"/>
          <w:sz w:val="32"/>
          <w:szCs w:val="32"/>
          <w:lang w:val="en-US" w:eastAsia="zh-CN"/>
        </w:rPr>
        <w:t>4</w:t>
      </w:r>
      <w:r>
        <w:rPr>
          <w:rFonts w:hint="eastAsia" w:ascii="仿宋_GB2312" w:eastAsia="仿宋_GB2312"/>
          <w:sz w:val="32"/>
          <w:szCs w:val="32"/>
        </w:rPr>
        <w:t>万元</w:t>
      </w:r>
      <w:r>
        <w:rPr>
          <w:rFonts w:hint="eastAsia" w:ascii="仿宋_GB2312" w:eastAsia="仿宋_GB2312"/>
          <w:sz w:val="32"/>
          <w:szCs w:val="32"/>
          <w:lang w:eastAsia="zh-CN"/>
        </w:rPr>
        <w:t>，主要原因是：街道</w:t>
      </w:r>
      <w:r>
        <w:rPr>
          <w:rFonts w:hint="eastAsia" w:ascii="仿宋_GB2312" w:eastAsia="仿宋_GB2312"/>
          <w:sz w:val="32"/>
          <w:szCs w:val="32"/>
        </w:rPr>
        <w:t>严格执行“三公”经费、政府厉行节约相关政策。</w:t>
      </w:r>
    </w:p>
    <w:p>
      <w:pPr>
        <w:numPr>
          <w:ilvl w:val="0"/>
          <w:numId w:val="0"/>
        </w:num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rPr>
        <w:t>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2"/>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峨眉山市胜利街道办事处无因公出国（境）预算。</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5年因公临时出国（境）安排0人次。</w:t>
      </w:r>
    </w:p>
    <w:p>
      <w:pPr>
        <w:numPr>
          <w:ilvl w:val="0"/>
          <w:numId w:val="2"/>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 xml:space="preserve"> 1.5</w:t>
      </w:r>
      <w:r>
        <w:rPr>
          <w:rFonts w:hint="eastAsia" w:ascii="仿宋_GB2312" w:eastAsia="仿宋_GB2312"/>
          <w:sz w:val="32"/>
          <w:szCs w:val="32"/>
        </w:rPr>
        <w:t>万元，下降</w:t>
      </w:r>
      <w:r>
        <w:rPr>
          <w:rFonts w:hint="eastAsia" w:ascii="仿宋_GB2312" w:eastAsia="仿宋_GB2312"/>
          <w:sz w:val="32"/>
          <w:szCs w:val="32"/>
          <w:lang w:val="en-US" w:eastAsia="zh-CN"/>
        </w:rPr>
        <w:t>75</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年公务接待费计划用于按公务接待管理办法要求产生的接待费。</w:t>
      </w:r>
    </w:p>
    <w:p>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2.5</w:t>
      </w:r>
      <w:r>
        <w:rPr>
          <w:rFonts w:hint="eastAsia" w:ascii="仿宋_GB2312" w:eastAsia="仿宋_GB2312"/>
          <w:sz w:val="32"/>
          <w:szCs w:val="32"/>
        </w:rPr>
        <w:t>万元，下降</w:t>
      </w:r>
      <w:r>
        <w:rPr>
          <w:rFonts w:hint="eastAsia" w:ascii="仿宋_GB2312" w:eastAsia="仿宋_GB2312"/>
          <w:sz w:val="32"/>
          <w:szCs w:val="32"/>
          <w:lang w:val="en-US" w:eastAsia="zh-CN"/>
        </w:rPr>
        <w:t>21.73</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单位现有公务用车3辆，其中：轿车1辆、越野车1辆、多功能乘用车1辆。</w:t>
      </w:r>
    </w:p>
    <w:p>
      <w:pPr>
        <w:spacing w:line="600" w:lineRule="exact"/>
        <w:ind w:firstLine="640" w:firstLineChars="200"/>
        <w:outlineLvl w:val="1"/>
        <w:rPr>
          <w:rFonts w:hint="eastAsia"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default" w:eastAsia="宋体"/>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sz w:val="32"/>
          <w:szCs w:val="32"/>
          <w:lang w:eastAsia="zh-CN"/>
        </w:rPr>
        <w:t>减少原因：</w:t>
      </w:r>
      <w:r>
        <w:rPr>
          <w:rFonts w:hint="eastAsia" w:ascii="仿宋_GB2312" w:eastAsia="仿宋_GB2312"/>
          <w:sz w:val="32"/>
          <w:szCs w:val="32"/>
        </w:rPr>
        <w:t>严格执行“三公”经费、政府厉行节约相关政策。</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pPr>
      <w:r>
        <w:rPr>
          <w:rFonts w:hint="eastAsia" w:ascii="仿宋_GB2312" w:eastAsia="仿宋_GB2312"/>
          <w:sz w:val="32"/>
          <w:szCs w:val="32"/>
          <w:lang w:val="en-US" w:eastAsia="zh-CN"/>
        </w:rPr>
        <w:t>2025</w:t>
      </w:r>
      <w:r>
        <w:rPr>
          <w:rFonts w:hint="eastAsia" w:ascii="仿宋_GB2312" w:eastAsia="仿宋_GB2312"/>
          <w:sz w:val="32"/>
          <w:szCs w:val="32"/>
        </w:rPr>
        <w:t>年，峨眉山市胜利街道办事处为保障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193.43</w:t>
      </w:r>
      <w:r>
        <w:rPr>
          <w:rFonts w:hint="eastAsia" w:ascii="仿宋_GB2312" w:eastAsia="仿宋_GB2312"/>
          <w:sz w:val="32"/>
          <w:szCs w:val="32"/>
        </w:rPr>
        <w:t>万元，较上年预算减少</w:t>
      </w:r>
      <w:r>
        <w:rPr>
          <w:rFonts w:hint="eastAsia" w:ascii="仿宋_GB2312" w:eastAsia="仿宋_GB2312"/>
          <w:sz w:val="32"/>
          <w:szCs w:val="32"/>
          <w:lang w:val="en-US" w:eastAsia="zh-CN"/>
        </w:rPr>
        <w:t>20.42</w:t>
      </w:r>
      <w:r>
        <w:rPr>
          <w:rFonts w:hint="eastAsia" w:ascii="仿宋_GB2312" w:eastAsia="仿宋_GB2312"/>
          <w:sz w:val="32"/>
          <w:szCs w:val="32"/>
        </w:rPr>
        <w:t>万元，下降</w:t>
      </w:r>
      <w:r>
        <w:rPr>
          <w:rFonts w:hint="eastAsia" w:ascii="仿宋_GB2312" w:eastAsia="仿宋_GB2312"/>
          <w:sz w:val="32"/>
          <w:szCs w:val="32"/>
          <w:lang w:val="en-US" w:eastAsia="zh-CN"/>
        </w:rPr>
        <w:t>11.8</w:t>
      </w:r>
      <w:r>
        <w:rPr>
          <w:rFonts w:hint="eastAsia" w:ascii="仿宋_GB2312" w:eastAsia="仿宋_GB2312"/>
          <w:sz w:val="32"/>
          <w:szCs w:val="32"/>
        </w:rPr>
        <w:t>%</w:t>
      </w:r>
      <w:r>
        <w:rPr>
          <w:rFonts w:hint="eastAsia" w:ascii="仿宋_GB2312" w:eastAsia="仿宋_GB2312"/>
          <w:sz w:val="32"/>
          <w:szCs w:val="32"/>
          <w:lang w:eastAsia="zh-CN"/>
        </w:rPr>
        <w:t>，原因是人员减少</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5年，峨眉山市胜利街道办事处安排政府采购预算10.09万元，</w:t>
      </w:r>
      <w:r>
        <w:rPr>
          <w:rFonts w:hint="eastAsia" w:ascii="仿宋_GB2312" w:eastAsia="仿宋_GB2312"/>
          <w:color w:val="000000" w:themeColor="text1"/>
          <w:sz w:val="32"/>
          <w:szCs w:val="32"/>
          <w:lang w:val="en-US" w:eastAsia="zh-CN"/>
          <w14:textFill>
            <w14:solidFill>
              <w14:schemeClr w14:val="tx1"/>
            </w14:solidFill>
          </w14:textFill>
        </w:rPr>
        <w:t>主要用于采购空调、台式计算机等</w:t>
      </w:r>
      <w:r>
        <w:rPr>
          <w:rFonts w:hint="eastAsia" w:ascii="仿宋_GB2312" w:eastAsia="仿宋_GB2312"/>
          <w:sz w:val="32"/>
          <w:szCs w:val="32"/>
          <w:lang w:val="en-US" w:eastAsia="zh-CN"/>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val="en-US" w:eastAsia="zh-CN"/>
        </w:rPr>
        <w:t>峨眉山市胜利街道办事处</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2025</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hint="eastAsia" w:ascii="仿宋_GB2312" w:eastAsia="仿宋_GB2312"/>
          <w:sz w:val="32"/>
          <w:szCs w:val="32"/>
          <w:lang w:val="en-US" w:eastAsia="zh-CN"/>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5年，峨眉山市胜利街道办事处按要求实行绩效目标管理，部门（单位）整体绩效目标涉及预算安排3344.79万元，其中基本支出2333.8万元，项目支出1010.99万元。其中编制了项目绩效目标的预算974.19万元，主要为乡镇(街道)专项业务经费、村级基层组织和运维费（本级）、交管办和村级劝导员经费、2025年解决五二五遗留问题专项经费、2025年佛光片区服务中心劳务费、村（社区）顶岗锻炼后备干部经费、村组干部保险经费、村组干部考核奖励、人大代表履职经费、人大代表之家活动及建设经费等项目。</w:t>
      </w:r>
    </w:p>
    <w:p>
      <w:pPr>
        <w:numPr>
          <w:ilvl w:val="0"/>
          <w:numId w:val="1"/>
        </w:numPr>
        <w:spacing w:line="600" w:lineRule="exact"/>
        <w:ind w:left="0" w:leftChars="0" w:firstLine="640" w:firstLineChars="200"/>
        <w:outlineLvl w:val="1"/>
        <w:rPr>
          <w:rFonts w:hint="eastAsia" w:ascii="黑体" w:eastAsia="黑体"/>
          <w:sz w:val="32"/>
          <w:szCs w:val="32"/>
        </w:rPr>
      </w:pPr>
      <w:r>
        <w:rPr>
          <w:rFonts w:hint="eastAsia" w:ascii="黑体" w:eastAsia="黑体"/>
          <w:sz w:val="32"/>
          <w:szCs w:val="32"/>
        </w:rPr>
        <w:t>名词解释</w:t>
      </w:r>
    </w:p>
    <w:p>
      <w:pPr>
        <w:spacing w:line="600" w:lineRule="exact"/>
        <w:ind w:firstLine="420" w:firstLineChars="200"/>
        <w:outlineLvl w:val="1"/>
        <w:rPr>
          <w:rFonts w:hint="default" w:ascii="仿宋_GB2312" w:eastAsia="仿宋_GB2312"/>
          <w:sz w:val="32"/>
          <w:szCs w:val="32"/>
          <w:lang w:val="en-US" w:eastAsia="zh-CN"/>
        </w:rPr>
      </w:pPr>
      <w:r>
        <w:rPr>
          <w:rFonts w:hint="eastAsia"/>
          <w:lang w:val="en-US" w:eastAsia="zh-CN"/>
        </w:rPr>
        <w:t xml:space="preserve">  </w:t>
      </w:r>
      <w:r>
        <w:rPr>
          <w:rFonts w:hint="eastAsia" w:ascii="仿宋_GB2312" w:eastAsia="仿宋_GB2312"/>
          <w:sz w:val="32"/>
          <w:szCs w:val="32"/>
          <w:lang w:val="en-US" w:eastAsia="zh-CN"/>
        </w:rPr>
        <w:t xml:space="preserve">1.财政拨款收支情况：指一般公共预算、政府性基金预算、国有资产经营预算拨款收支情况。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2.一般公共预算拨款收入：指本级财政当年拨付的资金。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3.其他收入：指除上述“财政拨款收入”、“事业收入”、“经营收入”等以外的收入。</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4.一般公共服务（类）政府办公厅（室）及机关机构事务（款）行政运行（项）:指反映行政单位（包括实行公务员管理的事业单位）的基本支出。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5.一般公共服务（类）政府办公厅（室）及相关机构事务（款）其他政府办公厅（项）：指其他政府办公厅（室）及相关机构事务支出。</w:t>
      </w:r>
    </w:p>
    <w:p>
      <w:pPr>
        <w:spacing w:line="600" w:lineRule="exact"/>
        <w:ind w:firstLine="640" w:firstLineChars="200"/>
        <w:outlineLvl w:val="1"/>
        <w:rPr>
          <w:rFonts w:hint="default"/>
          <w:lang w:val="en-US" w:eastAsia="zh-CN"/>
        </w:rPr>
      </w:pPr>
      <w:r>
        <w:rPr>
          <w:rFonts w:hint="eastAsia" w:ascii="仿宋_GB2312" w:eastAsia="仿宋_GB2312"/>
          <w:sz w:val="32"/>
          <w:szCs w:val="32"/>
          <w:lang w:val="en-US" w:eastAsia="zh-CN"/>
        </w:rPr>
        <w:t>6.一般公共服务（类）社会工作事务（款）专项业务（项）：指反映社会工作部门开展专项业务活动的支出。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7.社会保障和就业（类）行政事业单位养老支出（款）机关事业单位基本养老保险缴费支出（项）：指反映机关事业单位实施养老保险制度由单位缴纳的基本养老保险费支出。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8.社会保障和就业（类）行政事业单位养老支出（款）机关事业单位职业年金缴费支出（项）：指反映机关事业单位实施养老保险制度由单位实际缴纳的职业年金支出。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9.社会保障和就业（类）企业改革补助（款）其他企业改革发展补助（项）：指反映除上述项目以外财政用于企业改革发展方面的补助。</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10.社会保障和就业（类）其他社会保障和就业支出（款）其他社会保障和就业支出（项）：指反映除上述项目以外其他用于社会保障和就业方面的支出。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11.卫生健康支出（类）行政事业单位医疗（款）行政单位医疗（项）：指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12.卫生健康支出（类）行政事业单位医疗（款）事业单位医疗（项）：指反映财政部门安排的事业单位基本医疗保险缴费经费，未参加医疗保险的事业单位的公费医疗经费，按国家规定享受离休人员待遇的医疗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13.卫生健康支出（类）行政事业单位医疗（款）公务员医疗补助（项）：指反映财政部门安排的公务员医疗补助经费。</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14.农林水支出（类）农业农村（款）事业运行（项）：指反映用于农业事业单位基本支出，事业单位设施、系统运行与资产维护等方面的支出。</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15. 农林水支出（类）农村综合改革（款）对村民委员会和村党支部的补助（项）：指反映各级财政对村民委员会村党支部的补助支出，以及支持建设县级基本财力保障机制安排村级组织运转奖补资金。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16.住房保障（类）住房改革支出（款）住房公积金（项）：指反映行政事业单位按人力资源和社会保障部、财政部规定的基本工资和津贴补贴以及规定比例为职工缴纳的住房公积金。</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17.基本支出：指为保障机构正常运转、完成日常工作任务而发生的人员支出和公用支出。</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18.项目支出：指在基本支出之外为完成特定行政任务和事业发展目标所发生的支出。 </w:t>
      </w:r>
    </w:p>
    <w:p>
      <w:pPr>
        <w:spacing w:line="600" w:lineRule="exact"/>
        <w:ind w:firstLine="640" w:firstLineChars="200"/>
        <w:outlineLvl w:val="1"/>
        <w:rPr>
          <w:rFonts w:hint="default" w:ascii="仿宋_GB2312" w:eastAsia="仿宋_GB2312"/>
          <w:sz w:val="32"/>
          <w:szCs w:val="32"/>
          <w:lang w:val="en-US" w:eastAsia="zh-CN"/>
        </w:rPr>
      </w:pPr>
      <w:r>
        <w:rPr>
          <w:rFonts w:hint="eastAsia" w:ascii="仿宋_GB2312" w:eastAsia="仿宋_GB2312"/>
          <w:sz w:val="32"/>
          <w:szCs w:val="32"/>
          <w:lang w:val="en-US" w:eastAsia="zh-CN"/>
        </w:rPr>
        <w:t>19.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p>
      <w:pPr>
        <w:pStyle w:val="2"/>
        <w:numPr>
          <w:ilvl w:val="0"/>
          <w:numId w:val="0"/>
        </w:numPr>
        <w:ind w:leftChars="200"/>
        <w:rPr>
          <w:rFonts w:hint="default" w:eastAsia="宋体"/>
          <w:lang w:val="en-US" w:eastAsia="zh-CN"/>
        </w:rPr>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abstractNum w:abstractNumId="2">
    <w:nsid w:val="7ADB6E98"/>
    <w:multiLevelType w:val="singleLevel"/>
    <w:tmpl w:val="7ADB6E98"/>
    <w:lvl w:ilvl="0" w:tentative="0">
      <w:start w:val="8"/>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85062A3"/>
    <w:rsid w:val="0C006D8E"/>
    <w:rsid w:val="11416948"/>
    <w:rsid w:val="15D35DF5"/>
    <w:rsid w:val="21D6157A"/>
    <w:rsid w:val="23C01865"/>
    <w:rsid w:val="25EB17DA"/>
    <w:rsid w:val="270B2E60"/>
    <w:rsid w:val="276557C3"/>
    <w:rsid w:val="2B593251"/>
    <w:rsid w:val="2BE1296B"/>
    <w:rsid w:val="2DFC2244"/>
    <w:rsid w:val="2ED21556"/>
    <w:rsid w:val="30AB0084"/>
    <w:rsid w:val="344E2021"/>
    <w:rsid w:val="36DD628E"/>
    <w:rsid w:val="381D24EB"/>
    <w:rsid w:val="3C21458C"/>
    <w:rsid w:val="3C6F5A34"/>
    <w:rsid w:val="3EE741B8"/>
    <w:rsid w:val="40C8289D"/>
    <w:rsid w:val="46C53364"/>
    <w:rsid w:val="472A5D26"/>
    <w:rsid w:val="493C20A5"/>
    <w:rsid w:val="49DF285C"/>
    <w:rsid w:val="4C02356C"/>
    <w:rsid w:val="4DEE5E92"/>
    <w:rsid w:val="50041FB8"/>
    <w:rsid w:val="5A8B228B"/>
    <w:rsid w:val="65F87EED"/>
    <w:rsid w:val="67D2734F"/>
    <w:rsid w:val="6FD95933"/>
    <w:rsid w:val="70EE15EF"/>
    <w:rsid w:val="745F682E"/>
    <w:rsid w:val="7697339E"/>
    <w:rsid w:val="7D0D6D4D"/>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uiPriority w:val="0"/>
    <w:pPr>
      <w:keepNext/>
      <w:keepLines/>
      <w:spacing w:before="260" w:after="260" w:line="416" w:lineRule="auto"/>
      <w:outlineLvl w:val="1"/>
    </w:pPr>
    <w:rPr>
      <w:rFonts w:hint="default" w:ascii="Arial" w:hAnsi="Arial" w:eastAsia="黑体"/>
      <w:b/>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4">
    <w:name w:val="Plain Text"/>
    <w:basedOn w:val="1"/>
    <w:qFormat/>
    <w:uiPriority w:val="0"/>
    <w:pPr>
      <w:ind w:firstLine="0" w:firstLineChars="0"/>
    </w:pPr>
    <w:rPr>
      <w:rFonts w:hint="default" w:ascii="宋体" w:hAnsi="Courier New"/>
      <w:sz w:val="21"/>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0">
    <w:name w:val="样式 标题 2 + 楷体 小三 段前: 0 磅 段后: 0 磅 行距: 单倍行距"/>
    <w:basedOn w:val="3"/>
    <w:qFormat/>
    <w:uiPriority w:val="0"/>
    <w:pPr>
      <w:spacing w:before="0" w:after="0" w:line="240" w:lineRule="auto"/>
    </w:pPr>
    <w:rPr>
      <w:rFonts w:hint="default" w:ascii="楷体" w:hAnsi="楷体" w:eastAsia="楷体" w:cs="宋体"/>
      <w:b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16</TotalTime>
  <ScaleCrop>false</ScaleCrop>
  <LinksUpToDate>false</LinksUpToDate>
  <CharactersWithSpaces>2882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2025-05-15T01:42:00Z</cp:lastPrinted>
  <dcterms:modified xsi:type="dcterms:W3CDTF">2025-05-28T07:07:57Z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