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outlineLvl w:val="0"/>
        <w:rPr>
          <w:rFonts w:ascii="方正小标宋简体" w:eastAsia="方正小标宋简体"/>
          <w:sz w:val="44"/>
          <w:szCs w:val="44"/>
        </w:rPr>
      </w:pPr>
      <w:r>
        <w:rPr>
          <w:rFonts w:hint="eastAsia" w:ascii="方正小标宋简体" w:eastAsia="方正小标宋简体"/>
          <w:sz w:val="44"/>
          <w:szCs w:val="44"/>
        </w:rPr>
        <w:t>关于</w:t>
      </w:r>
      <w:r>
        <w:rPr>
          <w:rFonts w:hint="eastAsia" w:ascii="方正小标宋简体" w:eastAsia="方正小标宋简体"/>
          <w:sz w:val="44"/>
          <w:szCs w:val="44"/>
          <w:lang w:eastAsia="zh-CN"/>
        </w:rPr>
        <w:t>峨眉山市</w:t>
      </w:r>
      <w:r>
        <w:rPr>
          <w:rFonts w:hint="eastAsia" w:ascii="方正小标宋简体" w:eastAsia="方正小标宋简体"/>
          <w:sz w:val="44"/>
          <w:szCs w:val="44"/>
          <w:lang w:val="en-US" w:eastAsia="zh-CN"/>
        </w:rPr>
        <w:t>民政福利院</w:t>
      </w:r>
      <w:r>
        <w:rPr>
          <w:rFonts w:ascii="方正小标宋简体" w:eastAsia="方正小标宋简体"/>
          <w:sz w:val="44"/>
          <w:szCs w:val="44"/>
        </w:rPr>
        <w:br w:type="textWrapping"/>
      </w:r>
      <w:r>
        <w:rPr>
          <w:rFonts w:hint="eastAsia" w:ascii="方正小标宋简体" w:eastAsia="方正小标宋简体"/>
          <w:sz w:val="44"/>
          <w:szCs w:val="44"/>
          <w:lang w:eastAsia="zh-CN"/>
        </w:rPr>
        <w:t>202</w:t>
      </w:r>
      <w:r>
        <w:rPr>
          <w:rFonts w:hint="eastAsia" w:ascii="方正小标宋简体" w:eastAsia="方正小标宋简体"/>
          <w:sz w:val="44"/>
          <w:szCs w:val="44"/>
          <w:lang w:val="en-US" w:eastAsia="zh-CN"/>
        </w:rPr>
        <w:t>5</w:t>
      </w:r>
      <w:r>
        <w:rPr>
          <w:rFonts w:hint="eastAsia" w:ascii="方正小标宋简体" w:eastAsia="方正小标宋简体"/>
          <w:sz w:val="44"/>
          <w:szCs w:val="44"/>
        </w:rPr>
        <w:t>年预算编制的说明</w:t>
      </w: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r>
        <w:rPr>
          <w:rFonts w:hint="eastAsia" w:ascii="仿宋_GB2312" w:eastAsia="仿宋_GB2312"/>
          <w:sz w:val="32"/>
          <w:szCs w:val="32"/>
        </w:rPr>
        <w:t>按照预算管理有关规定，目前</w:t>
      </w:r>
      <w:r>
        <w:rPr>
          <w:rFonts w:hint="eastAsia" w:ascii="仿宋_GB2312" w:eastAsia="仿宋_GB2312"/>
          <w:sz w:val="32"/>
          <w:szCs w:val="32"/>
          <w:lang w:eastAsia="zh-CN"/>
        </w:rPr>
        <w:t>部门及单位</w:t>
      </w:r>
      <w:r>
        <w:rPr>
          <w:rFonts w:hint="eastAsia" w:ascii="仿宋_GB2312" w:eastAsia="仿宋_GB2312"/>
          <w:sz w:val="32"/>
          <w:szCs w:val="32"/>
        </w:rPr>
        <w:t>预算编制实行综合预算制度，即全部收入和支出都反映在预算中。</w:t>
      </w:r>
    </w:p>
    <w:p>
      <w:pPr>
        <w:spacing w:line="600" w:lineRule="exact"/>
        <w:ind w:firstLine="640" w:firstLineChars="200"/>
        <w:outlineLvl w:val="1"/>
        <w:rPr>
          <w:rFonts w:ascii="黑体" w:eastAsia="黑体"/>
          <w:sz w:val="32"/>
          <w:szCs w:val="32"/>
        </w:rPr>
      </w:pPr>
      <w:r>
        <w:rPr>
          <w:rFonts w:hint="eastAsia" w:ascii="黑体" w:eastAsia="黑体"/>
          <w:sz w:val="32"/>
          <w:szCs w:val="32"/>
        </w:rPr>
        <w:t>一、基本职能及主要工作</w:t>
      </w:r>
      <w:bookmarkStart w:id="0" w:name="_GoBack"/>
      <w:bookmarkEnd w:id="0"/>
    </w:p>
    <w:p>
      <w:pPr>
        <w:spacing w:line="60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（一）主要职能</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ascii="仿宋_GB2312" w:eastAsia="仿宋_GB2312"/>
          <w:sz w:val="32"/>
          <w:szCs w:val="32"/>
        </w:rPr>
      </w:pPr>
      <w:r>
        <w:rPr>
          <w:rFonts w:hint="eastAsia" w:ascii="仿宋_GB2312" w:eastAsia="仿宋_GB2312"/>
          <w:sz w:val="32"/>
          <w:szCs w:val="32"/>
          <w:lang w:val="en-US" w:eastAsia="zh-CN"/>
        </w:rPr>
        <w:t>承担城乡特困人员集中供养服务；承担集中救助帮扶对象供养服务，为特困人员、经济困难的失能失智老年人、计划生育特殊家庭老年人提供无偿或低收费托养服务；承担烈属供养服务；依法办理儿童寄养工作。</w:t>
      </w:r>
    </w:p>
    <w:p>
      <w:pPr>
        <w:spacing w:line="60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w:t>
      </w:r>
      <w:r>
        <w:rPr>
          <w:rFonts w:hint="eastAsia" w:ascii="楷体_GB2312" w:hAnsi="楷体_GB2312" w:eastAsia="楷体_GB2312" w:cs="楷体_GB2312"/>
          <w:sz w:val="32"/>
          <w:szCs w:val="32"/>
          <w:lang w:val="en-US" w:eastAsia="zh-CN"/>
        </w:rPr>
        <w:t>2025</w:t>
      </w:r>
      <w:r>
        <w:rPr>
          <w:rFonts w:hint="eastAsia" w:ascii="楷体_GB2312" w:hAnsi="楷体_GB2312" w:eastAsia="楷体_GB2312" w:cs="楷体_GB2312"/>
          <w:sz w:val="32"/>
          <w:szCs w:val="32"/>
        </w:rPr>
        <w:t>年重点工作任务</w:t>
      </w:r>
    </w:p>
    <w:p>
      <w:pPr>
        <w:numPr>
          <w:ilvl w:val="0"/>
          <w:numId w:val="1"/>
        </w:numPr>
        <w:spacing w:line="6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提高服务质量。通过对标准原则和方法的运用，实现每项工作都有章可循，有章可依，各项工作责任细化与落实到位化，做好迎接养老机构星级评定工作准备，使福利院管理与服务实现规范化和可持续化，最大限度地保证工作效率和质量，以达到提升福利院管理与服务的最终目标。加强与瑞和医院规范合作，进一步提升老人医疗康复服务水平。落实管理责任，提高服务水平。加强员工素质、技能、沟通培训学习，依照《护理服务工作考核事项》，制定考核实施细则，做到动态考评，全面提高员工业务技能水平。</w:t>
      </w:r>
    </w:p>
    <w:p>
      <w:pPr>
        <w:numPr>
          <w:ilvl w:val="0"/>
          <w:numId w:val="1"/>
        </w:numPr>
        <w:spacing w:line="600" w:lineRule="exact"/>
        <w:ind w:firstLine="640" w:firstLineChars="200"/>
        <w:rPr>
          <w:rFonts w:hint="default" w:ascii="仿宋_GB2312" w:eastAsia="仿宋_GB2312" w:cs="Times New Roman"/>
          <w:sz w:val="32"/>
          <w:szCs w:val="32"/>
          <w:lang w:val="en-US" w:eastAsia="zh-CN"/>
        </w:rPr>
      </w:pPr>
      <w:r>
        <w:rPr>
          <w:rFonts w:hint="eastAsia" w:ascii="仿宋_GB2312" w:eastAsia="仿宋_GB2312" w:cs="Times New Roman"/>
          <w:sz w:val="32"/>
          <w:szCs w:val="32"/>
          <w:lang w:val="en-US" w:eastAsia="zh-CN"/>
        </w:rPr>
        <w:t>加强基础建设。加强对院内的安全隐患进行排查,根据自身资金积累实情、严格按照政府采购规范要求分期分批积极实施适老化改造项目，不断完善福利院环境硬件建设，从而使院内安全设施建设得到有力保障。</w:t>
      </w:r>
    </w:p>
    <w:p>
      <w:pPr>
        <w:numPr>
          <w:ilvl w:val="0"/>
          <w:numId w:val="1"/>
        </w:numPr>
        <w:spacing w:line="600" w:lineRule="exact"/>
        <w:ind w:firstLine="640" w:firstLineChars="200"/>
        <w:rPr>
          <w:rFonts w:hint="default" w:ascii="仿宋_GB2312" w:eastAsia="仿宋_GB2312" w:cs="Times New Roman"/>
          <w:sz w:val="32"/>
          <w:szCs w:val="32"/>
          <w:lang w:val="en-US" w:eastAsia="zh-CN"/>
        </w:rPr>
      </w:pPr>
      <w:r>
        <w:rPr>
          <w:rFonts w:hint="eastAsia" w:ascii="仿宋_GB2312" w:eastAsia="仿宋_GB2312" w:cs="Times New Roman"/>
          <w:sz w:val="32"/>
          <w:szCs w:val="32"/>
          <w:lang w:val="en-US" w:eastAsia="zh-CN"/>
        </w:rPr>
        <w:t>利用福利院品牌优势，拓展经营思路。全力配合市民政局新院筹备建设推进工作，加快失能（智）老年人长期照护服务体系建立健全速度。分利用福利院服务设施齐全、服务队伍专业规范的优势，把服务送入社区，积极开展以“助餐、助娱”为主要内容的短期寄养、文化娱乐联谊互动等社区养老服务。做好社区养老前期筹备工作。全力推进居家养老工作细节落实，努力实现“康养福地、温馨家园”。深化医养有机结合，促进康养融合发展，努力发展健康咨询、紧急救护、慢性病管理、康复护理、生活照护、物品代购等智慧健康养老服务,创新“子女网上下单、老人体验服务”等服务模式。充分利用互联网优势，全面对接养老服务需求,支持优质养老机构平台化发展,培育区域性、行业性综合信息和服务平台。 开展智慧健康养老应用示范,建设老年群体数字化生活体验场所,打造“智慧养老院”。</w:t>
      </w:r>
    </w:p>
    <w:p>
      <w:pPr>
        <w:spacing w:line="600" w:lineRule="exact"/>
        <w:ind w:firstLine="640" w:firstLineChars="200"/>
        <w:outlineLvl w:val="1"/>
        <w:rPr>
          <w:rFonts w:ascii="黑体" w:eastAsia="黑体"/>
          <w:sz w:val="32"/>
          <w:szCs w:val="32"/>
        </w:rPr>
      </w:pPr>
      <w:r>
        <w:rPr>
          <w:rFonts w:hint="eastAsia" w:ascii="黑体" w:eastAsia="黑体"/>
          <w:sz w:val="32"/>
          <w:szCs w:val="32"/>
          <w:lang w:val="en-US" w:eastAsia="zh-CN"/>
        </w:rPr>
        <w:t>二</w:t>
      </w:r>
      <w:r>
        <w:rPr>
          <w:rFonts w:hint="eastAsia" w:ascii="黑体" w:eastAsia="黑体"/>
          <w:sz w:val="32"/>
          <w:szCs w:val="32"/>
        </w:rPr>
        <w:t>、收支预算总体情况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按照综合预算的原则，峨眉山市</w:t>
      </w:r>
      <w:r>
        <w:rPr>
          <w:rFonts w:hint="eastAsia" w:ascii="仿宋_GB2312" w:eastAsia="仿宋_GB2312"/>
          <w:sz w:val="32"/>
          <w:szCs w:val="32"/>
          <w:lang w:eastAsia="zh-CN"/>
        </w:rPr>
        <w:t>民政福利院</w:t>
      </w:r>
      <w:r>
        <w:rPr>
          <w:rFonts w:hint="eastAsia" w:ascii="仿宋_GB2312" w:eastAsia="仿宋_GB2312"/>
          <w:sz w:val="32"/>
          <w:szCs w:val="32"/>
        </w:rPr>
        <w:t>所有收入和支出均纳入预算管理。</w:t>
      </w:r>
      <w:r>
        <w:rPr>
          <w:rFonts w:hint="eastAsia" w:ascii="仿宋_GB2312" w:eastAsia="仿宋_GB2312"/>
          <w:sz w:val="32"/>
          <w:szCs w:val="32"/>
          <w:lang w:val="en-US" w:eastAsia="zh-CN"/>
        </w:rPr>
        <w:t>2025</w:t>
      </w:r>
      <w:r>
        <w:rPr>
          <w:rFonts w:hint="eastAsia" w:ascii="仿宋_GB2312" w:eastAsia="仿宋_GB2312"/>
          <w:sz w:val="32"/>
          <w:szCs w:val="32"/>
        </w:rPr>
        <w:t>年峨眉山市</w:t>
      </w:r>
      <w:r>
        <w:rPr>
          <w:rFonts w:hint="eastAsia" w:ascii="仿宋_GB2312" w:eastAsia="仿宋_GB2312"/>
          <w:sz w:val="32"/>
          <w:szCs w:val="32"/>
          <w:lang w:eastAsia="zh-CN"/>
        </w:rPr>
        <w:t>民政福利院</w:t>
      </w:r>
      <w:r>
        <w:rPr>
          <w:rFonts w:hint="eastAsia" w:ascii="仿宋_GB2312" w:eastAsia="仿宋_GB2312"/>
          <w:sz w:val="32"/>
          <w:szCs w:val="32"/>
        </w:rPr>
        <w:t>收入预算总额为</w:t>
      </w:r>
      <w:r>
        <w:rPr>
          <w:rFonts w:hint="eastAsia" w:ascii="仿宋_GB2312" w:eastAsia="仿宋_GB2312"/>
          <w:sz w:val="32"/>
          <w:szCs w:val="32"/>
          <w:lang w:val="en-US" w:eastAsia="zh-CN"/>
        </w:rPr>
        <w:t>2340.2</w:t>
      </w:r>
      <w:r>
        <w:rPr>
          <w:rFonts w:hint="eastAsia" w:ascii="仿宋_GB2312" w:eastAsia="仿宋_GB2312"/>
          <w:sz w:val="32"/>
          <w:szCs w:val="32"/>
        </w:rPr>
        <w:t>万元，较上年预算数</w:t>
      </w:r>
      <w:r>
        <w:rPr>
          <w:rFonts w:hint="eastAsia" w:ascii="仿宋_GB2312" w:eastAsia="仿宋_GB2312"/>
          <w:sz w:val="32"/>
          <w:szCs w:val="32"/>
          <w:lang w:val="en-US" w:eastAsia="zh-CN"/>
        </w:rPr>
        <w:t>2286.19</w:t>
      </w:r>
      <w:r>
        <w:rPr>
          <w:rFonts w:hint="eastAsia" w:ascii="仿宋_GB2312" w:eastAsia="仿宋_GB2312"/>
          <w:sz w:val="32"/>
          <w:szCs w:val="32"/>
        </w:rPr>
        <w:t>增加</w:t>
      </w:r>
      <w:r>
        <w:rPr>
          <w:rFonts w:hint="eastAsia" w:ascii="仿宋_GB2312" w:eastAsia="仿宋_GB2312"/>
          <w:sz w:val="32"/>
          <w:szCs w:val="32"/>
          <w:lang w:val="en-US" w:eastAsia="zh-CN"/>
        </w:rPr>
        <w:t>54.01</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lang w:val="en-US" w:eastAsia="zh-CN"/>
        </w:rPr>
        <w:t>增加原因为政府性基金预算指标及一般公共预算指标增加。</w:t>
      </w:r>
      <w:r>
        <w:rPr>
          <w:rFonts w:hint="eastAsia" w:ascii="仿宋_GB2312" w:eastAsia="仿宋_GB2312"/>
          <w:sz w:val="32"/>
          <w:szCs w:val="32"/>
        </w:rPr>
        <w:t>其中：当年财政拨款收入</w:t>
      </w:r>
      <w:r>
        <w:rPr>
          <w:rFonts w:hint="eastAsia" w:ascii="仿宋_GB2312" w:eastAsia="仿宋_GB2312"/>
          <w:sz w:val="32"/>
          <w:szCs w:val="32"/>
          <w:lang w:val="en-US" w:eastAsia="zh-CN"/>
        </w:rPr>
        <w:t>311.71</w:t>
      </w:r>
      <w:r>
        <w:rPr>
          <w:rFonts w:hint="eastAsia" w:ascii="仿宋_GB2312" w:eastAsia="仿宋_GB2312"/>
          <w:sz w:val="32"/>
          <w:szCs w:val="32"/>
        </w:rPr>
        <w:t>万元，事业收入</w:t>
      </w:r>
      <w:r>
        <w:rPr>
          <w:rFonts w:hint="eastAsia" w:ascii="仿宋_GB2312" w:eastAsia="仿宋_GB2312"/>
          <w:sz w:val="32"/>
          <w:szCs w:val="32"/>
          <w:lang w:val="en-US" w:eastAsia="zh-CN"/>
        </w:rPr>
        <w:t>2000</w:t>
      </w:r>
      <w:r>
        <w:rPr>
          <w:rFonts w:hint="eastAsia" w:ascii="仿宋_GB2312" w:eastAsia="仿宋_GB2312"/>
          <w:sz w:val="32"/>
          <w:szCs w:val="32"/>
        </w:rPr>
        <w:t>万元，</w:t>
      </w:r>
      <w:r>
        <w:rPr>
          <w:rFonts w:hint="eastAsia" w:ascii="仿宋_GB2312" w:eastAsia="仿宋_GB2312"/>
          <w:sz w:val="32"/>
          <w:szCs w:val="32"/>
          <w:lang w:val="en-US" w:eastAsia="zh-CN"/>
        </w:rPr>
        <w:t>政府性基金预算28.49</w:t>
      </w:r>
      <w:r>
        <w:rPr>
          <w:rFonts w:hint="eastAsia" w:ascii="仿宋_GB2312" w:eastAsia="仿宋_GB2312"/>
          <w:sz w:val="32"/>
          <w:szCs w:val="32"/>
        </w:rPr>
        <w:t>万元。相应安排支出预算</w:t>
      </w:r>
      <w:r>
        <w:rPr>
          <w:rFonts w:hint="eastAsia" w:ascii="仿宋_GB2312" w:eastAsia="仿宋_GB2312"/>
          <w:sz w:val="32"/>
          <w:szCs w:val="32"/>
          <w:lang w:val="en-US" w:eastAsia="zh-CN"/>
        </w:rPr>
        <w:t>2340.2</w:t>
      </w:r>
      <w:r>
        <w:rPr>
          <w:rFonts w:hint="eastAsia" w:ascii="仿宋_GB2312" w:eastAsia="仿宋_GB2312"/>
          <w:sz w:val="32"/>
          <w:szCs w:val="32"/>
        </w:rPr>
        <w:t>万元，其中：人员支出</w:t>
      </w:r>
      <w:r>
        <w:rPr>
          <w:rFonts w:hint="eastAsia" w:ascii="仿宋_GB2312" w:eastAsia="仿宋_GB2312"/>
          <w:sz w:val="32"/>
          <w:szCs w:val="32"/>
          <w:lang w:val="en-US" w:eastAsia="zh-CN"/>
        </w:rPr>
        <w:t>311.71</w:t>
      </w:r>
      <w:r>
        <w:rPr>
          <w:rFonts w:hint="eastAsia" w:ascii="仿宋_GB2312" w:eastAsia="仿宋_GB2312"/>
          <w:sz w:val="32"/>
          <w:szCs w:val="32"/>
        </w:rPr>
        <w:t>万元，，</w:t>
      </w:r>
      <w:r>
        <w:rPr>
          <w:rFonts w:hint="eastAsia" w:ascii="仿宋_GB2312" w:eastAsia="仿宋_GB2312"/>
          <w:sz w:val="32"/>
          <w:szCs w:val="32"/>
          <w:lang w:val="en-US" w:eastAsia="zh-CN"/>
        </w:rPr>
        <w:t>政府性基金预算支出28.49万元，</w:t>
      </w:r>
      <w:r>
        <w:rPr>
          <w:rFonts w:hint="eastAsia" w:ascii="仿宋_GB2312" w:eastAsia="仿宋_GB2312"/>
          <w:sz w:val="32"/>
          <w:szCs w:val="32"/>
        </w:rPr>
        <w:t>日常公用支出</w:t>
      </w:r>
      <w:r>
        <w:rPr>
          <w:rFonts w:hint="eastAsia" w:ascii="仿宋_GB2312" w:eastAsia="仿宋_GB2312"/>
          <w:sz w:val="32"/>
          <w:szCs w:val="32"/>
          <w:lang w:val="en-US" w:eastAsia="zh-CN"/>
        </w:rPr>
        <w:t>2000</w:t>
      </w:r>
      <w:r>
        <w:rPr>
          <w:rFonts w:hint="eastAsia" w:ascii="仿宋_GB2312" w:eastAsia="仿宋_GB2312"/>
          <w:sz w:val="32"/>
          <w:szCs w:val="32"/>
        </w:rPr>
        <w:t>万元。</w:t>
      </w:r>
    </w:p>
    <w:p>
      <w:pPr>
        <w:spacing w:line="600" w:lineRule="exact"/>
        <w:ind w:firstLine="640" w:firstLineChars="200"/>
        <w:outlineLvl w:val="1"/>
        <w:rPr>
          <w:rFonts w:ascii="黑体" w:eastAsia="黑体"/>
          <w:sz w:val="32"/>
          <w:szCs w:val="32"/>
        </w:rPr>
      </w:pPr>
      <w:r>
        <w:rPr>
          <w:rFonts w:hint="eastAsia" w:ascii="黑体" w:eastAsia="黑体"/>
          <w:sz w:val="32"/>
          <w:szCs w:val="32"/>
          <w:lang w:val="en-US" w:eastAsia="zh-CN"/>
        </w:rPr>
        <w:t>三</w:t>
      </w:r>
      <w:r>
        <w:rPr>
          <w:rFonts w:hint="eastAsia" w:ascii="黑体" w:eastAsia="黑体"/>
          <w:sz w:val="32"/>
          <w:szCs w:val="32"/>
        </w:rPr>
        <w:t>、财政拨款支出预算安排情况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峨眉山市</w:t>
      </w:r>
      <w:r>
        <w:rPr>
          <w:rFonts w:hint="eastAsia" w:ascii="仿宋_GB2312" w:eastAsia="仿宋_GB2312"/>
          <w:sz w:val="32"/>
          <w:szCs w:val="32"/>
          <w:lang w:eastAsia="zh-CN"/>
        </w:rPr>
        <w:t>民政福利院</w:t>
      </w:r>
      <w:r>
        <w:rPr>
          <w:rFonts w:hint="eastAsia" w:ascii="仿宋_GB2312" w:eastAsia="仿宋_GB2312"/>
          <w:sz w:val="32"/>
          <w:szCs w:val="32"/>
          <w:lang w:val="en-US" w:eastAsia="zh-CN"/>
        </w:rPr>
        <w:t>2025</w:t>
      </w:r>
      <w:r>
        <w:rPr>
          <w:rFonts w:hint="eastAsia" w:ascii="仿宋_GB2312" w:eastAsia="仿宋_GB2312"/>
          <w:sz w:val="32"/>
          <w:szCs w:val="32"/>
        </w:rPr>
        <w:t>年财政拨款收支总预算</w:t>
      </w:r>
      <w:r>
        <w:rPr>
          <w:rFonts w:hint="eastAsia" w:ascii="仿宋_GB2312" w:eastAsia="仿宋_GB2312"/>
          <w:sz w:val="32"/>
          <w:szCs w:val="32"/>
          <w:lang w:val="en-US" w:eastAsia="zh-CN"/>
        </w:rPr>
        <w:t>311.71</w:t>
      </w:r>
      <w:r>
        <w:rPr>
          <w:rFonts w:hint="eastAsia" w:ascii="仿宋_GB2312" w:eastAsia="仿宋_GB2312"/>
          <w:sz w:val="32"/>
          <w:szCs w:val="32"/>
        </w:rPr>
        <w:t>万元，主要用于保障峨眉山市民政</w:t>
      </w:r>
      <w:r>
        <w:rPr>
          <w:rFonts w:hint="eastAsia" w:ascii="仿宋_GB2312" w:eastAsia="仿宋_GB2312"/>
          <w:sz w:val="32"/>
          <w:szCs w:val="32"/>
          <w:lang w:eastAsia="zh-CN"/>
        </w:rPr>
        <w:t>福利院</w:t>
      </w:r>
      <w:r>
        <w:rPr>
          <w:rFonts w:hint="eastAsia" w:ascii="仿宋_GB2312" w:eastAsia="仿宋_GB2312"/>
          <w:sz w:val="32"/>
          <w:szCs w:val="32"/>
        </w:rPr>
        <w:t>机构正常运转、完成日常工作任务以及承担民政事业发展相关工作。其中：</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ascii="仿宋_GB2312" w:eastAsia="仿宋_GB2312"/>
          <w:sz w:val="32"/>
          <w:szCs w:val="32"/>
        </w:rPr>
      </w:pPr>
      <w:r>
        <w:rPr>
          <w:rFonts w:hint="eastAsia" w:ascii="仿宋_GB2312" w:eastAsia="仿宋_GB2312"/>
          <w:sz w:val="32"/>
          <w:szCs w:val="32"/>
        </w:rPr>
        <w:t>基本支出</w:t>
      </w:r>
      <w:r>
        <w:rPr>
          <w:rFonts w:hint="eastAsia" w:ascii="仿宋_GB2312" w:eastAsia="仿宋_GB2312"/>
          <w:sz w:val="32"/>
          <w:szCs w:val="32"/>
          <w:lang w:val="en-US" w:eastAsia="zh-CN"/>
        </w:rPr>
        <w:t>91.71</w:t>
      </w:r>
      <w:r>
        <w:rPr>
          <w:rFonts w:hint="eastAsia" w:ascii="仿宋_GB2312" w:eastAsia="仿宋_GB2312"/>
          <w:sz w:val="32"/>
          <w:szCs w:val="32"/>
        </w:rPr>
        <w:t>万元，是用于保障峨眉山市民政</w:t>
      </w:r>
      <w:r>
        <w:rPr>
          <w:rFonts w:hint="eastAsia" w:ascii="仿宋_GB2312" w:eastAsia="仿宋_GB2312"/>
          <w:sz w:val="32"/>
          <w:szCs w:val="32"/>
          <w:lang w:eastAsia="zh-CN"/>
        </w:rPr>
        <w:t>福利院</w:t>
      </w:r>
      <w:r>
        <w:rPr>
          <w:rFonts w:hint="eastAsia" w:ascii="仿宋_GB2312" w:eastAsia="仿宋_GB2312"/>
          <w:sz w:val="32"/>
          <w:szCs w:val="32"/>
        </w:rPr>
        <w:t>正常运转的日常支出，包括基本工资、津贴补贴等人员经费以及办公费、印刷费、水电费、办公设备购置等日常公用经费。</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项目支出</w:t>
      </w:r>
      <w:r>
        <w:rPr>
          <w:rFonts w:hint="eastAsia" w:ascii="仿宋_GB2312" w:eastAsia="仿宋_GB2312"/>
          <w:sz w:val="32"/>
          <w:szCs w:val="32"/>
          <w:lang w:val="en-US" w:eastAsia="zh-CN"/>
        </w:rPr>
        <w:t>248.49</w:t>
      </w:r>
      <w:r>
        <w:rPr>
          <w:rFonts w:hint="eastAsia" w:ascii="仿宋_GB2312" w:eastAsia="仿宋_GB2312"/>
          <w:sz w:val="32"/>
          <w:szCs w:val="32"/>
        </w:rPr>
        <w:t>万元，是用于保障障峨眉山市民政</w:t>
      </w:r>
      <w:r>
        <w:rPr>
          <w:rFonts w:hint="eastAsia" w:ascii="仿宋_GB2312" w:eastAsia="仿宋_GB2312"/>
          <w:sz w:val="32"/>
          <w:szCs w:val="32"/>
          <w:lang w:eastAsia="zh-CN"/>
        </w:rPr>
        <w:t>福利</w:t>
      </w:r>
      <w:r>
        <w:rPr>
          <w:rFonts w:hint="eastAsia" w:ascii="仿宋_GB2312" w:eastAsia="仿宋_GB2312"/>
          <w:sz w:val="32"/>
          <w:szCs w:val="32"/>
        </w:rPr>
        <w:t>为完成特定的行政工作任务或事业发展目标，用于专项业务工作的经费支出。</w:t>
      </w:r>
    </w:p>
    <w:p>
      <w:pPr>
        <w:spacing w:line="600" w:lineRule="exact"/>
        <w:ind w:firstLine="640" w:firstLineChars="200"/>
        <w:outlineLvl w:val="1"/>
        <w:rPr>
          <w:rFonts w:ascii="黑体" w:eastAsia="黑体"/>
          <w:sz w:val="32"/>
          <w:szCs w:val="32"/>
        </w:rPr>
      </w:pPr>
      <w:r>
        <w:rPr>
          <w:rFonts w:hint="eastAsia" w:ascii="黑体" w:eastAsia="黑体"/>
          <w:sz w:val="32"/>
          <w:szCs w:val="32"/>
          <w:lang w:val="en-US" w:eastAsia="zh-CN"/>
        </w:rPr>
        <w:t>四</w:t>
      </w:r>
      <w:r>
        <w:rPr>
          <w:rFonts w:hint="eastAsia" w:ascii="黑体" w:eastAsia="黑体"/>
          <w:sz w:val="32"/>
          <w:szCs w:val="32"/>
        </w:rPr>
        <w:t>、一般公共预算当年拨款情况说明</w:t>
      </w:r>
    </w:p>
    <w:p>
      <w:pPr>
        <w:spacing w:line="60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（一）一般公共预算当年拨款规模及变化情况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障峨眉山市民政</w:t>
      </w:r>
      <w:r>
        <w:rPr>
          <w:rFonts w:hint="eastAsia" w:ascii="仿宋_GB2312" w:eastAsia="仿宋_GB2312"/>
          <w:sz w:val="32"/>
          <w:szCs w:val="32"/>
          <w:lang w:eastAsia="zh-CN"/>
        </w:rPr>
        <w:t>福利</w:t>
      </w:r>
      <w:r>
        <w:rPr>
          <w:rFonts w:hint="eastAsia" w:ascii="仿宋_GB2312" w:eastAsia="仿宋_GB2312"/>
          <w:sz w:val="32"/>
          <w:szCs w:val="32"/>
          <w:lang w:val="en-US" w:eastAsia="zh-CN"/>
        </w:rPr>
        <w:t>2025</w:t>
      </w:r>
      <w:r>
        <w:rPr>
          <w:rFonts w:hint="eastAsia" w:ascii="仿宋_GB2312" w:eastAsia="仿宋_GB2312"/>
          <w:sz w:val="32"/>
          <w:szCs w:val="32"/>
        </w:rPr>
        <w:t>年一般公共预算当年拨款</w:t>
      </w:r>
      <w:r>
        <w:rPr>
          <w:rFonts w:hint="eastAsia" w:ascii="仿宋_GB2312" w:eastAsia="仿宋_GB2312"/>
          <w:sz w:val="32"/>
          <w:szCs w:val="32"/>
          <w:lang w:val="en-US" w:eastAsia="zh-CN"/>
        </w:rPr>
        <w:t>311.71</w:t>
      </w:r>
      <w:r>
        <w:rPr>
          <w:rFonts w:hint="eastAsia" w:ascii="仿宋_GB2312" w:eastAsia="仿宋_GB2312"/>
          <w:sz w:val="32"/>
          <w:szCs w:val="32"/>
        </w:rPr>
        <w:t>万元，较上年预算数</w:t>
      </w:r>
      <w:r>
        <w:rPr>
          <w:rFonts w:hint="eastAsia" w:ascii="仿宋_GB2312" w:eastAsia="仿宋_GB2312"/>
          <w:sz w:val="32"/>
          <w:szCs w:val="32"/>
          <w:lang w:val="en-US" w:eastAsia="zh-CN"/>
        </w:rPr>
        <w:t>286.19</w:t>
      </w:r>
      <w:r>
        <w:rPr>
          <w:rFonts w:hint="eastAsia" w:ascii="仿宋_GB2312" w:eastAsia="仿宋_GB2312"/>
          <w:sz w:val="32"/>
          <w:szCs w:val="32"/>
        </w:rPr>
        <w:t>增加</w:t>
      </w:r>
      <w:r>
        <w:rPr>
          <w:rFonts w:hint="eastAsia" w:ascii="仿宋_GB2312" w:eastAsia="仿宋_GB2312"/>
          <w:sz w:val="32"/>
          <w:szCs w:val="32"/>
          <w:lang w:val="en-US" w:eastAsia="zh-CN"/>
        </w:rPr>
        <w:t>25.52</w:t>
      </w:r>
      <w:r>
        <w:rPr>
          <w:rFonts w:hint="eastAsia" w:ascii="仿宋_GB2312" w:eastAsia="仿宋_GB2312"/>
          <w:sz w:val="32"/>
          <w:szCs w:val="32"/>
        </w:rPr>
        <w:t>万元。主要原因是</w:t>
      </w:r>
      <w:r>
        <w:rPr>
          <w:rFonts w:hint="eastAsia" w:ascii="仿宋_GB2312" w:eastAsia="仿宋_GB2312"/>
          <w:sz w:val="32"/>
          <w:szCs w:val="32"/>
          <w:lang w:val="en-US" w:eastAsia="zh-CN"/>
        </w:rPr>
        <w:t>编外长聘人员工资增加，在编人员新增两人工资及保险增加</w:t>
      </w:r>
      <w:r>
        <w:rPr>
          <w:rFonts w:hint="eastAsia" w:ascii="仿宋_GB2312" w:eastAsia="仿宋_GB2312"/>
          <w:sz w:val="32"/>
          <w:szCs w:val="32"/>
        </w:rPr>
        <w:t>。</w:t>
      </w:r>
    </w:p>
    <w:p>
      <w:pPr>
        <w:spacing w:line="60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（二）一般公共预算当年拨款结构情况</w:t>
      </w:r>
    </w:p>
    <w:p>
      <w:pPr>
        <w:spacing w:line="600" w:lineRule="exact"/>
        <w:ind w:firstLine="640" w:firstLineChars="200"/>
        <w:rPr>
          <w:rFonts w:ascii="仿宋_GB2312" w:eastAsia="仿宋_GB2312"/>
          <w:b/>
          <w:color w:val="FF0000"/>
          <w:sz w:val="32"/>
          <w:szCs w:val="32"/>
        </w:rPr>
      </w:pPr>
      <w:r>
        <w:rPr>
          <w:rFonts w:hint="eastAsia" w:ascii="仿宋_GB2312" w:eastAsia="仿宋_GB2312"/>
          <w:sz w:val="32"/>
          <w:szCs w:val="32"/>
        </w:rPr>
        <w:t>一般公共服务支出</w:t>
      </w:r>
      <w:r>
        <w:rPr>
          <w:rFonts w:hint="eastAsia" w:ascii="仿宋_GB2312" w:eastAsia="仿宋_GB2312"/>
          <w:sz w:val="32"/>
          <w:szCs w:val="32"/>
          <w:lang w:val="en-US" w:eastAsia="zh-CN"/>
        </w:rPr>
        <w:t>311.71</w:t>
      </w:r>
      <w:r>
        <w:rPr>
          <w:rFonts w:hint="eastAsia" w:ascii="仿宋_GB2312" w:eastAsia="仿宋_GB2312"/>
          <w:sz w:val="32"/>
          <w:szCs w:val="32"/>
        </w:rPr>
        <w:t>万元，占</w:t>
      </w:r>
      <w:r>
        <w:rPr>
          <w:rFonts w:hint="eastAsia" w:ascii="仿宋_GB2312" w:eastAsia="仿宋_GB2312"/>
          <w:sz w:val="32"/>
          <w:szCs w:val="32"/>
          <w:lang w:val="en-US" w:eastAsia="zh-CN"/>
        </w:rPr>
        <w:t>100</w:t>
      </w:r>
      <w:r>
        <w:rPr>
          <w:rFonts w:hint="eastAsia" w:ascii="仿宋_GB2312" w:eastAsia="仿宋_GB2312"/>
          <w:sz w:val="32"/>
          <w:szCs w:val="32"/>
        </w:rPr>
        <w:t>%；行政事业单位养老支出</w:t>
      </w:r>
      <w:r>
        <w:rPr>
          <w:rFonts w:hint="eastAsia" w:ascii="仿宋_GB2312" w:eastAsia="仿宋_GB2312"/>
          <w:sz w:val="32"/>
          <w:szCs w:val="32"/>
          <w:lang w:val="en-US" w:eastAsia="zh-CN"/>
        </w:rPr>
        <w:t>6.06</w:t>
      </w:r>
      <w:r>
        <w:rPr>
          <w:rFonts w:hint="eastAsia" w:ascii="仿宋_GB2312" w:eastAsia="仿宋_GB2312"/>
          <w:sz w:val="32"/>
          <w:szCs w:val="32"/>
        </w:rPr>
        <w:t>万元，占</w:t>
      </w:r>
      <w:r>
        <w:rPr>
          <w:rFonts w:hint="eastAsia" w:ascii="仿宋_GB2312" w:eastAsia="仿宋_GB2312"/>
          <w:sz w:val="32"/>
          <w:szCs w:val="32"/>
          <w:lang w:val="en-US" w:eastAsia="zh-CN"/>
        </w:rPr>
        <w:t>1.94</w:t>
      </w:r>
      <w:r>
        <w:rPr>
          <w:rFonts w:hint="eastAsia" w:ascii="仿宋_GB2312" w:eastAsia="仿宋_GB2312"/>
          <w:sz w:val="32"/>
          <w:szCs w:val="32"/>
        </w:rPr>
        <w:t>%；</w:t>
      </w:r>
      <w:r>
        <w:rPr>
          <w:rFonts w:hint="eastAsia" w:ascii="仿宋_GB2312" w:eastAsia="仿宋_GB2312"/>
          <w:sz w:val="32"/>
          <w:szCs w:val="32"/>
          <w:lang w:val="en-US" w:eastAsia="zh-CN"/>
        </w:rPr>
        <w:t>社会福利支出300.74万元，占96.48%；其他社会保障和就业支出0.19万元</w:t>
      </w:r>
      <w:r>
        <w:rPr>
          <w:rFonts w:hint="eastAsia" w:ascii="仿宋_GB2312" w:eastAsia="仿宋_GB2312"/>
          <w:sz w:val="32"/>
          <w:szCs w:val="32"/>
        </w:rPr>
        <w:t>，占</w:t>
      </w:r>
      <w:r>
        <w:rPr>
          <w:rFonts w:hint="eastAsia" w:ascii="仿宋_GB2312" w:eastAsia="仿宋_GB2312"/>
          <w:sz w:val="32"/>
          <w:szCs w:val="32"/>
          <w:lang w:val="en-US" w:eastAsia="zh-CN"/>
        </w:rPr>
        <w:t>0.06</w:t>
      </w:r>
      <w:r>
        <w:rPr>
          <w:rFonts w:hint="eastAsia" w:ascii="仿宋_GB2312" w:eastAsia="仿宋_GB2312"/>
          <w:sz w:val="32"/>
          <w:szCs w:val="32"/>
        </w:rPr>
        <w:t>%；</w:t>
      </w:r>
      <w:r>
        <w:rPr>
          <w:rFonts w:hint="eastAsia" w:ascii="仿宋_GB2312" w:eastAsia="仿宋_GB2312"/>
          <w:sz w:val="32"/>
          <w:szCs w:val="32"/>
          <w:lang w:val="en-US" w:eastAsia="zh-CN"/>
        </w:rPr>
        <w:t>卫生健康支出1.55万元</w:t>
      </w:r>
      <w:r>
        <w:rPr>
          <w:rFonts w:hint="eastAsia" w:ascii="仿宋_GB2312" w:eastAsia="仿宋_GB2312"/>
          <w:sz w:val="32"/>
          <w:szCs w:val="32"/>
        </w:rPr>
        <w:t>，占</w:t>
      </w:r>
      <w:r>
        <w:rPr>
          <w:rFonts w:hint="eastAsia" w:ascii="仿宋_GB2312" w:eastAsia="仿宋_GB2312"/>
          <w:sz w:val="32"/>
          <w:szCs w:val="32"/>
          <w:lang w:val="en-US" w:eastAsia="zh-CN"/>
        </w:rPr>
        <w:t>0.5</w:t>
      </w:r>
      <w:r>
        <w:rPr>
          <w:rFonts w:hint="eastAsia" w:ascii="仿宋_GB2312" w:eastAsia="仿宋_GB2312"/>
          <w:sz w:val="32"/>
          <w:szCs w:val="32"/>
        </w:rPr>
        <w:t>%；</w:t>
      </w:r>
      <w:r>
        <w:rPr>
          <w:rFonts w:hint="eastAsia" w:ascii="仿宋_GB2312" w:eastAsia="仿宋_GB2312"/>
          <w:sz w:val="32"/>
          <w:szCs w:val="32"/>
          <w:lang w:val="en-US" w:eastAsia="zh-CN"/>
        </w:rPr>
        <w:t>住房保障支出3.17万元，</w:t>
      </w:r>
      <w:r>
        <w:rPr>
          <w:rFonts w:hint="eastAsia" w:ascii="仿宋_GB2312" w:eastAsia="仿宋_GB2312"/>
          <w:sz w:val="32"/>
          <w:szCs w:val="32"/>
        </w:rPr>
        <w:t>占</w:t>
      </w:r>
      <w:r>
        <w:rPr>
          <w:rFonts w:hint="eastAsia" w:ascii="仿宋_GB2312" w:eastAsia="仿宋_GB2312"/>
          <w:sz w:val="32"/>
          <w:szCs w:val="32"/>
          <w:lang w:val="en-US" w:eastAsia="zh-CN"/>
        </w:rPr>
        <w:t>1.02</w:t>
      </w:r>
      <w:r>
        <w:rPr>
          <w:rFonts w:hint="eastAsia" w:ascii="仿宋_GB2312" w:eastAsia="仿宋_GB2312"/>
          <w:sz w:val="32"/>
          <w:szCs w:val="32"/>
        </w:rPr>
        <w:t>%；。</w:t>
      </w:r>
      <w:r>
        <w:rPr>
          <w:rFonts w:hint="eastAsia" w:ascii="仿宋_GB2312" w:eastAsia="仿宋_GB2312"/>
          <w:b/>
          <w:color w:val="FF0000"/>
          <w:sz w:val="32"/>
          <w:szCs w:val="32"/>
        </w:rPr>
        <w:t>（列出所有有预算的支出功能科目金额及占比）</w:t>
      </w:r>
    </w:p>
    <w:p>
      <w:pPr>
        <w:spacing w:line="60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（三）一般公共预算当年拨款具体使用情况</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val="en-US" w:eastAsia="zh-CN"/>
        </w:rPr>
        <w:t>1</w:t>
      </w:r>
      <w:r>
        <w:rPr>
          <w:rFonts w:hint="eastAsia" w:ascii="仿宋_GB2312" w:eastAsia="仿宋_GB2312"/>
          <w:sz w:val="32"/>
          <w:szCs w:val="32"/>
        </w:rPr>
        <w:t>.社会保障和就业</w:t>
      </w:r>
      <w:r>
        <w:rPr>
          <w:rFonts w:hint="eastAsia" w:ascii="仿宋_GB2312" w:eastAsia="仿宋_GB2312"/>
          <w:sz w:val="32"/>
          <w:szCs w:val="32"/>
          <w:lang w:val="en-US" w:eastAsia="zh-CN"/>
        </w:rPr>
        <w:t>208</w:t>
      </w:r>
      <w:r>
        <w:rPr>
          <w:rFonts w:hint="eastAsia" w:ascii="仿宋_GB2312" w:eastAsia="仿宋_GB2312"/>
          <w:sz w:val="32"/>
          <w:szCs w:val="32"/>
        </w:rPr>
        <w:t>（类）</w:t>
      </w:r>
      <w:r>
        <w:rPr>
          <w:rFonts w:hint="eastAsia" w:ascii="仿宋_GB2312" w:eastAsia="仿宋_GB2312"/>
          <w:sz w:val="32"/>
          <w:szCs w:val="32"/>
          <w:lang w:val="en-US" w:eastAsia="zh-CN"/>
        </w:rPr>
        <w:t>05</w:t>
      </w:r>
      <w:r>
        <w:rPr>
          <w:rFonts w:hint="eastAsia" w:ascii="仿宋_GB2312" w:eastAsia="仿宋_GB2312"/>
          <w:sz w:val="32"/>
          <w:szCs w:val="32"/>
        </w:rPr>
        <w:t>（款）</w:t>
      </w:r>
      <w:r>
        <w:rPr>
          <w:rFonts w:hint="eastAsia" w:ascii="仿宋_GB2312" w:eastAsia="仿宋_GB2312"/>
          <w:sz w:val="32"/>
          <w:szCs w:val="32"/>
          <w:lang w:val="en-US" w:eastAsia="zh-CN"/>
        </w:rPr>
        <w:t>05</w:t>
      </w:r>
      <w:r>
        <w:rPr>
          <w:rFonts w:hint="eastAsia" w:ascii="仿宋_GB2312" w:eastAsia="仿宋_GB2312"/>
          <w:sz w:val="32"/>
          <w:szCs w:val="32"/>
        </w:rPr>
        <w:t>（项），</w:t>
      </w:r>
      <w:r>
        <w:rPr>
          <w:rFonts w:hint="eastAsia" w:ascii="仿宋_GB2312" w:eastAsia="仿宋_GB2312"/>
          <w:sz w:val="32"/>
          <w:szCs w:val="32"/>
          <w:lang w:val="en-US" w:eastAsia="zh-CN"/>
        </w:rPr>
        <w:t>2024</w:t>
      </w:r>
      <w:r>
        <w:rPr>
          <w:rFonts w:hint="eastAsia" w:ascii="仿宋_GB2312" w:eastAsia="仿宋_GB2312"/>
          <w:sz w:val="32"/>
          <w:szCs w:val="32"/>
        </w:rPr>
        <w:t>年预算数为</w:t>
      </w:r>
      <w:r>
        <w:rPr>
          <w:rFonts w:hint="eastAsia" w:ascii="仿宋_GB2312" w:eastAsia="仿宋_GB2312"/>
          <w:sz w:val="32"/>
          <w:szCs w:val="32"/>
          <w:lang w:val="en-US" w:eastAsia="zh-CN"/>
        </w:rPr>
        <w:t>4.04</w:t>
      </w:r>
      <w:r>
        <w:rPr>
          <w:rFonts w:hint="eastAsia" w:ascii="仿宋_GB2312" w:eastAsia="仿宋_GB2312"/>
          <w:sz w:val="32"/>
          <w:szCs w:val="32"/>
        </w:rPr>
        <w:t>万元，主要用于：按人力资源和社会保障部、财政部规定的基本工资和津贴补贴以及规定比例为职工缴纳养老保险支出。</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val="en-US" w:eastAsia="zh-CN"/>
        </w:rPr>
        <w:t>2</w:t>
      </w:r>
      <w:r>
        <w:rPr>
          <w:rFonts w:hint="eastAsia" w:ascii="仿宋_GB2312" w:eastAsia="仿宋_GB2312"/>
          <w:sz w:val="32"/>
          <w:szCs w:val="32"/>
        </w:rPr>
        <w:t>.社会保障和就业</w:t>
      </w:r>
      <w:r>
        <w:rPr>
          <w:rFonts w:hint="eastAsia" w:ascii="仿宋_GB2312" w:eastAsia="仿宋_GB2312"/>
          <w:sz w:val="32"/>
          <w:szCs w:val="32"/>
          <w:lang w:val="en-US" w:eastAsia="zh-CN"/>
        </w:rPr>
        <w:t>208</w:t>
      </w:r>
      <w:r>
        <w:rPr>
          <w:rFonts w:hint="eastAsia" w:ascii="仿宋_GB2312" w:eastAsia="仿宋_GB2312"/>
          <w:sz w:val="32"/>
          <w:szCs w:val="32"/>
        </w:rPr>
        <w:t>（类）</w:t>
      </w:r>
      <w:r>
        <w:rPr>
          <w:rFonts w:hint="eastAsia" w:ascii="仿宋_GB2312" w:eastAsia="仿宋_GB2312"/>
          <w:sz w:val="32"/>
          <w:szCs w:val="32"/>
          <w:lang w:val="en-US" w:eastAsia="zh-CN"/>
        </w:rPr>
        <w:t>05</w:t>
      </w:r>
      <w:r>
        <w:rPr>
          <w:rFonts w:hint="eastAsia" w:ascii="仿宋_GB2312" w:eastAsia="仿宋_GB2312"/>
          <w:sz w:val="32"/>
          <w:szCs w:val="32"/>
        </w:rPr>
        <w:t>（款）</w:t>
      </w:r>
      <w:r>
        <w:rPr>
          <w:rFonts w:hint="eastAsia" w:ascii="仿宋_GB2312" w:eastAsia="仿宋_GB2312"/>
          <w:sz w:val="32"/>
          <w:szCs w:val="32"/>
          <w:lang w:val="en-US" w:eastAsia="zh-CN"/>
        </w:rPr>
        <w:t>06</w:t>
      </w:r>
      <w:r>
        <w:rPr>
          <w:rFonts w:hint="eastAsia" w:ascii="仿宋_GB2312" w:eastAsia="仿宋_GB2312"/>
          <w:sz w:val="32"/>
          <w:szCs w:val="32"/>
        </w:rPr>
        <w:t>（项），</w:t>
      </w:r>
      <w:r>
        <w:rPr>
          <w:rFonts w:hint="eastAsia" w:ascii="仿宋_GB2312" w:eastAsia="仿宋_GB2312"/>
          <w:sz w:val="32"/>
          <w:szCs w:val="32"/>
          <w:lang w:val="en-US" w:eastAsia="zh-CN"/>
        </w:rPr>
        <w:t>2024</w:t>
      </w:r>
      <w:r>
        <w:rPr>
          <w:rFonts w:hint="eastAsia" w:ascii="仿宋_GB2312" w:eastAsia="仿宋_GB2312"/>
          <w:sz w:val="32"/>
          <w:szCs w:val="32"/>
        </w:rPr>
        <w:t>年预算数为</w:t>
      </w:r>
      <w:r>
        <w:rPr>
          <w:rFonts w:hint="eastAsia" w:ascii="仿宋_GB2312" w:eastAsia="仿宋_GB2312"/>
          <w:sz w:val="32"/>
          <w:szCs w:val="32"/>
          <w:lang w:val="en-US" w:eastAsia="zh-CN"/>
        </w:rPr>
        <w:t>2.02</w:t>
      </w:r>
      <w:r>
        <w:rPr>
          <w:rFonts w:hint="eastAsia" w:ascii="仿宋_GB2312" w:eastAsia="仿宋_GB2312"/>
          <w:sz w:val="32"/>
          <w:szCs w:val="32"/>
        </w:rPr>
        <w:t>万元，主要用于：按人力资源和社会保障部、财政部规定的基本工资和津贴补贴以及规定比例为职工缴纳职业年金支出。</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ascii="仿宋_GB2312" w:eastAsia="仿宋_GB2312"/>
          <w:sz w:val="32"/>
          <w:szCs w:val="32"/>
        </w:rPr>
      </w:pPr>
      <w:r>
        <w:rPr>
          <w:rFonts w:hint="eastAsia" w:ascii="仿宋_GB2312" w:eastAsia="仿宋_GB2312"/>
          <w:sz w:val="32"/>
          <w:szCs w:val="32"/>
        </w:rPr>
        <w:t>3.医疗卫生</w:t>
      </w:r>
      <w:r>
        <w:rPr>
          <w:rFonts w:hint="eastAsia" w:ascii="仿宋_GB2312" w:eastAsia="仿宋_GB2312"/>
          <w:sz w:val="32"/>
          <w:szCs w:val="32"/>
          <w:lang w:val="en-US" w:eastAsia="zh-CN"/>
        </w:rPr>
        <w:t>210</w:t>
      </w:r>
      <w:r>
        <w:rPr>
          <w:rFonts w:hint="eastAsia" w:ascii="仿宋_GB2312" w:eastAsia="仿宋_GB2312"/>
          <w:sz w:val="32"/>
          <w:szCs w:val="32"/>
        </w:rPr>
        <w:t>（</w:t>
      </w:r>
      <w:r>
        <w:rPr>
          <w:rFonts w:hint="eastAsia" w:eastAsia="仿宋_GB2312" w:asciiTheme="minorHAnsi" w:hAnsiTheme="minorHAnsi"/>
          <w:sz w:val="32"/>
          <w:szCs w:val="32"/>
        </w:rPr>
        <w:t>类</w:t>
      </w:r>
      <w:r>
        <w:rPr>
          <w:rFonts w:hint="eastAsia" w:ascii="仿宋_GB2312" w:eastAsia="仿宋_GB2312"/>
          <w:sz w:val="32"/>
          <w:szCs w:val="32"/>
        </w:rPr>
        <w:t>）</w:t>
      </w:r>
      <w:r>
        <w:rPr>
          <w:rFonts w:hint="eastAsia" w:ascii="仿宋_GB2312" w:eastAsia="仿宋_GB2312"/>
          <w:sz w:val="32"/>
          <w:szCs w:val="32"/>
          <w:lang w:val="en-US" w:eastAsia="zh-CN"/>
        </w:rPr>
        <w:t>11</w:t>
      </w:r>
      <w:r>
        <w:rPr>
          <w:rFonts w:hint="eastAsia" w:ascii="仿宋_GB2312" w:eastAsia="仿宋_GB2312"/>
          <w:sz w:val="32"/>
          <w:szCs w:val="32"/>
        </w:rPr>
        <w:t>（款）</w:t>
      </w:r>
      <w:r>
        <w:rPr>
          <w:rFonts w:hint="eastAsia" w:ascii="仿宋_GB2312" w:eastAsia="仿宋_GB2312"/>
          <w:sz w:val="32"/>
          <w:szCs w:val="32"/>
          <w:lang w:val="en-US" w:eastAsia="zh-CN"/>
        </w:rPr>
        <w:t>02</w:t>
      </w:r>
      <w:r>
        <w:rPr>
          <w:rFonts w:hint="eastAsia" w:ascii="仿宋_GB2312" w:eastAsia="仿宋_GB2312"/>
          <w:sz w:val="32"/>
          <w:szCs w:val="32"/>
        </w:rPr>
        <w:t>（项），</w:t>
      </w:r>
      <w:r>
        <w:rPr>
          <w:rFonts w:hint="eastAsia" w:ascii="仿宋_GB2312" w:eastAsia="仿宋_GB2312"/>
          <w:sz w:val="32"/>
          <w:szCs w:val="32"/>
          <w:lang w:val="en-US" w:eastAsia="zh-CN"/>
        </w:rPr>
        <w:t>2024</w:t>
      </w:r>
      <w:r>
        <w:rPr>
          <w:rFonts w:hint="eastAsia" w:ascii="仿宋_GB2312" w:eastAsia="仿宋_GB2312"/>
          <w:sz w:val="32"/>
          <w:szCs w:val="32"/>
        </w:rPr>
        <w:t>年预算数为</w:t>
      </w:r>
      <w:r>
        <w:rPr>
          <w:rFonts w:hint="eastAsia" w:ascii="仿宋_GB2312" w:eastAsia="仿宋_GB2312"/>
          <w:sz w:val="32"/>
          <w:szCs w:val="32"/>
          <w:lang w:val="en-US" w:eastAsia="zh-CN"/>
        </w:rPr>
        <w:t>1.55</w:t>
      </w:r>
      <w:r>
        <w:rPr>
          <w:rFonts w:hint="eastAsia" w:ascii="仿宋_GB2312" w:eastAsia="仿宋_GB2312"/>
          <w:sz w:val="32"/>
          <w:szCs w:val="32"/>
        </w:rPr>
        <w:t>万元，主要用于：按人力资源和社会保障部、财政部规定的基本工资和津贴补贴以及规定比例为职工缴纳的基本医疗保险</w:t>
      </w:r>
      <w:r>
        <w:rPr>
          <w:rFonts w:hint="eastAsia" w:ascii="仿宋_GB2312" w:eastAsia="仿宋_GB2312"/>
          <w:sz w:val="32"/>
          <w:szCs w:val="32"/>
          <w:lang w:val="en-US" w:eastAsia="zh-CN"/>
        </w:rPr>
        <w:t>支出</w:t>
      </w:r>
      <w:r>
        <w:rPr>
          <w:rFonts w:hint="eastAsia" w:ascii="仿宋_GB2312" w:eastAsia="仿宋_GB2312"/>
          <w:sz w:val="32"/>
          <w:szCs w:val="32"/>
        </w:rPr>
        <w:t>。</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4.住房保障</w:t>
      </w:r>
      <w:r>
        <w:rPr>
          <w:rFonts w:hint="eastAsia" w:ascii="仿宋_GB2312" w:eastAsia="仿宋_GB2312"/>
          <w:sz w:val="32"/>
          <w:szCs w:val="32"/>
          <w:lang w:val="en-US" w:eastAsia="zh-CN"/>
        </w:rPr>
        <w:t>221</w:t>
      </w:r>
      <w:r>
        <w:rPr>
          <w:rFonts w:hint="eastAsia" w:ascii="仿宋_GB2312" w:eastAsia="仿宋_GB2312"/>
          <w:sz w:val="32"/>
          <w:szCs w:val="32"/>
        </w:rPr>
        <w:t>（类）住房改革支出</w:t>
      </w:r>
      <w:r>
        <w:rPr>
          <w:rFonts w:hint="eastAsia" w:ascii="仿宋_GB2312" w:eastAsia="仿宋_GB2312"/>
          <w:sz w:val="32"/>
          <w:szCs w:val="32"/>
          <w:lang w:val="en-US" w:eastAsia="zh-CN"/>
        </w:rPr>
        <w:t>02</w:t>
      </w:r>
      <w:r>
        <w:rPr>
          <w:rFonts w:hint="eastAsia" w:ascii="仿宋_GB2312" w:eastAsia="仿宋_GB2312"/>
          <w:sz w:val="32"/>
          <w:szCs w:val="32"/>
        </w:rPr>
        <w:t>（款）住房公积金</w:t>
      </w:r>
      <w:r>
        <w:rPr>
          <w:rFonts w:hint="eastAsia" w:ascii="仿宋_GB2312" w:eastAsia="仿宋_GB2312"/>
          <w:sz w:val="32"/>
          <w:szCs w:val="32"/>
          <w:lang w:val="en-US" w:eastAsia="zh-CN"/>
        </w:rPr>
        <w:t>01</w:t>
      </w:r>
      <w:r>
        <w:rPr>
          <w:rFonts w:hint="eastAsia" w:ascii="仿宋_GB2312" w:eastAsia="仿宋_GB2312"/>
          <w:sz w:val="32"/>
          <w:szCs w:val="32"/>
        </w:rPr>
        <w:t>（项），</w:t>
      </w:r>
      <w:r>
        <w:rPr>
          <w:rFonts w:hint="eastAsia" w:ascii="仿宋_GB2312" w:eastAsia="仿宋_GB2312"/>
          <w:sz w:val="32"/>
          <w:szCs w:val="32"/>
          <w:lang w:val="en-US" w:eastAsia="zh-CN"/>
        </w:rPr>
        <w:t>2024</w:t>
      </w:r>
      <w:r>
        <w:rPr>
          <w:rFonts w:hint="eastAsia" w:ascii="仿宋_GB2312" w:eastAsia="仿宋_GB2312"/>
          <w:sz w:val="32"/>
          <w:szCs w:val="32"/>
        </w:rPr>
        <w:t>年预算数为</w:t>
      </w:r>
      <w:r>
        <w:rPr>
          <w:rFonts w:hint="eastAsia" w:ascii="仿宋_GB2312" w:eastAsia="仿宋_GB2312"/>
          <w:sz w:val="32"/>
          <w:szCs w:val="32"/>
          <w:lang w:val="en-US" w:eastAsia="zh-CN"/>
        </w:rPr>
        <w:t>3.17</w:t>
      </w:r>
      <w:r>
        <w:rPr>
          <w:rFonts w:hint="eastAsia" w:ascii="仿宋_GB2312" w:eastAsia="仿宋_GB2312"/>
          <w:sz w:val="32"/>
          <w:szCs w:val="32"/>
        </w:rPr>
        <w:t>万元，主要用于：按人力资源和社会保障部、财政部规定的基本工资和津贴补贴以及规定比例为职工缴纳的住房公积金支出。</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5.</w:t>
      </w:r>
      <w:r>
        <w:rPr>
          <w:rFonts w:hint="eastAsia" w:ascii="仿宋_GB2312" w:eastAsia="仿宋_GB2312"/>
          <w:sz w:val="32"/>
          <w:szCs w:val="32"/>
          <w:lang w:val="en-US" w:eastAsia="zh-CN"/>
        </w:rPr>
        <w:t>社会福利事业单位支出208</w:t>
      </w:r>
      <w:r>
        <w:rPr>
          <w:rFonts w:hint="eastAsia" w:ascii="仿宋_GB2312" w:eastAsia="仿宋_GB2312"/>
          <w:sz w:val="32"/>
          <w:szCs w:val="32"/>
        </w:rPr>
        <w:t>（类）</w:t>
      </w:r>
      <w:r>
        <w:rPr>
          <w:rFonts w:hint="eastAsia" w:ascii="仿宋_GB2312" w:eastAsia="仿宋_GB2312"/>
          <w:sz w:val="32"/>
          <w:szCs w:val="32"/>
          <w:lang w:val="en-US" w:eastAsia="zh-CN"/>
        </w:rPr>
        <w:t>10</w:t>
      </w:r>
      <w:r>
        <w:rPr>
          <w:rFonts w:hint="eastAsia" w:ascii="仿宋_GB2312" w:eastAsia="仿宋_GB2312"/>
          <w:sz w:val="32"/>
          <w:szCs w:val="32"/>
        </w:rPr>
        <w:t>（款）</w:t>
      </w:r>
      <w:r>
        <w:rPr>
          <w:rFonts w:hint="eastAsia" w:ascii="仿宋_GB2312" w:eastAsia="仿宋_GB2312"/>
          <w:sz w:val="32"/>
          <w:szCs w:val="32"/>
          <w:lang w:val="en-US" w:eastAsia="zh-CN"/>
        </w:rPr>
        <w:t>05</w:t>
      </w:r>
      <w:r>
        <w:rPr>
          <w:rFonts w:hint="eastAsia" w:ascii="仿宋_GB2312" w:eastAsia="仿宋_GB2312"/>
          <w:sz w:val="32"/>
          <w:szCs w:val="32"/>
        </w:rPr>
        <w:t>（项），</w:t>
      </w:r>
      <w:r>
        <w:rPr>
          <w:rFonts w:hint="eastAsia" w:ascii="仿宋_GB2312" w:eastAsia="仿宋_GB2312"/>
          <w:sz w:val="32"/>
          <w:szCs w:val="32"/>
          <w:lang w:val="en-US" w:eastAsia="zh-CN"/>
        </w:rPr>
        <w:t>2024</w:t>
      </w:r>
      <w:r>
        <w:rPr>
          <w:rFonts w:hint="eastAsia" w:ascii="仿宋_GB2312" w:eastAsia="仿宋_GB2312"/>
          <w:sz w:val="32"/>
          <w:szCs w:val="32"/>
        </w:rPr>
        <w:t>年预算数为</w:t>
      </w:r>
      <w:r>
        <w:rPr>
          <w:rFonts w:hint="eastAsia" w:ascii="仿宋_GB2312" w:eastAsia="仿宋_GB2312"/>
          <w:sz w:val="32"/>
          <w:szCs w:val="32"/>
          <w:lang w:val="en-US" w:eastAsia="zh-CN"/>
        </w:rPr>
        <w:t>300.74</w:t>
      </w:r>
      <w:r>
        <w:rPr>
          <w:rFonts w:hint="eastAsia" w:ascii="仿宋_GB2312" w:eastAsia="仿宋_GB2312"/>
          <w:sz w:val="32"/>
          <w:szCs w:val="32"/>
        </w:rPr>
        <w:t>万元，主要用于：按人力资源和社会保障部、财政部规定的基本工资和津贴补贴以及规定比例为职工缴纳的</w:t>
      </w:r>
      <w:r>
        <w:rPr>
          <w:rFonts w:hint="eastAsia" w:ascii="仿宋_GB2312" w:eastAsia="仿宋_GB2312"/>
          <w:sz w:val="32"/>
          <w:szCs w:val="32"/>
          <w:lang w:val="en-US" w:eastAsia="zh-CN"/>
        </w:rPr>
        <w:t>其他社会保障和就业支出，</w:t>
      </w:r>
      <w:r>
        <w:rPr>
          <w:rFonts w:hint="eastAsia" w:ascii="仿宋_GB2312" w:eastAsia="仿宋_GB2312"/>
          <w:sz w:val="32"/>
          <w:szCs w:val="32"/>
        </w:rPr>
        <w:t>包括基本工资、津贴补贴等人员经费。</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val="en-US" w:eastAsia="zh-CN"/>
        </w:rPr>
        <w:t>6</w:t>
      </w:r>
      <w:r>
        <w:rPr>
          <w:rFonts w:hint="eastAsia" w:ascii="仿宋_GB2312" w:eastAsia="仿宋_GB2312"/>
          <w:sz w:val="32"/>
          <w:szCs w:val="32"/>
        </w:rPr>
        <w:t>.</w:t>
      </w:r>
      <w:r>
        <w:rPr>
          <w:rFonts w:hint="eastAsia" w:ascii="仿宋_GB2312" w:eastAsia="仿宋_GB2312"/>
          <w:sz w:val="32"/>
          <w:szCs w:val="32"/>
          <w:lang w:val="en-US" w:eastAsia="zh-CN"/>
        </w:rPr>
        <w:t>其他社会保障和就业支出208</w:t>
      </w:r>
      <w:r>
        <w:rPr>
          <w:rFonts w:hint="eastAsia" w:ascii="仿宋_GB2312" w:eastAsia="仿宋_GB2312"/>
          <w:sz w:val="32"/>
          <w:szCs w:val="32"/>
        </w:rPr>
        <w:t>（类）</w:t>
      </w:r>
      <w:r>
        <w:rPr>
          <w:rFonts w:hint="eastAsia" w:ascii="仿宋_GB2312" w:eastAsia="仿宋_GB2312"/>
          <w:sz w:val="32"/>
          <w:szCs w:val="32"/>
          <w:lang w:val="en-US" w:eastAsia="zh-CN"/>
        </w:rPr>
        <w:t>99</w:t>
      </w:r>
      <w:r>
        <w:rPr>
          <w:rFonts w:hint="eastAsia" w:ascii="仿宋_GB2312" w:eastAsia="仿宋_GB2312"/>
          <w:sz w:val="32"/>
          <w:szCs w:val="32"/>
        </w:rPr>
        <w:t>（款）</w:t>
      </w:r>
      <w:r>
        <w:rPr>
          <w:rFonts w:hint="eastAsia" w:ascii="仿宋_GB2312" w:eastAsia="仿宋_GB2312"/>
          <w:sz w:val="32"/>
          <w:szCs w:val="32"/>
          <w:lang w:val="en-US" w:eastAsia="zh-CN"/>
        </w:rPr>
        <w:t>99</w:t>
      </w:r>
      <w:r>
        <w:rPr>
          <w:rFonts w:hint="eastAsia" w:ascii="仿宋_GB2312" w:eastAsia="仿宋_GB2312"/>
          <w:sz w:val="32"/>
          <w:szCs w:val="32"/>
        </w:rPr>
        <w:t>（项），</w:t>
      </w:r>
      <w:r>
        <w:rPr>
          <w:rFonts w:hint="eastAsia" w:ascii="仿宋_GB2312" w:eastAsia="仿宋_GB2312"/>
          <w:sz w:val="32"/>
          <w:szCs w:val="32"/>
          <w:lang w:val="en-US" w:eastAsia="zh-CN"/>
        </w:rPr>
        <w:t>2024</w:t>
      </w:r>
      <w:r>
        <w:rPr>
          <w:rFonts w:hint="eastAsia" w:ascii="仿宋_GB2312" w:eastAsia="仿宋_GB2312"/>
          <w:sz w:val="32"/>
          <w:szCs w:val="32"/>
        </w:rPr>
        <w:t>年预算数为</w:t>
      </w:r>
      <w:r>
        <w:rPr>
          <w:rFonts w:hint="eastAsia" w:ascii="仿宋_GB2312" w:eastAsia="仿宋_GB2312"/>
          <w:sz w:val="32"/>
          <w:szCs w:val="32"/>
          <w:lang w:val="en-US" w:eastAsia="zh-CN"/>
        </w:rPr>
        <w:t>0.19</w:t>
      </w:r>
      <w:r>
        <w:rPr>
          <w:rFonts w:hint="eastAsia" w:ascii="仿宋_GB2312" w:eastAsia="仿宋_GB2312"/>
          <w:sz w:val="32"/>
          <w:szCs w:val="32"/>
        </w:rPr>
        <w:t>万元，主要用于：按人力资源和社会保障部、财政部规定的基本工资和津贴补贴以及规定比例为职工缴纳的</w:t>
      </w:r>
      <w:r>
        <w:rPr>
          <w:rFonts w:hint="eastAsia" w:ascii="仿宋_GB2312" w:eastAsia="仿宋_GB2312"/>
          <w:sz w:val="32"/>
          <w:szCs w:val="32"/>
          <w:lang w:val="en-US" w:eastAsia="zh-CN"/>
        </w:rPr>
        <w:t>其他社会保障和就业支出，</w:t>
      </w:r>
      <w:r>
        <w:rPr>
          <w:rFonts w:hint="eastAsia" w:ascii="仿宋_GB2312" w:eastAsia="仿宋_GB2312"/>
          <w:sz w:val="32"/>
          <w:szCs w:val="32"/>
        </w:rPr>
        <w:t>包括基本工资、津贴补贴等人员经费。</w:t>
      </w:r>
    </w:p>
    <w:p>
      <w:pPr>
        <w:spacing w:line="600" w:lineRule="exact"/>
        <w:ind w:firstLine="640" w:firstLineChars="200"/>
        <w:rPr>
          <w:rFonts w:ascii="仿宋_GB2312" w:eastAsia="仿宋_GB2312"/>
          <w:color w:val="FF0000"/>
          <w:sz w:val="32"/>
          <w:szCs w:val="32"/>
        </w:rPr>
      </w:pPr>
      <w:r>
        <w:rPr>
          <w:rFonts w:hint="eastAsia" w:ascii="仿宋_GB2312" w:eastAsia="仿宋_GB2312"/>
          <w:color w:val="FF0000"/>
          <w:sz w:val="32"/>
          <w:szCs w:val="32"/>
        </w:rPr>
        <w:t>（1.</w:t>
      </w:r>
      <w:r>
        <w:rPr>
          <w:rFonts w:hint="eastAsia" w:ascii="仿宋_GB2312" w:eastAsia="仿宋_GB2312"/>
          <w:b/>
          <w:color w:val="FF0000"/>
          <w:sz w:val="32"/>
          <w:szCs w:val="32"/>
        </w:rPr>
        <w:t>行政运行、事业运行的主要用途：正常运转的基本支出，包括基本工资、津贴补贴（或绩效工资）等人员经费以及办公费、印刷费、水电费等日常公用经费；2.社保、住房保障等基本支出主要用途列收支分类科目书中支出功能科目的说明；3.部门</w:t>
      </w:r>
      <w:r>
        <w:rPr>
          <w:rFonts w:hint="eastAsia" w:ascii="仿宋_GB2312" w:eastAsia="仿宋_GB2312"/>
          <w:b/>
          <w:color w:val="FF0000"/>
          <w:sz w:val="32"/>
          <w:szCs w:val="32"/>
          <w:lang w:eastAsia="zh-CN"/>
        </w:rPr>
        <w:t>（单位）</w:t>
      </w:r>
      <w:r>
        <w:rPr>
          <w:rFonts w:hint="eastAsia" w:ascii="仿宋_GB2312" w:eastAsia="仿宋_GB2312"/>
          <w:b/>
          <w:color w:val="FF0000"/>
          <w:sz w:val="32"/>
          <w:szCs w:val="32"/>
        </w:rPr>
        <w:t>开展的项目主要用途据实说明。</w:t>
      </w:r>
      <w:r>
        <w:rPr>
          <w:rFonts w:hint="eastAsia" w:ascii="仿宋_GB2312" w:eastAsia="仿宋_GB2312"/>
          <w:color w:val="FF0000"/>
          <w:sz w:val="32"/>
          <w:szCs w:val="32"/>
        </w:rPr>
        <w:t>）</w:t>
      </w:r>
    </w:p>
    <w:p>
      <w:pPr>
        <w:spacing w:line="600" w:lineRule="exact"/>
        <w:ind w:firstLine="640" w:firstLineChars="200"/>
        <w:outlineLvl w:val="1"/>
        <w:rPr>
          <w:rFonts w:ascii="黑体" w:eastAsia="黑体"/>
          <w:sz w:val="32"/>
          <w:szCs w:val="32"/>
        </w:rPr>
      </w:pPr>
      <w:r>
        <w:rPr>
          <w:rFonts w:hint="eastAsia" w:ascii="黑体" w:eastAsia="黑体"/>
          <w:sz w:val="32"/>
          <w:szCs w:val="32"/>
          <w:lang w:val="en-US" w:eastAsia="zh-CN"/>
        </w:rPr>
        <w:t>五</w:t>
      </w:r>
      <w:r>
        <w:rPr>
          <w:rFonts w:hint="eastAsia" w:ascii="黑体" w:eastAsia="黑体"/>
          <w:sz w:val="32"/>
          <w:szCs w:val="32"/>
        </w:rPr>
        <w:t>、一般公共预算基本支出情况说明</w:t>
      </w:r>
    </w:p>
    <w:p>
      <w:pPr>
        <w:spacing w:line="600" w:lineRule="exact"/>
        <w:ind w:firstLine="640" w:firstLineChars="200"/>
        <w:outlineLvl w:val="1"/>
        <w:rPr>
          <w:rFonts w:ascii="仿宋_GB2312" w:eastAsia="仿宋_GB2312"/>
          <w:sz w:val="32"/>
          <w:szCs w:val="32"/>
        </w:rPr>
      </w:pPr>
      <w:r>
        <w:rPr>
          <w:rFonts w:hint="eastAsia" w:ascii="仿宋_GB2312" w:eastAsia="仿宋_GB2312"/>
          <w:sz w:val="32"/>
          <w:szCs w:val="32"/>
        </w:rPr>
        <w:t>峨眉山市民政</w:t>
      </w:r>
      <w:r>
        <w:rPr>
          <w:rFonts w:hint="eastAsia" w:ascii="仿宋_GB2312" w:eastAsia="仿宋_GB2312"/>
          <w:sz w:val="32"/>
          <w:szCs w:val="32"/>
          <w:lang w:eastAsia="zh-CN"/>
        </w:rPr>
        <w:t>福利院</w:t>
      </w:r>
      <w:r>
        <w:rPr>
          <w:rFonts w:hint="eastAsia" w:ascii="仿宋_GB2312" w:eastAsia="仿宋_GB2312"/>
          <w:sz w:val="32"/>
          <w:szCs w:val="32"/>
          <w:lang w:val="en-US" w:eastAsia="zh-CN"/>
        </w:rPr>
        <w:t>2025</w:t>
      </w:r>
      <w:r>
        <w:rPr>
          <w:rFonts w:hint="eastAsia" w:ascii="仿宋_GB2312" w:eastAsia="仿宋_GB2312"/>
          <w:sz w:val="32"/>
          <w:szCs w:val="32"/>
        </w:rPr>
        <w:t>年一般公共预算基本支出</w:t>
      </w:r>
      <w:r>
        <w:rPr>
          <w:rFonts w:hint="eastAsia" w:ascii="仿宋_GB2312" w:eastAsia="仿宋_GB2312"/>
          <w:sz w:val="32"/>
          <w:szCs w:val="32"/>
          <w:lang w:val="en-US" w:eastAsia="zh-CN"/>
        </w:rPr>
        <w:t>311.71</w:t>
      </w:r>
      <w:r>
        <w:rPr>
          <w:rFonts w:hint="eastAsia" w:ascii="仿宋_GB2312" w:eastAsia="仿宋_GB2312"/>
          <w:sz w:val="32"/>
          <w:szCs w:val="32"/>
        </w:rPr>
        <w:t>万元，其中：</w:t>
      </w:r>
    </w:p>
    <w:p>
      <w:pPr>
        <w:spacing w:line="600" w:lineRule="exact"/>
        <w:ind w:firstLine="640" w:firstLineChars="200"/>
        <w:outlineLvl w:val="1"/>
        <w:rPr>
          <w:rFonts w:hint="eastAsia" w:ascii="仿宋_GB2312" w:eastAsia="仿宋_GB2312"/>
          <w:sz w:val="32"/>
          <w:szCs w:val="32"/>
          <w:lang w:val="en-US" w:eastAsia="zh-CN"/>
        </w:rPr>
      </w:pPr>
      <w:r>
        <w:rPr>
          <w:rFonts w:hint="eastAsia" w:ascii="仿宋_GB2312" w:eastAsia="仿宋_GB2312"/>
          <w:sz w:val="32"/>
          <w:szCs w:val="32"/>
        </w:rPr>
        <w:t>人员经费</w:t>
      </w:r>
      <w:r>
        <w:rPr>
          <w:rFonts w:hint="eastAsia" w:ascii="仿宋_GB2312" w:eastAsia="仿宋_GB2312"/>
          <w:sz w:val="32"/>
          <w:szCs w:val="32"/>
          <w:lang w:val="en-US" w:eastAsia="zh-CN"/>
        </w:rPr>
        <w:t>91.71</w:t>
      </w:r>
      <w:r>
        <w:rPr>
          <w:rFonts w:hint="eastAsia" w:ascii="仿宋_GB2312" w:eastAsia="仿宋_GB2312"/>
          <w:sz w:val="32"/>
          <w:szCs w:val="32"/>
        </w:rPr>
        <w:t>万元，主要包括：基本工资、津贴补贴、绩效工资、奖金、社会保险缴费、</w:t>
      </w:r>
      <w:r>
        <w:rPr>
          <w:rFonts w:hint="eastAsia" w:ascii="仿宋_GB2312" w:eastAsia="仿宋_GB2312"/>
          <w:sz w:val="32"/>
          <w:szCs w:val="32"/>
          <w:lang w:val="en-US" w:eastAsia="zh-CN"/>
        </w:rPr>
        <w:t>住房公积金等。</w:t>
      </w:r>
    </w:p>
    <w:p>
      <w:pPr>
        <w:spacing w:line="600" w:lineRule="exact"/>
        <w:ind w:firstLine="640" w:firstLineChars="200"/>
        <w:outlineLvl w:val="1"/>
        <w:rPr>
          <w:rFonts w:ascii="仿宋_GB2312" w:eastAsia="仿宋_GB2312"/>
          <w:b/>
          <w:color w:val="FF0000"/>
          <w:sz w:val="32"/>
          <w:szCs w:val="32"/>
        </w:rPr>
      </w:pPr>
      <w:r>
        <w:rPr>
          <w:rFonts w:hint="eastAsia" w:ascii="仿宋_GB2312" w:eastAsia="仿宋_GB2312"/>
          <w:sz w:val="32"/>
          <w:szCs w:val="32"/>
        </w:rPr>
        <w:t>公用经费</w:t>
      </w:r>
      <w:r>
        <w:rPr>
          <w:rFonts w:hint="eastAsia" w:ascii="仿宋_GB2312" w:eastAsia="仿宋_GB2312"/>
          <w:sz w:val="32"/>
          <w:szCs w:val="32"/>
          <w:lang w:val="en-US" w:eastAsia="zh-CN"/>
        </w:rPr>
        <w:t>220</w:t>
      </w:r>
      <w:r>
        <w:rPr>
          <w:rFonts w:hint="eastAsia" w:ascii="仿宋_GB2312" w:eastAsia="仿宋_GB2312"/>
          <w:sz w:val="32"/>
          <w:szCs w:val="32"/>
        </w:rPr>
        <w:t>万元，主要包括：</w:t>
      </w:r>
      <w:r>
        <w:rPr>
          <w:rFonts w:hint="eastAsia" w:ascii="仿宋_GB2312" w:eastAsia="仿宋_GB2312"/>
          <w:sz w:val="32"/>
          <w:szCs w:val="32"/>
          <w:lang w:val="en-US" w:eastAsia="zh-CN"/>
        </w:rPr>
        <w:t>劳务费及工会经费</w:t>
      </w:r>
      <w:r>
        <w:rPr>
          <w:rFonts w:hint="eastAsia" w:ascii="仿宋_GB2312" w:eastAsia="仿宋_GB2312"/>
          <w:sz w:val="32"/>
          <w:szCs w:val="32"/>
          <w:lang w:eastAsia="zh-CN"/>
        </w:rPr>
        <w:t>。</w:t>
      </w:r>
      <w:r>
        <w:rPr>
          <w:rFonts w:hint="eastAsia" w:ascii="仿宋_GB2312" w:eastAsia="仿宋_GB2312"/>
          <w:b/>
          <w:color w:val="FF0000"/>
          <w:sz w:val="32"/>
          <w:szCs w:val="32"/>
        </w:rPr>
        <w:t>（据实列全）</w:t>
      </w:r>
    </w:p>
    <w:p>
      <w:pPr>
        <w:spacing w:line="600" w:lineRule="exact"/>
        <w:ind w:firstLine="640" w:firstLineChars="200"/>
        <w:outlineLvl w:val="1"/>
        <w:rPr>
          <w:rFonts w:ascii="黑体" w:eastAsia="黑体"/>
          <w:sz w:val="32"/>
          <w:szCs w:val="32"/>
        </w:rPr>
      </w:pPr>
      <w:r>
        <w:rPr>
          <w:rFonts w:hint="eastAsia" w:ascii="黑体" w:eastAsia="黑体"/>
          <w:sz w:val="32"/>
          <w:szCs w:val="32"/>
          <w:lang w:val="en-US" w:eastAsia="zh-CN"/>
        </w:rPr>
        <w:t>六</w:t>
      </w:r>
      <w:r>
        <w:rPr>
          <w:rFonts w:hint="eastAsia" w:ascii="黑体" w:eastAsia="黑体"/>
          <w:sz w:val="32"/>
          <w:szCs w:val="32"/>
        </w:rPr>
        <w:t>、政府性基金预算支出规模及变化情况说明</w:t>
      </w:r>
    </w:p>
    <w:p>
      <w:pPr>
        <w:spacing w:line="600" w:lineRule="exact"/>
        <w:ind w:firstLine="640" w:firstLineChars="200"/>
        <w:outlineLvl w:val="1"/>
        <w:rPr>
          <w:rFonts w:ascii="仿宋_GB2312" w:eastAsia="仿宋_GB2312"/>
          <w:sz w:val="32"/>
          <w:szCs w:val="32"/>
        </w:rPr>
      </w:pPr>
      <w:r>
        <w:rPr>
          <w:rFonts w:hint="eastAsia" w:ascii="仿宋_GB2312" w:eastAsia="仿宋_GB2312"/>
          <w:sz w:val="32"/>
          <w:szCs w:val="32"/>
        </w:rPr>
        <w:t>峨眉山市民政</w:t>
      </w:r>
      <w:r>
        <w:rPr>
          <w:rFonts w:hint="eastAsia" w:ascii="仿宋_GB2312" w:eastAsia="仿宋_GB2312"/>
          <w:sz w:val="32"/>
          <w:szCs w:val="32"/>
          <w:lang w:eastAsia="zh-CN"/>
        </w:rPr>
        <w:t>福利院</w:t>
      </w:r>
      <w:r>
        <w:rPr>
          <w:rFonts w:hint="eastAsia" w:ascii="仿宋_GB2312" w:eastAsia="仿宋_GB2312"/>
          <w:sz w:val="32"/>
          <w:szCs w:val="32"/>
          <w:lang w:val="en-US" w:eastAsia="zh-CN"/>
        </w:rPr>
        <w:t>2025</w:t>
      </w:r>
      <w:r>
        <w:rPr>
          <w:rFonts w:hint="eastAsia" w:ascii="仿宋_GB2312" w:eastAsia="仿宋_GB2312"/>
          <w:sz w:val="32"/>
          <w:szCs w:val="32"/>
        </w:rPr>
        <w:t>年政府性基金预算当年拨款</w:t>
      </w:r>
      <w:r>
        <w:rPr>
          <w:rFonts w:hint="eastAsia" w:ascii="仿宋_GB2312" w:eastAsia="仿宋_GB2312"/>
          <w:sz w:val="32"/>
          <w:szCs w:val="32"/>
          <w:lang w:val="en-US" w:eastAsia="zh-CN"/>
        </w:rPr>
        <w:t>28.49</w:t>
      </w:r>
      <w:r>
        <w:rPr>
          <w:rFonts w:hint="eastAsia" w:ascii="仿宋_GB2312" w:eastAsia="仿宋_GB2312"/>
          <w:sz w:val="32"/>
          <w:szCs w:val="32"/>
        </w:rPr>
        <w:t>万元，较上年预算数增加</w:t>
      </w:r>
      <w:r>
        <w:rPr>
          <w:rFonts w:hint="eastAsia" w:ascii="仿宋_GB2312" w:eastAsia="仿宋_GB2312"/>
          <w:sz w:val="32"/>
          <w:szCs w:val="32"/>
          <w:lang w:val="en-US" w:eastAsia="zh-CN"/>
        </w:rPr>
        <w:t>28.49</w:t>
      </w:r>
      <w:r>
        <w:rPr>
          <w:rFonts w:hint="eastAsia" w:ascii="仿宋_GB2312" w:eastAsia="仿宋_GB2312"/>
          <w:sz w:val="32"/>
          <w:szCs w:val="32"/>
        </w:rPr>
        <w:t>万元。主要原因是：</w:t>
      </w:r>
      <w:r>
        <w:rPr>
          <w:rFonts w:hint="eastAsia" w:ascii="仿宋_GB2312" w:eastAsia="仿宋_GB2312"/>
          <w:sz w:val="32"/>
          <w:szCs w:val="32"/>
          <w:lang w:val="en-US" w:eastAsia="zh-CN"/>
        </w:rPr>
        <w:t>福彩公益金（中审）增加</w:t>
      </w:r>
      <w:r>
        <w:rPr>
          <w:rFonts w:hint="eastAsia" w:ascii="仿宋_GB2312" w:eastAsia="仿宋_GB2312"/>
          <w:sz w:val="32"/>
          <w:szCs w:val="32"/>
        </w:rPr>
        <w:t>。</w:t>
      </w:r>
    </w:p>
    <w:p>
      <w:pPr>
        <w:spacing w:line="600" w:lineRule="exact"/>
        <w:ind w:firstLine="643" w:firstLineChars="200"/>
        <w:outlineLvl w:val="1"/>
        <w:rPr>
          <w:rFonts w:ascii="仿宋_GB2312" w:eastAsia="仿宋_GB2312"/>
          <w:b/>
          <w:color w:val="FF0000"/>
          <w:sz w:val="32"/>
          <w:szCs w:val="32"/>
        </w:rPr>
      </w:pPr>
      <w:r>
        <w:rPr>
          <w:rFonts w:hint="eastAsia" w:ascii="仿宋_GB2312" w:eastAsia="仿宋_GB2312"/>
          <w:b/>
          <w:color w:val="FF0000"/>
          <w:sz w:val="32"/>
          <w:szCs w:val="32"/>
        </w:rPr>
        <w:t>（若无基金预算：***</w:t>
      </w:r>
      <w:r>
        <w:rPr>
          <w:rFonts w:hint="eastAsia" w:ascii="仿宋_GB2312" w:eastAsia="仿宋_GB2312"/>
          <w:b/>
          <w:color w:val="FF0000"/>
          <w:sz w:val="32"/>
          <w:szCs w:val="32"/>
          <w:lang w:eastAsia="zh-CN"/>
        </w:rPr>
        <w:t>（部门或单位名称）</w:t>
      </w:r>
      <w:r>
        <w:rPr>
          <w:rFonts w:hint="eastAsia" w:ascii="仿宋_GB2312" w:eastAsia="仿宋_GB2312"/>
          <w:b/>
          <w:color w:val="FF0000"/>
          <w:sz w:val="32"/>
          <w:szCs w:val="32"/>
          <w:lang w:val="en-US" w:eastAsia="zh-CN"/>
        </w:rPr>
        <w:t>2025</w:t>
      </w:r>
      <w:r>
        <w:rPr>
          <w:rFonts w:hint="eastAsia" w:ascii="仿宋_GB2312" w:eastAsia="仿宋_GB2312"/>
          <w:b/>
          <w:color w:val="FF0000"/>
          <w:sz w:val="32"/>
          <w:szCs w:val="32"/>
        </w:rPr>
        <w:t>年无政府性基金预算。）</w:t>
      </w:r>
    </w:p>
    <w:p>
      <w:pPr>
        <w:spacing w:line="600" w:lineRule="exact"/>
        <w:ind w:firstLine="640" w:firstLineChars="200"/>
        <w:outlineLvl w:val="1"/>
        <w:rPr>
          <w:rFonts w:ascii="黑体" w:eastAsia="黑体"/>
          <w:sz w:val="32"/>
          <w:szCs w:val="32"/>
        </w:rPr>
      </w:pPr>
      <w:r>
        <w:rPr>
          <w:rFonts w:hint="eastAsia" w:ascii="黑体" w:eastAsia="黑体"/>
          <w:sz w:val="32"/>
          <w:szCs w:val="32"/>
          <w:lang w:val="en-US" w:eastAsia="zh-CN"/>
        </w:rPr>
        <w:t>七</w:t>
      </w:r>
      <w:r>
        <w:rPr>
          <w:rFonts w:hint="eastAsia" w:ascii="黑体" w:eastAsia="黑体"/>
          <w:sz w:val="32"/>
          <w:szCs w:val="32"/>
        </w:rPr>
        <w:t>、“三公”经费预算安排情况说明</w:t>
      </w:r>
    </w:p>
    <w:p>
      <w:pPr>
        <w:keepNext w:val="0"/>
        <w:keepLines w:val="0"/>
        <w:pageBreakBefore w:val="0"/>
        <w:widowControl w:val="0"/>
        <w:kinsoku/>
        <w:wordWrap/>
        <w:overflowPunct/>
        <w:topLinePunct w:val="0"/>
        <w:bidi w:val="0"/>
        <w:snapToGrid/>
        <w:spacing w:line="600" w:lineRule="exact"/>
        <w:ind w:firstLine="640" w:firstLineChars="200"/>
        <w:textAlignment w:val="auto"/>
        <w:outlineLvl w:val="1"/>
        <w:rPr>
          <w:rFonts w:ascii="楷体_GB2312" w:eastAsia="楷体_GB2312"/>
          <w:sz w:val="32"/>
          <w:szCs w:val="32"/>
        </w:rPr>
      </w:pPr>
      <w:r>
        <w:rPr>
          <w:rFonts w:hint="eastAsia" w:ascii="仿宋_GB2312" w:eastAsia="仿宋_GB2312"/>
          <w:sz w:val="32"/>
          <w:szCs w:val="32"/>
        </w:rPr>
        <w:t>峨眉山市民政</w:t>
      </w:r>
      <w:r>
        <w:rPr>
          <w:rFonts w:hint="eastAsia" w:ascii="仿宋_GB2312" w:eastAsia="仿宋_GB2312"/>
          <w:sz w:val="32"/>
          <w:szCs w:val="32"/>
          <w:lang w:eastAsia="zh-CN"/>
        </w:rPr>
        <w:t>福利院</w:t>
      </w:r>
      <w:r>
        <w:rPr>
          <w:rFonts w:hint="eastAsia" w:ascii="仿宋_GB2312" w:eastAsia="仿宋_GB2312"/>
          <w:sz w:val="32"/>
          <w:szCs w:val="32"/>
          <w:lang w:val="en-US" w:eastAsia="zh-CN"/>
        </w:rPr>
        <w:t>2024</w:t>
      </w:r>
      <w:r>
        <w:rPr>
          <w:rFonts w:hint="eastAsia" w:ascii="仿宋_GB2312" w:eastAsia="仿宋_GB2312"/>
          <w:sz w:val="32"/>
          <w:szCs w:val="32"/>
        </w:rPr>
        <w:t>年“三公”经费预算数</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其中财政拨款安排“三公”经费</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较上年“三公”经费预算数</w:t>
      </w:r>
      <w:r>
        <w:rPr>
          <w:rFonts w:hint="eastAsia" w:ascii="仿宋_GB2312" w:eastAsia="仿宋_GB2312"/>
          <w:sz w:val="32"/>
          <w:szCs w:val="32"/>
          <w:lang w:val="en-US" w:eastAsia="zh-CN"/>
        </w:rPr>
        <w:t>持平</w:t>
      </w:r>
      <w:r>
        <w:rPr>
          <w:rFonts w:hint="eastAsia" w:ascii="仿宋_GB2312" w:eastAsia="仿宋_GB2312"/>
          <w:sz w:val="32"/>
          <w:szCs w:val="32"/>
        </w:rPr>
        <w:t>。因公出国（境）经费</w:t>
      </w:r>
      <w:r>
        <w:rPr>
          <w:rFonts w:hint="eastAsia" w:ascii="仿宋_GB2312" w:eastAsia="仿宋_GB2312"/>
          <w:sz w:val="32"/>
          <w:szCs w:val="32"/>
          <w:lang w:val="en-US" w:eastAsia="zh-CN"/>
        </w:rPr>
        <w:t>0</w:t>
      </w:r>
      <w:r>
        <w:rPr>
          <w:rFonts w:hint="eastAsia" w:ascii="仿宋_GB2312" w:eastAsia="仿宋_GB2312"/>
          <w:sz w:val="32"/>
          <w:szCs w:val="32"/>
        </w:rPr>
        <w:t>万元，公务接待费</w:t>
      </w:r>
      <w:r>
        <w:rPr>
          <w:rFonts w:hint="eastAsia" w:ascii="仿宋_GB2312" w:eastAsia="仿宋_GB2312"/>
          <w:sz w:val="32"/>
          <w:szCs w:val="32"/>
          <w:lang w:val="en-US" w:eastAsia="zh-CN"/>
        </w:rPr>
        <w:t>0</w:t>
      </w:r>
      <w:r>
        <w:rPr>
          <w:rFonts w:hint="eastAsia" w:ascii="仿宋_GB2312" w:eastAsia="仿宋_GB2312"/>
          <w:sz w:val="32"/>
          <w:szCs w:val="32"/>
        </w:rPr>
        <w:t>万元，公务用车购置及运行维护费</w:t>
      </w:r>
      <w:r>
        <w:rPr>
          <w:rFonts w:hint="eastAsia" w:ascii="仿宋_GB2312" w:eastAsia="仿宋_GB2312"/>
          <w:sz w:val="32"/>
          <w:szCs w:val="32"/>
          <w:lang w:val="en-US" w:eastAsia="zh-CN"/>
        </w:rPr>
        <w:t>0</w:t>
      </w:r>
      <w:r>
        <w:rPr>
          <w:rFonts w:hint="eastAsia" w:ascii="仿宋_GB2312" w:eastAsia="仿宋_GB2312"/>
          <w:sz w:val="32"/>
          <w:szCs w:val="32"/>
        </w:rPr>
        <w:t>万元。</w:t>
      </w:r>
    </w:p>
    <w:p>
      <w:pPr>
        <w:numPr>
          <w:ilvl w:val="0"/>
          <w:numId w:val="2"/>
        </w:numPr>
        <w:spacing w:line="600" w:lineRule="exact"/>
        <w:ind w:firstLine="640" w:firstLineChars="200"/>
        <w:outlineLvl w:val="1"/>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因公出国（境）经费</w:t>
      </w:r>
    </w:p>
    <w:p>
      <w:pPr>
        <w:spacing w:line="600" w:lineRule="exact"/>
        <w:ind w:firstLine="640" w:firstLineChars="200"/>
        <w:outlineLvl w:val="1"/>
        <w:rPr>
          <w:rFonts w:ascii="仿宋_GB2312" w:eastAsia="仿宋_GB2312"/>
          <w:b/>
          <w:color w:val="FF0000"/>
          <w:sz w:val="32"/>
          <w:szCs w:val="32"/>
        </w:rPr>
      </w:pPr>
      <w:r>
        <w:rPr>
          <w:rFonts w:hint="eastAsia" w:ascii="仿宋_GB2312" w:eastAsia="仿宋_GB2312" w:cs="Times New Roman"/>
          <w:sz w:val="32"/>
          <w:szCs w:val="32"/>
        </w:rPr>
        <w:t>无因公出国（境）预算。</w:t>
      </w:r>
      <w:r>
        <w:rPr>
          <w:rFonts w:hint="eastAsia" w:ascii="仿宋_GB2312" w:eastAsia="仿宋_GB2312" w:cs="Times New Roman"/>
          <w:sz w:val="32"/>
          <w:szCs w:val="32"/>
          <w:lang w:val="en-US" w:eastAsia="zh-CN"/>
        </w:rPr>
        <w:t>2025</w:t>
      </w:r>
      <w:r>
        <w:rPr>
          <w:rFonts w:hint="eastAsia" w:ascii="仿宋_GB2312" w:eastAsia="仿宋_GB2312" w:cs="Times New Roman"/>
          <w:sz w:val="32"/>
          <w:szCs w:val="32"/>
        </w:rPr>
        <w:t>年因公临时出国（境）未安排人次。</w:t>
      </w:r>
      <w:r>
        <w:rPr>
          <w:rFonts w:hint="eastAsia" w:ascii="仿宋_GB2312" w:eastAsia="仿宋_GB2312"/>
          <w:b/>
          <w:color w:val="FF0000"/>
          <w:sz w:val="32"/>
          <w:szCs w:val="32"/>
        </w:rPr>
        <w:t>（若无因公出国（境）：无因公出国（境）预算。</w:t>
      </w:r>
      <w:r>
        <w:rPr>
          <w:rFonts w:hint="eastAsia" w:ascii="仿宋_GB2312" w:eastAsia="仿宋_GB2312"/>
          <w:b/>
          <w:color w:val="FF0000"/>
          <w:sz w:val="32"/>
          <w:szCs w:val="32"/>
          <w:lang w:val="en-US" w:eastAsia="zh-CN"/>
        </w:rPr>
        <w:t>2025年</w:t>
      </w:r>
      <w:r>
        <w:rPr>
          <w:rFonts w:hint="eastAsia" w:ascii="仿宋_GB2312" w:eastAsia="仿宋_GB2312"/>
          <w:b/>
          <w:color w:val="FF0000"/>
          <w:sz w:val="32"/>
          <w:szCs w:val="32"/>
        </w:rPr>
        <w:t>因公临时出国（境）未安排人次。）</w:t>
      </w:r>
    </w:p>
    <w:p>
      <w:pPr>
        <w:numPr>
          <w:ilvl w:val="0"/>
          <w:numId w:val="2"/>
        </w:numPr>
        <w:spacing w:line="600" w:lineRule="exact"/>
        <w:ind w:left="0" w:leftChars="0" w:firstLine="640" w:firstLineChars="200"/>
        <w:outlineLvl w:val="1"/>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公务接待费</w:t>
      </w:r>
    </w:p>
    <w:p>
      <w:pPr>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outlineLvl w:val="1"/>
        <w:rPr>
          <w:rFonts w:ascii="仿宋_GB2312" w:eastAsia="仿宋_GB2312"/>
          <w:sz w:val="32"/>
          <w:szCs w:val="32"/>
        </w:rPr>
      </w:pPr>
      <w:r>
        <w:rPr>
          <w:rFonts w:hint="eastAsia" w:ascii="仿宋_GB2312" w:eastAsia="仿宋_GB2312"/>
          <w:sz w:val="32"/>
          <w:szCs w:val="32"/>
        </w:rPr>
        <w:t>较上年预算减少</w:t>
      </w:r>
      <w:r>
        <w:rPr>
          <w:rFonts w:hint="eastAsia" w:ascii="仿宋_GB2312" w:eastAsia="仿宋_GB2312"/>
          <w:sz w:val="32"/>
          <w:szCs w:val="32"/>
          <w:lang w:val="en-US" w:eastAsia="zh-CN"/>
        </w:rPr>
        <w:t>0</w:t>
      </w:r>
      <w:r>
        <w:rPr>
          <w:rFonts w:hint="eastAsia" w:ascii="仿宋_GB2312" w:eastAsia="仿宋_GB2312"/>
          <w:sz w:val="32"/>
          <w:szCs w:val="32"/>
        </w:rPr>
        <w:t>万元，下降（增长）</w:t>
      </w:r>
      <w:r>
        <w:rPr>
          <w:rFonts w:hint="eastAsia" w:ascii="仿宋_GB2312" w:eastAsia="仿宋_GB2312"/>
          <w:sz w:val="32"/>
          <w:szCs w:val="32"/>
          <w:lang w:val="en-US" w:eastAsia="zh-CN"/>
        </w:rPr>
        <w:t>0</w:t>
      </w:r>
      <w:r>
        <w:rPr>
          <w:rFonts w:hint="eastAsia" w:ascii="仿宋_GB2312" w:eastAsia="仿宋_GB2312"/>
          <w:sz w:val="32"/>
          <w:szCs w:val="32"/>
        </w:rPr>
        <w:t>%。</w:t>
      </w:r>
    </w:p>
    <w:p>
      <w:pPr>
        <w:spacing w:line="600" w:lineRule="exact"/>
        <w:ind w:firstLine="640" w:firstLineChars="200"/>
        <w:outlineLvl w:val="1"/>
        <w:rPr>
          <w:rFonts w:ascii="仿宋_GB2312" w:eastAsia="仿宋_GB2312"/>
          <w:sz w:val="32"/>
          <w:szCs w:val="32"/>
        </w:rPr>
      </w:pPr>
      <w:r>
        <w:rPr>
          <w:rFonts w:hint="eastAsia" w:ascii="仿宋_GB2312" w:eastAsia="仿宋_GB2312"/>
          <w:sz w:val="32"/>
          <w:szCs w:val="32"/>
          <w:lang w:val="en-US" w:eastAsia="zh-CN"/>
        </w:rPr>
        <w:t>2025年无</w:t>
      </w:r>
      <w:r>
        <w:rPr>
          <w:rFonts w:hint="eastAsia" w:ascii="仿宋_GB2312" w:eastAsia="仿宋_GB2312"/>
          <w:sz w:val="32"/>
          <w:szCs w:val="32"/>
        </w:rPr>
        <w:t>公务接待费计划。</w:t>
      </w:r>
    </w:p>
    <w:p>
      <w:pPr>
        <w:numPr>
          <w:ilvl w:val="0"/>
          <w:numId w:val="3"/>
        </w:numPr>
        <w:spacing w:line="600" w:lineRule="exact"/>
        <w:ind w:firstLine="640" w:firstLineChars="200"/>
        <w:outlineLvl w:val="1"/>
        <w:rPr>
          <w:rFonts w:hint="eastAsia" w:ascii="楷体_GB2312" w:hAnsi="楷体_GB2312" w:eastAsia="楷体_GB2312" w:cs="楷体_GB2312"/>
          <w:sz w:val="32"/>
          <w:szCs w:val="32"/>
          <w:lang w:eastAsia="zh-CN"/>
        </w:rPr>
      </w:pPr>
      <w:r>
        <w:rPr>
          <w:rFonts w:hint="eastAsia" w:ascii="楷体_GB2312" w:hAnsi="楷体_GB2312" w:eastAsia="楷体_GB2312" w:cs="楷体_GB2312"/>
          <w:sz w:val="32"/>
          <w:szCs w:val="32"/>
        </w:rPr>
        <w:t>公务用车购置及运行维护费</w:t>
      </w:r>
    </w:p>
    <w:p>
      <w:pPr>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outlineLvl w:val="1"/>
        <w:rPr>
          <w:rFonts w:hint="eastAsia" w:ascii="仿宋_GB2312" w:eastAsia="仿宋_GB2312"/>
          <w:sz w:val="32"/>
          <w:szCs w:val="32"/>
        </w:rPr>
      </w:pPr>
      <w:r>
        <w:rPr>
          <w:rFonts w:hint="eastAsia" w:ascii="仿宋_GB2312" w:eastAsia="仿宋_GB2312"/>
          <w:sz w:val="32"/>
          <w:szCs w:val="32"/>
        </w:rPr>
        <w:t>较上年预算减少</w:t>
      </w:r>
      <w:r>
        <w:rPr>
          <w:rFonts w:hint="eastAsia" w:ascii="仿宋_GB2312" w:eastAsia="仿宋_GB2312"/>
          <w:sz w:val="32"/>
          <w:szCs w:val="32"/>
          <w:lang w:val="en-US" w:eastAsia="zh-CN"/>
        </w:rPr>
        <w:t>0</w:t>
      </w:r>
      <w:r>
        <w:rPr>
          <w:rFonts w:hint="eastAsia" w:ascii="仿宋_GB2312" w:eastAsia="仿宋_GB2312"/>
          <w:sz w:val="32"/>
          <w:szCs w:val="32"/>
        </w:rPr>
        <w:t>万元，下降</w:t>
      </w:r>
      <w:r>
        <w:rPr>
          <w:rFonts w:hint="eastAsia" w:ascii="仿宋_GB2312" w:eastAsia="仿宋_GB2312"/>
          <w:sz w:val="32"/>
          <w:szCs w:val="32"/>
          <w:lang w:val="en-US" w:eastAsia="zh-CN"/>
        </w:rPr>
        <w:t>0</w:t>
      </w:r>
      <w:r>
        <w:rPr>
          <w:rFonts w:hint="eastAsia" w:ascii="仿宋_GB2312" w:eastAsia="仿宋_GB2312"/>
          <w:sz w:val="32"/>
          <w:szCs w:val="32"/>
        </w:rPr>
        <w:t>%。</w:t>
      </w:r>
    </w:p>
    <w:p>
      <w:pPr>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outlineLvl w:val="1"/>
        <w:rPr>
          <w:rFonts w:ascii="仿宋_GB2312" w:eastAsia="仿宋_GB2312"/>
          <w:sz w:val="32"/>
          <w:szCs w:val="32"/>
        </w:rPr>
      </w:pPr>
      <w:r>
        <w:rPr>
          <w:rFonts w:hint="eastAsia" w:ascii="仿宋_GB2312" w:eastAsia="仿宋_GB2312"/>
          <w:sz w:val="32"/>
          <w:szCs w:val="32"/>
        </w:rPr>
        <w:t>单位现有公务用车</w:t>
      </w:r>
      <w:r>
        <w:rPr>
          <w:rFonts w:hint="eastAsia" w:ascii="仿宋_GB2312" w:eastAsia="仿宋_GB2312"/>
          <w:sz w:val="32"/>
          <w:szCs w:val="32"/>
          <w:lang w:val="en-US" w:eastAsia="zh-CN"/>
        </w:rPr>
        <w:t>2</w:t>
      </w:r>
      <w:r>
        <w:rPr>
          <w:rFonts w:hint="eastAsia" w:ascii="仿宋_GB2312" w:eastAsia="仿宋_GB2312"/>
          <w:sz w:val="32"/>
          <w:szCs w:val="32"/>
        </w:rPr>
        <w:t>辆，其中：轿车</w:t>
      </w:r>
      <w:r>
        <w:rPr>
          <w:rFonts w:hint="eastAsia" w:ascii="仿宋_GB2312" w:eastAsia="仿宋_GB2312"/>
          <w:sz w:val="32"/>
          <w:szCs w:val="32"/>
          <w:lang w:val="en-US" w:eastAsia="zh-CN"/>
        </w:rPr>
        <w:t>2</w:t>
      </w:r>
      <w:r>
        <w:rPr>
          <w:rFonts w:hint="eastAsia" w:ascii="仿宋_GB2312" w:eastAsia="仿宋_GB2312"/>
          <w:sz w:val="32"/>
          <w:szCs w:val="32"/>
        </w:rPr>
        <w:t>辆。</w:t>
      </w:r>
    </w:p>
    <w:p>
      <w:pPr>
        <w:keepNext w:val="0"/>
        <w:keepLines w:val="0"/>
        <w:pageBreakBefore w:val="0"/>
        <w:widowControl w:val="0"/>
        <w:kinsoku/>
        <w:wordWrap/>
        <w:overflowPunct/>
        <w:topLinePunct w:val="0"/>
        <w:bidi w:val="0"/>
        <w:snapToGrid/>
        <w:spacing w:line="600" w:lineRule="exact"/>
        <w:ind w:firstLine="640" w:firstLineChars="200"/>
        <w:textAlignment w:val="auto"/>
        <w:outlineLvl w:val="1"/>
        <w:rPr>
          <w:rFonts w:hint="eastAsia" w:ascii="仿宋_GB2312" w:eastAsia="仿宋_GB2312"/>
          <w:sz w:val="32"/>
          <w:szCs w:val="32"/>
        </w:rPr>
      </w:pPr>
      <w:r>
        <w:rPr>
          <w:rFonts w:hint="eastAsia" w:ascii="仿宋_GB2312" w:eastAsia="仿宋_GB2312"/>
          <w:sz w:val="32"/>
          <w:szCs w:val="32"/>
          <w:lang w:val="en-US" w:eastAsia="zh-CN"/>
        </w:rPr>
        <w:t>2025</w:t>
      </w:r>
      <w:r>
        <w:rPr>
          <w:rFonts w:hint="eastAsia" w:ascii="仿宋_GB2312" w:eastAsia="仿宋_GB2312"/>
          <w:sz w:val="32"/>
          <w:szCs w:val="32"/>
        </w:rPr>
        <w:t>年安排公务用车购置费</w:t>
      </w:r>
      <w:r>
        <w:rPr>
          <w:rFonts w:hint="eastAsia" w:ascii="仿宋_GB2312" w:eastAsia="仿宋_GB2312"/>
          <w:sz w:val="32"/>
          <w:szCs w:val="32"/>
          <w:lang w:val="en-US" w:eastAsia="zh-CN"/>
        </w:rPr>
        <w:t>0</w:t>
      </w:r>
      <w:r>
        <w:rPr>
          <w:rFonts w:hint="eastAsia" w:ascii="仿宋_GB2312" w:eastAsia="仿宋_GB2312"/>
          <w:sz w:val="32"/>
          <w:szCs w:val="32"/>
        </w:rPr>
        <w:t>万元。</w:t>
      </w:r>
    </w:p>
    <w:p>
      <w:pPr>
        <w:spacing w:line="600" w:lineRule="exact"/>
        <w:ind w:firstLine="640" w:firstLineChars="200"/>
        <w:outlineLvl w:val="1"/>
        <w:rPr>
          <w:rFonts w:hint="eastAsia" w:ascii="仿宋_GB2312" w:eastAsia="仿宋_GB2312"/>
          <w:sz w:val="32"/>
          <w:szCs w:val="32"/>
        </w:rPr>
      </w:pPr>
      <w:r>
        <w:rPr>
          <w:rFonts w:hint="eastAsia" w:ascii="仿宋_GB2312" w:eastAsia="仿宋_GB2312"/>
          <w:sz w:val="32"/>
          <w:szCs w:val="32"/>
          <w:lang w:val="en-US" w:eastAsia="zh-CN"/>
        </w:rPr>
        <w:t>2025</w:t>
      </w:r>
      <w:r>
        <w:rPr>
          <w:rFonts w:hint="eastAsia" w:ascii="仿宋_GB2312" w:eastAsia="仿宋_GB2312"/>
          <w:sz w:val="32"/>
          <w:szCs w:val="32"/>
        </w:rPr>
        <w:t>年安排公务用车运行维护费</w:t>
      </w:r>
      <w:r>
        <w:rPr>
          <w:rFonts w:hint="eastAsia" w:ascii="仿宋_GB2312" w:eastAsia="仿宋_GB2312"/>
          <w:sz w:val="32"/>
          <w:szCs w:val="32"/>
          <w:lang w:val="en-US" w:eastAsia="zh-CN"/>
        </w:rPr>
        <w:t>0</w:t>
      </w:r>
      <w:r>
        <w:rPr>
          <w:rFonts w:hint="eastAsia" w:ascii="仿宋_GB2312" w:eastAsia="仿宋_GB2312"/>
          <w:sz w:val="32"/>
          <w:szCs w:val="32"/>
        </w:rPr>
        <w:t>万元。</w:t>
      </w:r>
    </w:p>
    <w:p>
      <w:pPr>
        <w:spacing w:line="600" w:lineRule="exact"/>
        <w:ind w:firstLine="640" w:firstLineChars="200"/>
        <w:outlineLvl w:val="1"/>
        <w:rPr>
          <w:rFonts w:ascii="黑体" w:eastAsia="黑体"/>
          <w:sz w:val="32"/>
          <w:szCs w:val="32"/>
        </w:rPr>
      </w:pPr>
      <w:r>
        <w:rPr>
          <w:rFonts w:hint="eastAsia" w:ascii="黑体" w:eastAsia="黑体"/>
          <w:sz w:val="32"/>
          <w:szCs w:val="32"/>
          <w:lang w:val="en-US" w:eastAsia="zh-CN"/>
        </w:rPr>
        <w:t>八</w:t>
      </w:r>
      <w:r>
        <w:rPr>
          <w:rFonts w:hint="eastAsia" w:ascii="黑体" w:eastAsia="黑体"/>
          <w:sz w:val="32"/>
          <w:szCs w:val="32"/>
        </w:rPr>
        <w:t>、其他重要事项的情况说明</w:t>
      </w:r>
    </w:p>
    <w:p>
      <w:pPr>
        <w:spacing w:line="600" w:lineRule="exact"/>
        <w:ind w:firstLine="640" w:firstLineChars="200"/>
        <w:outlineLvl w:val="1"/>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（一）机关运行经费</w:t>
      </w:r>
    </w:p>
    <w:p>
      <w:pPr>
        <w:spacing w:line="600" w:lineRule="exact"/>
        <w:ind w:firstLine="640" w:firstLineChars="200"/>
        <w:outlineLvl w:val="1"/>
        <w:rPr>
          <w:rFonts w:hint="eastAsia" w:ascii="仿宋_GB2312" w:eastAsia="仿宋_GB2312"/>
          <w:sz w:val="32"/>
          <w:szCs w:val="32"/>
        </w:rPr>
      </w:pPr>
      <w:r>
        <w:rPr>
          <w:rFonts w:hint="eastAsia" w:ascii="仿宋_GB2312" w:eastAsia="仿宋_GB2312"/>
          <w:sz w:val="32"/>
          <w:szCs w:val="32"/>
          <w:lang w:val="en-US" w:eastAsia="zh-CN"/>
        </w:rPr>
        <w:t>2025年</w:t>
      </w:r>
      <w:r>
        <w:rPr>
          <w:rFonts w:hint="eastAsia" w:ascii="仿宋_GB2312" w:eastAsia="仿宋_GB2312"/>
          <w:sz w:val="32"/>
          <w:szCs w:val="32"/>
        </w:rPr>
        <w:t>，峨眉山市民政</w:t>
      </w:r>
      <w:r>
        <w:rPr>
          <w:rFonts w:hint="eastAsia" w:ascii="仿宋_GB2312" w:eastAsia="仿宋_GB2312"/>
          <w:sz w:val="32"/>
          <w:szCs w:val="32"/>
          <w:lang w:eastAsia="zh-CN"/>
        </w:rPr>
        <w:t>福利院</w:t>
      </w:r>
      <w:r>
        <w:rPr>
          <w:rFonts w:hint="eastAsia" w:ascii="仿宋_GB2312" w:eastAsia="仿宋_GB2312"/>
          <w:sz w:val="32"/>
          <w:szCs w:val="32"/>
        </w:rPr>
        <w:t>为保障</w:t>
      </w:r>
      <w:r>
        <w:rPr>
          <w:rFonts w:hint="eastAsia" w:ascii="仿宋_GB2312" w:eastAsia="仿宋_GB2312"/>
          <w:sz w:val="32"/>
          <w:szCs w:val="32"/>
          <w:lang w:eastAsia="zh-CN"/>
        </w:rPr>
        <w:t>机关</w:t>
      </w:r>
      <w:r>
        <w:rPr>
          <w:rFonts w:hint="eastAsia" w:ascii="仿宋_GB2312" w:eastAsia="仿宋_GB2312"/>
          <w:sz w:val="32"/>
          <w:szCs w:val="32"/>
        </w:rPr>
        <w:t>运行，安排的包括办公及印刷费、邮电费、差旅费、会议费、福利费、日常维修费、专用材料及一般设备购置费、办公用房水电费、办公用房取暖费、办公用房物业管理费、公务用车运行维护费以及其他费用等机关运行经费预算为</w:t>
      </w:r>
      <w:r>
        <w:rPr>
          <w:rFonts w:hint="eastAsia" w:ascii="仿宋_GB2312" w:eastAsia="仿宋_GB2312"/>
          <w:sz w:val="32"/>
          <w:szCs w:val="32"/>
          <w:lang w:val="en-US" w:eastAsia="zh-CN"/>
        </w:rPr>
        <w:t>220</w:t>
      </w:r>
      <w:r>
        <w:rPr>
          <w:rFonts w:hint="eastAsia" w:ascii="仿宋_GB2312" w:eastAsia="仿宋_GB2312"/>
          <w:sz w:val="32"/>
          <w:szCs w:val="32"/>
        </w:rPr>
        <w:t>万元，较上年预算增加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w:t>
      </w:r>
    </w:p>
    <w:p>
      <w:pPr>
        <w:spacing w:line="600" w:lineRule="exact"/>
        <w:ind w:firstLine="640" w:firstLineChars="200"/>
        <w:outlineLvl w:val="1"/>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（二）政府采购情况</w:t>
      </w:r>
    </w:p>
    <w:p>
      <w:pPr>
        <w:spacing w:line="600" w:lineRule="exact"/>
        <w:ind w:firstLine="640" w:firstLineChars="200"/>
        <w:outlineLvl w:val="1"/>
        <w:rPr>
          <w:rFonts w:hint="eastAsia" w:ascii="仿宋_GB2312" w:eastAsia="仿宋_GB2312"/>
          <w:sz w:val="32"/>
          <w:szCs w:val="32"/>
        </w:rPr>
      </w:pPr>
      <w:r>
        <w:rPr>
          <w:rFonts w:hint="eastAsia" w:ascii="仿宋_GB2312" w:eastAsia="仿宋_GB2312"/>
          <w:sz w:val="32"/>
          <w:szCs w:val="32"/>
          <w:lang w:val="en-US" w:eastAsia="zh-CN"/>
        </w:rPr>
        <w:t>2025年</w:t>
      </w:r>
      <w:r>
        <w:rPr>
          <w:rFonts w:hint="eastAsia" w:ascii="仿宋_GB2312" w:eastAsia="仿宋_GB2312"/>
          <w:sz w:val="32"/>
          <w:szCs w:val="32"/>
        </w:rPr>
        <w:t>峨眉山市民政</w:t>
      </w:r>
      <w:r>
        <w:rPr>
          <w:rFonts w:hint="eastAsia" w:ascii="仿宋_GB2312" w:eastAsia="仿宋_GB2312"/>
          <w:sz w:val="32"/>
          <w:szCs w:val="32"/>
          <w:lang w:eastAsia="zh-CN"/>
        </w:rPr>
        <w:t>福利院</w:t>
      </w:r>
      <w:r>
        <w:rPr>
          <w:rFonts w:hint="eastAsia" w:ascii="仿宋_GB2312" w:eastAsia="仿宋_GB2312"/>
          <w:sz w:val="32"/>
          <w:szCs w:val="32"/>
        </w:rPr>
        <w:t>安排政府采购预算</w:t>
      </w:r>
      <w:r>
        <w:rPr>
          <w:rFonts w:hint="eastAsia" w:ascii="仿宋_GB2312" w:eastAsia="仿宋_GB2312"/>
          <w:sz w:val="32"/>
          <w:szCs w:val="32"/>
          <w:lang w:val="en-US" w:eastAsia="zh-CN"/>
        </w:rPr>
        <w:t>0</w:t>
      </w:r>
      <w:r>
        <w:rPr>
          <w:rFonts w:hint="eastAsia" w:ascii="仿宋_GB2312" w:eastAsia="仿宋_GB2312"/>
          <w:sz w:val="32"/>
          <w:szCs w:val="32"/>
        </w:rPr>
        <w:t>万元。</w:t>
      </w:r>
    </w:p>
    <w:p>
      <w:pPr>
        <w:spacing w:line="600" w:lineRule="exact"/>
        <w:ind w:firstLine="640" w:firstLineChars="200"/>
        <w:outlineLvl w:val="1"/>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（三）国有资产占有使用情况</w:t>
      </w:r>
    </w:p>
    <w:p>
      <w:pPr>
        <w:keepNext w:val="0"/>
        <w:keepLines w:val="0"/>
        <w:pageBreakBefore w:val="0"/>
        <w:widowControl w:val="0"/>
        <w:kinsoku/>
        <w:wordWrap/>
        <w:overflowPunct/>
        <w:topLinePunct w:val="0"/>
        <w:bidi w:val="0"/>
        <w:snapToGrid/>
        <w:spacing w:line="600" w:lineRule="exact"/>
        <w:ind w:firstLine="640" w:firstLineChars="200"/>
        <w:textAlignment w:val="auto"/>
        <w:outlineLvl w:val="1"/>
        <w:rPr>
          <w:rFonts w:ascii="仿宋_GB2312" w:eastAsia="仿宋_GB2312"/>
          <w:sz w:val="32"/>
          <w:szCs w:val="32"/>
        </w:rPr>
      </w:pPr>
      <w:r>
        <w:rPr>
          <w:rFonts w:hint="eastAsia" w:ascii="仿宋_GB2312" w:eastAsia="仿宋_GB2312"/>
          <w:sz w:val="32"/>
          <w:szCs w:val="32"/>
        </w:rPr>
        <w:t>截至去年底，峨眉山市民政</w:t>
      </w:r>
      <w:r>
        <w:rPr>
          <w:rFonts w:hint="eastAsia" w:ascii="仿宋_GB2312" w:eastAsia="仿宋_GB2312"/>
          <w:sz w:val="32"/>
          <w:szCs w:val="32"/>
          <w:lang w:eastAsia="zh-CN"/>
        </w:rPr>
        <w:t>福利院</w:t>
      </w:r>
      <w:r>
        <w:rPr>
          <w:rFonts w:hint="eastAsia" w:ascii="仿宋_GB2312" w:eastAsia="仿宋_GB2312"/>
          <w:sz w:val="32"/>
          <w:szCs w:val="32"/>
        </w:rPr>
        <w:t>实际共有车辆</w:t>
      </w:r>
      <w:r>
        <w:rPr>
          <w:rFonts w:hint="eastAsia" w:ascii="仿宋_GB2312" w:eastAsia="仿宋_GB2312"/>
          <w:sz w:val="32"/>
          <w:szCs w:val="32"/>
          <w:lang w:val="en-US" w:eastAsia="zh-CN"/>
        </w:rPr>
        <w:t>2</w:t>
      </w:r>
      <w:r>
        <w:rPr>
          <w:rFonts w:hint="eastAsia" w:ascii="仿宋_GB2312" w:eastAsia="仿宋_GB2312"/>
          <w:sz w:val="32"/>
          <w:szCs w:val="32"/>
        </w:rPr>
        <w:t>辆。单位价值200万元以上大型设备0台（套）。</w:t>
      </w:r>
      <w:r>
        <w:rPr>
          <w:rFonts w:hint="eastAsia" w:ascii="仿宋_GB2312" w:eastAsia="仿宋_GB2312"/>
          <w:sz w:val="32"/>
          <w:szCs w:val="32"/>
        </w:rPr>
        <w:br w:type="textWrapping"/>
      </w:r>
      <w:r>
        <w:rPr>
          <w:rFonts w:hint="eastAsia" w:ascii="仿宋_GB2312" w:eastAsia="仿宋_GB2312"/>
          <w:sz w:val="32"/>
          <w:szCs w:val="32"/>
        </w:rPr>
        <w:t>　　</w:t>
      </w:r>
      <w:r>
        <w:rPr>
          <w:rFonts w:hint="eastAsia" w:ascii="仿宋_GB2312" w:eastAsia="仿宋_GB2312"/>
          <w:sz w:val="32"/>
          <w:szCs w:val="32"/>
          <w:lang w:val="en-US" w:eastAsia="zh-CN"/>
        </w:rPr>
        <w:t>2025</w:t>
      </w:r>
      <w:r>
        <w:rPr>
          <w:rFonts w:hint="eastAsia" w:ascii="仿宋_GB2312" w:eastAsia="仿宋_GB2312"/>
          <w:sz w:val="32"/>
          <w:szCs w:val="32"/>
        </w:rPr>
        <w:t>年，预算安排购置车辆</w:t>
      </w:r>
      <w:r>
        <w:rPr>
          <w:rFonts w:hint="eastAsia" w:ascii="仿宋_GB2312" w:eastAsia="仿宋_GB2312"/>
          <w:sz w:val="32"/>
          <w:szCs w:val="32"/>
          <w:lang w:val="en-US" w:eastAsia="zh-CN"/>
        </w:rPr>
        <w:t>0</w:t>
      </w:r>
      <w:r>
        <w:rPr>
          <w:rFonts w:hint="eastAsia" w:ascii="仿宋_GB2312" w:eastAsia="仿宋_GB2312"/>
          <w:sz w:val="32"/>
          <w:szCs w:val="32"/>
        </w:rPr>
        <w:t>辆及单位价值200万元以上大型设备</w:t>
      </w:r>
      <w:r>
        <w:rPr>
          <w:rFonts w:hint="eastAsia" w:ascii="仿宋_GB2312" w:eastAsia="仿宋_GB2312"/>
          <w:sz w:val="32"/>
          <w:szCs w:val="32"/>
          <w:lang w:val="en-US" w:eastAsia="zh-CN"/>
        </w:rPr>
        <w:t>0</w:t>
      </w:r>
      <w:r>
        <w:rPr>
          <w:rFonts w:hint="eastAsia" w:ascii="仿宋_GB2312" w:eastAsia="仿宋_GB2312"/>
          <w:sz w:val="32"/>
          <w:szCs w:val="32"/>
        </w:rPr>
        <w:t>台（套）。</w:t>
      </w:r>
    </w:p>
    <w:p>
      <w:pPr>
        <w:numPr>
          <w:ilvl w:val="0"/>
          <w:numId w:val="3"/>
        </w:numPr>
        <w:spacing w:line="600" w:lineRule="exact"/>
        <w:ind w:left="0" w:leftChars="0" w:firstLine="640" w:firstLineChars="200"/>
        <w:outlineLvl w:val="1"/>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绩效目标设置情况</w:t>
      </w:r>
    </w:p>
    <w:p>
      <w:pPr>
        <w:keepNext w:val="0"/>
        <w:keepLines w:val="0"/>
        <w:pageBreakBefore w:val="0"/>
        <w:widowControl w:val="0"/>
        <w:kinsoku/>
        <w:wordWrap/>
        <w:overflowPunct/>
        <w:topLinePunct w:val="0"/>
        <w:bidi w:val="0"/>
        <w:snapToGrid/>
        <w:spacing w:line="600" w:lineRule="exact"/>
        <w:ind w:firstLine="640" w:firstLineChars="200"/>
        <w:textAlignment w:val="auto"/>
        <w:outlineLvl w:val="1"/>
        <w:rPr>
          <w:rFonts w:ascii="仿宋_GB2312" w:eastAsia="仿宋_GB2312"/>
          <w:sz w:val="32"/>
          <w:szCs w:val="32"/>
        </w:rPr>
      </w:pPr>
      <w:r>
        <w:rPr>
          <w:rFonts w:hint="eastAsia" w:ascii="仿宋_GB2312" w:eastAsia="仿宋_GB2312"/>
          <w:sz w:val="32"/>
          <w:szCs w:val="32"/>
          <w:lang w:val="en-US" w:eastAsia="zh-CN"/>
        </w:rPr>
        <w:t>2025</w:t>
      </w:r>
      <w:r>
        <w:rPr>
          <w:rFonts w:hint="eastAsia" w:ascii="仿宋_GB2312" w:eastAsia="仿宋_GB2312"/>
          <w:sz w:val="32"/>
          <w:szCs w:val="32"/>
        </w:rPr>
        <w:t>年，峨眉山市民政</w:t>
      </w:r>
      <w:r>
        <w:rPr>
          <w:rFonts w:hint="eastAsia" w:ascii="仿宋_GB2312" w:eastAsia="仿宋_GB2312"/>
          <w:sz w:val="32"/>
          <w:szCs w:val="32"/>
          <w:lang w:eastAsia="zh-CN"/>
        </w:rPr>
        <w:t>福利院</w:t>
      </w:r>
      <w:r>
        <w:rPr>
          <w:rFonts w:hint="eastAsia" w:ascii="仿宋_GB2312" w:eastAsia="仿宋_GB2312"/>
          <w:sz w:val="32"/>
          <w:szCs w:val="32"/>
        </w:rPr>
        <w:t>按要求实行绩效目标管理，</w:t>
      </w:r>
      <w:r>
        <w:rPr>
          <w:rFonts w:hint="eastAsia" w:ascii="仿宋_GB2312" w:eastAsia="仿宋_GB2312"/>
          <w:sz w:val="32"/>
          <w:szCs w:val="32"/>
          <w:lang w:eastAsia="zh-CN"/>
        </w:rPr>
        <w:t>部门（</w:t>
      </w:r>
      <w:r>
        <w:rPr>
          <w:rFonts w:hint="eastAsia" w:ascii="仿宋_GB2312" w:eastAsia="仿宋_GB2312"/>
          <w:sz w:val="32"/>
          <w:szCs w:val="32"/>
          <w:lang w:val="en-US" w:eastAsia="zh-CN"/>
        </w:rPr>
        <w:t>单位）</w:t>
      </w:r>
      <w:r>
        <w:rPr>
          <w:rFonts w:hint="eastAsia" w:ascii="仿宋_GB2312" w:eastAsia="仿宋_GB2312"/>
          <w:sz w:val="32"/>
          <w:szCs w:val="32"/>
        </w:rPr>
        <w:t>整体绩效目标涉及预算安排</w:t>
      </w:r>
      <w:r>
        <w:rPr>
          <w:rFonts w:hint="eastAsia" w:ascii="仿宋_GB2312" w:eastAsia="仿宋_GB2312"/>
          <w:sz w:val="32"/>
          <w:szCs w:val="32"/>
          <w:lang w:val="en-US" w:eastAsia="zh-CN"/>
        </w:rPr>
        <w:t>2340.2</w:t>
      </w:r>
      <w:r>
        <w:rPr>
          <w:rFonts w:hint="eastAsia" w:ascii="仿宋_GB2312" w:eastAsia="仿宋_GB2312"/>
          <w:sz w:val="32"/>
          <w:szCs w:val="32"/>
        </w:rPr>
        <w:t>万元，其中基本支出</w:t>
      </w:r>
      <w:r>
        <w:rPr>
          <w:rFonts w:hint="eastAsia" w:ascii="仿宋_GB2312" w:eastAsia="仿宋_GB2312"/>
          <w:sz w:val="32"/>
          <w:szCs w:val="32"/>
          <w:lang w:val="en-US" w:eastAsia="zh-CN"/>
        </w:rPr>
        <w:t>91.71</w:t>
      </w:r>
      <w:r>
        <w:rPr>
          <w:rFonts w:hint="eastAsia" w:ascii="仿宋_GB2312" w:eastAsia="仿宋_GB2312"/>
          <w:sz w:val="32"/>
          <w:szCs w:val="32"/>
        </w:rPr>
        <w:t>万元，项目支出</w:t>
      </w:r>
      <w:r>
        <w:rPr>
          <w:rFonts w:hint="eastAsia" w:ascii="仿宋_GB2312" w:eastAsia="仿宋_GB2312"/>
          <w:sz w:val="32"/>
          <w:szCs w:val="32"/>
          <w:lang w:val="en-US" w:eastAsia="zh-CN"/>
        </w:rPr>
        <w:t>2248.49</w:t>
      </w:r>
      <w:r>
        <w:rPr>
          <w:rFonts w:hint="eastAsia" w:ascii="仿宋_GB2312" w:eastAsia="仿宋_GB2312"/>
          <w:sz w:val="32"/>
          <w:szCs w:val="32"/>
        </w:rPr>
        <w:t>万元。</w:t>
      </w:r>
    </w:p>
    <w:p>
      <w:pPr>
        <w:spacing w:line="600" w:lineRule="exact"/>
        <w:ind w:firstLine="643" w:firstLineChars="200"/>
        <w:outlineLvl w:val="1"/>
        <w:rPr>
          <w:rFonts w:ascii="仿宋_GB2312" w:eastAsia="仿宋_GB2312"/>
          <w:b/>
          <w:color w:val="FF0000"/>
          <w:sz w:val="32"/>
          <w:szCs w:val="32"/>
        </w:rPr>
      </w:pPr>
      <w:r>
        <w:rPr>
          <w:rFonts w:hint="eastAsia" w:ascii="仿宋_GB2312" w:eastAsia="仿宋_GB2312"/>
          <w:b/>
          <w:color w:val="FF0000"/>
          <w:sz w:val="32"/>
          <w:szCs w:val="32"/>
        </w:rPr>
        <w:t>（项目绩效目标预算数与项目支出预算数一致。）</w:t>
      </w:r>
    </w:p>
    <w:p>
      <w:pPr>
        <w:spacing w:line="600" w:lineRule="exact"/>
        <w:ind w:firstLine="640" w:firstLineChars="200"/>
        <w:outlineLvl w:val="1"/>
        <w:rPr>
          <w:rFonts w:ascii="黑体" w:eastAsia="黑体"/>
          <w:sz w:val="32"/>
          <w:szCs w:val="32"/>
        </w:rPr>
      </w:pPr>
      <w:r>
        <w:rPr>
          <w:rFonts w:hint="eastAsia" w:ascii="黑体" w:eastAsia="黑体"/>
          <w:sz w:val="32"/>
          <w:szCs w:val="32"/>
          <w:lang w:val="en-US" w:eastAsia="zh-CN"/>
        </w:rPr>
        <w:t>九</w:t>
      </w:r>
      <w:r>
        <w:rPr>
          <w:rFonts w:hint="eastAsia" w:ascii="黑体" w:eastAsia="黑体"/>
          <w:sz w:val="32"/>
          <w:szCs w:val="32"/>
        </w:rPr>
        <w:t>、名词解释</w:t>
      </w:r>
    </w:p>
    <w:p>
      <w:pPr>
        <w:pStyle w:val="6"/>
        <w:spacing w:line="560" w:lineRule="exact"/>
        <w:ind w:firstLine="640" w:firstLineChars="200"/>
        <w:rPr>
          <w:rFonts w:ascii="仿宋_GB2312" w:eastAsia="仿宋_GB2312"/>
          <w:sz w:val="32"/>
          <w:szCs w:val="32"/>
        </w:rPr>
      </w:pPr>
      <w:r>
        <w:rPr>
          <w:rFonts w:hint="eastAsia" w:ascii="仿宋_GB2312" w:eastAsia="仿宋_GB2312"/>
          <w:sz w:val="32"/>
          <w:szCs w:val="32"/>
        </w:rPr>
        <w:t xml:space="preserve">财政拨款收支情况：指一般公共预算、政府性基金预算、国有资产经营预算拨款收支情况。 </w:t>
      </w:r>
    </w:p>
    <w:p>
      <w:pPr>
        <w:pStyle w:val="6"/>
        <w:spacing w:line="560" w:lineRule="exact"/>
        <w:ind w:firstLine="640" w:firstLineChars="200"/>
        <w:rPr>
          <w:rFonts w:ascii="仿宋_GB2312" w:eastAsia="仿宋_GB2312"/>
          <w:sz w:val="32"/>
          <w:szCs w:val="32"/>
        </w:rPr>
      </w:pPr>
      <w:r>
        <w:rPr>
          <w:rFonts w:hint="eastAsia" w:ascii="仿宋_GB2312" w:eastAsia="仿宋_GB2312"/>
          <w:sz w:val="32"/>
          <w:szCs w:val="32"/>
        </w:rPr>
        <w:t>一般公共预算拨款收入：指本级财政当年拨付的资金。</w:t>
      </w:r>
    </w:p>
    <w:p>
      <w:pPr>
        <w:pStyle w:val="6"/>
        <w:keepNext w:val="0"/>
        <w:keepLines w:val="0"/>
        <w:pageBreakBefore w:val="0"/>
        <w:widowControl w:val="0"/>
        <w:kinsoku/>
        <w:wordWrap/>
        <w:overflowPunct/>
        <w:topLinePunct w:val="0"/>
        <w:bidi w:val="0"/>
        <w:snapToGrid/>
        <w:spacing w:line="600" w:lineRule="exact"/>
        <w:ind w:firstLine="640" w:firstLineChars="200"/>
        <w:textAlignment w:val="auto"/>
        <w:rPr>
          <w:rFonts w:ascii="仿宋_GB2312" w:eastAsia="仿宋_GB2312"/>
          <w:sz w:val="32"/>
          <w:szCs w:val="32"/>
        </w:rPr>
      </w:pPr>
      <w:r>
        <w:rPr>
          <w:rFonts w:hint="eastAsia" w:ascii="仿宋_GB2312" w:eastAsia="仿宋_GB2312"/>
          <w:sz w:val="32"/>
          <w:szCs w:val="32"/>
        </w:rPr>
        <w:t>其他收入：指除上述“财政拨款收入”、“事业收入”、“经营收入”等以外的收入。主要是民政</w:t>
      </w:r>
      <w:r>
        <w:rPr>
          <w:rFonts w:hint="eastAsia" w:ascii="仿宋_GB2312" w:eastAsia="仿宋_GB2312"/>
          <w:sz w:val="32"/>
          <w:szCs w:val="32"/>
          <w:lang w:eastAsia="zh-CN"/>
        </w:rPr>
        <w:t>福利院</w:t>
      </w:r>
      <w:r>
        <w:rPr>
          <w:rFonts w:hint="eastAsia" w:ascii="仿宋_GB2312" w:eastAsia="仿宋_GB2312"/>
          <w:sz w:val="32"/>
          <w:szCs w:val="32"/>
        </w:rPr>
        <w:t xml:space="preserve">社会老人居住的缴费等。 </w:t>
      </w:r>
    </w:p>
    <w:p>
      <w:pPr>
        <w:ind w:firstLine="640" w:firstLineChars="200"/>
        <w:rPr>
          <w:rFonts w:ascii="仿宋_GB2312" w:eastAsia="仿宋_GB2312"/>
          <w:color w:val="000000"/>
          <w:sz w:val="32"/>
          <w:szCs w:val="32"/>
        </w:rPr>
      </w:pPr>
      <w:r>
        <w:rPr>
          <w:rFonts w:hint="eastAsia" w:ascii="仿宋_GB2312" w:eastAsia="仿宋_GB2312"/>
          <w:color w:val="000000"/>
          <w:sz w:val="32"/>
          <w:szCs w:val="32"/>
        </w:rPr>
        <w:t>一般公共服务（类）…（款）…（项）：指……。</w:t>
      </w:r>
    </w:p>
    <w:p>
      <w:pPr>
        <w:spacing w:line="600" w:lineRule="exact"/>
        <w:ind w:firstLine="640" w:firstLineChars="200"/>
        <w:rPr>
          <w:rFonts w:ascii="仿宋_GB2312" w:eastAsia="仿宋_GB2312"/>
          <w:color w:val="000000"/>
          <w:sz w:val="32"/>
          <w:szCs w:val="32"/>
        </w:rPr>
      </w:pPr>
      <w:r>
        <w:rPr>
          <w:rFonts w:hint="eastAsia" w:ascii="仿宋_GB2312" w:eastAsia="仿宋_GB2312"/>
          <w:sz w:val="32"/>
          <w:szCs w:val="32"/>
        </w:rPr>
        <w:t>社会保障和就业</w:t>
      </w:r>
      <w:r>
        <w:rPr>
          <w:rFonts w:ascii="仿宋_GB2312" w:eastAsia="仿宋_GB2312"/>
          <w:sz w:val="32"/>
          <w:szCs w:val="32"/>
        </w:rPr>
        <w:t>208</w:t>
      </w:r>
      <w:r>
        <w:rPr>
          <w:rFonts w:hint="eastAsia" w:ascii="仿宋_GB2312" w:eastAsia="仿宋_GB2312"/>
          <w:sz w:val="32"/>
          <w:szCs w:val="32"/>
        </w:rPr>
        <w:t>（款）</w:t>
      </w:r>
      <w:r>
        <w:rPr>
          <w:rFonts w:ascii="仿宋_GB2312" w:eastAsia="仿宋_GB2312"/>
          <w:sz w:val="32"/>
          <w:szCs w:val="32"/>
        </w:rPr>
        <w:t>05</w:t>
      </w:r>
      <w:r>
        <w:rPr>
          <w:rFonts w:hint="eastAsia" w:ascii="仿宋_GB2312" w:eastAsia="仿宋_GB2312"/>
          <w:sz w:val="32"/>
          <w:szCs w:val="32"/>
        </w:rPr>
        <w:t>（类）</w:t>
      </w:r>
      <w:r>
        <w:rPr>
          <w:rFonts w:ascii="仿宋_GB2312" w:eastAsia="仿宋_GB2312"/>
          <w:sz w:val="32"/>
          <w:szCs w:val="32"/>
        </w:rPr>
        <w:t>05</w:t>
      </w:r>
      <w:r>
        <w:rPr>
          <w:rFonts w:hint="eastAsia" w:ascii="仿宋_GB2312" w:eastAsia="仿宋_GB2312"/>
          <w:sz w:val="32"/>
          <w:szCs w:val="32"/>
        </w:rPr>
        <w:t>（项）</w:t>
      </w:r>
      <w:r>
        <w:rPr>
          <w:rFonts w:hint="eastAsia" w:ascii="仿宋_GB2312" w:eastAsia="仿宋_GB2312"/>
          <w:color w:val="000000"/>
          <w:sz w:val="32"/>
          <w:szCs w:val="32"/>
        </w:rPr>
        <w:t>指反映机关事业单位实施养老保险制度由单位缴纳的养老保险支出。</w:t>
      </w:r>
    </w:p>
    <w:p>
      <w:pPr>
        <w:spacing w:line="600" w:lineRule="exact"/>
        <w:ind w:firstLine="640" w:firstLineChars="200"/>
        <w:rPr>
          <w:rFonts w:ascii="仿宋_GB2312" w:eastAsia="仿宋_GB2312"/>
          <w:color w:val="000000"/>
          <w:sz w:val="32"/>
          <w:szCs w:val="32"/>
        </w:rPr>
      </w:pPr>
      <w:r>
        <w:rPr>
          <w:rFonts w:hint="eastAsia" w:ascii="仿宋_GB2312" w:eastAsia="仿宋_GB2312"/>
          <w:sz w:val="32"/>
          <w:szCs w:val="32"/>
        </w:rPr>
        <w:t>社会保障和就业</w:t>
      </w:r>
      <w:r>
        <w:rPr>
          <w:rFonts w:ascii="仿宋_GB2312" w:eastAsia="仿宋_GB2312"/>
          <w:sz w:val="32"/>
          <w:szCs w:val="32"/>
        </w:rPr>
        <w:t>208</w:t>
      </w:r>
      <w:r>
        <w:rPr>
          <w:rFonts w:hint="eastAsia" w:ascii="仿宋_GB2312" w:eastAsia="仿宋_GB2312"/>
          <w:sz w:val="32"/>
          <w:szCs w:val="32"/>
        </w:rPr>
        <w:t>（款）</w:t>
      </w:r>
      <w:r>
        <w:rPr>
          <w:rFonts w:ascii="仿宋_GB2312" w:eastAsia="仿宋_GB2312"/>
          <w:sz w:val="32"/>
          <w:szCs w:val="32"/>
        </w:rPr>
        <w:t>05</w:t>
      </w:r>
      <w:r>
        <w:rPr>
          <w:rFonts w:hint="eastAsia" w:ascii="仿宋_GB2312" w:eastAsia="仿宋_GB2312"/>
          <w:sz w:val="32"/>
          <w:szCs w:val="32"/>
        </w:rPr>
        <w:t>（类）</w:t>
      </w:r>
      <w:r>
        <w:rPr>
          <w:rFonts w:ascii="仿宋_GB2312" w:eastAsia="仿宋_GB2312"/>
          <w:sz w:val="32"/>
          <w:szCs w:val="32"/>
        </w:rPr>
        <w:t>06</w:t>
      </w:r>
      <w:r>
        <w:rPr>
          <w:rFonts w:hint="eastAsia" w:ascii="仿宋_GB2312" w:eastAsia="仿宋_GB2312"/>
          <w:sz w:val="32"/>
          <w:szCs w:val="32"/>
        </w:rPr>
        <w:t>（项）</w:t>
      </w:r>
      <w:r>
        <w:rPr>
          <w:rFonts w:hint="eastAsia" w:ascii="仿宋_GB2312" w:eastAsia="仿宋_GB2312"/>
          <w:color w:val="000000"/>
          <w:sz w:val="32"/>
          <w:szCs w:val="32"/>
        </w:rPr>
        <w:t>指反映机关事业单位实施职业年金制度由单位缴纳的职业年金支出。</w:t>
      </w:r>
    </w:p>
    <w:p>
      <w:pPr>
        <w:spacing w:line="600" w:lineRule="exact"/>
        <w:ind w:firstLine="640" w:firstLineChars="200"/>
        <w:rPr>
          <w:rFonts w:ascii="仿宋_GB2312" w:eastAsia="仿宋_GB2312"/>
          <w:color w:val="000000"/>
          <w:sz w:val="32"/>
          <w:szCs w:val="32"/>
        </w:rPr>
      </w:pPr>
      <w:r>
        <w:rPr>
          <w:rFonts w:hint="eastAsia" w:ascii="仿宋_GB2312" w:eastAsia="仿宋_GB2312"/>
          <w:sz w:val="32"/>
          <w:szCs w:val="32"/>
        </w:rPr>
        <w:t>社会保障和就业</w:t>
      </w:r>
      <w:r>
        <w:rPr>
          <w:rFonts w:ascii="仿宋_GB2312" w:eastAsia="仿宋_GB2312"/>
          <w:sz w:val="32"/>
          <w:szCs w:val="32"/>
        </w:rPr>
        <w:t>208</w:t>
      </w:r>
      <w:r>
        <w:rPr>
          <w:rFonts w:hint="eastAsia" w:ascii="仿宋_GB2312" w:eastAsia="仿宋_GB2312"/>
          <w:sz w:val="32"/>
          <w:szCs w:val="32"/>
        </w:rPr>
        <w:t>（款）</w:t>
      </w:r>
      <w:r>
        <w:rPr>
          <w:rFonts w:ascii="仿宋_GB2312" w:eastAsia="仿宋_GB2312"/>
          <w:sz w:val="32"/>
          <w:szCs w:val="32"/>
        </w:rPr>
        <w:t>10</w:t>
      </w:r>
      <w:r>
        <w:rPr>
          <w:rFonts w:hint="eastAsia" w:ascii="仿宋_GB2312" w:eastAsia="仿宋_GB2312"/>
          <w:sz w:val="32"/>
          <w:szCs w:val="32"/>
        </w:rPr>
        <w:t>（类）</w:t>
      </w:r>
      <w:r>
        <w:rPr>
          <w:rFonts w:ascii="仿宋_GB2312" w:eastAsia="仿宋_GB2312"/>
          <w:sz w:val="32"/>
          <w:szCs w:val="32"/>
        </w:rPr>
        <w:t>05</w:t>
      </w:r>
      <w:r>
        <w:rPr>
          <w:rFonts w:hint="eastAsia" w:ascii="仿宋_GB2312" w:eastAsia="仿宋_GB2312"/>
          <w:sz w:val="32"/>
          <w:szCs w:val="32"/>
        </w:rPr>
        <w:t>（项）</w:t>
      </w:r>
      <w:r>
        <w:rPr>
          <w:rFonts w:hint="eastAsia" w:ascii="仿宋_GB2312" w:eastAsia="仿宋_GB2312"/>
          <w:color w:val="000000"/>
          <w:sz w:val="32"/>
          <w:szCs w:val="32"/>
        </w:rPr>
        <w:t>指民政部门举办的社会福利事业单位的支出。</w:t>
      </w:r>
    </w:p>
    <w:p>
      <w:pPr>
        <w:spacing w:line="600" w:lineRule="exact"/>
        <w:ind w:firstLine="640" w:firstLineChars="200"/>
        <w:rPr>
          <w:rFonts w:ascii="仿宋_GB2312" w:eastAsia="仿宋_GB2312"/>
          <w:color w:val="000000"/>
          <w:sz w:val="32"/>
          <w:szCs w:val="32"/>
        </w:rPr>
      </w:pPr>
      <w:r>
        <w:rPr>
          <w:rFonts w:hint="eastAsia" w:ascii="仿宋_GB2312" w:eastAsia="仿宋_GB2312"/>
          <w:sz w:val="32"/>
          <w:szCs w:val="32"/>
        </w:rPr>
        <w:t>社会保障和就业</w:t>
      </w:r>
      <w:r>
        <w:rPr>
          <w:rFonts w:ascii="仿宋_GB2312" w:eastAsia="仿宋_GB2312"/>
          <w:sz w:val="32"/>
          <w:szCs w:val="32"/>
        </w:rPr>
        <w:t>208</w:t>
      </w:r>
      <w:r>
        <w:rPr>
          <w:rFonts w:hint="eastAsia" w:ascii="仿宋_GB2312" w:eastAsia="仿宋_GB2312"/>
          <w:sz w:val="32"/>
          <w:szCs w:val="32"/>
        </w:rPr>
        <w:t>（款）</w:t>
      </w:r>
      <w:r>
        <w:rPr>
          <w:rFonts w:hint="eastAsia" w:ascii="仿宋_GB2312" w:eastAsia="仿宋_GB2312"/>
          <w:sz w:val="32"/>
          <w:szCs w:val="32"/>
          <w:lang w:val="en-US" w:eastAsia="zh-CN"/>
        </w:rPr>
        <w:t>99</w:t>
      </w:r>
      <w:r>
        <w:rPr>
          <w:rFonts w:hint="eastAsia" w:ascii="仿宋_GB2312" w:eastAsia="仿宋_GB2312"/>
          <w:sz w:val="32"/>
          <w:szCs w:val="32"/>
        </w:rPr>
        <w:t>（类）</w:t>
      </w:r>
      <w:r>
        <w:rPr>
          <w:rFonts w:ascii="仿宋_GB2312" w:eastAsia="仿宋_GB2312"/>
          <w:sz w:val="32"/>
          <w:szCs w:val="32"/>
        </w:rPr>
        <w:t>99</w:t>
      </w:r>
      <w:r>
        <w:rPr>
          <w:rFonts w:hint="eastAsia" w:ascii="仿宋_GB2312" w:eastAsia="仿宋_GB2312"/>
          <w:sz w:val="32"/>
          <w:szCs w:val="32"/>
        </w:rPr>
        <w:t>（项）</w:t>
      </w:r>
      <w:r>
        <w:rPr>
          <w:rFonts w:hint="eastAsia" w:ascii="仿宋_GB2312" w:eastAsia="仿宋_GB2312"/>
          <w:color w:val="000000"/>
          <w:sz w:val="32"/>
          <w:szCs w:val="32"/>
        </w:rPr>
        <w:t>指其他用于社会福利方面的支出。</w:t>
      </w:r>
    </w:p>
    <w:p>
      <w:pPr>
        <w:spacing w:line="600" w:lineRule="exact"/>
        <w:ind w:firstLine="627" w:firstLineChars="196"/>
        <w:rPr>
          <w:rFonts w:hint="eastAsia" w:ascii="仿宋_GB2312" w:eastAsia="仿宋_GB2312"/>
          <w:color w:val="000000"/>
          <w:sz w:val="32"/>
          <w:szCs w:val="32"/>
        </w:rPr>
      </w:pPr>
      <w:r>
        <w:rPr>
          <w:rFonts w:hint="eastAsia" w:ascii="仿宋_GB2312" w:eastAsia="仿宋_GB2312"/>
          <w:sz w:val="32"/>
          <w:szCs w:val="32"/>
        </w:rPr>
        <w:t>医疗卫生与计划生育支出</w:t>
      </w:r>
      <w:r>
        <w:rPr>
          <w:rFonts w:ascii="仿宋_GB2312" w:eastAsia="仿宋_GB2312"/>
          <w:sz w:val="32"/>
          <w:szCs w:val="32"/>
        </w:rPr>
        <w:t>210</w:t>
      </w:r>
      <w:r>
        <w:rPr>
          <w:rFonts w:hint="eastAsia" w:ascii="仿宋_GB2312" w:eastAsia="仿宋_GB2312"/>
          <w:sz w:val="32"/>
          <w:szCs w:val="32"/>
        </w:rPr>
        <w:t>（款）</w:t>
      </w:r>
      <w:r>
        <w:rPr>
          <w:rFonts w:ascii="仿宋_GB2312" w:eastAsia="仿宋_GB2312"/>
          <w:sz w:val="32"/>
          <w:szCs w:val="32"/>
        </w:rPr>
        <w:t>11</w:t>
      </w:r>
      <w:r>
        <w:rPr>
          <w:rFonts w:hint="eastAsia" w:ascii="仿宋_GB2312" w:eastAsia="仿宋_GB2312"/>
          <w:sz w:val="32"/>
          <w:szCs w:val="32"/>
        </w:rPr>
        <w:t>（类）</w:t>
      </w:r>
      <w:r>
        <w:rPr>
          <w:rFonts w:ascii="仿宋_GB2312" w:eastAsia="仿宋_GB2312"/>
          <w:sz w:val="32"/>
          <w:szCs w:val="32"/>
        </w:rPr>
        <w:t>02</w:t>
      </w:r>
      <w:r>
        <w:rPr>
          <w:rFonts w:hint="eastAsia" w:ascii="仿宋_GB2312" w:eastAsia="仿宋_GB2312"/>
          <w:sz w:val="32"/>
          <w:szCs w:val="32"/>
        </w:rPr>
        <w:t>（项）</w:t>
      </w:r>
      <w:r>
        <w:rPr>
          <w:rFonts w:hint="eastAsia" w:ascii="仿宋_GB2312" w:eastAsia="仿宋_GB2312"/>
          <w:color w:val="000000"/>
          <w:sz w:val="32"/>
          <w:szCs w:val="32"/>
        </w:rPr>
        <w:t>指财政部门集中安排的事业单位基本医疗缴费经费，按国家规定享受离休人员待遇人员的医疗经费</w:t>
      </w:r>
    </w:p>
    <w:p>
      <w:pPr>
        <w:spacing w:line="600" w:lineRule="exact"/>
        <w:ind w:firstLine="640" w:firstLineChars="200"/>
        <w:rPr>
          <w:rFonts w:ascii="仿宋_GB2312" w:eastAsia="仿宋_GB2312"/>
          <w:color w:val="000000"/>
          <w:sz w:val="32"/>
          <w:szCs w:val="32"/>
        </w:rPr>
      </w:pPr>
      <w:r>
        <w:rPr>
          <w:rFonts w:hint="eastAsia" w:ascii="仿宋_GB2312" w:eastAsia="仿宋_GB2312"/>
          <w:sz w:val="32"/>
          <w:szCs w:val="32"/>
        </w:rPr>
        <w:t>住房保障支出</w:t>
      </w:r>
      <w:r>
        <w:rPr>
          <w:rFonts w:ascii="仿宋_GB2312" w:eastAsia="仿宋_GB2312"/>
          <w:sz w:val="32"/>
          <w:szCs w:val="32"/>
        </w:rPr>
        <w:t>221</w:t>
      </w:r>
      <w:r>
        <w:rPr>
          <w:rFonts w:hint="eastAsia" w:ascii="仿宋_GB2312" w:eastAsia="仿宋_GB2312"/>
          <w:sz w:val="32"/>
          <w:szCs w:val="32"/>
        </w:rPr>
        <w:t>（款）</w:t>
      </w:r>
      <w:r>
        <w:rPr>
          <w:rFonts w:ascii="仿宋_GB2312" w:eastAsia="仿宋_GB2312"/>
          <w:sz w:val="32"/>
          <w:szCs w:val="32"/>
        </w:rPr>
        <w:t>02</w:t>
      </w:r>
      <w:r>
        <w:rPr>
          <w:rFonts w:hint="eastAsia" w:ascii="仿宋_GB2312" w:eastAsia="仿宋_GB2312"/>
          <w:sz w:val="32"/>
          <w:szCs w:val="32"/>
        </w:rPr>
        <w:t>（类）</w:t>
      </w:r>
      <w:r>
        <w:rPr>
          <w:rFonts w:ascii="仿宋_GB2312" w:eastAsia="仿宋_GB2312"/>
          <w:sz w:val="32"/>
          <w:szCs w:val="32"/>
        </w:rPr>
        <w:t>01</w:t>
      </w:r>
      <w:r>
        <w:rPr>
          <w:rFonts w:hint="eastAsia" w:ascii="仿宋_GB2312" w:eastAsia="仿宋_GB2312"/>
          <w:sz w:val="32"/>
          <w:szCs w:val="32"/>
        </w:rPr>
        <w:t>（项）</w:t>
      </w:r>
      <w:r>
        <w:rPr>
          <w:rFonts w:hint="eastAsia" w:ascii="仿宋_GB2312" w:eastAsia="仿宋_GB2312" w:cs="仿宋"/>
          <w:color w:val="000000"/>
          <w:kern w:val="0"/>
          <w:sz w:val="32"/>
          <w:szCs w:val="32"/>
        </w:rPr>
        <w:t>指用于机关及下属事业单位按照规定标准为职工缴纳住房公积金等支出。</w:t>
      </w:r>
    </w:p>
    <w:p>
      <w:pPr>
        <w:ind w:firstLine="640" w:firstLineChars="200"/>
        <w:rPr>
          <w:rFonts w:ascii="仿宋_GB2312" w:eastAsia="仿宋_GB2312"/>
          <w:color w:val="000000"/>
          <w:sz w:val="32"/>
          <w:szCs w:val="32"/>
        </w:rPr>
      </w:pPr>
      <w:r>
        <w:rPr>
          <w:rFonts w:hint="eastAsia" w:ascii="仿宋_GB2312" w:eastAsia="仿宋_GB2312"/>
          <w:color w:val="000000"/>
          <w:sz w:val="32"/>
          <w:szCs w:val="32"/>
        </w:rPr>
        <w:t>基本支出：指为保障机构正常运转、完成日常工作任务而发生的人员支出和公用支出。</w:t>
      </w:r>
    </w:p>
    <w:p>
      <w:pPr>
        <w:spacing w:line="600" w:lineRule="exact"/>
        <w:ind w:firstLine="640"/>
        <w:rPr>
          <w:rFonts w:ascii="仿宋_GB2312" w:eastAsia="仿宋_GB2312"/>
          <w:b/>
          <w:color w:val="FF0000"/>
          <w:sz w:val="32"/>
          <w:szCs w:val="32"/>
        </w:rPr>
      </w:pPr>
      <w:r>
        <w:rPr>
          <w:rFonts w:hint="eastAsia" w:ascii="仿宋_GB2312" w:eastAsia="仿宋_GB2312"/>
          <w:b/>
          <w:color w:val="FF0000"/>
          <w:sz w:val="32"/>
          <w:szCs w:val="32"/>
        </w:rPr>
        <w:t>（解释本部门</w:t>
      </w:r>
      <w:r>
        <w:rPr>
          <w:rFonts w:hint="eastAsia" w:ascii="仿宋_GB2312" w:eastAsia="仿宋_GB2312"/>
          <w:b/>
          <w:color w:val="FF0000"/>
          <w:sz w:val="32"/>
          <w:szCs w:val="32"/>
          <w:lang w:eastAsia="zh-CN"/>
        </w:rPr>
        <w:t>（单位）</w:t>
      </w:r>
      <w:r>
        <w:rPr>
          <w:rFonts w:hint="eastAsia" w:ascii="仿宋_GB2312" w:eastAsia="仿宋_GB2312"/>
          <w:b/>
          <w:color w:val="FF0000"/>
          <w:sz w:val="32"/>
          <w:szCs w:val="32"/>
        </w:rPr>
        <w:t>预算中全部功能分类科目，到项级）</w:t>
      </w:r>
    </w:p>
    <w:p>
      <w:pPr>
        <w:ind w:firstLine="640" w:firstLineChars="200"/>
        <w:rPr>
          <w:rFonts w:ascii="仿宋_GB2312" w:eastAsia="仿宋_GB2312"/>
          <w:color w:val="000000"/>
          <w:sz w:val="32"/>
          <w:szCs w:val="32"/>
        </w:rPr>
      </w:pPr>
      <w:r>
        <w:rPr>
          <w:rFonts w:hint="eastAsia" w:ascii="仿宋_GB2312" w:eastAsia="仿宋_GB2312"/>
          <w:color w:val="000000"/>
          <w:sz w:val="32"/>
          <w:szCs w:val="32"/>
        </w:rPr>
        <w:t>基本支出：指为保障机构正常运转、完成日常工作任务而发生的人员支出和公用支出。</w:t>
      </w:r>
    </w:p>
    <w:p>
      <w:pPr>
        <w:ind w:firstLine="640" w:firstLineChars="200"/>
        <w:rPr>
          <w:rFonts w:ascii="仿宋_GB2312" w:eastAsia="仿宋_GB2312"/>
          <w:color w:val="000000"/>
          <w:sz w:val="32"/>
          <w:szCs w:val="32"/>
        </w:rPr>
      </w:pPr>
      <w:r>
        <w:rPr>
          <w:rFonts w:hint="eastAsia" w:ascii="仿宋_GB2312" w:eastAsia="仿宋_GB2312"/>
          <w:color w:val="000000"/>
          <w:sz w:val="32"/>
          <w:szCs w:val="32"/>
        </w:rPr>
        <w:t xml:space="preserve">项目支出：指在基本支出之外为完成特定行政任务和事业发展目标所发生的支出。 </w:t>
      </w:r>
    </w:p>
    <w:p>
      <w:pPr>
        <w:pStyle w:val="6"/>
        <w:spacing w:line="560" w:lineRule="exact"/>
        <w:ind w:firstLine="640" w:firstLineChars="200"/>
        <w:rPr>
          <w:rFonts w:ascii="仿宋_GB2312" w:eastAsia="仿宋_GB2312"/>
          <w:sz w:val="32"/>
          <w:szCs w:val="32"/>
        </w:rPr>
      </w:pPr>
      <w:r>
        <w:rPr>
          <w:rFonts w:hint="eastAsia" w:ascii="仿宋_GB2312" w:eastAsia="仿宋_GB2312"/>
          <w:sz w:val="32"/>
          <w:szCs w:val="32"/>
        </w:rPr>
        <w:t>三公”经费：纳入预算管理的“三公”经费，是指部门</w:t>
      </w:r>
      <w:r>
        <w:rPr>
          <w:rFonts w:hint="eastAsia" w:ascii="仿宋_GB2312" w:eastAsia="仿宋_GB2312"/>
          <w:sz w:val="32"/>
          <w:szCs w:val="32"/>
          <w:lang w:eastAsia="zh-CN"/>
        </w:rPr>
        <w:t>（单位）</w:t>
      </w:r>
      <w:r>
        <w:rPr>
          <w:rFonts w:hint="eastAsia" w:ascii="仿宋_GB2312" w:eastAsia="仿宋_GB2312"/>
          <w:sz w:val="32"/>
          <w:szCs w:val="32"/>
        </w:rPr>
        <w:t>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spacing w:line="600" w:lineRule="exact"/>
        <w:outlineLvl w:val="1"/>
      </w:pPr>
    </w:p>
    <w:sectPr>
      <w:footerReference r:id="rId3" w:type="default"/>
      <w:footerReference r:id="rId4" w:type="even"/>
      <w:pgSz w:w="11906" w:h="16838"/>
      <w:pgMar w:top="2098" w:right="1474" w:bottom="1928" w:left="1588" w:header="851" w:footer="147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ascii="宋体" w:hAnsi="宋体"/>
        <w:sz w:val="28"/>
        <w:szCs w:val="28"/>
      </w:rPr>
    </w:pPr>
    <w:r>
      <w:rPr>
        <w:rFonts w:hint="eastAsia" w:ascii="宋体" w:hAnsi="宋体"/>
        <w:kern w:val="0"/>
        <w:sz w:val="28"/>
        <w:szCs w:val="28"/>
      </w:rPr>
      <w:t>—</w:t>
    </w:r>
    <w:r>
      <w:rPr>
        <w:rFonts w:ascii="宋体" w:hAnsi="宋体"/>
        <w:kern w:val="0"/>
        <w:sz w:val="28"/>
        <w:szCs w:val="28"/>
      </w:rPr>
      <w:t xml:space="preserve"> </w:t>
    </w:r>
    <w:r>
      <w:rPr>
        <w:rFonts w:ascii="宋体" w:hAnsi="宋体"/>
        <w:kern w:val="0"/>
        <w:sz w:val="28"/>
        <w:szCs w:val="28"/>
      </w:rPr>
      <w:fldChar w:fldCharType="begin"/>
    </w:r>
    <w:r>
      <w:rPr>
        <w:rFonts w:ascii="宋体" w:hAnsi="宋体"/>
        <w:kern w:val="0"/>
        <w:sz w:val="28"/>
        <w:szCs w:val="28"/>
      </w:rPr>
      <w:instrText xml:space="preserve"> PAGE </w:instrText>
    </w:r>
    <w:r>
      <w:rPr>
        <w:rFonts w:ascii="宋体" w:hAnsi="宋体"/>
        <w:kern w:val="0"/>
        <w:sz w:val="28"/>
        <w:szCs w:val="28"/>
      </w:rPr>
      <w:fldChar w:fldCharType="separate"/>
    </w:r>
    <w:r>
      <w:rPr>
        <w:rFonts w:ascii="宋体" w:hAnsi="宋体"/>
        <w:kern w:val="0"/>
        <w:sz w:val="28"/>
        <w:szCs w:val="28"/>
      </w:rPr>
      <w:t>5</w:t>
    </w:r>
    <w:r>
      <w:rPr>
        <w:rFonts w:ascii="宋体" w:hAnsi="宋体"/>
        <w:kern w:val="0"/>
        <w:sz w:val="28"/>
        <w:szCs w:val="28"/>
      </w:rPr>
      <w:fldChar w:fldCharType="end"/>
    </w:r>
    <w:r>
      <w:rPr>
        <w:rFonts w:ascii="宋体" w:hAnsi="宋体"/>
        <w:kern w:val="0"/>
        <w:sz w:val="28"/>
        <w:szCs w:val="28"/>
      </w:rPr>
      <w:t xml:space="preserve"> </w:t>
    </w:r>
    <w:r>
      <w:rPr>
        <w:rFonts w:hint="eastAsia" w:ascii="宋体" w:hAnsi="宋体"/>
        <w:kern w:val="0"/>
        <w:sz w:val="28"/>
        <w:szCs w:val="2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280" w:firstLineChars="100"/>
      <w:rPr>
        <w:rFonts w:ascii="宋体" w:hAnsi="宋体"/>
        <w:sz w:val="28"/>
        <w:szCs w:val="28"/>
      </w:rPr>
    </w:pPr>
    <w:r>
      <w:rPr>
        <w:rFonts w:hint="eastAsia" w:ascii="宋体" w:hAnsi="宋体"/>
        <w:kern w:val="0"/>
        <w:sz w:val="28"/>
        <w:szCs w:val="28"/>
      </w:rPr>
      <w:t>—</w:t>
    </w:r>
    <w:r>
      <w:rPr>
        <w:rFonts w:ascii="宋体" w:hAnsi="宋体"/>
        <w:kern w:val="0"/>
        <w:sz w:val="28"/>
        <w:szCs w:val="28"/>
      </w:rPr>
      <w:t xml:space="preserve"> </w:t>
    </w:r>
    <w:r>
      <w:rPr>
        <w:rFonts w:ascii="宋体" w:hAnsi="宋体"/>
        <w:kern w:val="0"/>
        <w:sz w:val="28"/>
        <w:szCs w:val="28"/>
      </w:rPr>
      <w:fldChar w:fldCharType="begin"/>
    </w:r>
    <w:r>
      <w:rPr>
        <w:rFonts w:ascii="宋体" w:hAnsi="宋体"/>
        <w:kern w:val="0"/>
        <w:sz w:val="28"/>
        <w:szCs w:val="28"/>
      </w:rPr>
      <w:instrText xml:space="preserve"> PAGE </w:instrText>
    </w:r>
    <w:r>
      <w:rPr>
        <w:rFonts w:ascii="宋体" w:hAnsi="宋体"/>
        <w:kern w:val="0"/>
        <w:sz w:val="28"/>
        <w:szCs w:val="28"/>
      </w:rPr>
      <w:fldChar w:fldCharType="separate"/>
    </w:r>
    <w:r>
      <w:rPr>
        <w:rFonts w:ascii="宋体" w:hAnsi="宋体"/>
        <w:kern w:val="0"/>
        <w:sz w:val="28"/>
        <w:szCs w:val="28"/>
      </w:rPr>
      <w:t>4</w:t>
    </w:r>
    <w:r>
      <w:rPr>
        <w:rFonts w:ascii="宋体" w:hAnsi="宋体"/>
        <w:kern w:val="0"/>
        <w:sz w:val="28"/>
        <w:szCs w:val="28"/>
      </w:rPr>
      <w:fldChar w:fldCharType="end"/>
    </w:r>
    <w:r>
      <w:rPr>
        <w:rFonts w:ascii="宋体" w:hAnsi="宋体"/>
        <w:kern w:val="0"/>
        <w:sz w:val="28"/>
        <w:szCs w:val="28"/>
      </w:rPr>
      <w:t xml:space="preserve"> </w:t>
    </w:r>
    <w:r>
      <w:rPr>
        <w:rFonts w:hint="eastAsia" w:ascii="宋体" w:hAnsi="宋体"/>
        <w:kern w:val="0"/>
        <w:sz w:val="28"/>
        <w:szCs w:val="28"/>
      </w:rPr>
      <w:t>—</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7EDB56F"/>
    <w:multiLevelType w:val="singleLevel"/>
    <w:tmpl w:val="17EDB56F"/>
    <w:lvl w:ilvl="0" w:tentative="0">
      <w:start w:val="1"/>
      <w:numFmt w:val="chineseCounting"/>
      <w:suff w:val="nothing"/>
      <w:lvlText w:val="（%1）"/>
      <w:lvlJc w:val="left"/>
      <w:rPr>
        <w:rFonts w:hint="eastAsia"/>
      </w:rPr>
    </w:lvl>
  </w:abstractNum>
  <w:abstractNum w:abstractNumId="1">
    <w:nsid w:val="298126E8"/>
    <w:multiLevelType w:val="singleLevel"/>
    <w:tmpl w:val="298126E8"/>
    <w:lvl w:ilvl="0" w:tentative="0">
      <w:start w:val="1"/>
      <w:numFmt w:val="decimal"/>
      <w:suff w:val="nothing"/>
      <w:lvlText w:val="%1、"/>
      <w:lvlJc w:val="left"/>
    </w:lvl>
  </w:abstractNum>
  <w:abstractNum w:abstractNumId="2">
    <w:nsid w:val="34104BCE"/>
    <w:multiLevelType w:val="singleLevel"/>
    <w:tmpl w:val="34104BCE"/>
    <w:lvl w:ilvl="0" w:tentative="0">
      <w:start w:val="3"/>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mirrorMargins w:val="1"/>
  <w:bordersDoNotSurroundHeader w:val="1"/>
  <w:bordersDoNotSurroundFooter w:val="1"/>
  <w:documentProtection w:enforcement="0"/>
  <w:defaultTabStop w:val="420"/>
  <w:evenAndOddHeaders w:val="1"/>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A0MTMwOGYwN2QzOWZiN2ZlNjE1MWE2NTZlNWYxMmUifQ=="/>
  </w:docVars>
  <w:rsids>
    <w:rsidRoot w:val="00F429C0"/>
    <w:rsid w:val="00050092"/>
    <w:rsid w:val="00091317"/>
    <w:rsid w:val="000F0A83"/>
    <w:rsid w:val="000F755E"/>
    <w:rsid w:val="001A0437"/>
    <w:rsid w:val="001A2108"/>
    <w:rsid w:val="002730CD"/>
    <w:rsid w:val="003A561B"/>
    <w:rsid w:val="00425810"/>
    <w:rsid w:val="004A1A00"/>
    <w:rsid w:val="0053746F"/>
    <w:rsid w:val="00564603"/>
    <w:rsid w:val="005E688F"/>
    <w:rsid w:val="00777E08"/>
    <w:rsid w:val="007934F3"/>
    <w:rsid w:val="00861D72"/>
    <w:rsid w:val="008C72F8"/>
    <w:rsid w:val="009340F3"/>
    <w:rsid w:val="00A527E0"/>
    <w:rsid w:val="00AE4401"/>
    <w:rsid w:val="00B3548B"/>
    <w:rsid w:val="00BB666B"/>
    <w:rsid w:val="00C044B7"/>
    <w:rsid w:val="00C5515C"/>
    <w:rsid w:val="00CC5FF3"/>
    <w:rsid w:val="00D36FE8"/>
    <w:rsid w:val="00DE1A43"/>
    <w:rsid w:val="00DF77CF"/>
    <w:rsid w:val="00EA6295"/>
    <w:rsid w:val="00F429C0"/>
    <w:rsid w:val="00FB45E1"/>
    <w:rsid w:val="066D6077"/>
    <w:rsid w:val="15D35DF5"/>
    <w:rsid w:val="21D6157A"/>
    <w:rsid w:val="270B2E60"/>
    <w:rsid w:val="276557C3"/>
    <w:rsid w:val="2BE1296B"/>
    <w:rsid w:val="2D1A58A2"/>
    <w:rsid w:val="2ED21556"/>
    <w:rsid w:val="36DD628E"/>
    <w:rsid w:val="3C21458C"/>
    <w:rsid w:val="3C6F5A34"/>
    <w:rsid w:val="3EE741B8"/>
    <w:rsid w:val="40C8289D"/>
    <w:rsid w:val="41FE6F91"/>
    <w:rsid w:val="46C53364"/>
    <w:rsid w:val="472A5D26"/>
    <w:rsid w:val="493C20A5"/>
    <w:rsid w:val="49DF285C"/>
    <w:rsid w:val="4DEE5E92"/>
    <w:rsid w:val="50041FB8"/>
    <w:rsid w:val="5C3F74E3"/>
    <w:rsid w:val="67D2734F"/>
    <w:rsid w:val="6FD95933"/>
    <w:rsid w:val="745F682E"/>
    <w:rsid w:val="7697339E"/>
    <w:rsid w:val="7D3309A6"/>
    <w:rsid w:val="7EA770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Default"/>
    <w:autoRedefine/>
    <w:qFormat/>
    <w:uiPriority w:val="0"/>
    <w:pPr>
      <w:widowControl w:val="0"/>
      <w:autoSpaceDE w:val="0"/>
      <w:autoSpaceDN w:val="0"/>
      <w:adjustRightInd w:val="0"/>
    </w:pPr>
    <w:rPr>
      <w:rFonts w:ascii="仿宋" w:hAnsi="Calibri" w:eastAsia="仿宋" w:cs="仿宋"/>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9</Pages>
  <Words>2749</Words>
  <Characters>2961</Characters>
  <Lines>20</Lines>
  <Paragraphs>5</Paragraphs>
  <TotalTime>1</TotalTime>
  <ScaleCrop>false</ScaleCrop>
  <LinksUpToDate>false</LinksUpToDate>
  <CharactersWithSpaces>2968</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2018-02-05T06:16:00Z</dcterms:created>
  <dc:creator>微软用户</dc:creator>
  <cp:lastModifiedBy>Administrator</cp:lastModifiedBy>
  <dcterms:modified xsi:type="dcterms:W3CDTF">2025-05-26T08:42:14Z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E6C867248A7B44F080336C63AE896785_13</vt:lpwstr>
  </property>
  <property fmtid="{D5CDD505-2E9C-101B-9397-08002B2CF9AE}" pid="4" name="KSOTemplateDocerSaveRecord">
    <vt:lpwstr>eyJoZGlkIjoiYTg4NzdmZmM0OTQyZjhmYWE0NjIzMDJhZmQwNDdjZWIifQ==</vt:lpwstr>
  </property>
</Properties>
</file>