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A24A5">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峨眉山市民政局</w:t>
      </w:r>
      <w:r>
        <w:rPr>
          <w:rFonts w:ascii="方正小标宋简体" w:eastAsia="方正小标宋简体"/>
          <w:sz w:val="44"/>
          <w:szCs w:val="44"/>
        </w:rPr>
        <w:br w:type="textWrapping"/>
      </w:r>
      <w:r>
        <w:rPr>
          <w:rFonts w:hint="eastAsia" w:ascii="方正小标宋简体" w:eastAsia="方正小标宋简体"/>
          <w:sz w:val="44"/>
          <w:szCs w:val="44"/>
          <w:lang w:eastAsia="zh-CN"/>
        </w:rPr>
        <w:t>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年预算编制的说明</w:t>
      </w:r>
    </w:p>
    <w:p w14:paraId="74D76177">
      <w:pPr>
        <w:spacing w:line="600" w:lineRule="exact"/>
        <w:ind w:firstLine="640" w:firstLineChars="200"/>
        <w:rPr>
          <w:rFonts w:ascii="仿宋_GB2312" w:eastAsia="仿宋_GB2312"/>
          <w:sz w:val="32"/>
          <w:szCs w:val="32"/>
        </w:rPr>
      </w:pPr>
    </w:p>
    <w:p w14:paraId="2B5D84D7">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14:paraId="430B8741">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14:paraId="77265D3D">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14:paraId="061F32C8">
      <w:pPr>
        <w:spacing w:line="600" w:lineRule="exact"/>
        <w:ind w:firstLine="600" w:firstLineChars="200"/>
        <w:rPr>
          <w:rFonts w:hint="eastAsia" w:ascii="Times New Roman" w:hAnsi="Times New Roman" w:eastAsia="仿宋_GB2312"/>
          <w:sz w:val="30"/>
          <w:szCs w:val="30"/>
        </w:rPr>
      </w:pPr>
      <w:r>
        <w:rPr>
          <w:rFonts w:hint="eastAsia" w:ascii="仿宋_GB2312" w:eastAsia="仿宋_GB2312"/>
          <w:sz w:val="30"/>
          <w:szCs w:val="30"/>
        </w:rPr>
        <w:t>市民政局是峨眉山市人民政府工作部门。负责贯彻落实党中央关于民政工作的方针政策和省委、乐山市委、峨眉山市委决策部署，把坚持和加强党中央对民政工作的集中统一领导落实到履行职责过程中。</w:t>
      </w:r>
      <w:r>
        <w:rPr>
          <w:rFonts w:hint="eastAsia" w:ascii="Times New Roman" w:hAnsi="Times New Roman" w:eastAsia="仿宋_GB2312"/>
          <w:sz w:val="30"/>
          <w:szCs w:val="30"/>
        </w:rPr>
        <w:t>基本职能主要为：贯彻执行党和国家的民政工作各项方针、政策和法律、法规，拟定民政工作规范性文件和地方政策措施；编制全市民政民生事业中长期发展规划，制订年度计划并组织实施和监督检查。</w:t>
      </w:r>
    </w:p>
    <w:p w14:paraId="322E0168">
      <w:pPr>
        <w:spacing w:line="600" w:lineRule="exact"/>
        <w:ind w:firstLine="600" w:firstLineChars="200"/>
        <w:outlineLvl w:val="1"/>
        <w:rPr>
          <w:rFonts w:hint="eastAsia" w:ascii="仿宋_GB2312" w:eastAsia="仿宋_GB2312"/>
          <w:sz w:val="32"/>
          <w:szCs w:val="32"/>
        </w:rPr>
      </w:pPr>
      <w:r>
        <w:rPr>
          <w:rFonts w:hint="eastAsia" w:ascii="仿宋_GB2312" w:eastAsia="仿宋_GB2312"/>
          <w:sz w:val="30"/>
          <w:szCs w:val="30"/>
        </w:rPr>
        <w:t>主要工作有社会救助、行政区划和地名管理、社会福利事业、</w:t>
      </w:r>
      <w:r>
        <w:rPr>
          <w:rFonts w:hint="eastAsia" w:ascii="仿宋_GB2312" w:eastAsia="仿宋_GB2312"/>
          <w:sz w:val="30"/>
          <w:szCs w:val="30"/>
          <w:lang w:eastAsia="zh-CN"/>
        </w:rPr>
        <w:t>养老服务发展、</w:t>
      </w:r>
      <w:r>
        <w:rPr>
          <w:rFonts w:hint="eastAsia" w:ascii="仿宋_GB2312" w:eastAsia="仿宋_GB2312"/>
          <w:sz w:val="30"/>
          <w:szCs w:val="30"/>
        </w:rPr>
        <w:t>社会事务管理（包括婚姻登记、殡葬、社会救助机构、社团管理等）</w:t>
      </w:r>
      <w:r>
        <w:rPr>
          <w:rFonts w:hint="eastAsia" w:ascii="仿宋_GB2312" w:eastAsia="仿宋_GB2312"/>
          <w:sz w:val="30"/>
          <w:szCs w:val="30"/>
          <w:lang w:eastAsia="zh-CN"/>
        </w:rPr>
        <w:t>等</w:t>
      </w:r>
      <w:r>
        <w:rPr>
          <w:rFonts w:hint="eastAsia" w:ascii="仿宋_GB2312" w:eastAsia="仿宋_GB2312"/>
          <w:sz w:val="30"/>
          <w:szCs w:val="30"/>
        </w:rPr>
        <w:t>。</w:t>
      </w:r>
    </w:p>
    <w:p w14:paraId="78B65AB8">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2025</w:t>
      </w:r>
      <w:r>
        <w:rPr>
          <w:rFonts w:hint="eastAsia" w:ascii="楷体_GB2312" w:hAnsi="楷体_GB2312" w:eastAsia="楷体_GB2312" w:cs="楷体_GB2312"/>
          <w:sz w:val="32"/>
          <w:szCs w:val="32"/>
        </w:rPr>
        <w:t>年重点工作任务</w:t>
      </w:r>
    </w:p>
    <w:p w14:paraId="765A249A">
      <w:pPr>
        <w:pStyle w:val="2"/>
        <w:rPr>
          <w:rFonts w:hint="eastAsia" w:ascii="仿宋_GB2312" w:hAnsi="Calibri" w:eastAsia="仿宋_GB2312" w:cs="Times New Roman"/>
          <w:kern w:val="2"/>
          <w:sz w:val="30"/>
          <w:szCs w:val="30"/>
          <w:lang w:val="en-US" w:eastAsia="zh-CN" w:bidi="ar-SA"/>
        </w:rPr>
      </w:pPr>
      <w:r>
        <w:rPr>
          <w:rFonts w:hint="eastAsia" w:ascii="仿宋_GB2312" w:hAnsi="Calibri" w:eastAsia="仿宋_GB2312" w:cs="Times New Roman"/>
          <w:kern w:val="2"/>
          <w:sz w:val="30"/>
          <w:szCs w:val="30"/>
          <w:lang w:val="en-US" w:eastAsia="zh-CN" w:bidi="ar-SA"/>
        </w:rPr>
        <w:t>1.健全社会救助体系，保障峨眉山市低保、特困、孤儿等困难群体基本生活，应保尽保，加强流浪乞讨救助、未成年人保护，应</w:t>
      </w:r>
      <w:r>
        <w:rPr>
          <w:rFonts w:hint="eastAsia" w:eastAsia="仿宋_GB2312" w:cs="Times New Roman"/>
          <w:kern w:val="2"/>
          <w:sz w:val="30"/>
          <w:szCs w:val="30"/>
          <w:lang w:val="en-US" w:eastAsia="zh-CN" w:bidi="ar-SA"/>
        </w:rPr>
        <w:t>救</w:t>
      </w:r>
      <w:bookmarkStart w:id="0" w:name="_GoBack"/>
      <w:bookmarkEnd w:id="0"/>
      <w:r>
        <w:rPr>
          <w:rFonts w:hint="eastAsia" w:ascii="仿宋_GB2312" w:hAnsi="Calibri" w:eastAsia="仿宋_GB2312" w:cs="Times New Roman"/>
          <w:kern w:val="2"/>
          <w:sz w:val="30"/>
          <w:szCs w:val="30"/>
          <w:lang w:val="en-US" w:eastAsia="zh-CN" w:bidi="ar-SA"/>
        </w:rPr>
        <w:t>尽救。</w:t>
      </w:r>
    </w:p>
    <w:p w14:paraId="41B900EC">
      <w:pPr>
        <w:pStyle w:val="2"/>
        <w:rPr>
          <w:rFonts w:hint="eastAsia" w:ascii="仿宋_GB2312" w:hAnsi="Calibri" w:eastAsia="仿宋_GB2312" w:cs="Times New Roman"/>
          <w:kern w:val="2"/>
          <w:sz w:val="30"/>
          <w:szCs w:val="30"/>
          <w:lang w:val="en-US" w:eastAsia="zh-CN" w:bidi="ar-SA"/>
        </w:rPr>
      </w:pPr>
      <w:r>
        <w:rPr>
          <w:rFonts w:hint="eastAsia" w:ascii="仿宋_GB2312" w:hAnsi="Calibri" w:eastAsia="仿宋_GB2312" w:cs="Times New Roman"/>
          <w:kern w:val="2"/>
          <w:sz w:val="30"/>
          <w:szCs w:val="30"/>
          <w:lang w:val="en-US" w:eastAsia="zh-CN" w:bidi="ar-SA"/>
        </w:rPr>
        <w:t>2.不断推动养护院1期发展运营，开展老年护理院项目建设。兜底困难老年人居家养老，拓展城乡社区养老服务圈，提高公办机构服务能力，督促民办机构规范运营。</w:t>
      </w:r>
    </w:p>
    <w:p w14:paraId="510BE0E9">
      <w:pPr>
        <w:pStyle w:val="2"/>
        <w:rPr>
          <w:rFonts w:hint="eastAsia" w:ascii="仿宋_GB2312" w:hAnsi="仿宋_GB2312" w:eastAsia="仿宋_GB2312" w:cs="仿宋_GB2312"/>
          <w:sz w:val="32"/>
          <w:szCs w:val="32"/>
        </w:rPr>
      </w:pPr>
      <w:r>
        <w:rPr>
          <w:rFonts w:hint="eastAsia" w:hAnsi="仿宋_GB2312" w:eastAsia="仿宋_GB2312" w:cs="仿宋_GB2312"/>
          <w:sz w:val="32"/>
          <w:szCs w:val="32"/>
          <w:lang w:val="en-US" w:eastAsia="zh-CN"/>
        </w:rPr>
        <w:t>3.</w:t>
      </w:r>
      <w:r>
        <w:rPr>
          <w:rFonts w:hint="eastAsia" w:ascii="仿宋_GB2312" w:hAnsi="仿宋_GB2312" w:eastAsia="仿宋_GB2312" w:cs="仿宋_GB2312"/>
          <w:sz w:val="32"/>
          <w:szCs w:val="32"/>
        </w:rPr>
        <w:t>引导文明祭祀，开展殡葬行业的服务机构、服务人员、服务内容、进行规范整治，引导文明祭祀并巩固整治成果。开展社会组织清理、提升婚姻登记质量。推动农村公益性墓地试点建设。</w:t>
      </w:r>
    </w:p>
    <w:p w14:paraId="43496CE7">
      <w:pPr>
        <w:pStyle w:val="2"/>
        <w:rPr>
          <w:rFonts w:hint="eastAsia" w:ascii="仿宋_GB2312" w:hAnsi="仿宋_GB2312" w:eastAsia="仿宋_GB2312" w:cs="仿宋_GB2312"/>
          <w:sz w:val="32"/>
          <w:szCs w:val="32"/>
          <w:lang w:eastAsia="zh-CN"/>
        </w:rPr>
      </w:pPr>
      <w:r>
        <w:rPr>
          <w:rFonts w:hint="eastAsia" w:hAnsi="仿宋_GB2312" w:eastAsia="仿宋_GB2312" w:cs="仿宋_GB2312"/>
          <w:sz w:val="32"/>
          <w:szCs w:val="32"/>
          <w:lang w:val="en-US" w:eastAsia="zh-CN"/>
        </w:rPr>
        <w:t>4.</w:t>
      </w:r>
      <w:r>
        <w:rPr>
          <w:rFonts w:hint="eastAsia" w:ascii="仿宋_GB2312" w:hAnsi="仿宋_GB2312" w:eastAsia="仿宋_GB2312" w:cs="仿宋_GB2312"/>
          <w:sz w:val="32"/>
          <w:szCs w:val="32"/>
        </w:rPr>
        <w:t>进一步完善儿童保护体系，落实困难儿童救助措施和完善儿童关爱服务网络</w:t>
      </w:r>
      <w:r>
        <w:rPr>
          <w:rFonts w:hint="eastAsia" w:hAnsi="仿宋_GB2312" w:eastAsia="仿宋_GB2312" w:cs="仿宋_GB2312"/>
          <w:sz w:val="32"/>
          <w:szCs w:val="32"/>
          <w:lang w:eastAsia="zh-CN"/>
        </w:rPr>
        <w:t>。</w:t>
      </w:r>
    </w:p>
    <w:p w14:paraId="57329B69">
      <w:pPr>
        <w:spacing w:line="600" w:lineRule="exact"/>
        <w:ind w:firstLine="640" w:firstLineChars="200"/>
        <w:outlineLvl w:val="1"/>
        <w:rPr>
          <w:rFonts w:hint="eastAsia" w:ascii="黑体" w:eastAsia="黑体"/>
          <w:sz w:val="32"/>
          <w:szCs w:val="32"/>
          <w:lang w:eastAsia="zh-CN"/>
        </w:rPr>
      </w:pPr>
      <w:r>
        <w:rPr>
          <w:rFonts w:hint="eastAsia" w:ascii="黑体" w:eastAsia="黑体"/>
          <w:sz w:val="32"/>
          <w:szCs w:val="32"/>
        </w:rPr>
        <w:t>二、部门概况</w:t>
      </w:r>
    </w:p>
    <w:p w14:paraId="7153256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峨眉山市民政局下属二级预算单位</w:t>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zh-CN" w:eastAsia="zh-CN" w:bidi="ar-SA"/>
        </w:rPr>
        <w:t>个，其中全额拨款事业单位</w:t>
      </w: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zh-CN" w:eastAsia="zh-CN" w:bidi="ar-SA"/>
        </w:rPr>
        <w:t>个、差额拨款事业单位</w:t>
      </w:r>
      <w:r>
        <w:rPr>
          <w:rFonts w:hint="eastAsia" w:ascii="仿宋_GB2312" w:hAnsi="仿宋_GB2312" w:eastAsia="仿宋_GB2312" w:cs="仿宋_GB2312"/>
          <w:kern w:val="2"/>
          <w:sz w:val="32"/>
          <w:szCs w:val="32"/>
          <w:lang w:val="en-US" w:eastAsia="zh-CN" w:bidi="ar-SA"/>
        </w:rPr>
        <w:t>1个</w:t>
      </w:r>
      <w:r>
        <w:rPr>
          <w:rFonts w:hint="eastAsia" w:ascii="仿宋_GB2312" w:hAnsi="仿宋_GB2312" w:eastAsia="仿宋_GB2312" w:cs="仿宋_GB2312"/>
          <w:kern w:val="2"/>
          <w:sz w:val="32"/>
          <w:szCs w:val="32"/>
          <w:lang w:val="zh-CN" w:eastAsia="zh-CN" w:bidi="ar-SA"/>
        </w:rPr>
        <w:t xml:space="preserve">。 </w:t>
      </w:r>
    </w:p>
    <w:p w14:paraId="3A2B963C">
      <w:pPr>
        <w:spacing w:line="60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zh-CN" w:eastAsia="zh-CN" w:bidi="ar-SA"/>
        </w:rPr>
        <w:t>主要包括：峨眉山市民政局（机关）、峨眉山市民政福利院、峨眉山市殡葬服务中心等。</w:t>
      </w:r>
      <w:r>
        <w:rPr>
          <w:rFonts w:hint="eastAsia" w:ascii="仿宋_GB2312" w:hAnsi="仿宋_GB2312" w:eastAsia="仿宋_GB2312" w:cs="仿宋_GB2312"/>
          <w:kern w:val="2"/>
          <w:sz w:val="32"/>
          <w:szCs w:val="32"/>
          <w:lang w:val="en-US" w:eastAsia="zh-CN" w:bidi="ar-SA"/>
        </w:rPr>
        <w:t xml:space="preserve">市民政局机关设行政编制14名、工勤1名，目前满编运行。直属事业单位共设事业编制35名，目前在编29名。  </w:t>
      </w:r>
    </w:p>
    <w:p w14:paraId="7FBEEFA1">
      <w:pPr>
        <w:spacing w:line="600" w:lineRule="exact"/>
        <w:ind w:firstLine="640" w:firstLineChars="200"/>
        <w:outlineLvl w:val="1"/>
        <w:rPr>
          <w:rFonts w:ascii="黑体" w:eastAsia="黑体"/>
          <w:sz w:val="32"/>
          <w:szCs w:val="32"/>
        </w:rPr>
      </w:pPr>
      <w:r>
        <w:rPr>
          <w:rFonts w:hint="eastAsia" w:ascii="黑体" w:eastAsia="黑体"/>
          <w:sz w:val="32"/>
          <w:szCs w:val="32"/>
        </w:rPr>
        <w:t>三、收支预算总体情况</w:t>
      </w:r>
    </w:p>
    <w:p w14:paraId="69BDEF0B">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按照综合预算的原则，峨眉山市民政局所有收入和支出均纳入部门预算管理。</w:t>
      </w:r>
      <w:r>
        <w:rPr>
          <w:rFonts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年峨眉山市民政局收入预算总额为</w:t>
      </w:r>
      <w:r>
        <w:rPr>
          <w:rFonts w:hint="eastAsia" w:ascii="仿宋_GB2312" w:eastAsia="仿宋_GB2312"/>
          <w:sz w:val="32"/>
          <w:szCs w:val="32"/>
          <w:lang w:val="en-US" w:eastAsia="zh-CN"/>
        </w:rPr>
        <w:t>9414.84</w:t>
      </w:r>
      <w:r>
        <w:rPr>
          <w:rFonts w:hint="eastAsia" w:ascii="仿宋_GB2312" w:eastAsia="仿宋_GB2312"/>
          <w:sz w:val="32"/>
          <w:szCs w:val="32"/>
        </w:rPr>
        <w:t>万元，较上年预算数</w:t>
      </w:r>
      <w:r>
        <w:rPr>
          <w:rFonts w:hint="eastAsia" w:ascii="仿宋_GB2312" w:eastAsia="仿宋_GB2312"/>
          <w:color w:val="000000" w:themeColor="text1"/>
          <w:sz w:val="32"/>
          <w:szCs w:val="32"/>
          <w14:textFill>
            <w14:solidFill>
              <w14:schemeClr w14:val="tx1"/>
            </w14:solidFill>
          </w14:textFill>
        </w:rPr>
        <w:t>14773.21</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5358.37</w:t>
      </w:r>
      <w:r>
        <w:rPr>
          <w:rFonts w:hint="eastAsia" w:ascii="仿宋_GB2312" w:eastAsia="仿宋_GB2312"/>
          <w:sz w:val="32"/>
          <w:szCs w:val="32"/>
        </w:rPr>
        <w:t>万元。其中：当年财政拨款收入</w:t>
      </w:r>
      <w:r>
        <w:rPr>
          <w:rFonts w:hint="eastAsia" w:ascii="仿宋_GB2312" w:eastAsia="仿宋_GB2312"/>
          <w:sz w:val="32"/>
          <w:szCs w:val="32"/>
          <w:lang w:val="en-US" w:eastAsia="zh-CN"/>
        </w:rPr>
        <w:t>5717.57</w:t>
      </w:r>
      <w:r>
        <w:rPr>
          <w:rFonts w:hint="eastAsia" w:ascii="仿宋_GB2312" w:eastAsia="仿宋_GB2312"/>
          <w:sz w:val="32"/>
          <w:szCs w:val="32"/>
        </w:rPr>
        <w:t>万元，事业收入</w:t>
      </w:r>
      <w:r>
        <w:rPr>
          <w:rFonts w:hint="eastAsia" w:ascii="仿宋_GB2312" w:eastAsia="仿宋_GB2312"/>
          <w:sz w:val="32"/>
          <w:szCs w:val="32"/>
          <w:lang w:val="en-US" w:eastAsia="zh-CN"/>
        </w:rPr>
        <w:t>2000</w:t>
      </w:r>
      <w:r>
        <w:rPr>
          <w:rFonts w:hint="eastAsia" w:ascii="仿宋_GB2312" w:eastAsia="仿宋_GB2312"/>
          <w:sz w:val="32"/>
          <w:szCs w:val="32"/>
        </w:rPr>
        <w:t>万元，其他收入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上年结转结余1697.27</w:t>
      </w:r>
      <w:r>
        <w:rPr>
          <w:rFonts w:hint="eastAsia" w:ascii="仿宋_GB2312" w:eastAsia="仿宋_GB2312"/>
          <w:sz w:val="32"/>
          <w:szCs w:val="32"/>
          <w:lang w:eastAsia="zh-CN"/>
        </w:rPr>
        <w:t>万元</w:t>
      </w:r>
      <w:r>
        <w:rPr>
          <w:rFonts w:hint="eastAsia" w:ascii="仿宋_GB2312" w:eastAsia="仿宋_GB2312"/>
          <w:sz w:val="32"/>
          <w:szCs w:val="32"/>
        </w:rPr>
        <w:t>。相应安排支出预算</w:t>
      </w:r>
      <w:r>
        <w:rPr>
          <w:rFonts w:hint="eastAsia" w:ascii="仿宋_GB2312" w:eastAsia="仿宋_GB2312"/>
          <w:sz w:val="32"/>
          <w:szCs w:val="32"/>
          <w:lang w:val="en-US" w:eastAsia="zh-CN"/>
        </w:rPr>
        <w:t>9414.84</w:t>
      </w:r>
      <w:r>
        <w:rPr>
          <w:rFonts w:hint="eastAsia" w:ascii="仿宋_GB2312" w:eastAsia="仿宋_GB2312"/>
          <w:sz w:val="32"/>
          <w:szCs w:val="32"/>
        </w:rPr>
        <w:t>万元，其中：人员支出</w:t>
      </w:r>
      <w:r>
        <w:rPr>
          <w:rFonts w:hint="eastAsia" w:ascii="仿宋_GB2312" w:eastAsia="仿宋_GB2312"/>
          <w:sz w:val="32"/>
          <w:szCs w:val="32"/>
          <w:lang w:val="en-US" w:eastAsia="zh-CN"/>
        </w:rPr>
        <w:t>796.42</w:t>
      </w:r>
      <w:r>
        <w:rPr>
          <w:rFonts w:hint="eastAsia" w:ascii="仿宋_GB2312" w:eastAsia="仿宋_GB2312"/>
          <w:sz w:val="32"/>
          <w:szCs w:val="32"/>
        </w:rPr>
        <w:t>万元，日常公用支出</w:t>
      </w:r>
      <w:r>
        <w:rPr>
          <w:rFonts w:hint="eastAsia" w:ascii="仿宋_GB2312" w:eastAsia="仿宋_GB2312"/>
          <w:sz w:val="32"/>
          <w:szCs w:val="32"/>
          <w:lang w:val="en-US" w:eastAsia="zh-CN"/>
        </w:rPr>
        <w:t>158.23</w:t>
      </w:r>
      <w:r>
        <w:rPr>
          <w:rFonts w:hint="eastAsia" w:ascii="仿宋_GB2312" w:eastAsia="仿宋_GB2312"/>
          <w:sz w:val="32"/>
          <w:szCs w:val="32"/>
        </w:rPr>
        <w:t>万元，专项支出8460.</w:t>
      </w:r>
      <w:r>
        <w:rPr>
          <w:rFonts w:hint="eastAsia" w:ascii="仿宋_GB2312" w:eastAsia="仿宋_GB2312"/>
          <w:sz w:val="32"/>
          <w:szCs w:val="32"/>
          <w:lang w:val="en-US" w:eastAsia="zh-CN"/>
        </w:rPr>
        <w:t>19</w:t>
      </w:r>
      <w:r>
        <w:rPr>
          <w:rFonts w:hint="eastAsia" w:ascii="仿宋_GB2312" w:eastAsia="仿宋_GB2312"/>
          <w:sz w:val="32"/>
          <w:szCs w:val="32"/>
        </w:rPr>
        <w:t>万元。</w:t>
      </w:r>
    </w:p>
    <w:p w14:paraId="41ACE44D">
      <w:pPr>
        <w:spacing w:line="600" w:lineRule="exact"/>
        <w:ind w:firstLine="640" w:firstLineChars="200"/>
        <w:outlineLvl w:val="1"/>
        <w:rPr>
          <w:rFonts w:hint="eastAsia" w:ascii="仿宋_GB2312" w:eastAsia="仿宋_GB2312"/>
          <w:sz w:val="32"/>
          <w:szCs w:val="32"/>
        </w:rPr>
      </w:pPr>
      <w:r>
        <w:rPr>
          <w:rFonts w:hint="eastAsia" w:ascii="黑体" w:eastAsia="黑体"/>
          <w:sz w:val="32"/>
          <w:szCs w:val="32"/>
        </w:rPr>
        <w:t>四、财政拨款支出预算安排情况</w:t>
      </w:r>
    </w:p>
    <w:p w14:paraId="5FE8527D">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峨眉山市民政局</w:t>
      </w:r>
      <w:r>
        <w:rPr>
          <w:rFonts w:hint="eastAsia" w:ascii="仿宋_GB2312" w:eastAsia="仿宋_GB2312"/>
          <w:sz w:val="32"/>
          <w:szCs w:val="32"/>
          <w:lang w:val="en-US" w:eastAsia="zh-CN"/>
        </w:rPr>
        <w:t>2025</w:t>
      </w:r>
      <w:r>
        <w:rPr>
          <w:rFonts w:hint="eastAsia" w:ascii="仿宋_GB2312" w:eastAsia="仿宋_GB2312"/>
          <w:sz w:val="32"/>
          <w:szCs w:val="32"/>
        </w:rPr>
        <w:t>年财政拨款收支总预算</w:t>
      </w:r>
      <w:r>
        <w:rPr>
          <w:rFonts w:hint="eastAsia" w:ascii="仿宋_GB2312" w:eastAsia="仿宋_GB2312"/>
          <w:sz w:val="32"/>
          <w:szCs w:val="32"/>
          <w:lang w:val="en-US" w:eastAsia="zh-CN"/>
        </w:rPr>
        <w:t>7</w:t>
      </w:r>
      <w:r>
        <w:rPr>
          <w:rFonts w:hint="eastAsia" w:ascii="仿宋_GB2312" w:eastAsia="仿宋_GB2312"/>
          <w:sz w:val="32"/>
          <w:szCs w:val="32"/>
        </w:rPr>
        <w:t>414.84万元，主要用于保障</w:t>
      </w:r>
      <w:r>
        <w:rPr>
          <w:rFonts w:hint="eastAsia" w:ascii="仿宋_GB2312" w:eastAsia="仿宋_GB2312"/>
          <w:sz w:val="32"/>
          <w:szCs w:val="32"/>
          <w:lang w:eastAsia="zh-CN"/>
        </w:rPr>
        <w:t>峨眉山市民政局</w:t>
      </w:r>
      <w:r>
        <w:rPr>
          <w:rFonts w:hint="eastAsia" w:ascii="仿宋_GB2312" w:eastAsia="仿宋_GB2312"/>
          <w:sz w:val="32"/>
          <w:szCs w:val="32"/>
        </w:rPr>
        <w:t>机构正常运转、完成日常工作任务以及承担</w:t>
      </w:r>
      <w:r>
        <w:rPr>
          <w:rFonts w:hint="eastAsia" w:ascii="仿宋_GB2312" w:eastAsia="仿宋_GB2312"/>
          <w:sz w:val="32"/>
          <w:szCs w:val="32"/>
          <w:lang w:eastAsia="zh-CN"/>
        </w:rPr>
        <w:t>民政</w:t>
      </w:r>
      <w:r>
        <w:rPr>
          <w:rFonts w:hint="eastAsia" w:ascii="仿宋_GB2312" w:eastAsia="仿宋_GB2312"/>
          <w:sz w:val="32"/>
          <w:szCs w:val="32"/>
        </w:rPr>
        <w:t>事业发展相关工作。其中：</w:t>
      </w:r>
    </w:p>
    <w:p w14:paraId="59960771">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954.65</w:t>
      </w:r>
      <w:r>
        <w:rPr>
          <w:rFonts w:hint="eastAsia" w:ascii="仿宋_GB2312" w:eastAsia="仿宋_GB2312"/>
          <w:sz w:val="32"/>
          <w:szCs w:val="32"/>
        </w:rPr>
        <w:t>万元，是用于保障</w:t>
      </w:r>
      <w:r>
        <w:rPr>
          <w:rFonts w:hint="eastAsia" w:ascii="仿宋_GB2312" w:eastAsia="仿宋_GB2312"/>
          <w:sz w:val="32"/>
          <w:szCs w:val="32"/>
          <w:lang w:eastAsia="zh-CN"/>
        </w:rPr>
        <w:t>峨眉山市民政局</w:t>
      </w:r>
      <w:r>
        <w:rPr>
          <w:rFonts w:hint="eastAsia" w:ascii="仿宋_GB2312" w:eastAsia="仿宋_GB2312"/>
          <w:sz w:val="32"/>
          <w:szCs w:val="32"/>
        </w:rPr>
        <w:t>正常运转的日常支出，包括基本工资、津贴补贴等人员经费以及办公费、印刷费、水电费、办公设备购置等日常公用经费。</w:t>
      </w:r>
    </w:p>
    <w:p w14:paraId="69B27DB7">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6</w:t>
      </w:r>
      <w:r>
        <w:rPr>
          <w:rFonts w:hint="eastAsia" w:ascii="仿宋_GB2312" w:eastAsia="仿宋_GB2312"/>
          <w:sz w:val="32"/>
          <w:szCs w:val="32"/>
        </w:rPr>
        <w:t>460.19万元，是用于保障</w:t>
      </w:r>
      <w:r>
        <w:rPr>
          <w:rFonts w:hint="eastAsia" w:ascii="仿宋_GB2312" w:eastAsia="仿宋_GB2312"/>
          <w:sz w:val="32"/>
          <w:szCs w:val="32"/>
          <w:lang w:eastAsia="zh-CN"/>
        </w:rPr>
        <w:t>峨眉山市民政局</w:t>
      </w:r>
      <w:r>
        <w:rPr>
          <w:rFonts w:hint="eastAsia" w:ascii="仿宋_GB2312" w:eastAsia="仿宋_GB2312"/>
          <w:sz w:val="32"/>
          <w:szCs w:val="32"/>
        </w:rPr>
        <w:t>为完成特定的行政工作任务或事业发展目标，用于专项业务工作的经费支出。</w:t>
      </w:r>
    </w:p>
    <w:p w14:paraId="79903D61">
      <w:pPr>
        <w:spacing w:line="600" w:lineRule="exact"/>
        <w:ind w:firstLine="640" w:firstLineChars="200"/>
        <w:outlineLvl w:val="1"/>
        <w:rPr>
          <w:rFonts w:ascii="黑体" w:eastAsia="黑体"/>
          <w:sz w:val="32"/>
          <w:szCs w:val="32"/>
        </w:rPr>
      </w:pPr>
      <w:r>
        <w:rPr>
          <w:rFonts w:hint="eastAsia" w:ascii="黑体" w:eastAsia="黑体"/>
          <w:sz w:val="32"/>
          <w:szCs w:val="32"/>
        </w:rPr>
        <w:t>五、一般公共预算当年拨款情况说明</w:t>
      </w:r>
    </w:p>
    <w:p w14:paraId="6D891480">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14:paraId="13CCDF7A">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民政局部门</w:t>
      </w:r>
      <w:r>
        <w:rPr>
          <w:rFonts w:hint="eastAsia" w:ascii="仿宋_GB2312" w:eastAsia="仿宋_GB2312"/>
          <w:sz w:val="32"/>
          <w:szCs w:val="32"/>
          <w:lang w:val="en-US" w:eastAsia="zh-CN"/>
        </w:rPr>
        <w:t>2025</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5110.34</w:t>
      </w:r>
      <w:r>
        <w:rPr>
          <w:rFonts w:hint="eastAsia" w:ascii="仿宋_GB2312" w:eastAsia="仿宋_GB2312"/>
          <w:sz w:val="32"/>
          <w:szCs w:val="32"/>
        </w:rPr>
        <w:t>万元，较上年预算数11773.21</w:t>
      </w:r>
      <w:r>
        <w:rPr>
          <w:rFonts w:hint="eastAsia" w:ascii="仿宋_GB2312" w:eastAsia="仿宋_GB2312"/>
          <w:sz w:val="32"/>
          <w:szCs w:val="32"/>
          <w:lang w:eastAsia="zh-CN"/>
        </w:rPr>
        <w:t>万元</w:t>
      </w:r>
      <w:r>
        <w:rPr>
          <w:rFonts w:hint="eastAsia" w:ascii="仿宋_GB2312" w:eastAsia="仿宋_GB2312"/>
          <w:sz w:val="32"/>
          <w:szCs w:val="32"/>
        </w:rPr>
        <w:t>减少</w:t>
      </w:r>
      <w:r>
        <w:rPr>
          <w:rFonts w:hint="eastAsia" w:ascii="仿宋_GB2312" w:eastAsia="仿宋_GB2312"/>
          <w:sz w:val="32"/>
          <w:szCs w:val="32"/>
          <w:lang w:val="en-US" w:eastAsia="zh-CN"/>
        </w:rPr>
        <w:t>6662.87</w:t>
      </w:r>
      <w:r>
        <w:rPr>
          <w:rFonts w:hint="eastAsia" w:ascii="仿宋_GB2312" w:eastAsia="仿宋_GB2312"/>
          <w:sz w:val="32"/>
          <w:szCs w:val="32"/>
        </w:rPr>
        <w:t>万元。</w:t>
      </w:r>
    </w:p>
    <w:p w14:paraId="39C30AB2">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14:paraId="68730567">
      <w:pPr>
        <w:spacing w:line="600" w:lineRule="exact"/>
        <w:ind w:firstLine="640" w:firstLineChars="200"/>
        <w:rPr>
          <w:rFonts w:hint="eastAsia" w:eastAsia="仿宋_GB2312"/>
          <w:lang w:eastAsia="zh-CN"/>
        </w:rPr>
      </w:pPr>
      <w:r>
        <w:rPr>
          <w:rFonts w:hint="eastAsia" w:ascii="仿宋_GB2312" w:eastAsia="仿宋_GB2312"/>
          <w:sz w:val="32"/>
          <w:szCs w:val="32"/>
        </w:rPr>
        <w:t>社会保障和就业支出4959.13万元，占</w:t>
      </w:r>
      <w:r>
        <w:rPr>
          <w:rFonts w:hint="eastAsia" w:ascii="仿宋_GB2312" w:eastAsia="仿宋_GB2312"/>
          <w:sz w:val="32"/>
          <w:szCs w:val="32"/>
          <w:lang w:val="en-US" w:eastAsia="zh-CN"/>
        </w:rPr>
        <w:t>97.04</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卫生健康支出</w:t>
      </w:r>
      <w:r>
        <w:rPr>
          <w:rFonts w:hint="eastAsia" w:ascii="仿宋_GB2312" w:eastAsia="仿宋_GB2312"/>
          <w:sz w:val="32"/>
          <w:szCs w:val="32"/>
        </w:rPr>
        <w:t>89.77</w:t>
      </w:r>
      <w:r>
        <w:rPr>
          <w:rFonts w:hint="eastAsia" w:ascii="仿宋_GB2312" w:eastAsia="仿宋_GB2312"/>
          <w:sz w:val="32"/>
          <w:szCs w:val="32"/>
          <w:lang w:eastAsia="zh-CN"/>
        </w:rPr>
        <w:t>万元，</w:t>
      </w:r>
      <w:r>
        <w:rPr>
          <w:rFonts w:hint="eastAsia" w:ascii="仿宋_GB2312" w:eastAsia="仿宋_GB2312"/>
          <w:sz w:val="32"/>
          <w:szCs w:val="32"/>
        </w:rPr>
        <w:t>占</w:t>
      </w:r>
      <w:r>
        <w:rPr>
          <w:rFonts w:hint="eastAsia" w:ascii="仿宋_GB2312" w:eastAsia="仿宋_GB2312"/>
          <w:sz w:val="32"/>
          <w:szCs w:val="32"/>
          <w:lang w:val="en-US" w:eastAsia="zh-CN"/>
        </w:rPr>
        <w:t>1.76</w:t>
      </w:r>
      <w:r>
        <w:rPr>
          <w:rFonts w:hint="eastAsia" w:ascii="仿宋_GB2312" w:eastAsia="仿宋_GB2312"/>
          <w:sz w:val="32"/>
          <w:szCs w:val="32"/>
        </w:rPr>
        <w:t>%</w:t>
      </w:r>
      <w:r>
        <w:rPr>
          <w:rFonts w:hint="eastAsia" w:ascii="仿宋_GB2312" w:eastAsia="仿宋_GB2312"/>
          <w:sz w:val="32"/>
          <w:szCs w:val="32"/>
          <w:lang w:eastAsia="zh-CN"/>
        </w:rPr>
        <w:t>； 住房保障支出61.43万元，</w:t>
      </w:r>
      <w:r>
        <w:rPr>
          <w:rFonts w:hint="eastAsia" w:ascii="仿宋_GB2312" w:eastAsia="仿宋_GB2312"/>
          <w:sz w:val="32"/>
          <w:szCs w:val="32"/>
        </w:rPr>
        <w:t>占</w:t>
      </w:r>
      <w:r>
        <w:rPr>
          <w:rFonts w:hint="eastAsia" w:ascii="仿宋_GB2312" w:eastAsia="仿宋_GB2312"/>
          <w:sz w:val="32"/>
          <w:szCs w:val="32"/>
          <w:lang w:val="en-US" w:eastAsia="zh-CN"/>
        </w:rPr>
        <w:t>1.20</w:t>
      </w:r>
      <w:r>
        <w:rPr>
          <w:rFonts w:hint="eastAsia" w:ascii="仿宋_GB2312" w:eastAsia="仿宋_GB2312"/>
          <w:sz w:val="32"/>
          <w:szCs w:val="32"/>
        </w:rPr>
        <w:t>%</w:t>
      </w:r>
      <w:r>
        <w:rPr>
          <w:rFonts w:hint="eastAsia" w:ascii="仿宋_GB2312" w:eastAsia="仿宋_GB2312"/>
          <w:sz w:val="32"/>
          <w:szCs w:val="32"/>
          <w:lang w:eastAsia="zh-CN"/>
        </w:rPr>
        <w:t>。</w:t>
      </w:r>
    </w:p>
    <w:p w14:paraId="3D47F2D0">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14:paraId="53300106">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（项）行政运行支出254.87万元，主要用于机关正常运转的基本支出，包括基本工资、津贴补贴（或绩效工资）等人员经费以及办公费、印刷费、水电费等日常公用经费</w:t>
      </w:r>
      <w:r>
        <w:rPr>
          <w:rFonts w:hint="eastAsia" w:ascii="仿宋_GB2312" w:eastAsia="仿宋_GB2312"/>
          <w:color w:val="000000" w:themeColor="text1"/>
          <w:sz w:val="32"/>
          <w:szCs w:val="32"/>
          <w:lang w:eastAsia="zh-CN"/>
          <w14:textFill>
            <w14:solidFill>
              <w14:schemeClr w14:val="tx1"/>
            </w14:solidFill>
          </w14:textFill>
        </w:rPr>
        <w:t>。</w:t>
      </w:r>
    </w:p>
    <w:p w14:paraId="23FD0F8C">
      <w:pPr>
        <w:pStyle w:val="2"/>
        <w:ind w:left="0" w:leftChars="0"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eastAsia="仿宋_GB2312" w:cs="Times New Roman"/>
          <w:color w:val="000000" w:themeColor="text1"/>
          <w:kern w:val="2"/>
          <w:sz w:val="32"/>
          <w:szCs w:val="32"/>
          <w:lang w:val="en-US" w:eastAsia="zh-CN" w:bidi="ar-SA"/>
          <w14:textFill>
            <w14:solidFill>
              <w14:schemeClr w14:val="tx1"/>
            </w14:solidFill>
          </w14:textFill>
        </w:rPr>
        <w:t>2.</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社会保障和就业208（款）02（类）99（项）其他民政管理事务支出180.82万元，主要用于充实社区排查防控社工岗费用支出。</w:t>
      </w:r>
    </w:p>
    <w:p w14:paraId="7B073E75">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default" w:ascii="仿宋_GB2312" w:eastAsia="仿宋_GB2312"/>
          <w:color w:val="000000" w:themeColor="text1"/>
          <w:sz w:val="32"/>
          <w:szCs w:val="32"/>
          <w:lang w:val="en-US"/>
          <w14:textFill>
            <w14:solidFill>
              <w14:schemeClr w14:val="tx1"/>
            </w14:solidFill>
          </w14:textFill>
        </w:rPr>
        <w:t>3</w:t>
      </w:r>
      <w:r>
        <w:rPr>
          <w:rFonts w:hint="eastAsia" w:ascii="仿宋_GB2312" w:eastAsia="仿宋_GB2312"/>
          <w:color w:val="000000" w:themeColor="text1"/>
          <w:sz w:val="32"/>
          <w:szCs w:val="32"/>
          <w:lang w:val="en-US"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（项）未归口管理的行政单位离退休15.08万元，主要用于单位离休人员离休费支出。</w:t>
      </w:r>
    </w:p>
    <w:p w14:paraId="449AC858">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（项）机关事业单位基本养老保险缴费支出</w:t>
      </w:r>
      <w:r>
        <w:rPr>
          <w:rFonts w:hint="eastAsia" w:ascii="仿宋_GB2312" w:eastAsia="仿宋_GB2312"/>
          <w:color w:val="000000" w:themeColor="text1"/>
          <w:sz w:val="32"/>
          <w:szCs w:val="32"/>
          <w:lang w:val="en-US" w:eastAsia="zh-CN"/>
          <w14:textFill>
            <w14:solidFill>
              <w14:schemeClr w14:val="tx1"/>
            </w14:solidFill>
          </w14:textFill>
        </w:rPr>
        <w:t>73.42</w:t>
      </w:r>
      <w:r>
        <w:rPr>
          <w:rFonts w:hint="eastAsia" w:ascii="仿宋_GB2312" w:eastAsia="仿宋_GB2312"/>
          <w:color w:val="000000" w:themeColor="text1"/>
          <w:sz w:val="32"/>
          <w:szCs w:val="32"/>
          <w14:textFill>
            <w14:solidFill>
              <w14:schemeClr w14:val="tx1"/>
            </w14:solidFill>
          </w14:textFill>
        </w:rPr>
        <w:t>万元，主要用于机关及下属事业单位按照规定标准为职工缴纳的养老保险支出。</w:t>
      </w:r>
    </w:p>
    <w:p w14:paraId="424F50ED">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（项）机关事业单位职业年金缴费支出</w:t>
      </w:r>
      <w:r>
        <w:rPr>
          <w:rFonts w:hint="eastAsia" w:ascii="仿宋_GB2312" w:eastAsia="仿宋_GB2312"/>
          <w:color w:val="000000" w:themeColor="text1"/>
          <w:sz w:val="32"/>
          <w:szCs w:val="32"/>
          <w:lang w:val="en-US" w:eastAsia="zh-CN"/>
          <w14:textFill>
            <w14:solidFill>
              <w14:schemeClr w14:val="tx1"/>
            </w14:solidFill>
          </w14:textFill>
        </w:rPr>
        <w:t>36.71</w:t>
      </w:r>
      <w:r>
        <w:rPr>
          <w:rFonts w:hint="eastAsia" w:ascii="仿宋_GB2312" w:eastAsia="仿宋_GB2312"/>
          <w:color w:val="000000" w:themeColor="text1"/>
          <w:sz w:val="32"/>
          <w:szCs w:val="32"/>
          <w14:textFill>
            <w14:solidFill>
              <w14:schemeClr w14:val="tx1"/>
            </w14:solidFill>
          </w14:textFill>
        </w:rPr>
        <w:t>万元，主要用于机关及下属事业单位按照规定标准为职工缴纳的职业年金支出。</w:t>
      </w:r>
    </w:p>
    <w:p w14:paraId="6379ABAE">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08</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olor w:val="000000" w:themeColor="text1"/>
          <w:sz w:val="32"/>
          <w:szCs w:val="32"/>
          <w:lang w:eastAsia="zh-CN"/>
          <w14:textFill>
            <w14:solidFill>
              <w14:schemeClr w14:val="tx1"/>
            </w14:solidFill>
          </w14:textFill>
        </w:rPr>
        <w:t>其他优抚支出</w:t>
      </w:r>
      <w:r>
        <w:rPr>
          <w:rFonts w:hint="eastAsia" w:ascii="仿宋_GB2312" w:eastAsia="仿宋_GB2312"/>
          <w:color w:val="000000" w:themeColor="text1"/>
          <w:sz w:val="32"/>
          <w:szCs w:val="32"/>
          <w14:textFill>
            <w14:solidFill>
              <w14:schemeClr w14:val="tx1"/>
            </w14:solidFill>
          </w14:textFill>
        </w:rPr>
        <w:t>3.86</w:t>
      </w:r>
      <w:r>
        <w:rPr>
          <w:rFonts w:hint="eastAsia" w:ascii="仿宋_GB2312" w:eastAsia="仿宋_GB2312"/>
          <w:color w:val="000000" w:themeColor="text1"/>
          <w:sz w:val="32"/>
          <w:szCs w:val="32"/>
          <w:lang w:eastAsia="zh-CN"/>
          <w14:textFill>
            <w14:solidFill>
              <w14:schemeClr w14:val="tx1"/>
            </w14:solidFill>
          </w14:textFill>
        </w:rPr>
        <w:t>万元，</w:t>
      </w:r>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color w:val="000000" w:themeColor="text1"/>
          <w:sz w:val="32"/>
          <w:szCs w:val="32"/>
          <w:lang w:eastAsia="zh-CN"/>
          <w14:textFill>
            <w14:solidFill>
              <w14:schemeClr w14:val="tx1"/>
            </w14:solidFill>
          </w14:textFill>
        </w:rPr>
        <w:t>民政局遗属人员补助。</w:t>
      </w:r>
    </w:p>
    <w:p w14:paraId="52D7D673">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（项）儿童福利支出</w:t>
      </w:r>
      <w:r>
        <w:rPr>
          <w:rFonts w:hint="default" w:ascii="仿宋_GB2312" w:eastAsia="仿宋_GB2312"/>
          <w:color w:val="000000" w:themeColor="text1"/>
          <w:sz w:val="32"/>
          <w:szCs w:val="32"/>
          <w:lang w:val="en-US"/>
          <w14:textFill>
            <w14:solidFill>
              <w14:schemeClr w14:val="tx1"/>
            </w14:solidFill>
          </w14:textFill>
        </w:rPr>
        <w:t>25.54</w:t>
      </w:r>
      <w:r>
        <w:rPr>
          <w:rFonts w:hint="eastAsia" w:ascii="仿宋_GB2312" w:eastAsia="仿宋_GB2312"/>
          <w:color w:val="000000" w:themeColor="text1"/>
          <w:sz w:val="32"/>
          <w:szCs w:val="32"/>
          <w14:textFill>
            <w14:solidFill>
              <w14:schemeClr w14:val="tx1"/>
            </w14:solidFill>
          </w14:textFill>
        </w:rPr>
        <w:t>万元，主要用于峨眉山市孤儿基本生活保障的地方配套经费。</w:t>
      </w:r>
    </w:p>
    <w:p w14:paraId="51A70D16">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04</w:t>
      </w:r>
      <w:r>
        <w:rPr>
          <w:rFonts w:hint="eastAsia" w:ascii="仿宋_GB2312" w:eastAsia="仿宋_GB2312"/>
          <w:color w:val="000000" w:themeColor="text1"/>
          <w:sz w:val="32"/>
          <w:szCs w:val="32"/>
          <w14:textFill>
            <w14:solidFill>
              <w14:schemeClr w14:val="tx1"/>
            </w14:solidFill>
          </w14:textFill>
        </w:rPr>
        <w:t>（项）殡葬支出</w:t>
      </w:r>
      <w:r>
        <w:rPr>
          <w:rFonts w:hint="eastAsia" w:ascii="仿宋_GB2312" w:eastAsia="仿宋_GB2312"/>
          <w:color w:val="000000" w:themeColor="text1"/>
          <w:sz w:val="32"/>
          <w:szCs w:val="32"/>
          <w:lang w:val="en-US" w:eastAsia="zh-CN"/>
          <w14:textFill>
            <w14:solidFill>
              <w14:schemeClr w14:val="tx1"/>
            </w14:solidFill>
          </w14:textFill>
        </w:rPr>
        <w:t>764.08</w:t>
      </w:r>
      <w:r>
        <w:rPr>
          <w:rFonts w:hint="eastAsia" w:ascii="仿宋_GB2312" w:eastAsia="仿宋_GB2312"/>
          <w:color w:val="000000" w:themeColor="text1"/>
          <w:sz w:val="32"/>
          <w:szCs w:val="32"/>
          <w14:textFill>
            <w14:solidFill>
              <w14:schemeClr w14:val="tx1"/>
            </w14:solidFill>
          </w14:textFill>
        </w:rPr>
        <w:t>万元，主要用于绿色惠民殡葬补助和殡葬事业单位日常经费支出和各类生产成本支出。</w:t>
      </w:r>
    </w:p>
    <w:p w14:paraId="2D02FDE0">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5（项）社会福利事业单位支出</w:t>
      </w:r>
      <w:r>
        <w:rPr>
          <w:rFonts w:hint="eastAsia" w:ascii="仿宋_GB2312" w:eastAsia="仿宋_GB2312"/>
          <w:color w:val="000000" w:themeColor="text1"/>
          <w:sz w:val="32"/>
          <w:szCs w:val="32"/>
          <w:lang w:val="en-US" w:eastAsia="zh-CN"/>
          <w14:textFill>
            <w14:solidFill>
              <w14:schemeClr w14:val="tx1"/>
            </w14:solidFill>
          </w14:textFill>
        </w:rPr>
        <w:t>469.81</w:t>
      </w:r>
      <w:r>
        <w:rPr>
          <w:rFonts w:hint="eastAsia" w:ascii="仿宋_GB2312" w:eastAsia="仿宋_GB2312"/>
          <w:color w:val="000000" w:themeColor="text1"/>
          <w:sz w:val="32"/>
          <w:szCs w:val="32"/>
          <w14:textFill>
            <w14:solidFill>
              <w14:schemeClr w14:val="tx1"/>
            </w14:solidFill>
          </w14:textFill>
        </w:rPr>
        <w:t>万元，主要</w:t>
      </w:r>
      <w:r>
        <w:rPr>
          <w:rFonts w:hint="eastAsia" w:ascii="仿宋_GB2312" w:eastAsia="仿宋_GB2312"/>
          <w:color w:val="000000" w:themeColor="text1"/>
          <w:sz w:val="32"/>
          <w:szCs w:val="32"/>
          <w:lang w:eastAsia="zh-CN"/>
          <w14:textFill>
            <w14:solidFill>
              <w14:schemeClr w14:val="tx1"/>
            </w14:solidFill>
          </w14:textFill>
        </w:rPr>
        <w:t>用于</w:t>
      </w:r>
      <w:r>
        <w:rPr>
          <w:rFonts w:hint="eastAsia" w:ascii="仿宋_GB2312" w:eastAsia="仿宋_GB2312"/>
          <w:color w:val="000000" w:themeColor="text1"/>
          <w:sz w:val="32"/>
          <w:szCs w:val="32"/>
          <w14:textFill>
            <w14:solidFill>
              <w14:schemeClr w14:val="tx1"/>
            </w14:solidFill>
          </w14:textFill>
        </w:rPr>
        <w:t>福利事业单位人员和运转支出。</w:t>
      </w:r>
    </w:p>
    <w:p w14:paraId="2AB3BEBB">
      <w:pPr>
        <w:pStyle w:val="2"/>
        <w:ind w:left="0" w:leftChars="0" w:firstLine="640" w:firstLineChars="200"/>
        <w:rPr>
          <w:rFonts w:hint="eastAsia" w:eastAsia="仿宋_GB2312" w:cs="Times New Roman"/>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w:t>
      </w:r>
      <w:r>
        <w:rPr>
          <w:rFonts w:hint="eastAsia" w:eastAsia="仿宋_GB2312"/>
          <w:color w:val="000000" w:themeColor="text1"/>
          <w:sz w:val="32"/>
          <w:szCs w:val="32"/>
          <w:lang w:val="en-US" w:eastAsia="zh-CN"/>
          <w14:textFill>
            <w14:solidFill>
              <w14:schemeClr w14:val="tx1"/>
            </w14:solidFill>
          </w14:textFill>
        </w:rPr>
        <w:t>养老服务支出133.96万元，主要用于养老服务发展事</w:t>
      </w:r>
      <w:r>
        <w:rPr>
          <w:rFonts w:hint="eastAsia" w:ascii="仿宋_GB2312" w:eastAsia="仿宋_GB2312" w:cs="Times New Roman"/>
          <w:color w:val="000000" w:themeColor="text1"/>
          <w:sz w:val="32"/>
          <w:szCs w:val="32"/>
          <w:lang w:val="en-US" w:eastAsia="zh-CN"/>
          <w14:textFill>
            <w14:solidFill>
              <w14:schemeClr w14:val="tx1"/>
            </w14:solidFill>
          </w14:textFill>
        </w:rPr>
        <w:t>业、</w:t>
      </w:r>
      <w:r>
        <w:rPr>
          <w:rFonts w:ascii="仿宋_GB2312" w:eastAsia="仿宋_GB2312" w:cs="Times New Roman"/>
          <w:color w:val="000000" w:themeColor="text1"/>
          <w:sz w:val="32"/>
          <w:szCs w:val="32"/>
          <w14:textFill>
            <w14:solidFill>
              <w14:schemeClr w14:val="tx1"/>
            </w14:solidFill>
          </w14:textFill>
        </w:rPr>
        <w:t>支持困难失能老年人基本养老服务救助</w:t>
      </w:r>
      <w:r>
        <w:rPr>
          <w:rFonts w:hint="eastAsia" w:eastAsia="仿宋_GB2312" w:cs="Times New Roman"/>
          <w:color w:val="000000" w:themeColor="text1"/>
          <w:sz w:val="32"/>
          <w:szCs w:val="32"/>
          <w:lang w:eastAsia="zh-CN"/>
          <w14:textFill>
            <w14:solidFill>
              <w14:schemeClr w14:val="tx1"/>
            </w14:solidFill>
          </w14:textFill>
        </w:rPr>
        <w:t>等。</w:t>
      </w:r>
    </w:p>
    <w:p w14:paraId="492ADAD8">
      <w:pPr>
        <w:pStyle w:val="2"/>
        <w:ind w:left="0" w:leftChars="0" w:firstLine="640" w:firstLineChars="200"/>
        <w:rPr>
          <w:rFonts w:hint="eastAsia"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Fonts w:hint="eastAsia" w:eastAsia="仿宋_GB2312"/>
          <w:color w:val="000000" w:themeColor="text1"/>
          <w:sz w:val="32"/>
          <w:szCs w:val="32"/>
          <w:lang w:val="en-US" w:eastAsia="zh-CN"/>
          <w14:textFill>
            <w14:solidFill>
              <w14:schemeClr w14:val="tx1"/>
            </w14:solidFill>
          </w14:textFill>
        </w:rPr>
        <w:t>其他社会福利支出0.96万元，主要用于春节慰问城乡贫困群众、三无对象。</w:t>
      </w:r>
    </w:p>
    <w:p w14:paraId="2DCE06D8">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07</w:t>
      </w:r>
      <w:r>
        <w:rPr>
          <w:rFonts w:hint="eastAsia" w:ascii="仿宋_GB2312" w:eastAsia="仿宋_GB2312"/>
          <w:color w:val="000000" w:themeColor="text1"/>
          <w:sz w:val="32"/>
          <w:szCs w:val="32"/>
          <w14:textFill>
            <w14:solidFill>
              <w14:schemeClr w14:val="tx1"/>
            </w14:solidFill>
          </w14:textFill>
        </w:rPr>
        <w:t>（项）残疾人生活和护理补贴支出618.56万元，主要用于低保对象中困难残疾人生活补助和重度残疾人护理补助。</w:t>
      </w:r>
    </w:p>
    <w:p w14:paraId="2838E707">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13.</w:t>
      </w:r>
      <w:r>
        <w:rPr>
          <w:rFonts w:hint="eastAsia" w:ascii="仿宋_GB2312" w:eastAsia="仿宋_GB2312"/>
          <w:color w:val="000000" w:themeColor="text1"/>
          <w:sz w:val="32"/>
          <w:szCs w:val="32"/>
          <w14:textFill>
            <w14:solidFill>
              <w14:schemeClr w14:val="tx1"/>
            </w14:solidFill>
          </w14:textFill>
        </w:rPr>
        <w:t>社会保障和就业208（款）19（类）01（项）城市最低生活保障金支出100万元，主要用于城市低保对象生活保障支出</w:t>
      </w:r>
      <w:r>
        <w:rPr>
          <w:rFonts w:hint="eastAsia" w:eastAsia="仿宋_GB2312"/>
          <w:color w:val="000000" w:themeColor="text1"/>
          <w:sz w:val="32"/>
          <w:szCs w:val="32"/>
          <w:lang w:eastAsia="zh-CN"/>
          <w14:textFill>
            <w14:solidFill>
              <w14:schemeClr w14:val="tx1"/>
            </w14:solidFill>
          </w14:textFill>
        </w:rPr>
        <w:t>。</w:t>
      </w:r>
    </w:p>
    <w:p w14:paraId="4D0631FF">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14.</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（项）农村最低生活保障金支出200万元，主要用于农村低保对象生活保障支出。</w:t>
      </w:r>
    </w:p>
    <w:p w14:paraId="6373CA30">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（项）城市特困人员救助供养支出</w:t>
      </w:r>
      <w:r>
        <w:rPr>
          <w:rFonts w:hint="eastAsia" w:ascii="仿宋_GB2312" w:eastAsia="仿宋_GB2312"/>
          <w:color w:val="000000" w:themeColor="text1"/>
          <w:sz w:val="32"/>
          <w:szCs w:val="32"/>
          <w:lang w:val="en-US"/>
          <w14:textFill>
            <w14:solidFill>
              <w14:schemeClr w14:val="tx1"/>
            </w14:solidFill>
          </w14:textFill>
        </w:rPr>
        <w:t>100</w:t>
      </w:r>
      <w:r>
        <w:rPr>
          <w:rFonts w:hint="eastAsia" w:ascii="仿宋_GB2312" w:eastAsia="仿宋_GB2312"/>
          <w:color w:val="000000" w:themeColor="text1"/>
          <w:sz w:val="32"/>
          <w:szCs w:val="32"/>
          <w14:textFill>
            <w14:solidFill>
              <w14:schemeClr w14:val="tx1"/>
            </w14:solidFill>
          </w14:textFill>
        </w:rPr>
        <w:t>万元，主要用于城市特困人员补助支出。</w:t>
      </w:r>
    </w:p>
    <w:p w14:paraId="1B20CD96">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（项）农村特困人员救助供养支出</w:t>
      </w:r>
      <w:r>
        <w:rPr>
          <w:rFonts w:hint="eastAsia" w:ascii="仿宋_GB2312" w:eastAsia="仿宋_GB2312"/>
          <w:color w:val="000000" w:themeColor="text1"/>
          <w:sz w:val="32"/>
          <w:szCs w:val="32"/>
          <w:lang w:val="en-US" w:eastAsia="zh-CN"/>
          <w14:textFill>
            <w14:solidFill>
              <w14:schemeClr w14:val="tx1"/>
            </w14:solidFill>
          </w14:textFill>
        </w:rPr>
        <w:t>415</w:t>
      </w:r>
      <w:r>
        <w:rPr>
          <w:rFonts w:hint="eastAsia" w:ascii="仿宋_GB2312" w:eastAsia="仿宋_GB2312"/>
          <w:color w:val="000000" w:themeColor="text1"/>
          <w:sz w:val="32"/>
          <w:szCs w:val="32"/>
          <w14:textFill>
            <w14:solidFill>
              <w14:schemeClr w14:val="tx1"/>
            </w14:solidFill>
          </w14:textFill>
        </w:rPr>
        <w:t>万元，主要用于农村特困人员补助。</w:t>
      </w:r>
    </w:p>
    <w:p w14:paraId="3F6DD0A1">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17.</w:t>
      </w:r>
      <w:r>
        <w:rPr>
          <w:rFonts w:hint="eastAsia" w:ascii="仿宋_GB2312" w:eastAsia="仿宋_GB2312" w:cs="Times New Roman"/>
          <w:color w:val="000000" w:themeColor="text1"/>
          <w:sz w:val="32"/>
          <w:szCs w:val="32"/>
          <w14:textFill>
            <w14:solidFill>
              <w14:schemeClr w14:val="tx1"/>
            </w14:solidFill>
          </w14:textFill>
        </w:rPr>
        <w:t>社</w:t>
      </w:r>
      <w:r>
        <w:rPr>
          <w:rFonts w:hint="eastAsia" w:ascii="仿宋_GB2312" w:eastAsia="仿宋_GB2312"/>
          <w:color w:val="000000" w:themeColor="text1"/>
          <w:sz w:val="32"/>
          <w:szCs w:val="32"/>
          <w14:textFill>
            <w14:solidFill>
              <w14:schemeClr w14:val="tx1"/>
            </w14:solidFill>
          </w14:textFill>
        </w:rPr>
        <w:t>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（项）其他农村生活救助支出</w:t>
      </w:r>
      <w:r>
        <w:rPr>
          <w:rFonts w:hint="eastAsia" w:ascii="仿宋_GB2312" w:eastAsia="仿宋_GB2312"/>
          <w:color w:val="000000" w:themeColor="text1"/>
          <w:sz w:val="32"/>
          <w:szCs w:val="32"/>
          <w:lang w:val="en-US" w:eastAsia="zh-CN"/>
          <w14:textFill>
            <w14:solidFill>
              <w14:schemeClr w14:val="tx1"/>
            </w14:solidFill>
          </w14:textFill>
        </w:rPr>
        <w:t>180</w:t>
      </w:r>
      <w:r>
        <w:rPr>
          <w:rFonts w:hint="eastAsia" w:ascii="仿宋_GB2312" w:eastAsia="仿宋_GB2312"/>
          <w:color w:val="000000" w:themeColor="text1"/>
          <w:sz w:val="32"/>
          <w:szCs w:val="32"/>
          <w14:textFill>
            <w14:solidFill>
              <w14:schemeClr w14:val="tx1"/>
            </w14:solidFill>
          </w14:textFill>
        </w:rPr>
        <w:t>万元，主要用于精退人员生活补助和建档立卡贫困户实施居家集中帮扶补助。</w:t>
      </w:r>
    </w:p>
    <w:p w14:paraId="09E1D769">
      <w:pPr>
        <w:spacing w:line="600" w:lineRule="exact"/>
        <w:ind w:firstLine="645"/>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（项）其他社会保障和就业支出</w:t>
      </w:r>
      <w:r>
        <w:rPr>
          <w:rFonts w:hint="eastAsia" w:ascii="仿宋_GB2312" w:eastAsia="仿宋_GB2312"/>
          <w:color w:val="000000" w:themeColor="text1"/>
          <w:sz w:val="32"/>
          <w:szCs w:val="32"/>
          <w:lang w:val="en-US" w:eastAsia="zh-CN"/>
          <w14:textFill>
            <w14:solidFill>
              <w14:schemeClr w14:val="tx1"/>
            </w14:solidFill>
          </w14:textFill>
        </w:rPr>
        <w:t>1386.46</w:t>
      </w:r>
      <w:r>
        <w:rPr>
          <w:rFonts w:hint="eastAsia" w:ascii="仿宋_GB2312" w:eastAsia="仿宋_GB2312"/>
          <w:color w:val="000000" w:themeColor="text1"/>
          <w:sz w:val="32"/>
          <w:szCs w:val="32"/>
          <w14:textFill>
            <w14:solidFill>
              <w14:schemeClr w14:val="tx1"/>
            </w14:solidFill>
          </w14:textFill>
        </w:rPr>
        <w:t>万元，主要用于民政职工工伤保险缴费支出和高龄补贴。</w:t>
      </w:r>
    </w:p>
    <w:p w14:paraId="17374F0E">
      <w:pPr>
        <w:pStyle w:val="2"/>
        <w:ind w:left="0" w:leftChars="0"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19.医疗卫生支出210（款）01（类）99（项）其他卫生健康管理事务支出57.85</w:t>
      </w:r>
      <w:r>
        <w:rPr>
          <w:rFonts w:hint="eastAsia" w:eastAsia="仿宋_GB2312" w:cs="Times New Roman"/>
          <w:color w:val="000000" w:themeColor="text1"/>
          <w:sz w:val="32"/>
          <w:szCs w:val="32"/>
          <w:lang w:val="en-US" w:eastAsia="zh-CN"/>
          <w14:textFill>
            <w14:solidFill>
              <w14:schemeClr w14:val="tx1"/>
            </w14:solidFill>
          </w14:textFill>
        </w:rPr>
        <w:t>万元，</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主要用于充实社区排查防控社工岗费用支出。</w:t>
      </w:r>
    </w:p>
    <w:p w14:paraId="487826DB">
      <w:pPr>
        <w:spacing w:line="600" w:lineRule="exact"/>
        <w:ind w:firstLine="640" w:firstLineChars="200"/>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20.医疗卫生与计划生育支出210（款）11（类）01（项）行政单位医疗支出</w:t>
      </w:r>
      <w:r>
        <w:rPr>
          <w:rFonts w:hint="eastAsia" w:ascii="仿宋_GB2312" w:eastAsia="仿宋_GB2312" w:cs="Times New Roman"/>
          <w:color w:val="000000" w:themeColor="text1"/>
          <w:kern w:val="2"/>
          <w:sz w:val="32"/>
          <w:szCs w:val="32"/>
          <w:lang w:val="en-US" w:eastAsia="zh-CN" w:bidi="ar-SA"/>
          <w14:textFill>
            <w14:solidFill>
              <w14:schemeClr w14:val="tx1"/>
            </w14:solidFill>
          </w14:textFill>
        </w:rPr>
        <w:t>10.45</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万元，主要用于机关按照规定标准为职工缴纳的基本医疗保险及公务员医疗补助等支出。</w:t>
      </w:r>
    </w:p>
    <w:p w14:paraId="135B0904">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2（项）事业单位医疗支出</w:t>
      </w:r>
      <w:r>
        <w:rPr>
          <w:rFonts w:hint="eastAsia" w:eastAsia="仿宋_GB2312"/>
          <w:color w:val="000000" w:themeColor="text1"/>
          <w:sz w:val="32"/>
          <w:szCs w:val="32"/>
          <w:lang w:val="en-US" w:eastAsia="zh-CN"/>
          <w14:textFill>
            <w14:solidFill>
              <w14:schemeClr w14:val="tx1"/>
            </w14:solidFill>
          </w14:textFill>
        </w:rPr>
        <w:t>10.24</w:t>
      </w:r>
      <w:r>
        <w:rPr>
          <w:rFonts w:hint="eastAsia" w:ascii="仿宋_GB2312" w:eastAsia="仿宋_GB2312"/>
          <w:color w:val="000000" w:themeColor="text1"/>
          <w:sz w:val="32"/>
          <w:szCs w:val="32"/>
          <w14:textFill>
            <w14:solidFill>
              <w14:schemeClr w14:val="tx1"/>
            </w14:solidFill>
          </w14:textFill>
        </w:rPr>
        <w:t>万元，主要用于事业单位按照规定标准为职工缴纳的基本医疗保险。</w:t>
      </w:r>
    </w:p>
    <w:p w14:paraId="52BE69CD">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22.</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03</w:t>
      </w:r>
      <w:r>
        <w:rPr>
          <w:rFonts w:hint="eastAsia" w:ascii="仿宋_GB2312" w:eastAsia="仿宋_GB2312"/>
          <w:color w:val="000000" w:themeColor="text1"/>
          <w:sz w:val="32"/>
          <w:szCs w:val="32"/>
          <w14:textFill>
            <w14:solidFill>
              <w14:schemeClr w14:val="tx1"/>
            </w14:solidFill>
          </w14:textFill>
        </w:rPr>
        <w:t>（项）公务员医疗补助</w:t>
      </w:r>
      <w:r>
        <w:rPr>
          <w:rFonts w:hint="eastAsia" w:eastAsia="仿宋_GB2312"/>
          <w:color w:val="000000" w:themeColor="text1"/>
          <w:sz w:val="32"/>
          <w:szCs w:val="32"/>
          <w:lang w:eastAsia="zh-CN"/>
          <w14:textFill>
            <w14:solidFill>
              <w14:schemeClr w14:val="tx1"/>
            </w14:solidFill>
          </w14:textFill>
        </w:rPr>
        <w:t>支出</w:t>
      </w:r>
      <w:r>
        <w:rPr>
          <w:rFonts w:hint="eastAsia" w:eastAsia="仿宋_GB2312"/>
          <w:color w:val="000000" w:themeColor="text1"/>
          <w:sz w:val="32"/>
          <w:szCs w:val="32"/>
          <w:lang w:val="en-US" w:eastAsia="zh-CN"/>
          <w14:textFill>
            <w14:solidFill>
              <w14:schemeClr w14:val="tx1"/>
            </w14:solidFill>
          </w14:textFill>
        </w:rPr>
        <w:t>3.92</w:t>
      </w:r>
      <w:r>
        <w:rPr>
          <w:rFonts w:hint="eastAsia" w:ascii="仿宋_GB2312" w:eastAsia="仿宋_GB2312"/>
          <w:color w:val="000000" w:themeColor="text1"/>
          <w:sz w:val="32"/>
          <w:szCs w:val="32"/>
          <w14:textFill>
            <w14:solidFill>
              <w14:schemeClr w14:val="tx1"/>
            </w14:solidFill>
          </w14:textFill>
        </w:rPr>
        <w:t>万元，主要用于</w:t>
      </w:r>
      <w:r>
        <w:rPr>
          <w:rFonts w:hint="eastAsia" w:eastAsia="仿宋_GB2312"/>
          <w:color w:val="000000" w:themeColor="text1"/>
          <w:sz w:val="32"/>
          <w:szCs w:val="32"/>
          <w:lang w:eastAsia="zh-CN"/>
          <w14:textFill>
            <w14:solidFill>
              <w14:schemeClr w14:val="tx1"/>
            </w14:solidFill>
          </w14:textFill>
        </w:rPr>
        <w:t>公务员大病等医疗补助。</w:t>
      </w:r>
    </w:p>
    <w:p w14:paraId="32D5C74E">
      <w:pPr>
        <w:pStyle w:val="2"/>
        <w:ind w:left="0" w:leftChars="0" w:firstLine="640" w:firstLineChars="200"/>
        <w:rPr>
          <w:rFonts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23.</w:t>
      </w:r>
      <w:r>
        <w:rPr>
          <w:rFonts w:hint="eastAsia" w:ascii="仿宋_GB2312" w:eastAsia="仿宋_GB2312"/>
          <w:color w:val="000000" w:themeColor="text1"/>
          <w:sz w:val="32"/>
          <w:szCs w:val="32"/>
          <w14:textFill>
            <w14:solidFill>
              <w14:schemeClr w14:val="tx1"/>
            </w14:solidFill>
          </w14:textFill>
        </w:rPr>
        <w:t>住房保障支出</w:t>
      </w:r>
      <w:r>
        <w:rPr>
          <w:rFonts w:ascii="仿宋_GB2312" w:eastAsia="仿宋_GB2312"/>
          <w:color w:val="000000" w:themeColor="text1"/>
          <w:sz w:val="32"/>
          <w:szCs w:val="32"/>
          <w14:textFill>
            <w14:solidFill>
              <w14:schemeClr w14:val="tx1"/>
            </w14:solidFill>
          </w14:textFill>
        </w:rPr>
        <w:t>221</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olor w:val="000000" w:themeColor="text1"/>
          <w:sz w:val="32"/>
          <w:szCs w:val="32"/>
          <w:lang w:val="en-US" w:eastAsia="zh-CN"/>
          <w14:textFill>
            <w14:solidFill>
              <w14:schemeClr w14:val="tx1"/>
            </w14:solidFill>
          </w14:textFill>
        </w:rPr>
        <w:t>45.49</w:t>
      </w:r>
      <w:r>
        <w:rPr>
          <w:rFonts w:hint="eastAsia" w:ascii="仿宋_GB2312" w:eastAsia="仿宋_GB2312"/>
          <w:color w:val="000000" w:themeColor="text1"/>
          <w:sz w:val="32"/>
          <w:szCs w:val="32"/>
          <w14:textFill>
            <w14:solidFill>
              <w14:schemeClr w14:val="tx1"/>
            </w14:solidFill>
          </w14:textFill>
        </w:rPr>
        <w:t>万元，用于按人力资源和社会保障部、财政部规定的基本工资和津贴补贴以及规定比例为职工缴纳的住房公积金支出。</w:t>
      </w:r>
    </w:p>
    <w:p w14:paraId="431205DF">
      <w:pPr>
        <w:spacing w:line="600" w:lineRule="exact"/>
        <w:ind w:firstLine="640" w:firstLineChars="200"/>
        <w:outlineLvl w:val="1"/>
        <w:rPr>
          <w:rFonts w:ascii="黑体" w:eastAsia="黑体"/>
          <w:sz w:val="32"/>
          <w:szCs w:val="32"/>
        </w:rPr>
      </w:pPr>
      <w:r>
        <w:rPr>
          <w:rFonts w:hint="eastAsia" w:ascii="黑体" w:eastAsia="黑体"/>
          <w:sz w:val="32"/>
          <w:szCs w:val="32"/>
        </w:rPr>
        <w:t>六、一般公共预算基本支出情况说明</w:t>
      </w:r>
    </w:p>
    <w:p w14:paraId="0CECF285">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eastAsia="zh-CN"/>
        </w:rPr>
        <w:t>峨眉山市民政局</w:t>
      </w:r>
      <w:r>
        <w:rPr>
          <w:rFonts w:hint="eastAsia" w:ascii="仿宋_GB2312" w:eastAsia="仿宋_GB2312"/>
          <w:sz w:val="32"/>
          <w:szCs w:val="32"/>
          <w:lang w:val="en-US" w:eastAsia="zh-CN"/>
        </w:rPr>
        <w:t>2025</w:t>
      </w:r>
      <w:r>
        <w:rPr>
          <w:rFonts w:hint="eastAsia" w:ascii="仿宋_GB2312" w:eastAsia="仿宋_GB2312"/>
          <w:sz w:val="32"/>
          <w:szCs w:val="32"/>
        </w:rPr>
        <w:t>年一般公共预算基本支出954.65万元，其中：</w:t>
      </w:r>
    </w:p>
    <w:p w14:paraId="1A7D114E">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796.42</w:t>
      </w:r>
      <w:r>
        <w:rPr>
          <w:rFonts w:hint="eastAsia" w:ascii="仿宋_GB2312" w:eastAsia="仿宋_GB2312"/>
          <w:sz w:val="32"/>
          <w:szCs w:val="32"/>
        </w:rPr>
        <w:t>万元，主要包括：基本工资、津贴补贴、绩效工资、奖金、社会保险缴费</w:t>
      </w:r>
      <w:r>
        <w:rPr>
          <w:rFonts w:hint="eastAsia" w:ascii="仿宋_GB2312" w:eastAsia="仿宋_GB2312"/>
          <w:color w:val="000000" w:themeColor="text1"/>
          <w:sz w:val="32"/>
          <w:szCs w:val="32"/>
          <w14:textFill>
            <w14:solidFill>
              <w14:schemeClr w14:val="tx1"/>
            </w14:solidFill>
          </w14:textFill>
        </w:rPr>
        <w:t>、职工遗属补助等。</w:t>
      </w:r>
    </w:p>
    <w:p w14:paraId="4ACD7841">
      <w:pPr>
        <w:spacing w:line="600" w:lineRule="exact"/>
        <w:ind w:firstLine="640" w:firstLineChars="200"/>
        <w:outlineLvl w:val="1"/>
        <w:rPr>
          <w:rFonts w:ascii="仿宋_GB2312" w:eastAsia="仿宋_GB2312"/>
          <w:b/>
          <w:color w:val="FF0000"/>
          <w:sz w:val="32"/>
          <w:szCs w:val="32"/>
        </w:rPr>
      </w:pPr>
      <w:r>
        <w:rPr>
          <w:rFonts w:hint="eastAsia" w:ascii="仿宋_GB2312" w:eastAsia="仿宋_GB2312"/>
          <w:sz w:val="32"/>
          <w:szCs w:val="32"/>
        </w:rPr>
        <w:t>公用经费158.23万元，主要包括：办公费、印刷费、手续费、水费、电费</w:t>
      </w:r>
      <w:r>
        <w:rPr>
          <w:rFonts w:hint="eastAsia" w:ascii="仿宋_GB2312" w:eastAsia="仿宋_GB2312"/>
          <w:color w:val="000000" w:themeColor="text1"/>
          <w:sz w:val="32"/>
          <w:szCs w:val="32"/>
          <w14:textFill>
            <w14:solidFill>
              <w14:schemeClr w14:val="tx1"/>
            </w14:solidFill>
          </w14:textFill>
        </w:rPr>
        <w:t>、公务用车费用、公务接待费用等。</w:t>
      </w:r>
    </w:p>
    <w:p w14:paraId="1AB77C5E">
      <w:pPr>
        <w:spacing w:line="600" w:lineRule="exact"/>
        <w:ind w:firstLine="640" w:firstLineChars="200"/>
        <w:outlineLvl w:val="1"/>
        <w:rPr>
          <w:rFonts w:ascii="黑体" w:eastAsia="黑体"/>
          <w:sz w:val="32"/>
          <w:szCs w:val="32"/>
        </w:rPr>
      </w:pPr>
      <w:r>
        <w:rPr>
          <w:rFonts w:hint="eastAsia" w:ascii="黑体" w:eastAsia="黑体"/>
          <w:sz w:val="32"/>
          <w:szCs w:val="32"/>
        </w:rPr>
        <w:t>七、政府性基金预算支出规模及变化情况说明</w:t>
      </w:r>
    </w:p>
    <w:p w14:paraId="7736BCCA">
      <w:p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val="en-US" w:eastAsia="zh-CN"/>
        </w:rPr>
        <w:t>峨眉山市民政局2025</w:t>
      </w:r>
      <w:r>
        <w:rPr>
          <w:rFonts w:hint="eastAsia" w:ascii="仿宋_GB2312" w:eastAsia="仿宋_GB2312"/>
          <w:sz w:val="32"/>
          <w:szCs w:val="32"/>
        </w:rPr>
        <w:t>年政府性基金预算当年拨款2304.50万元，较上年预算数</w:t>
      </w:r>
      <w:r>
        <w:rPr>
          <w:rFonts w:hint="eastAsia" w:ascii="仿宋_GB2312" w:eastAsia="仿宋_GB2312"/>
          <w:sz w:val="32"/>
          <w:szCs w:val="32"/>
          <w:lang w:val="en-US" w:eastAsia="zh-CN"/>
        </w:rPr>
        <w:t>1000万元</w:t>
      </w:r>
      <w:r>
        <w:rPr>
          <w:rFonts w:hint="eastAsia" w:ascii="仿宋_GB2312" w:eastAsia="仿宋_GB2312"/>
          <w:sz w:val="32"/>
          <w:szCs w:val="32"/>
        </w:rPr>
        <w:t>增加</w:t>
      </w:r>
      <w:r>
        <w:rPr>
          <w:rFonts w:hint="eastAsia" w:ascii="仿宋_GB2312" w:eastAsia="仿宋_GB2312"/>
          <w:sz w:val="32"/>
          <w:szCs w:val="32"/>
          <w:lang w:val="en-US" w:eastAsia="zh-CN"/>
        </w:rPr>
        <w:t>1304.50</w:t>
      </w:r>
      <w:r>
        <w:rPr>
          <w:rFonts w:hint="eastAsia" w:ascii="仿宋_GB2312" w:eastAsia="仿宋_GB2312"/>
          <w:sz w:val="32"/>
          <w:szCs w:val="32"/>
        </w:rPr>
        <w:t>万元。</w:t>
      </w:r>
      <w:r>
        <w:rPr>
          <w:rFonts w:hint="eastAsia" w:ascii="仿宋_GB2312" w:eastAsia="仿宋_GB2312"/>
          <w:sz w:val="32"/>
          <w:szCs w:val="32"/>
          <w:lang w:eastAsia="zh-CN"/>
        </w:rPr>
        <w:t>主要原因是养护院项目专项债券增加。</w:t>
      </w:r>
    </w:p>
    <w:p w14:paraId="674F50B1">
      <w:pPr>
        <w:spacing w:line="600" w:lineRule="exact"/>
        <w:ind w:firstLine="640" w:firstLineChars="200"/>
        <w:outlineLvl w:val="1"/>
        <w:rPr>
          <w:rFonts w:ascii="黑体" w:eastAsia="黑体"/>
          <w:sz w:val="32"/>
          <w:szCs w:val="32"/>
        </w:rPr>
      </w:pPr>
      <w:r>
        <w:rPr>
          <w:rFonts w:hint="eastAsia" w:ascii="黑体" w:eastAsia="黑体"/>
          <w:sz w:val="32"/>
          <w:szCs w:val="32"/>
        </w:rPr>
        <w:t>八、“三公”经费预算安排情况说明</w:t>
      </w:r>
    </w:p>
    <w:p w14:paraId="13F1A081">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lang w:eastAsia="zh-CN"/>
        </w:rPr>
        <w:t>民政局</w:t>
      </w:r>
      <w:r>
        <w:rPr>
          <w:rFonts w:hint="eastAsia" w:ascii="仿宋_GB2312" w:eastAsia="仿宋_GB2312"/>
          <w:sz w:val="32"/>
          <w:szCs w:val="32"/>
          <w:lang w:val="en-US" w:eastAsia="zh-CN"/>
        </w:rPr>
        <w:t>2025</w:t>
      </w:r>
      <w:r>
        <w:rPr>
          <w:rFonts w:hint="eastAsia" w:ascii="仿宋_GB2312" w:eastAsia="仿宋_GB2312"/>
          <w:sz w:val="32"/>
          <w:szCs w:val="32"/>
        </w:rPr>
        <w:t>年“三公”经费预算数</w:t>
      </w:r>
      <w:r>
        <w:rPr>
          <w:rFonts w:hint="eastAsia" w:ascii="仿宋_GB2312" w:eastAsia="仿宋_GB2312"/>
          <w:sz w:val="32"/>
          <w:szCs w:val="32"/>
          <w:lang w:val="en-US" w:eastAsia="zh-CN"/>
        </w:rPr>
        <w:t>54.30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54.30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较上年“三公”经费预算数减少</w:t>
      </w:r>
      <w:r>
        <w:rPr>
          <w:rFonts w:hint="eastAsia" w:ascii="仿宋_GB2312" w:eastAsia="仿宋_GB2312"/>
          <w:sz w:val="32"/>
          <w:szCs w:val="32"/>
          <w:lang w:val="en-US" w:eastAsia="zh-CN"/>
        </w:rPr>
        <w:t>3.2</w:t>
      </w:r>
      <w:r>
        <w:rPr>
          <w:rFonts w:hint="eastAsia" w:ascii="仿宋_GB2312" w:eastAsia="仿宋_GB2312"/>
          <w:sz w:val="32"/>
          <w:szCs w:val="32"/>
        </w:rPr>
        <w:t>万元。</w:t>
      </w:r>
      <w:r>
        <w:rPr>
          <w:rFonts w:hint="eastAsia" w:ascii="仿宋_GB2312" w:eastAsia="仿宋_GB2312"/>
          <w:sz w:val="32"/>
          <w:szCs w:val="32"/>
          <w:lang w:eastAsia="zh-CN"/>
        </w:rPr>
        <w:t>其中，</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0.5</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53.80</w:t>
      </w:r>
      <w:r>
        <w:rPr>
          <w:rFonts w:hint="eastAsia" w:ascii="仿宋_GB2312" w:eastAsia="仿宋_GB2312"/>
          <w:sz w:val="32"/>
          <w:szCs w:val="32"/>
        </w:rPr>
        <w:t>万元。</w:t>
      </w:r>
    </w:p>
    <w:p w14:paraId="023F3BD5">
      <w:pPr>
        <w:numPr>
          <w:ilvl w:val="0"/>
          <w:numId w:val="1"/>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14:paraId="3E337884">
      <w:pPr>
        <w:spacing w:line="600" w:lineRule="exact"/>
        <w:ind w:firstLine="640" w:firstLineChars="200"/>
        <w:outlineLvl w:val="1"/>
        <w:rPr>
          <w:rFonts w:hint="eastAsia" w:ascii="仿宋_GB2312" w:eastAsia="仿宋_GB2312" w:cs="Times New Roman"/>
          <w:sz w:val="32"/>
          <w:szCs w:val="32"/>
        </w:rPr>
      </w:pPr>
      <w:r>
        <w:rPr>
          <w:rFonts w:hint="eastAsia" w:ascii="仿宋_GB2312" w:eastAsia="仿宋_GB2312" w:cs="Times New Roman"/>
          <w:sz w:val="32"/>
          <w:szCs w:val="32"/>
        </w:rPr>
        <w:t>无因公出国（境）预算。</w:t>
      </w:r>
      <w:r>
        <w:rPr>
          <w:rFonts w:hint="eastAsia" w:ascii="仿宋_GB2312" w:eastAsia="仿宋_GB2312" w:cs="Times New Roman"/>
          <w:sz w:val="32"/>
          <w:szCs w:val="32"/>
          <w:lang w:val="en-US" w:eastAsia="zh-CN"/>
        </w:rPr>
        <w:t>2025年</w:t>
      </w:r>
      <w:r>
        <w:rPr>
          <w:rFonts w:hint="eastAsia" w:ascii="仿宋_GB2312" w:eastAsia="仿宋_GB2312" w:cs="Times New Roman"/>
          <w:sz w:val="32"/>
          <w:szCs w:val="32"/>
        </w:rPr>
        <w:t>因公临时出国（境）未安排人次。</w:t>
      </w:r>
    </w:p>
    <w:p w14:paraId="42F46254">
      <w:pPr>
        <w:numPr>
          <w:ilvl w:val="0"/>
          <w:numId w:val="1"/>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14:paraId="0772AC14">
      <w:pPr>
        <w:numPr>
          <w:ilvl w:val="0"/>
          <w:numId w:val="0"/>
        </w:num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rPr>
        <w:t>较上年预算减少</w:t>
      </w:r>
      <w:r>
        <w:rPr>
          <w:rFonts w:hint="eastAsia" w:ascii="仿宋_GB2312" w:eastAsia="仿宋_GB2312"/>
          <w:sz w:val="32"/>
          <w:szCs w:val="32"/>
          <w:lang w:val="en-US" w:eastAsia="zh-CN"/>
        </w:rPr>
        <w:t>2</w:t>
      </w:r>
      <w:r>
        <w:rPr>
          <w:rFonts w:hint="eastAsia" w:ascii="仿宋_GB2312" w:eastAsia="仿宋_GB2312"/>
          <w:sz w:val="32"/>
          <w:szCs w:val="32"/>
        </w:rPr>
        <w:t>万元，下降</w:t>
      </w:r>
      <w:r>
        <w:rPr>
          <w:rFonts w:hint="eastAsia" w:ascii="仿宋_GB2312" w:eastAsia="仿宋_GB2312"/>
          <w:sz w:val="32"/>
          <w:szCs w:val="32"/>
          <w:lang w:val="en-US" w:eastAsia="zh-CN"/>
        </w:rPr>
        <w:t>80</w:t>
      </w:r>
      <w:r>
        <w:rPr>
          <w:rFonts w:hint="eastAsia" w:ascii="仿宋_GB2312" w:eastAsia="仿宋_GB2312"/>
          <w:sz w:val="32"/>
          <w:szCs w:val="32"/>
        </w:rPr>
        <w:t>%。</w:t>
      </w:r>
      <w:r>
        <w:rPr>
          <w:rFonts w:hint="eastAsia" w:ascii="仿宋_GB2312" w:eastAsia="仿宋_GB2312"/>
          <w:sz w:val="32"/>
          <w:szCs w:val="32"/>
          <w:lang w:val="en-US" w:eastAsia="zh-CN"/>
        </w:rPr>
        <w:t>2025年</w:t>
      </w:r>
      <w:r>
        <w:rPr>
          <w:rFonts w:hint="eastAsia" w:ascii="仿宋_GB2312" w:eastAsia="仿宋_GB2312"/>
          <w:sz w:val="32"/>
          <w:szCs w:val="32"/>
        </w:rPr>
        <w:t>公务接待费计划</w:t>
      </w:r>
      <w:r>
        <w:rPr>
          <w:rFonts w:hint="eastAsia" w:ascii="仿宋_GB2312" w:eastAsia="仿宋_GB2312"/>
          <w:sz w:val="32"/>
          <w:szCs w:val="32"/>
          <w:lang w:eastAsia="zh-CN"/>
        </w:rPr>
        <w:t>用于：</w:t>
      </w:r>
    </w:p>
    <w:p w14:paraId="66DDDDDC">
      <w:pPr>
        <w:pStyle w:val="11"/>
        <w:numPr>
          <w:ilvl w:val="0"/>
          <w:numId w:val="0"/>
        </w:numPr>
        <w:ind w:firstLine="640" w:firstLineChars="20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上级检查。</w:t>
      </w:r>
    </w:p>
    <w:p w14:paraId="6BB3D341">
      <w:pPr>
        <w:pStyle w:val="11"/>
        <w:numPr>
          <w:ilvl w:val="0"/>
          <w:numId w:val="0"/>
        </w:numPr>
        <w:ind w:firstLine="64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省内外来宾考察学习参观峨眉山市养老建设、殡葬事业等。</w:t>
      </w:r>
    </w:p>
    <w:p w14:paraId="78354A69">
      <w:pPr>
        <w:pStyle w:val="11"/>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周边区县学习交流。</w:t>
      </w:r>
    </w:p>
    <w:p w14:paraId="48EE3DEF">
      <w:pPr>
        <w:numPr>
          <w:ilvl w:val="0"/>
          <w:numId w:val="2"/>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14:paraId="3434A40E">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rPr>
        <w:t>较上年预算减少</w:t>
      </w:r>
      <w:r>
        <w:rPr>
          <w:rFonts w:hint="eastAsia" w:ascii="仿宋_GB2312" w:eastAsia="仿宋_GB2312"/>
          <w:sz w:val="32"/>
          <w:szCs w:val="32"/>
          <w:lang w:val="en-US" w:eastAsia="zh-CN"/>
        </w:rPr>
        <w:t>1.2</w:t>
      </w:r>
      <w:r>
        <w:rPr>
          <w:rFonts w:hint="eastAsia" w:ascii="仿宋_GB2312" w:eastAsia="仿宋_GB2312"/>
          <w:sz w:val="32"/>
          <w:szCs w:val="32"/>
        </w:rPr>
        <w:t>万元，下降</w:t>
      </w:r>
      <w:r>
        <w:rPr>
          <w:rFonts w:hint="eastAsia" w:ascii="仿宋_GB2312" w:eastAsia="仿宋_GB2312"/>
          <w:sz w:val="32"/>
          <w:szCs w:val="32"/>
          <w:lang w:val="en-US" w:eastAsia="zh-CN"/>
        </w:rPr>
        <w:t>2.18</w:t>
      </w:r>
      <w:r>
        <w:rPr>
          <w:rFonts w:hint="eastAsia" w:ascii="仿宋_GB2312" w:eastAsia="仿宋_GB2312"/>
          <w:sz w:val="32"/>
          <w:szCs w:val="32"/>
        </w:rPr>
        <w:t>%。</w:t>
      </w:r>
    </w:p>
    <w:p w14:paraId="5F9DD1A5">
      <w:pPr>
        <w:spacing w:line="600" w:lineRule="exact"/>
        <w:ind w:firstLine="640" w:firstLineChars="200"/>
        <w:outlineLvl w:val="1"/>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单位现有公务用车</w:t>
      </w:r>
      <w:r>
        <w:rPr>
          <w:rFonts w:hint="eastAsia" w:ascii="仿宋_GB2312" w:eastAsia="仿宋_GB2312"/>
          <w:sz w:val="32"/>
          <w:szCs w:val="32"/>
          <w:lang w:val="en-US" w:eastAsia="zh-CN"/>
        </w:rPr>
        <w:t>13</w:t>
      </w:r>
      <w:r>
        <w:rPr>
          <w:rFonts w:hint="eastAsia" w:ascii="仿宋_GB2312" w:eastAsia="仿宋_GB2312"/>
          <w:sz w:val="32"/>
          <w:szCs w:val="32"/>
        </w:rPr>
        <w:t>辆，其中：</w:t>
      </w:r>
      <w:r>
        <w:rPr>
          <w:rFonts w:hint="eastAsia" w:ascii="仿宋_GB2312" w:eastAsia="仿宋_GB2312"/>
          <w:color w:val="000000" w:themeColor="text1"/>
          <w:sz w:val="32"/>
          <w:szCs w:val="32"/>
          <w14:textFill>
            <w14:solidFill>
              <w14:schemeClr w14:val="tx1"/>
            </w14:solidFill>
          </w14:textFill>
        </w:rPr>
        <w:t>其中：一般公务用车</w:t>
      </w: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辆、专业用车</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辆。</w:t>
      </w:r>
    </w:p>
    <w:p w14:paraId="2A351CDE">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安排公务用车购置费</w:t>
      </w:r>
      <w:r>
        <w:rPr>
          <w:rFonts w:hint="eastAsia" w:ascii="仿宋_GB2312" w:eastAsia="仿宋_GB2312"/>
          <w:sz w:val="32"/>
          <w:szCs w:val="32"/>
          <w:lang w:val="en-US" w:eastAsia="zh-CN"/>
        </w:rPr>
        <w:t>0</w:t>
      </w:r>
      <w:r>
        <w:rPr>
          <w:rFonts w:hint="eastAsia" w:ascii="仿宋_GB2312" w:eastAsia="仿宋_GB2312"/>
          <w:sz w:val="32"/>
          <w:szCs w:val="32"/>
        </w:rPr>
        <w:t>万元。</w:t>
      </w:r>
    </w:p>
    <w:p w14:paraId="4685131E">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安排公务用车运行维护费</w:t>
      </w:r>
      <w:r>
        <w:rPr>
          <w:rFonts w:hint="eastAsia" w:ascii="仿宋_GB2312" w:eastAsia="仿宋_GB2312"/>
          <w:sz w:val="32"/>
          <w:szCs w:val="32"/>
          <w:lang w:val="en-US" w:eastAsia="zh-CN"/>
        </w:rPr>
        <w:t>53.8</w:t>
      </w:r>
      <w:r>
        <w:rPr>
          <w:rFonts w:hint="eastAsia" w:ascii="仿宋_GB2312" w:eastAsia="仿宋_GB2312"/>
          <w:sz w:val="32"/>
          <w:szCs w:val="32"/>
        </w:rPr>
        <w:t>万元，减少</w:t>
      </w:r>
      <w:r>
        <w:rPr>
          <w:rFonts w:hint="eastAsia" w:ascii="仿宋_GB2312" w:eastAsia="仿宋_GB2312"/>
          <w:sz w:val="32"/>
          <w:szCs w:val="32"/>
          <w:lang w:val="en-US" w:eastAsia="zh-CN"/>
        </w:rPr>
        <w:t>1.2万元。主要</w:t>
      </w:r>
      <w:r>
        <w:rPr>
          <w:rFonts w:hint="eastAsia" w:ascii="仿宋_GB2312" w:eastAsia="仿宋_GB2312"/>
          <w:color w:val="000000" w:themeColor="text1"/>
          <w:sz w:val="32"/>
          <w:szCs w:val="32"/>
          <w14:textFill>
            <w14:solidFill>
              <w14:schemeClr w14:val="tx1"/>
            </w14:solidFill>
          </w14:textFill>
        </w:rPr>
        <w:t>用于峨眉山市民政局及下属单位社会救助、福利、社区规划建设、殡葬等民政事务所需的公务用车燃料费、维修费、过路过桥费、保险费支出。</w:t>
      </w:r>
    </w:p>
    <w:p w14:paraId="32D1E234">
      <w:pPr>
        <w:spacing w:line="600" w:lineRule="exact"/>
        <w:ind w:firstLine="640" w:firstLineChars="200"/>
        <w:outlineLvl w:val="1"/>
        <w:rPr>
          <w:rFonts w:ascii="黑体" w:eastAsia="黑体"/>
          <w:sz w:val="32"/>
          <w:szCs w:val="32"/>
        </w:rPr>
      </w:pPr>
      <w:r>
        <w:rPr>
          <w:rFonts w:hint="eastAsia" w:ascii="黑体" w:eastAsia="黑体"/>
          <w:sz w:val="32"/>
          <w:szCs w:val="32"/>
        </w:rPr>
        <w:t>九、其他重要事项的情况说明</w:t>
      </w:r>
    </w:p>
    <w:p w14:paraId="3C03377C">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14:paraId="700B50B1">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ascii="仿宋_GB2312" w:eastAsia="仿宋_GB2312"/>
          <w:sz w:val="32"/>
          <w:szCs w:val="32"/>
          <w:lang w:val="en-US" w:eastAsia="zh-CN"/>
        </w:rPr>
        <w:t>82.12</w:t>
      </w:r>
      <w:r>
        <w:rPr>
          <w:rFonts w:hint="eastAsia" w:ascii="仿宋_GB2312" w:eastAsia="仿宋_GB2312"/>
          <w:sz w:val="32"/>
          <w:szCs w:val="32"/>
        </w:rPr>
        <w:t>万元，较上年预算增加</w:t>
      </w:r>
      <w:r>
        <w:rPr>
          <w:rFonts w:hint="eastAsia" w:ascii="仿宋_GB2312" w:eastAsia="仿宋_GB2312"/>
          <w:sz w:val="32"/>
          <w:szCs w:val="32"/>
          <w:lang w:val="en-US" w:eastAsia="zh-CN"/>
        </w:rPr>
        <w:t>28.67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eastAsia="zh-CN"/>
        </w:rPr>
        <w:t>长</w:t>
      </w:r>
      <w:r>
        <w:rPr>
          <w:rFonts w:hint="eastAsia" w:ascii="仿宋_GB2312" w:eastAsia="仿宋_GB2312"/>
          <w:sz w:val="32"/>
          <w:szCs w:val="32"/>
          <w:lang w:val="en-US" w:eastAsia="zh-CN"/>
        </w:rPr>
        <w:t>53.64</w:t>
      </w:r>
      <w:r>
        <w:rPr>
          <w:rFonts w:hint="eastAsia" w:ascii="仿宋_GB2312" w:eastAsia="仿宋_GB2312"/>
          <w:sz w:val="32"/>
          <w:szCs w:val="32"/>
        </w:rPr>
        <w:t>%。</w:t>
      </w:r>
    </w:p>
    <w:p w14:paraId="18A89FDA">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14:paraId="25D3B4DB">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w:t>
      </w:r>
      <w:r>
        <w:rPr>
          <w:rFonts w:hint="eastAsia" w:ascii="仿宋_GB2312" w:eastAsia="仿宋_GB2312"/>
          <w:sz w:val="32"/>
          <w:szCs w:val="32"/>
        </w:rPr>
        <w:t>安排政府采购预算26.50万元，主要用于</w:t>
      </w:r>
      <w:r>
        <w:rPr>
          <w:rFonts w:hint="eastAsia" w:ascii="仿宋_GB2312" w:eastAsia="仿宋_GB2312"/>
          <w:sz w:val="32"/>
          <w:szCs w:val="32"/>
          <w:lang w:eastAsia="zh-CN"/>
        </w:rPr>
        <w:t>公务车保险、维修费等</w:t>
      </w:r>
      <w:r>
        <w:rPr>
          <w:rFonts w:hint="eastAsia" w:ascii="仿宋_GB2312" w:eastAsia="仿宋_GB2312"/>
          <w:sz w:val="32"/>
          <w:szCs w:val="32"/>
        </w:rPr>
        <w:t>。</w:t>
      </w:r>
    </w:p>
    <w:p w14:paraId="06217CE7">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14:paraId="1AA69AAA">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截至去年底，</w:t>
      </w:r>
      <w:r>
        <w:rPr>
          <w:rFonts w:hint="eastAsia" w:ascii="仿宋_GB2312" w:eastAsia="仿宋_GB2312"/>
          <w:sz w:val="32"/>
          <w:szCs w:val="32"/>
          <w:lang w:eastAsia="zh-CN"/>
        </w:rPr>
        <w:t>民政局</w:t>
      </w:r>
      <w:r>
        <w:rPr>
          <w:rFonts w:hint="eastAsia" w:ascii="仿宋_GB2312" w:eastAsia="仿宋_GB2312"/>
          <w:sz w:val="32"/>
          <w:szCs w:val="32"/>
        </w:rPr>
        <w:t>实际共有车辆</w:t>
      </w:r>
      <w:r>
        <w:rPr>
          <w:rFonts w:hint="eastAsia" w:ascii="仿宋_GB2312" w:eastAsia="仿宋_GB2312"/>
          <w:sz w:val="32"/>
          <w:szCs w:val="32"/>
          <w:lang w:val="en-US" w:eastAsia="zh-CN"/>
        </w:rPr>
        <w:t>13</w:t>
      </w:r>
      <w:r>
        <w:rPr>
          <w:rFonts w:hint="eastAsia" w:ascii="仿宋_GB2312" w:eastAsia="仿宋_GB2312"/>
          <w:sz w:val="32"/>
          <w:szCs w:val="32"/>
        </w:rPr>
        <w:t>辆。单位价值200万元以上大型设备0台（套）。</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val="en-US" w:eastAsia="zh-CN"/>
        </w:rPr>
        <w:t>2025年</w:t>
      </w:r>
      <w:r>
        <w:rPr>
          <w:rFonts w:hint="eastAsia" w:ascii="仿宋_GB2312" w:eastAsia="仿宋_GB2312"/>
          <w:sz w:val="32"/>
          <w:szCs w:val="32"/>
        </w:rPr>
        <w:t>，预算安排购置车辆</w:t>
      </w:r>
      <w:r>
        <w:rPr>
          <w:rFonts w:hint="eastAsia" w:ascii="仿宋_GB2312" w:eastAsia="仿宋_GB2312"/>
          <w:sz w:val="32"/>
          <w:szCs w:val="32"/>
          <w:lang w:val="en-US" w:eastAsia="zh-CN"/>
        </w:rPr>
        <w:t>0</w:t>
      </w:r>
      <w:r>
        <w:rPr>
          <w:rFonts w:hint="eastAsia" w:ascii="仿宋_GB2312" w:eastAsia="仿宋_GB2312"/>
          <w:sz w:val="32"/>
          <w:szCs w:val="32"/>
        </w:rPr>
        <w:t>辆及单位价值200万元以上大型设备</w:t>
      </w:r>
      <w:r>
        <w:rPr>
          <w:rFonts w:hint="eastAsia" w:ascii="仿宋_GB2312" w:eastAsia="仿宋_GB2312"/>
          <w:sz w:val="32"/>
          <w:szCs w:val="32"/>
          <w:lang w:val="en-US" w:eastAsia="zh-CN"/>
        </w:rPr>
        <w:t>0</w:t>
      </w:r>
      <w:r>
        <w:rPr>
          <w:rFonts w:hint="eastAsia" w:ascii="仿宋_GB2312" w:eastAsia="仿宋_GB2312"/>
          <w:sz w:val="32"/>
          <w:szCs w:val="32"/>
        </w:rPr>
        <w:t>台（套）。</w:t>
      </w:r>
    </w:p>
    <w:p w14:paraId="014DBBBB">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14:paraId="0F6E3521">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2025年</w:t>
      </w:r>
      <w:r>
        <w:rPr>
          <w:rFonts w:hint="eastAsia" w:ascii="仿宋_GB2312" w:eastAsia="仿宋_GB2312"/>
          <w:sz w:val="32"/>
          <w:szCs w:val="32"/>
        </w:rPr>
        <w:t>，</w:t>
      </w:r>
      <w:r>
        <w:rPr>
          <w:rFonts w:hint="eastAsia" w:ascii="仿宋_GB2312" w:eastAsia="仿宋_GB2312"/>
          <w:sz w:val="32"/>
          <w:szCs w:val="32"/>
          <w:lang w:eastAsia="zh-CN"/>
        </w:rPr>
        <w:t>民政局</w:t>
      </w:r>
      <w:r>
        <w:rPr>
          <w:rFonts w:hint="eastAsia" w:ascii="仿宋_GB2312" w:eastAsia="仿宋_GB2312"/>
          <w:sz w:val="32"/>
          <w:szCs w:val="32"/>
        </w:rPr>
        <w:t>按要求实行绩效目标管理，</w:t>
      </w:r>
      <w:r>
        <w:rPr>
          <w:rFonts w:hint="eastAsia" w:ascii="仿宋_GB2312" w:eastAsia="仿宋_GB2312"/>
          <w:sz w:val="32"/>
          <w:szCs w:val="32"/>
          <w:lang w:eastAsia="zh-CN"/>
        </w:rPr>
        <w:t>部门（</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整体绩效目标涉及预算安排9414.84万元，其中基本支出</w:t>
      </w:r>
      <w:r>
        <w:rPr>
          <w:rFonts w:hint="eastAsia" w:ascii="仿宋_GB2312" w:eastAsia="仿宋_GB2312"/>
          <w:sz w:val="32"/>
          <w:szCs w:val="32"/>
          <w:lang w:val="en-US" w:eastAsia="zh-CN"/>
        </w:rPr>
        <w:t>954.65</w:t>
      </w:r>
      <w:r>
        <w:rPr>
          <w:rFonts w:hint="eastAsia" w:ascii="仿宋_GB2312" w:eastAsia="仿宋_GB2312"/>
          <w:sz w:val="32"/>
          <w:szCs w:val="32"/>
        </w:rPr>
        <w:t>万元，项目支出</w:t>
      </w:r>
      <w:r>
        <w:rPr>
          <w:rFonts w:hint="eastAsia" w:ascii="仿宋_GB2312" w:eastAsia="仿宋_GB2312"/>
          <w:sz w:val="32"/>
          <w:szCs w:val="32"/>
          <w:lang w:val="en-US" w:eastAsia="zh-CN"/>
        </w:rPr>
        <w:t>8460.19</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8460.19</w:t>
      </w:r>
      <w:r>
        <w:rPr>
          <w:rFonts w:hint="eastAsia" w:ascii="仿宋_GB2312" w:eastAsia="仿宋_GB2312"/>
          <w:sz w:val="32"/>
          <w:szCs w:val="32"/>
        </w:rPr>
        <w:t>万元，主要为</w:t>
      </w:r>
      <w:r>
        <w:rPr>
          <w:rFonts w:hint="eastAsia" w:ascii="仿宋_GB2312" w:eastAsia="仿宋_GB2312"/>
          <w:color w:val="000000" w:themeColor="text1"/>
          <w:sz w:val="32"/>
          <w:szCs w:val="32"/>
          <w14:textFill>
            <w14:solidFill>
              <w14:schemeClr w14:val="tx1"/>
            </w14:solidFill>
          </w14:textFill>
        </w:rPr>
        <w:t>民生保障</w:t>
      </w:r>
      <w:r>
        <w:rPr>
          <w:rFonts w:hint="eastAsia" w:ascii="仿宋_GB2312" w:eastAsia="仿宋_GB2312"/>
          <w:sz w:val="32"/>
          <w:szCs w:val="32"/>
        </w:rPr>
        <w:t>等项目。</w:t>
      </w:r>
    </w:p>
    <w:p w14:paraId="493374E4">
      <w:pPr>
        <w:spacing w:line="600" w:lineRule="exact"/>
        <w:ind w:firstLine="640" w:firstLineChars="200"/>
        <w:outlineLvl w:val="1"/>
        <w:rPr>
          <w:rFonts w:ascii="黑体" w:eastAsia="黑体"/>
          <w:sz w:val="32"/>
          <w:szCs w:val="32"/>
        </w:rPr>
      </w:pPr>
      <w:r>
        <w:rPr>
          <w:rFonts w:hint="eastAsia" w:ascii="黑体" w:eastAsia="黑体"/>
          <w:sz w:val="32"/>
          <w:szCs w:val="32"/>
        </w:rPr>
        <w:t>十、名词解释</w:t>
      </w:r>
    </w:p>
    <w:p w14:paraId="34BD0482">
      <w:pPr>
        <w:pStyle w:val="10"/>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财政拨款收支情况：指一般公共预算、政府性基金预算、国有资产经营预算拨款收支情况。</w:t>
      </w:r>
      <w:r>
        <w:rPr>
          <w:rFonts w:ascii="仿宋_GB2312" w:eastAsia="仿宋_GB2312"/>
          <w:color w:val="000000" w:themeColor="text1"/>
          <w:sz w:val="32"/>
          <w:szCs w:val="32"/>
          <w14:textFill>
            <w14:solidFill>
              <w14:schemeClr w14:val="tx1"/>
            </w14:solidFill>
          </w14:textFill>
        </w:rPr>
        <w:t xml:space="preserve"> </w:t>
      </w:r>
    </w:p>
    <w:p w14:paraId="54AF3D38">
      <w:pPr>
        <w:pStyle w:val="10"/>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一般公共预算拨款收入：指本级财政当年拨付的资金。</w:t>
      </w:r>
    </w:p>
    <w:p w14:paraId="12E637CC">
      <w:pPr>
        <w:pStyle w:val="10"/>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其他收入：指除“财政拨款收入”、“事业收入”、“经营收入”等以外的收入。主要是民政福利院、民政中心社会老人居住的缴费等。</w:t>
      </w:r>
      <w:r>
        <w:rPr>
          <w:rFonts w:ascii="仿宋_GB2312" w:eastAsia="仿宋_GB2312"/>
          <w:color w:val="000000" w:themeColor="text1"/>
          <w:sz w:val="32"/>
          <w:szCs w:val="32"/>
          <w14:textFill>
            <w14:solidFill>
              <w14:schemeClr w14:val="tx1"/>
            </w14:solidFill>
          </w14:textFill>
        </w:rPr>
        <w:t xml:space="preserve"> </w:t>
      </w:r>
    </w:p>
    <w:p w14:paraId="472D5FB5">
      <w:pPr>
        <w:spacing w:line="600" w:lineRule="exact"/>
        <w:ind w:left="638" w:leftChars="304"/>
        <w:rPr>
          <w:rStyle w:val="9"/>
          <w:rFonts w:ascii="仿宋_GB2312" w:eastAsia="仿宋_GB2312"/>
          <w:b w:val="0"/>
          <w:bCs/>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 xml:space="preserve">4. </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Style w:val="9"/>
          <w:rFonts w:hint="eastAsia" w:ascii="仿宋_GB2312" w:eastAsia="仿宋_GB2312"/>
          <w:bCs/>
          <w:color w:val="000000" w:themeColor="text1"/>
          <w:sz w:val="32"/>
          <w:szCs w:val="32"/>
          <w14:textFill>
            <w14:solidFill>
              <w14:schemeClr w14:val="tx1"/>
            </w14:solidFill>
          </w14:textFill>
        </w:rPr>
        <w:t>：</w:t>
      </w:r>
      <w:r>
        <w:rPr>
          <w:rStyle w:val="9"/>
          <w:rFonts w:hint="eastAsia" w:ascii="仿宋_GB2312" w:eastAsia="仿宋_GB2312"/>
          <w:b w:val="0"/>
          <w:bCs/>
          <w:color w:val="000000" w:themeColor="text1"/>
          <w:sz w:val="32"/>
          <w:szCs w:val="32"/>
          <w14:textFill>
            <w14:solidFill>
              <w14:schemeClr w14:val="tx1"/>
            </w14:solidFill>
          </w14:textFill>
        </w:rPr>
        <w:t>指</w:t>
      </w:r>
      <w:r>
        <w:rPr>
          <w:rStyle w:val="9"/>
          <w:rFonts w:hint="eastAsia" w:ascii="仿宋_GB2312" w:eastAsia="仿宋_GB2312"/>
          <w:b w:val="0"/>
          <w:bCs/>
          <w:color w:val="000000" w:themeColor="text1"/>
          <w:sz w:val="32"/>
          <w:szCs w:val="32"/>
          <w:lang w:eastAsia="zh-CN"/>
          <w14:textFill>
            <w14:solidFill>
              <w14:schemeClr w14:val="tx1"/>
            </w14:solidFill>
          </w14:textFill>
        </w:rPr>
        <w:t>反映</w:t>
      </w:r>
      <w:r>
        <w:rPr>
          <w:rStyle w:val="9"/>
          <w:rFonts w:hint="eastAsia" w:ascii="仿宋_GB2312" w:eastAsia="仿宋_GB2312"/>
          <w:b w:val="0"/>
          <w:bCs/>
          <w:color w:val="000000" w:themeColor="text1"/>
          <w:sz w:val="32"/>
          <w:szCs w:val="32"/>
          <w14:textFill>
            <w14:solidFill>
              <w14:schemeClr w14:val="tx1"/>
            </w14:solidFill>
          </w14:textFill>
        </w:rPr>
        <w:t>民</w:t>
      </w:r>
    </w:p>
    <w:p w14:paraId="46100F20">
      <w:pPr>
        <w:spacing w:line="600" w:lineRule="exact"/>
        <w:rPr>
          <w:rFonts w:ascii="仿宋_GB2312" w:eastAsia="仿宋_GB2312"/>
          <w:bCs/>
          <w:color w:val="000000" w:themeColor="text1"/>
          <w:sz w:val="32"/>
          <w:szCs w:val="32"/>
          <w14:textFill>
            <w14:solidFill>
              <w14:schemeClr w14:val="tx1"/>
            </w14:solidFill>
          </w14:textFill>
        </w:rPr>
      </w:pPr>
      <w:r>
        <w:rPr>
          <w:rStyle w:val="9"/>
          <w:rFonts w:hint="eastAsia" w:ascii="仿宋_GB2312" w:eastAsia="仿宋_GB2312"/>
          <w:b w:val="0"/>
          <w:bCs/>
          <w:color w:val="000000" w:themeColor="text1"/>
          <w:sz w:val="32"/>
          <w:szCs w:val="32"/>
          <w14:textFill>
            <w14:solidFill>
              <w14:schemeClr w14:val="tx1"/>
            </w14:solidFill>
          </w14:textFill>
        </w:rPr>
        <w:t>政局</w:t>
      </w:r>
      <w:r>
        <w:rPr>
          <w:rFonts w:hint="eastAsia" w:ascii="仿宋_GB2312" w:eastAsia="仿宋_GB2312" w:cs="仿宋_GB2312"/>
          <w:color w:val="000000" w:themeColor="text1"/>
          <w:sz w:val="32"/>
          <w:szCs w:val="32"/>
          <w14:textFill>
            <w14:solidFill>
              <w14:schemeClr w14:val="tx1"/>
            </w14:solidFill>
          </w14:textFill>
        </w:rPr>
        <w:t>机关人员工资、机构日常运转的基本支出</w:t>
      </w:r>
    </w:p>
    <w:p w14:paraId="629F9A44">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w:t>
      </w:r>
      <w:r>
        <w:rPr>
          <w:rStyle w:val="9"/>
          <w:rFonts w:hint="eastAsia" w:ascii="仿宋_GB2312" w:eastAsia="仿宋_GB2312"/>
          <w:b w:val="0"/>
          <w:bCs/>
          <w:color w:val="000000" w:themeColor="text1"/>
          <w:sz w:val="32"/>
          <w:szCs w:val="32"/>
          <w14:textFill>
            <w14:solidFill>
              <w14:schemeClr w14:val="tx1"/>
            </w14:solidFill>
          </w14:textFill>
        </w:rPr>
        <w:t>）指反</w:t>
      </w:r>
      <w:r>
        <w:rPr>
          <w:rFonts w:hint="eastAsia" w:ascii="仿宋_GB2312" w:eastAsia="仿宋_GB2312"/>
          <w:color w:val="000000" w:themeColor="text1"/>
          <w:sz w:val="32"/>
          <w:szCs w:val="32"/>
          <w14:textFill>
            <w14:solidFill>
              <w14:schemeClr w14:val="tx1"/>
            </w14:solidFill>
          </w14:textFill>
        </w:rPr>
        <w:t>映开展社会事务等专项业务的支出。</w:t>
      </w:r>
    </w:p>
    <w:p w14:paraId="571CBA8B">
      <w:pPr>
        <w:spacing w:line="600" w:lineRule="exact"/>
        <w:ind w:firstLine="640" w:firstLineChars="200"/>
        <w:rPr>
          <w:rFonts w:ascii="宋体" w:cs="Arial"/>
          <w:color w:val="000000" w:themeColor="text1"/>
          <w:sz w:val="2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（项）指反映未实行归口管理的行政单位的离退休支出。</w:t>
      </w:r>
    </w:p>
    <w:p w14:paraId="4237E2A7">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（项）指反映机关事业单位实施养老保险制度由单位缴纳的养老保险支出。</w:t>
      </w:r>
    </w:p>
    <w:p w14:paraId="22137EB2">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06</w:t>
      </w:r>
      <w:r>
        <w:rPr>
          <w:rFonts w:hint="eastAsia" w:ascii="仿宋_GB2312" w:eastAsia="仿宋_GB2312"/>
          <w:color w:val="000000" w:themeColor="text1"/>
          <w:sz w:val="32"/>
          <w:szCs w:val="32"/>
          <w14:textFill>
            <w14:solidFill>
              <w14:schemeClr w14:val="tx1"/>
            </w14:solidFill>
          </w14:textFill>
        </w:rPr>
        <w:t>（项）指反映机关事业单位实施职业年金制度由单位缴纳的职业年金支出。</w:t>
      </w:r>
    </w:p>
    <w:p w14:paraId="03BE01B8">
      <w:pPr>
        <w:pStyle w:val="2"/>
        <w:ind w:left="0" w:leftChars="0" w:firstLine="640" w:firstLineChars="200"/>
        <w:rPr>
          <w:rFonts w:hint="eastAsia" w:eastAsia="仿宋_GB2312"/>
          <w:color w:val="000000" w:themeColor="text1"/>
          <w:sz w:val="32"/>
          <w:szCs w:val="32"/>
          <w:lang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eastAsia="仿宋_GB2312"/>
          <w:color w:val="000000" w:themeColor="text1"/>
          <w:sz w:val="32"/>
          <w:szCs w:val="32"/>
          <w:lang w:val="en-US" w:eastAsia="zh-CN"/>
          <w14:textFill>
            <w14:solidFill>
              <w14:schemeClr w14:val="tx1"/>
            </w14:solidFill>
          </w14:textFill>
        </w:rPr>
        <w:t>08</w:t>
      </w:r>
      <w:r>
        <w:rPr>
          <w:rFonts w:hint="eastAsia" w:ascii="仿宋_GB2312" w:eastAsia="仿宋_GB2312"/>
          <w:color w:val="000000" w:themeColor="text1"/>
          <w:sz w:val="32"/>
          <w:szCs w:val="32"/>
          <w14:textFill>
            <w14:solidFill>
              <w14:schemeClr w14:val="tx1"/>
            </w14:solidFill>
          </w14:textFill>
        </w:rPr>
        <w:t>（类）</w:t>
      </w:r>
      <w:r>
        <w:rPr>
          <w:rFonts w:hint="eastAsia"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（项）指反映机关事业单位</w:t>
      </w:r>
      <w:r>
        <w:rPr>
          <w:rFonts w:hint="eastAsia" w:eastAsia="仿宋_GB2312"/>
          <w:color w:val="000000" w:themeColor="text1"/>
          <w:sz w:val="32"/>
          <w:szCs w:val="32"/>
          <w:lang w:eastAsia="zh-CN"/>
          <w14:textFill>
            <w14:solidFill>
              <w14:schemeClr w14:val="tx1"/>
            </w14:solidFill>
          </w14:textFill>
        </w:rPr>
        <w:t>的遗属补助支出。</w:t>
      </w:r>
    </w:p>
    <w:p w14:paraId="6A87E8C5">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（项）指对儿童提供福利服务方面的支出。</w:t>
      </w:r>
    </w:p>
    <w:p w14:paraId="6CE926D2">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04</w:t>
      </w:r>
      <w:r>
        <w:rPr>
          <w:rFonts w:hint="eastAsia" w:ascii="仿宋_GB2312" w:eastAsia="仿宋_GB2312"/>
          <w:color w:val="000000" w:themeColor="text1"/>
          <w:sz w:val="32"/>
          <w:szCs w:val="32"/>
          <w14:textFill>
            <w14:solidFill>
              <w14:schemeClr w14:val="tx1"/>
            </w14:solidFill>
          </w14:textFill>
        </w:rPr>
        <w:t>（项）指财政对民政及其他部门举办的火葬场等殡仪事业单位的补助支出等。</w:t>
      </w:r>
    </w:p>
    <w:p w14:paraId="473C122F">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05</w:t>
      </w:r>
      <w:r>
        <w:rPr>
          <w:rFonts w:hint="eastAsia" w:ascii="仿宋_GB2312" w:eastAsia="仿宋_GB2312"/>
          <w:color w:val="000000" w:themeColor="text1"/>
          <w:sz w:val="32"/>
          <w:szCs w:val="32"/>
          <w14:textFill>
            <w14:solidFill>
              <w14:schemeClr w14:val="tx1"/>
            </w14:solidFill>
          </w14:textFill>
        </w:rPr>
        <w:t>（项）指民政部门举办的社会福利事业单位的支出。</w:t>
      </w:r>
    </w:p>
    <w:p w14:paraId="40E7AC74">
      <w:pPr>
        <w:spacing w:line="600" w:lineRule="exact"/>
        <w:ind w:firstLine="640" w:firstLineChars="200"/>
        <w:rPr>
          <w:rFonts w:hint="eastAsia" w:ascii="仿宋_GB2312" w:eastAsia="仿宋_GB2312" w:cs="Times New Roman"/>
          <w:color w:val="000000" w:themeColor="text1"/>
          <w:sz w:val="32"/>
          <w:szCs w:val="32"/>
          <w:lang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13.</w:t>
      </w:r>
      <w:r>
        <w:rPr>
          <w:rFonts w:hint="eastAsia" w:ascii="仿宋_GB2312" w:eastAsia="仿宋_GB2312" w:cs="Times New Roman"/>
          <w:color w:val="000000" w:themeColor="text1"/>
          <w:sz w:val="32"/>
          <w:szCs w:val="32"/>
          <w14:textFill>
            <w14:solidFill>
              <w14:schemeClr w14:val="tx1"/>
            </w14:solidFill>
          </w14:textFill>
        </w:rPr>
        <w:t>社会保障和就业208（款）10（类）</w:t>
      </w:r>
      <w:r>
        <w:rPr>
          <w:rFonts w:hint="eastAsia" w:ascii="仿宋_GB2312" w:eastAsia="仿宋_GB2312" w:cs="Times New Roman"/>
          <w:color w:val="000000" w:themeColor="text1"/>
          <w:sz w:val="32"/>
          <w:szCs w:val="32"/>
          <w:lang w:val="en-US" w:eastAsia="zh-CN"/>
          <w14:textFill>
            <w14:solidFill>
              <w14:schemeClr w14:val="tx1"/>
            </w14:solidFill>
          </w14:textFill>
        </w:rPr>
        <w:t>06</w:t>
      </w:r>
      <w:r>
        <w:rPr>
          <w:rFonts w:hint="eastAsia" w:ascii="仿宋_GB2312" w:eastAsia="仿宋_GB2312" w:cs="Times New Roman"/>
          <w:color w:val="000000" w:themeColor="text1"/>
          <w:sz w:val="32"/>
          <w:szCs w:val="32"/>
          <w14:textFill>
            <w14:solidFill>
              <w14:schemeClr w14:val="tx1"/>
            </w14:solidFill>
          </w14:textFill>
        </w:rPr>
        <w:t>（项）指</w:t>
      </w:r>
      <w:r>
        <w:rPr>
          <w:rFonts w:hint="eastAsia" w:ascii="仿宋_GB2312" w:eastAsia="仿宋_GB2312" w:cs="Times New Roman"/>
          <w:color w:val="000000" w:themeColor="text1"/>
          <w:sz w:val="32"/>
          <w:szCs w:val="32"/>
          <w:lang w:eastAsia="zh-CN"/>
          <w14:textFill>
            <w14:solidFill>
              <w14:schemeClr w14:val="tx1"/>
            </w14:solidFill>
          </w14:textFill>
        </w:rPr>
        <w:t>对</w:t>
      </w:r>
      <w:r>
        <w:rPr>
          <w:rFonts w:hint="eastAsia" w:ascii="仿宋_GB2312" w:eastAsia="仿宋_GB2312" w:cs="Times New Roman"/>
          <w:color w:val="000000" w:themeColor="text1"/>
          <w:sz w:val="32"/>
          <w:szCs w:val="32"/>
          <w:lang w:val="en-US" w:eastAsia="zh-CN"/>
          <w14:textFill>
            <w14:solidFill>
              <w14:schemeClr w14:val="tx1"/>
            </w14:solidFill>
          </w14:textFill>
        </w:rPr>
        <w:t>养老服务发展事业、</w:t>
      </w:r>
      <w:r>
        <w:rPr>
          <w:rFonts w:hint="eastAsia" w:ascii="仿宋_GB2312" w:eastAsia="仿宋_GB2312" w:cs="Times New Roman"/>
          <w:color w:val="000000" w:themeColor="text1"/>
          <w:sz w:val="32"/>
          <w:szCs w:val="32"/>
          <w14:textFill>
            <w14:solidFill>
              <w14:schemeClr w14:val="tx1"/>
            </w14:solidFill>
          </w14:textFill>
        </w:rPr>
        <w:t>支持困难失能老年人基本养老服务救助</w:t>
      </w:r>
      <w:r>
        <w:rPr>
          <w:rFonts w:hint="eastAsia" w:ascii="仿宋_GB2312" w:eastAsia="仿宋_GB2312" w:cs="Times New Roman"/>
          <w:color w:val="000000" w:themeColor="text1"/>
          <w:sz w:val="32"/>
          <w:szCs w:val="32"/>
          <w:lang w:eastAsia="zh-CN"/>
          <w14:textFill>
            <w14:solidFill>
              <w14:schemeClr w14:val="tx1"/>
            </w14:solidFill>
          </w14:textFill>
        </w:rPr>
        <w:t>等支出。</w:t>
      </w:r>
    </w:p>
    <w:p w14:paraId="0DC4D629">
      <w:pPr>
        <w:spacing w:line="600" w:lineRule="exact"/>
        <w:ind w:firstLine="640" w:firstLineChars="200"/>
        <w:rPr>
          <w:rFonts w:hint="eastAsia" w:ascii="仿宋_GB2312" w:eastAsia="仿宋_GB2312" w:cs="Times New Roman"/>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14.</w:t>
      </w:r>
      <w:r>
        <w:rPr>
          <w:rFonts w:hint="eastAsia" w:ascii="仿宋_GB2312" w:eastAsia="仿宋_GB2312" w:cs="Times New Roman"/>
          <w:color w:val="000000" w:themeColor="text1"/>
          <w:sz w:val="32"/>
          <w:szCs w:val="32"/>
          <w14:textFill>
            <w14:solidFill>
              <w14:schemeClr w14:val="tx1"/>
            </w14:solidFill>
          </w14:textFill>
        </w:rPr>
        <w:t>社会保障和就业208（款）10（类）</w:t>
      </w:r>
      <w:r>
        <w:rPr>
          <w:rFonts w:hint="eastAsia" w:ascii="仿宋_GB2312" w:eastAsia="仿宋_GB2312" w:cs="Times New Roman"/>
          <w:color w:val="000000" w:themeColor="text1"/>
          <w:sz w:val="32"/>
          <w:szCs w:val="32"/>
          <w:lang w:val="en-US" w:eastAsia="zh-CN"/>
          <w14:textFill>
            <w14:solidFill>
              <w14:schemeClr w14:val="tx1"/>
            </w14:solidFill>
          </w14:textFill>
        </w:rPr>
        <w:t>99</w:t>
      </w:r>
      <w:r>
        <w:rPr>
          <w:rFonts w:hint="eastAsia" w:ascii="仿宋_GB2312" w:eastAsia="仿宋_GB2312" w:cs="Times New Roman"/>
          <w:color w:val="000000" w:themeColor="text1"/>
          <w:sz w:val="32"/>
          <w:szCs w:val="32"/>
          <w14:textFill>
            <w14:solidFill>
              <w14:schemeClr w14:val="tx1"/>
            </w14:solidFill>
          </w14:textFill>
        </w:rPr>
        <w:t>（项）指其他用于社会福利方面的支出。</w:t>
      </w:r>
    </w:p>
    <w:p w14:paraId="3047905E">
      <w:pPr>
        <w:spacing w:line="60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15.</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07</w:t>
      </w:r>
      <w:r>
        <w:rPr>
          <w:rFonts w:hint="eastAsia" w:ascii="仿宋_GB2312" w:eastAsia="仿宋_GB2312"/>
          <w:color w:val="000000" w:themeColor="text1"/>
          <w:sz w:val="32"/>
          <w:szCs w:val="32"/>
          <w14:textFill>
            <w14:solidFill>
              <w14:schemeClr w14:val="tx1"/>
            </w14:solidFill>
          </w14:textFill>
        </w:rPr>
        <w:t>（项）指用于残疾人事业方面的生活补助和护理补助。</w:t>
      </w:r>
    </w:p>
    <w:p w14:paraId="77EE8679">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（项）指用于</w:t>
      </w:r>
      <w:r>
        <w:rPr>
          <w:rFonts w:hint="eastAsia" w:ascii="仿宋_GB2312" w:eastAsia="仿宋_GB2312"/>
          <w:color w:val="000000" w:themeColor="text1"/>
          <w:sz w:val="32"/>
          <w:szCs w:val="32"/>
          <w:lang w:eastAsia="zh-CN"/>
          <w14:textFill>
            <w14:solidFill>
              <w14:schemeClr w14:val="tx1"/>
            </w14:solidFill>
          </w14:textFill>
        </w:rPr>
        <w:t>城市低保</w:t>
      </w:r>
      <w:r>
        <w:rPr>
          <w:rFonts w:hint="eastAsia" w:ascii="仿宋_GB2312" w:eastAsia="仿宋_GB2312"/>
          <w:color w:val="000000" w:themeColor="text1"/>
          <w:sz w:val="32"/>
          <w:szCs w:val="32"/>
          <w14:textFill>
            <w14:solidFill>
              <w14:schemeClr w14:val="tx1"/>
            </w14:solidFill>
          </w14:textFill>
        </w:rPr>
        <w:t>事业方面的补助</w:t>
      </w:r>
      <w:r>
        <w:rPr>
          <w:rFonts w:hint="eastAsia" w:ascii="仿宋_GB2312" w:eastAsia="仿宋_GB2312"/>
          <w:color w:val="000000" w:themeColor="text1"/>
          <w:sz w:val="32"/>
          <w:szCs w:val="32"/>
          <w:lang w:eastAsia="zh-CN"/>
          <w14:textFill>
            <w14:solidFill>
              <w14:schemeClr w14:val="tx1"/>
            </w14:solidFill>
          </w14:textFill>
        </w:rPr>
        <w:t>支出。</w:t>
      </w:r>
    </w:p>
    <w:p w14:paraId="6D38245E">
      <w:pPr>
        <w:spacing w:line="60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17.</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（项）指用于</w:t>
      </w:r>
      <w:r>
        <w:rPr>
          <w:rFonts w:hint="eastAsia" w:ascii="仿宋_GB2312" w:eastAsia="仿宋_GB2312"/>
          <w:color w:val="000000" w:themeColor="text1"/>
          <w:sz w:val="32"/>
          <w:szCs w:val="32"/>
          <w:lang w:eastAsia="zh-CN"/>
          <w14:textFill>
            <w14:solidFill>
              <w14:schemeClr w14:val="tx1"/>
            </w14:solidFill>
          </w14:textFill>
        </w:rPr>
        <w:t>城市低保</w:t>
      </w:r>
      <w:r>
        <w:rPr>
          <w:rFonts w:hint="eastAsia" w:ascii="仿宋_GB2312" w:eastAsia="仿宋_GB2312"/>
          <w:color w:val="000000" w:themeColor="text1"/>
          <w:sz w:val="32"/>
          <w:szCs w:val="32"/>
          <w14:textFill>
            <w14:solidFill>
              <w14:schemeClr w14:val="tx1"/>
            </w14:solidFill>
          </w14:textFill>
        </w:rPr>
        <w:t>事业方面的补助</w:t>
      </w:r>
      <w:r>
        <w:rPr>
          <w:rFonts w:hint="eastAsia" w:ascii="仿宋_GB2312" w:eastAsia="仿宋_GB2312"/>
          <w:color w:val="000000" w:themeColor="text1"/>
          <w:sz w:val="32"/>
          <w:szCs w:val="32"/>
          <w:lang w:eastAsia="zh-CN"/>
          <w14:textFill>
            <w14:solidFill>
              <w14:schemeClr w14:val="tx1"/>
            </w14:solidFill>
          </w14:textFill>
        </w:rPr>
        <w:t>支出。</w:t>
      </w:r>
    </w:p>
    <w:p w14:paraId="7A175609">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18.</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（项）指用于城市特困人员的救助供养支出。</w:t>
      </w:r>
    </w:p>
    <w:p w14:paraId="776B5368">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19.</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（项）指用于城市特困人员的救助供养支出。</w:t>
      </w:r>
    </w:p>
    <w:p w14:paraId="1A863B86">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20.</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（项）指除最低生活保障、临时救助、特困人员供养、自然灾害生活救助外，用于农村生活困难居民生活救助的其他支出。</w:t>
      </w:r>
    </w:p>
    <w:p w14:paraId="0A77A2D1">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21.</w:t>
      </w:r>
      <w:r>
        <w:rPr>
          <w:rFonts w:hint="eastAsia" w:ascii="仿宋_GB2312" w:eastAsia="仿宋_GB2312"/>
          <w:color w:val="000000" w:themeColor="text1"/>
          <w:sz w:val="32"/>
          <w:szCs w:val="32"/>
          <w14:textFill>
            <w14:solidFill>
              <w14:schemeClr w14:val="tx1"/>
            </w14:solidFill>
          </w14:textFill>
        </w:rPr>
        <w:t>社会保障和就业</w:t>
      </w:r>
      <w:r>
        <w:rPr>
          <w:rFonts w:ascii="仿宋_GB2312" w:eastAsia="仿宋_GB2312"/>
          <w:color w:val="000000" w:themeColor="text1"/>
          <w:sz w:val="32"/>
          <w:szCs w:val="32"/>
          <w14:textFill>
            <w14:solidFill>
              <w14:schemeClr w14:val="tx1"/>
            </w14:solidFill>
          </w14:textFill>
        </w:rPr>
        <w:t>208</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（项）指其他用于社会保障和就业方面的支出。</w:t>
      </w:r>
    </w:p>
    <w:p w14:paraId="6AE007BA">
      <w:pPr>
        <w:pStyle w:val="2"/>
        <w:ind w:left="0" w:leftChars="0" w:firstLine="640" w:firstLineChars="200"/>
        <w:rPr>
          <w:rFonts w:hint="eastAsia" w:ascii="仿宋_GB2312" w:eastAsia="仿宋_GB2312"/>
          <w:color w:val="000000" w:themeColor="text1"/>
          <w:sz w:val="32"/>
          <w:szCs w:val="32"/>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22.</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社区排查防控社工岗费用</w:t>
      </w:r>
      <w:r>
        <w:rPr>
          <w:rFonts w:hint="eastAsia" w:eastAsia="仿宋_GB2312" w:cs="Times New Roman"/>
          <w:color w:val="000000" w:themeColor="text1"/>
          <w:kern w:val="2"/>
          <w:sz w:val="32"/>
          <w:szCs w:val="32"/>
          <w:lang w:val="en-US" w:eastAsia="zh-CN" w:bidi="ar-SA"/>
          <w14:textFill>
            <w14:solidFill>
              <w14:schemeClr w14:val="tx1"/>
            </w14:solidFill>
          </w14:textFill>
        </w:rPr>
        <w:t>等</w:t>
      </w:r>
      <w:r>
        <w:rPr>
          <w:rFonts w:hint="eastAsia" w:ascii="仿宋_GB2312" w:hAnsi="Calibri" w:eastAsia="仿宋_GB2312" w:cs="Times New Roman"/>
          <w:color w:val="000000" w:themeColor="text1"/>
          <w:kern w:val="2"/>
          <w:sz w:val="32"/>
          <w:szCs w:val="32"/>
          <w:lang w:val="en-US" w:eastAsia="zh-CN" w:bidi="ar-SA"/>
          <w14:textFill>
            <w14:solidFill>
              <w14:schemeClr w14:val="tx1"/>
            </w14:solidFill>
          </w14:textFill>
        </w:rPr>
        <w:t>支出。</w:t>
      </w:r>
    </w:p>
    <w:p w14:paraId="29C8BF9D">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23.</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（项）指财政部门集中安排的行政单位基本医疗缴费经费，按国家规定享受离休人员、红军老战士待遇人员的医疗经费</w:t>
      </w:r>
      <w:r>
        <w:rPr>
          <w:rFonts w:hint="eastAsia" w:ascii="仿宋_GB2312" w:eastAsia="仿宋_GB2312"/>
          <w:color w:val="000000" w:themeColor="text1"/>
          <w:sz w:val="32"/>
          <w:szCs w:val="32"/>
          <w:lang w:eastAsia="zh-CN"/>
          <w14:textFill>
            <w14:solidFill>
              <w14:schemeClr w14:val="tx1"/>
            </w14:solidFill>
          </w14:textFill>
        </w:rPr>
        <w:t>。</w:t>
      </w:r>
    </w:p>
    <w:p w14:paraId="4F6874D0">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24.</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（项）指财政部门集中安排的事业单位基本医疗缴费经费，按国家规定享受离休人员待遇人员的医疗经费</w:t>
      </w:r>
      <w:r>
        <w:rPr>
          <w:rFonts w:hint="eastAsia" w:ascii="仿宋_GB2312" w:eastAsia="仿宋_GB2312"/>
          <w:color w:val="000000" w:themeColor="text1"/>
          <w:sz w:val="32"/>
          <w:szCs w:val="32"/>
          <w:lang w:eastAsia="zh-CN"/>
          <w14:textFill>
            <w14:solidFill>
              <w14:schemeClr w14:val="tx1"/>
            </w14:solidFill>
          </w14:textFill>
        </w:rPr>
        <w:t>。</w:t>
      </w:r>
    </w:p>
    <w:p w14:paraId="33D39933">
      <w:pPr>
        <w:spacing w:line="600" w:lineRule="exact"/>
        <w:ind w:firstLine="627" w:firstLineChars="196"/>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医疗卫生与计划生育支出</w:t>
      </w:r>
      <w:r>
        <w:rPr>
          <w:rFonts w:ascii="仿宋_GB2312" w:eastAsia="仿宋_GB2312"/>
          <w:color w:val="000000" w:themeColor="text1"/>
          <w:sz w:val="32"/>
          <w:szCs w:val="32"/>
          <w14:textFill>
            <w14:solidFill>
              <w14:schemeClr w14:val="tx1"/>
            </w14:solidFill>
          </w14:textFill>
        </w:rPr>
        <w:t>210</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（项）指财政部门集中安排的</w:t>
      </w:r>
      <w:r>
        <w:rPr>
          <w:rFonts w:hint="eastAsia" w:ascii="仿宋_GB2312" w:eastAsia="仿宋_GB2312"/>
          <w:color w:val="000000" w:themeColor="text1"/>
          <w:sz w:val="32"/>
          <w:szCs w:val="32"/>
          <w:lang w:eastAsia="zh-CN"/>
          <w14:textFill>
            <w14:solidFill>
              <w14:schemeClr w14:val="tx1"/>
            </w14:solidFill>
          </w14:textFill>
        </w:rPr>
        <w:t>公务员大病等医疗补助经费。</w:t>
      </w:r>
    </w:p>
    <w:p w14:paraId="2D491E94">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26.住房保障支</w:t>
      </w:r>
      <w:r>
        <w:rPr>
          <w:rFonts w:hint="eastAsia" w:ascii="仿宋_GB2312" w:eastAsia="仿宋_GB2312"/>
          <w:color w:val="000000" w:themeColor="text1"/>
          <w:sz w:val="32"/>
          <w:szCs w:val="32"/>
          <w14:textFill>
            <w14:solidFill>
              <w14:schemeClr w14:val="tx1"/>
            </w14:solidFill>
          </w14:textFill>
        </w:rPr>
        <w:t>出</w:t>
      </w:r>
      <w:r>
        <w:rPr>
          <w:rFonts w:ascii="仿宋_GB2312" w:eastAsia="仿宋_GB2312"/>
          <w:color w:val="000000" w:themeColor="text1"/>
          <w:sz w:val="32"/>
          <w:szCs w:val="32"/>
          <w14:textFill>
            <w14:solidFill>
              <w14:schemeClr w14:val="tx1"/>
            </w14:solidFill>
          </w14:textFill>
        </w:rPr>
        <w:t>221</w:t>
      </w:r>
      <w:r>
        <w:rPr>
          <w:rFonts w:hint="eastAsia" w:ascii="仿宋_GB2312" w:eastAsia="仿宋_GB2312"/>
          <w:color w:val="000000" w:themeColor="text1"/>
          <w:sz w:val="32"/>
          <w:szCs w:val="32"/>
          <w14:textFill>
            <w14:solidFill>
              <w14:schemeClr w14:val="tx1"/>
            </w14:solidFill>
          </w14:textFill>
        </w:rPr>
        <w:t>（款）</w:t>
      </w:r>
      <w:r>
        <w:rPr>
          <w:rFonts w:ascii="仿宋_GB2312" w:eastAsia="仿宋_GB2312"/>
          <w:color w:val="000000" w:themeColor="text1"/>
          <w:sz w:val="32"/>
          <w:szCs w:val="32"/>
          <w14:textFill>
            <w14:solidFill>
              <w14:schemeClr w14:val="tx1"/>
            </w14:solidFill>
          </w14:textFill>
        </w:rPr>
        <w:t>02</w:t>
      </w:r>
      <w:r>
        <w:rPr>
          <w:rFonts w:hint="eastAsia" w:ascii="仿宋_GB2312" w:eastAsia="仿宋_GB2312"/>
          <w:color w:val="000000" w:themeColor="text1"/>
          <w:sz w:val="32"/>
          <w:szCs w:val="32"/>
          <w14:textFill>
            <w14:solidFill>
              <w14:schemeClr w14:val="tx1"/>
            </w14:solidFill>
          </w14:textFill>
        </w:rPr>
        <w:t>（类）</w:t>
      </w:r>
      <w:r>
        <w:rPr>
          <w:rFonts w:ascii="仿宋_GB2312" w:eastAsia="仿宋_GB2312"/>
          <w:color w:val="000000" w:themeColor="text1"/>
          <w:sz w:val="32"/>
          <w:szCs w:val="32"/>
          <w14:textFill>
            <w14:solidFill>
              <w14:schemeClr w14:val="tx1"/>
            </w14:solidFill>
          </w14:textFill>
        </w:rPr>
        <w:t>01</w:t>
      </w:r>
      <w:r>
        <w:rPr>
          <w:rFonts w:hint="eastAsia" w:ascii="仿宋_GB2312" w:eastAsia="仿宋_GB2312"/>
          <w:color w:val="000000" w:themeColor="text1"/>
          <w:sz w:val="32"/>
          <w:szCs w:val="32"/>
          <w14:textFill>
            <w14:solidFill>
              <w14:schemeClr w14:val="tx1"/>
            </w14:solidFill>
          </w14:textFill>
        </w:rPr>
        <w:t>（项）</w:t>
      </w:r>
      <w:r>
        <w:rPr>
          <w:rFonts w:hint="eastAsia" w:ascii="仿宋_GB2312" w:eastAsia="仿宋_GB2312" w:cs="仿宋"/>
          <w:color w:val="000000" w:themeColor="text1"/>
          <w:kern w:val="0"/>
          <w:sz w:val="32"/>
          <w:szCs w:val="32"/>
          <w14:textFill>
            <w14:solidFill>
              <w14:schemeClr w14:val="tx1"/>
            </w14:solidFill>
          </w14:textFill>
        </w:rPr>
        <w:t>指用于机关及下属事业单位按照规定标准为职工缴纳住房公积金等支出。</w:t>
      </w:r>
    </w:p>
    <w:p w14:paraId="59AEC99B">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27.</w:t>
      </w:r>
      <w:r>
        <w:rPr>
          <w:rFonts w:hint="eastAsia" w:ascii="仿宋_GB2312" w:eastAsia="仿宋_GB2312"/>
          <w:color w:val="000000" w:themeColor="text1"/>
          <w:sz w:val="32"/>
          <w:szCs w:val="32"/>
          <w14:textFill>
            <w14:solidFill>
              <w14:schemeClr w14:val="tx1"/>
            </w14:solidFill>
          </w14:textFill>
        </w:rPr>
        <w:t>基本支出：指为保障机构正常运转、完成日常工作任务而发生的人员支出和公用支出。</w:t>
      </w:r>
    </w:p>
    <w:p w14:paraId="764851CB">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28</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项目支出：指在基本支出之外为完成特定行政任务和事业发展目标所发生的支出。</w:t>
      </w:r>
      <w:r>
        <w:rPr>
          <w:rFonts w:ascii="仿宋_GB2312" w:eastAsia="仿宋_GB2312"/>
          <w:color w:val="000000" w:themeColor="text1"/>
          <w:sz w:val="32"/>
          <w:szCs w:val="32"/>
          <w14:textFill>
            <w14:solidFill>
              <w14:schemeClr w14:val="tx1"/>
            </w14:solidFill>
          </w14:textFill>
        </w:rPr>
        <w:t xml:space="preserve"> </w:t>
      </w:r>
    </w:p>
    <w:p w14:paraId="1173ADAA">
      <w:pPr>
        <w:pStyle w:val="10"/>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lang w:val="en-US" w:eastAsia="zh-CN"/>
          <w14:textFill>
            <w14:solidFill>
              <w14:schemeClr w14:val="tx1"/>
            </w14:solidFill>
          </w14:textFill>
        </w:rPr>
        <w:t>9</w:t>
      </w:r>
      <w:r>
        <w:rPr>
          <w:rFonts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三公”经费：纳入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A33B7E0">
      <w:pPr>
        <w:spacing w:line="600" w:lineRule="exact"/>
        <w:outlineLvl w:val="1"/>
      </w:pPr>
    </w:p>
    <w:p w14:paraId="5C49839E">
      <w:pPr>
        <w:pStyle w:val="4"/>
        <w:rPr>
          <w:rFonts w:hint="default"/>
          <w:lang w:val="en-US" w:eastAsia="zh-CN"/>
        </w:rPr>
      </w:pPr>
    </w:p>
    <w:p w14:paraId="0FF310DF">
      <w:pPr>
        <w:spacing w:line="600" w:lineRule="exact"/>
        <w:outlineLvl w:val="1"/>
      </w:pP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B6871">
    <w:pPr>
      <w:pStyle w:val="5"/>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A95A9">
    <w:pPr>
      <w:pStyle w:val="5"/>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34104BCE"/>
    <w:multiLevelType w:val="singleLevel"/>
    <w:tmpl w:val="34104BC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mirrorMargins w:val="1"/>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MTMwOGYwN2QzOWZiN2ZlNjE1MWE2NTZlNWYxMmUifQ=="/>
  </w:docVars>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C5FF3"/>
    <w:rsid w:val="00D36FE8"/>
    <w:rsid w:val="00DE1A43"/>
    <w:rsid w:val="00DF77CF"/>
    <w:rsid w:val="00EA6295"/>
    <w:rsid w:val="00F429C0"/>
    <w:rsid w:val="00FB45E1"/>
    <w:rsid w:val="066D6077"/>
    <w:rsid w:val="06DF648B"/>
    <w:rsid w:val="09A905A5"/>
    <w:rsid w:val="0A48566F"/>
    <w:rsid w:val="0B995C7B"/>
    <w:rsid w:val="0FE25774"/>
    <w:rsid w:val="15D35DF5"/>
    <w:rsid w:val="17B30897"/>
    <w:rsid w:val="1C7865F4"/>
    <w:rsid w:val="21426E13"/>
    <w:rsid w:val="21434C30"/>
    <w:rsid w:val="21D6157A"/>
    <w:rsid w:val="26743F86"/>
    <w:rsid w:val="270B2E60"/>
    <w:rsid w:val="276557C3"/>
    <w:rsid w:val="28E9612F"/>
    <w:rsid w:val="293C2A18"/>
    <w:rsid w:val="2A192A5D"/>
    <w:rsid w:val="2BE1296B"/>
    <w:rsid w:val="2ED21556"/>
    <w:rsid w:val="30A02689"/>
    <w:rsid w:val="36DD628E"/>
    <w:rsid w:val="3C21458C"/>
    <w:rsid w:val="3C6F5A34"/>
    <w:rsid w:val="3C97266F"/>
    <w:rsid w:val="3DE30FDB"/>
    <w:rsid w:val="3EE741B8"/>
    <w:rsid w:val="40C8289D"/>
    <w:rsid w:val="46C53364"/>
    <w:rsid w:val="472A5D26"/>
    <w:rsid w:val="493C20A5"/>
    <w:rsid w:val="49DF285C"/>
    <w:rsid w:val="49E3370C"/>
    <w:rsid w:val="4DEE5E92"/>
    <w:rsid w:val="50041FB8"/>
    <w:rsid w:val="59757C2E"/>
    <w:rsid w:val="5AD84127"/>
    <w:rsid w:val="5BDA7ABF"/>
    <w:rsid w:val="5F2A4C5F"/>
    <w:rsid w:val="63612E0D"/>
    <w:rsid w:val="654D2D20"/>
    <w:rsid w:val="67D2734F"/>
    <w:rsid w:val="6FD95933"/>
    <w:rsid w:val="724A2DDC"/>
    <w:rsid w:val="745F682E"/>
    <w:rsid w:val="7697339E"/>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qFormat/>
    <w:uiPriority w:val="0"/>
    <w:pPr>
      <w:spacing w:after="120"/>
      <w:ind w:leftChars="200"/>
    </w:pPr>
    <w:rPr>
      <w:rFonts w:ascii="仿宋_GB2312"/>
      <w:szCs w:val="32"/>
    </w:rPr>
  </w:style>
  <w:style w:type="paragraph" w:styleId="4">
    <w:name w:val="Body Text"/>
    <w:basedOn w:val="1"/>
    <w:next w:val="1"/>
    <w:autoRedefine/>
    <w:qFormat/>
    <w:uiPriority w:val="0"/>
    <w:rPr>
      <w:rFonts w:ascii="宋体" w:hAnsi="宋体" w:eastAsia="仿宋_GB2312" w:cs="宋体"/>
      <w:sz w:val="32"/>
      <w:szCs w:val="28"/>
      <w:lang w:val="zh-CN" w:bidi="zh-CN"/>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autoRedefine/>
    <w:qFormat/>
    <w:uiPriority w:val="99"/>
    <w:rPr>
      <w:rFonts w:cs="Times New Roman"/>
      <w:b/>
    </w:rPr>
  </w:style>
  <w:style w:type="paragraph" w:customStyle="1" w:styleId="10">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1">
    <w:name w:val="〖C01〗正文"/>
    <w:basedOn w:val="1"/>
    <w:autoRedefine/>
    <w:qFormat/>
    <w:uiPriority w:val="99"/>
    <w:pPr>
      <w:topLinePunct/>
      <w:spacing w:line="600" w:lineRule="exact"/>
      <w:ind w:firstLine="640" w:firstLineChars="200"/>
    </w:pPr>
    <w:rPr>
      <w:rFonts w:ascii="仿宋_GB2312"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13</Pages>
  <Words>5063</Words>
  <Characters>5702</Characters>
  <Lines>20</Lines>
  <Paragraphs>5</Paragraphs>
  <TotalTime>0</TotalTime>
  <ScaleCrop>false</ScaleCrop>
  <LinksUpToDate>false</LinksUpToDate>
  <CharactersWithSpaces>5713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WPS_1741860185</cp:lastModifiedBy>
  <dcterms:modified xsi:type="dcterms:W3CDTF">2025-05-26T07:01:19Z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F889BE6A106D4FDB95C3EA2AF43B900B_13</vt:lpwstr>
  </property>
  <property fmtid="{D5CDD505-2E9C-101B-9397-08002B2CF9AE}" pid="4" name="KSOTemplateDocerSaveRecord">
    <vt:lpwstr>eyJoZGlkIjoiNDE2MGVjZTA2ODkwMzM5NzM0NGZhODJlMjI0OWFlYjMiLCJ1c2VySWQiOiIxNjg1MjAwMTgxIn0=</vt:lpwstr>
  </property>
</Properties>
</file>