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86BAB">
      <w:pPr>
        <w:spacing w:line="600" w:lineRule="exact"/>
        <w:jc w:val="center"/>
        <w:outlineLvl w:val="0"/>
        <w:rPr>
          <w:rFonts w:ascii="方正小标宋简体" w:eastAsia="方正小标宋简体"/>
          <w:sz w:val="44"/>
          <w:szCs w:val="44"/>
        </w:rPr>
      </w:pPr>
      <w:r>
        <w:rPr>
          <w:rFonts w:hint="eastAsia" w:ascii="方正小标宋简体" w:eastAsia="方正小标宋简体"/>
          <w:sz w:val="44"/>
          <w:szCs w:val="44"/>
        </w:rPr>
        <w:t>关于</w:t>
      </w:r>
      <w:r>
        <w:rPr>
          <w:rFonts w:hint="eastAsia" w:ascii="方正小标宋简体" w:eastAsia="方正小标宋简体"/>
          <w:sz w:val="44"/>
          <w:szCs w:val="44"/>
          <w:lang w:eastAsia="zh-CN"/>
        </w:rPr>
        <w:t>峨眉山市民政局</w:t>
      </w:r>
      <w:r>
        <w:rPr>
          <w:rFonts w:ascii="方正小标宋简体" w:eastAsia="方正小标宋简体"/>
          <w:sz w:val="44"/>
          <w:szCs w:val="44"/>
        </w:rPr>
        <w:br w:type="textWrapping"/>
      </w:r>
      <w:r>
        <w:rPr>
          <w:rFonts w:hint="eastAsia" w:ascii="方正小标宋简体" w:eastAsia="方正小标宋简体"/>
          <w:sz w:val="44"/>
          <w:szCs w:val="44"/>
          <w:lang w:eastAsia="zh-CN"/>
        </w:rPr>
        <w:t>202</w:t>
      </w:r>
      <w:r>
        <w:rPr>
          <w:rFonts w:hint="eastAsia" w:ascii="方正小标宋简体" w:eastAsia="方正小标宋简体"/>
          <w:sz w:val="44"/>
          <w:szCs w:val="44"/>
          <w:lang w:val="en-US" w:eastAsia="zh-CN"/>
        </w:rPr>
        <w:t>5</w:t>
      </w:r>
      <w:r>
        <w:rPr>
          <w:rFonts w:hint="eastAsia" w:ascii="方正小标宋简体" w:eastAsia="方正小标宋简体"/>
          <w:sz w:val="44"/>
          <w:szCs w:val="44"/>
        </w:rPr>
        <w:t>年预算编制的说明</w:t>
      </w:r>
    </w:p>
    <w:p w14:paraId="796C00EE">
      <w:pPr>
        <w:spacing w:line="600" w:lineRule="exact"/>
        <w:ind w:firstLine="640" w:firstLineChars="200"/>
        <w:rPr>
          <w:rFonts w:ascii="仿宋_GB2312" w:eastAsia="仿宋_GB2312"/>
          <w:sz w:val="32"/>
          <w:szCs w:val="32"/>
        </w:rPr>
      </w:pPr>
    </w:p>
    <w:p w14:paraId="48F75CCE">
      <w:pPr>
        <w:spacing w:line="600" w:lineRule="exact"/>
        <w:ind w:firstLine="640" w:firstLineChars="200"/>
        <w:rPr>
          <w:rFonts w:ascii="仿宋_GB2312" w:eastAsia="仿宋_GB2312"/>
          <w:sz w:val="32"/>
          <w:szCs w:val="32"/>
        </w:rPr>
      </w:pPr>
      <w:r>
        <w:rPr>
          <w:rFonts w:hint="eastAsia" w:ascii="仿宋_GB2312" w:eastAsia="仿宋_GB2312"/>
          <w:sz w:val="32"/>
          <w:szCs w:val="32"/>
        </w:rPr>
        <w:t>按照预算管理有关规定，目前</w:t>
      </w:r>
      <w:r>
        <w:rPr>
          <w:rFonts w:hint="eastAsia" w:ascii="仿宋_GB2312" w:eastAsia="仿宋_GB2312"/>
          <w:sz w:val="32"/>
          <w:szCs w:val="32"/>
          <w:lang w:eastAsia="zh-CN"/>
        </w:rPr>
        <w:t>部门及单位</w:t>
      </w:r>
      <w:r>
        <w:rPr>
          <w:rFonts w:hint="eastAsia" w:ascii="仿宋_GB2312" w:eastAsia="仿宋_GB2312"/>
          <w:sz w:val="32"/>
          <w:szCs w:val="32"/>
        </w:rPr>
        <w:t>预算编制实行综合预算制度，即全部收入和支出都反映在预算中。</w:t>
      </w:r>
    </w:p>
    <w:p w14:paraId="769C1792">
      <w:pPr>
        <w:spacing w:line="600" w:lineRule="exact"/>
        <w:ind w:firstLine="640" w:firstLineChars="200"/>
        <w:outlineLvl w:val="1"/>
        <w:rPr>
          <w:rFonts w:ascii="黑体" w:eastAsia="黑体"/>
          <w:sz w:val="32"/>
          <w:szCs w:val="32"/>
        </w:rPr>
      </w:pPr>
      <w:r>
        <w:rPr>
          <w:rFonts w:hint="eastAsia" w:ascii="黑体" w:eastAsia="黑体"/>
          <w:sz w:val="32"/>
          <w:szCs w:val="32"/>
        </w:rPr>
        <w:t>一、基本职能及主要工作</w:t>
      </w:r>
    </w:p>
    <w:p w14:paraId="682C37B1">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（一）主要职能</w:t>
      </w:r>
    </w:p>
    <w:p w14:paraId="6ACB9063">
      <w:pPr>
        <w:spacing w:line="600" w:lineRule="exact"/>
        <w:ind w:firstLine="600" w:firstLineChars="200"/>
        <w:rPr>
          <w:rFonts w:hint="eastAsia" w:ascii="Times New Roman" w:hAnsi="Times New Roman" w:eastAsia="仿宋_GB2312"/>
          <w:sz w:val="30"/>
          <w:szCs w:val="30"/>
        </w:rPr>
      </w:pPr>
      <w:r>
        <w:rPr>
          <w:rFonts w:hint="eastAsia" w:ascii="仿宋_GB2312" w:eastAsia="仿宋_GB2312"/>
          <w:sz w:val="30"/>
          <w:szCs w:val="30"/>
        </w:rPr>
        <w:t>市民政局是峨眉山市人民政府工作部门。负责贯彻落实党中央关于民政工作的方针政策和省委、乐山市委、峨眉山市委决策部署，把坚持和加强党中央对民政工作的集中统一领导落实到履行职责过程中。</w:t>
      </w:r>
      <w:r>
        <w:rPr>
          <w:rFonts w:hint="eastAsia" w:ascii="Times New Roman" w:hAnsi="Times New Roman" w:eastAsia="仿宋_GB2312"/>
          <w:sz w:val="30"/>
          <w:szCs w:val="30"/>
        </w:rPr>
        <w:t>基本职能主要为：贯彻执行党和国家的民政工作各项方针、政策和法律、法规，拟定民政工作规范性文件和地方政策措施；编制全市民政民生事业中长期发展规划，制订年度计划并组织实施和监督检查。</w:t>
      </w:r>
    </w:p>
    <w:p w14:paraId="439E5A8E">
      <w:pPr>
        <w:spacing w:line="600" w:lineRule="exact"/>
        <w:ind w:firstLine="600" w:firstLineChars="200"/>
        <w:outlineLvl w:val="1"/>
        <w:rPr>
          <w:rFonts w:hint="eastAsia" w:ascii="仿宋_GB2312" w:eastAsia="仿宋_GB2312"/>
          <w:sz w:val="32"/>
          <w:szCs w:val="32"/>
        </w:rPr>
      </w:pPr>
      <w:r>
        <w:rPr>
          <w:rFonts w:hint="eastAsia" w:ascii="仿宋_GB2312" w:eastAsia="仿宋_GB2312"/>
          <w:sz w:val="30"/>
          <w:szCs w:val="30"/>
        </w:rPr>
        <w:t>主要工作有社会救助、行政区划和地名管理、社会福利事业、</w:t>
      </w:r>
      <w:r>
        <w:rPr>
          <w:rFonts w:hint="eastAsia" w:ascii="仿宋_GB2312" w:eastAsia="仿宋_GB2312"/>
          <w:sz w:val="30"/>
          <w:szCs w:val="30"/>
          <w:lang w:eastAsia="zh-CN"/>
        </w:rPr>
        <w:t>养老服务发展、</w:t>
      </w:r>
      <w:r>
        <w:rPr>
          <w:rFonts w:hint="eastAsia" w:ascii="仿宋_GB2312" w:eastAsia="仿宋_GB2312"/>
          <w:sz w:val="30"/>
          <w:szCs w:val="30"/>
        </w:rPr>
        <w:t>社会事务管理（包括婚姻登记、殡葬、社会救助机构、社团管理等）</w:t>
      </w:r>
      <w:r>
        <w:rPr>
          <w:rFonts w:hint="eastAsia" w:ascii="仿宋_GB2312" w:eastAsia="仿宋_GB2312"/>
          <w:sz w:val="30"/>
          <w:szCs w:val="30"/>
          <w:lang w:eastAsia="zh-CN"/>
        </w:rPr>
        <w:t>等</w:t>
      </w:r>
      <w:r>
        <w:rPr>
          <w:rFonts w:hint="eastAsia" w:ascii="仿宋_GB2312" w:eastAsia="仿宋_GB2312"/>
          <w:sz w:val="30"/>
          <w:szCs w:val="30"/>
        </w:rPr>
        <w:t>。</w:t>
      </w:r>
    </w:p>
    <w:p w14:paraId="74114DB0">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2025</w:t>
      </w:r>
      <w:r>
        <w:rPr>
          <w:rFonts w:hint="eastAsia" w:ascii="楷体_GB2312" w:hAnsi="楷体_GB2312" w:eastAsia="楷体_GB2312" w:cs="楷体_GB2312"/>
          <w:sz w:val="32"/>
          <w:szCs w:val="32"/>
        </w:rPr>
        <w:t>年重点工作任务</w:t>
      </w:r>
    </w:p>
    <w:p w14:paraId="17B0FF3F">
      <w:pPr>
        <w:pStyle w:val="2"/>
        <w:rPr>
          <w:rFonts w:hint="eastAsia" w:ascii="仿宋_GB2312" w:hAnsi="Calibri" w:eastAsia="仿宋_GB2312" w:cs="Times New Roman"/>
          <w:kern w:val="2"/>
          <w:sz w:val="30"/>
          <w:szCs w:val="30"/>
          <w:lang w:val="en-US" w:eastAsia="zh-CN" w:bidi="ar-SA"/>
        </w:rPr>
      </w:pPr>
      <w:r>
        <w:rPr>
          <w:rFonts w:hint="eastAsia" w:ascii="仿宋_GB2312" w:hAnsi="Calibri" w:eastAsia="仿宋_GB2312" w:cs="Times New Roman"/>
          <w:kern w:val="2"/>
          <w:sz w:val="30"/>
          <w:szCs w:val="30"/>
          <w:lang w:val="en-US" w:eastAsia="zh-CN" w:bidi="ar-SA"/>
        </w:rPr>
        <w:t>1.健全社会救助体系，保障峨眉山市低保、特困、孤儿等困难群体基本生活，应保尽保，加强流浪乞讨救助、未成年人保护，应</w:t>
      </w:r>
      <w:r>
        <w:rPr>
          <w:rFonts w:hint="eastAsia" w:eastAsia="仿宋_GB2312" w:cs="Times New Roman"/>
          <w:kern w:val="2"/>
          <w:sz w:val="30"/>
          <w:szCs w:val="30"/>
          <w:lang w:val="en-US" w:eastAsia="zh-CN" w:bidi="ar-SA"/>
        </w:rPr>
        <w:t>救</w:t>
      </w:r>
      <w:bookmarkStart w:id="0" w:name="_GoBack"/>
      <w:bookmarkEnd w:id="0"/>
      <w:r>
        <w:rPr>
          <w:rFonts w:hint="eastAsia" w:ascii="仿宋_GB2312" w:hAnsi="Calibri" w:eastAsia="仿宋_GB2312" w:cs="Times New Roman"/>
          <w:kern w:val="2"/>
          <w:sz w:val="30"/>
          <w:szCs w:val="30"/>
          <w:lang w:val="en-US" w:eastAsia="zh-CN" w:bidi="ar-SA"/>
        </w:rPr>
        <w:t>尽救。</w:t>
      </w:r>
    </w:p>
    <w:p w14:paraId="7153224A">
      <w:pPr>
        <w:pStyle w:val="2"/>
        <w:rPr>
          <w:rFonts w:hint="eastAsia" w:ascii="仿宋_GB2312" w:hAnsi="Calibri" w:eastAsia="仿宋_GB2312" w:cs="Times New Roman"/>
          <w:kern w:val="2"/>
          <w:sz w:val="30"/>
          <w:szCs w:val="30"/>
          <w:lang w:val="en-US" w:eastAsia="zh-CN" w:bidi="ar-SA"/>
        </w:rPr>
      </w:pPr>
      <w:r>
        <w:rPr>
          <w:rFonts w:hint="eastAsia" w:ascii="仿宋_GB2312" w:hAnsi="Calibri" w:eastAsia="仿宋_GB2312" w:cs="Times New Roman"/>
          <w:kern w:val="2"/>
          <w:sz w:val="30"/>
          <w:szCs w:val="30"/>
          <w:lang w:val="en-US" w:eastAsia="zh-CN" w:bidi="ar-SA"/>
        </w:rPr>
        <w:t>2.不断推动养护院1期发展运营，开展老年护理院项目建设。兜底困难老年人居家养老，拓展城乡社区养老服务圈，提高公办机构服务能力，督促民办机构规范运营。</w:t>
      </w:r>
    </w:p>
    <w:p w14:paraId="0CC94A79">
      <w:pPr>
        <w:pStyle w:val="2"/>
        <w:rPr>
          <w:rFonts w:hint="eastAsia" w:ascii="仿宋_GB2312" w:hAnsi="仿宋_GB2312" w:eastAsia="仿宋_GB2312" w:cs="仿宋_GB2312"/>
          <w:sz w:val="32"/>
          <w:szCs w:val="32"/>
        </w:rPr>
      </w:pPr>
      <w:r>
        <w:rPr>
          <w:rFonts w:hint="eastAsia" w:hAnsi="仿宋_GB2312" w:eastAsia="仿宋_GB2312" w:cs="仿宋_GB2312"/>
          <w:sz w:val="32"/>
          <w:szCs w:val="32"/>
          <w:lang w:val="en-US" w:eastAsia="zh-CN"/>
        </w:rPr>
        <w:t>3.</w:t>
      </w:r>
      <w:r>
        <w:rPr>
          <w:rFonts w:hint="eastAsia" w:ascii="仿宋_GB2312" w:hAnsi="仿宋_GB2312" w:eastAsia="仿宋_GB2312" w:cs="仿宋_GB2312"/>
          <w:sz w:val="32"/>
          <w:szCs w:val="32"/>
        </w:rPr>
        <w:t>开展社会组织清理、提升婚姻登记质量。推动农村公益性墓地试点建设。</w:t>
      </w:r>
    </w:p>
    <w:p w14:paraId="285643C3">
      <w:pPr>
        <w:pStyle w:val="2"/>
        <w:rPr>
          <w:rFonts w:hint="eastAsia" w:ascii="仿宋_GB2312" w:hAnsi="仿宋_GB2312" w:eastAsia="仿宋_GB2312" w:cs="仿宋_GB2312"/>
          <w:sz w:val="32"/>
          <w:szCs w:val="32"/>
          <w:lang w:eastAsia="zh-CN"/>
        </w:rPr>
      </w:pPr>
      <w:r>
        <w:rPr>
          <w:rFonts w:hint="eastAsia" w:hAnsi="仿宋_GB2312" w:eastAsia="仿宋_GB2312" w:cs="仿宋_GB2312"/>
          <w:sz w:val="32"/>
          <w:szCs w:val="32"/>
          <w:lang w:val="en-US" w:eastAsia="zh-CN"/>
        </w:rPr>
        <w:t>4.</w:t>
      </w:r>
      <w:r>
        <w:rPr>
          <w:rFonts w:hint="eastAsia" w:ascii="仿宋_GB2312" w:hAnsi="仿宋_GB2312" w:eastAsia="仿宋_GB2312" w:cs="仿宋_GB2312"/>
          <w:sz w:val="32"/>
          <w:szCs w:val="32"/>
        </w:rPr>
        <w:t>进一步完善儿童保护体系，落实困难儿童救助措施和完善儿童关爱服务网络</w:t>
      </w:r>
      <w:r>
        <w:rPr>
          <w:rFonts w:hint="eastAsia" w:hAnsi="仿宋_GB2312" w:eastAsia="仿宋_GB2312" w:cs="仿宋_GB2312"/>
          <w:sz w:val="32"/>
          <w:szCs w:val="32"/>
          <w:lang w:eastAsia="zh-CN"/>
        </w:rPr>
        <w:t>。</w:t>
      </w:r>
    </w:p>
    <w:p w14:paraId="36A02B35">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二</w:t>
      </w:r>
      <w:r>
        <w:rPr>
          <w:rFonts w:hint="eastAsia" w:ascii="黑体" w:eastAsia="黑体"/>
          <w:sz w:val="32"/>
          <w:szCs w:val="32"/>
        </w:rPr>
        <w:t>、收支预算总体情况</w:t>
      </w:r>
    </w:p>
    <w:p w14:paraId="7688849D">
      <w:pPr>
        <w:spacing w:line="600" w:lineRule="exact"/>
        <w:ind w:firstLine="640" w:firstLineChars="200"/>
        <w:rPr>
          <w:rFonts w:ascii="仿宋_GB2312" w:eastAsia="仿宋_GB2312"/>
          <w:sz w:val="32"/>
          <w:szCs w:val="32"/>
        </w:rPr>
      </w:pPr>
      <w:r>
        <w:rPr>
          <w:rFonts w:hint="eastAsia" w:ascii="仿宋_GB2312" w:eastAsia="仿宋_GB2312"/>
          <w:sz w:val="32"/>
          <w:szCs w:val="32"/>
        </w:rPr>
        <w:t>按照综合预算的原则，峨眉山市民政局所有收入和支出均纳入部门预算管理。</w:t>
      </w:r>
      <w:r>
        <w:rPr>
          <w:rFonts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年峨眉山市民政局收入预算总额为</w:t>
      </w:r>
      <w:r>
        <w:rPr>
          <w:rFonts w:hint="eastAsia" w:ascii="仿宋_GB2312" w:eastAsia="仿宋_GB2312"/>
          <w:sz w:val="32"/>
          <w:szCs w:val="32"/>
          <w:lang w:val="en-US" w:eastAsia="zh-CN"/>
        </w:rPr>
        <w:t>6491.66</w:t>
      </w:r>
      <w:r>
        <w:rPr>
          <w:rFonts w:hint="eastAsia" w:ascii="仿宋_GB2312" w:eastAsia="仿宋_GB2312"/>
          <w:sz w:val="32"/>
          <w:szCs w:val="32"/>
        </w:rPr>
        <w:t>万元，较上年预算数</w:t>
      </w:r>
      <w:r>
        <w:rPr>
          <w:rFonts w:hint="eastAsia" w:ascii="仿宋_GB2312" w:eastAsia="仿宋_GB2312"/>
          <w:sz w:val="32"/>
          <w:szCs w:val="32"/>
          <w:lang w:eastAsia="zh-CN"/>
        </w:rPr>
        <w:t>减少</w:t>
      </w:r>
      <w:r>
        <w:rPr>
          <w:rFonts w:hint="eastAsia" w:ascii="仿宋_GB2312" w:eastAsia="仿宋_GB2312"/>
          <w:sz w:val="32"/>
          <w:szCs w:val="32"/>
          <w:lang w:val="en-US" w:eastAsia="zh-CN"/>
        </w:rPr>
        <w:t>5365.78</w:t>
      </w:r>
      <w:r>
        <w:rPr>
          <w:rFonts w:hint="eastAsia" w:ascii="仿宋_GB2312" w:eastAsia="仿宋_GB2312"/>
          <w:sz w:val="32"/>
          <w:szCs w:val="32"/>
        </w:rPr>
        <w:t>万元。其中：当年财政拨款收入</w:t>
      </w:r>
      <w:r>
        <w:rPr>
          <w:rFonts w:hint="eastAsia" w:ascii="仿宋_GB2312" w:eastAsia="仿宋_GB2312"/>
          <w:sz w:val="32"/>
          <w:szCs w:val="32"/>
          <w:lang w:val="en-US" w:eastAsia="zh-CN"/>
        </w:rPr>
        <w:t>4822.88</w:t>
      </w:r>
      <w:r>
        <w:rPr>
          <w:rFonts w:hint="eastAsia" w:ascii="仿宋_GB2312" w:eastAsia="仿宋_GB2312"/>
          <w:sz w:val="32"/>
          <w:szCs w:val="32"/>
        </w:rPr>
        <w:t>万元，事业收入</w:t>
      </w:r>
      <w:r>
        <w:rPr>
          <w:rFonts w:hint="eastAsia" w:ascii="仿宋_GB2312" w:eastAsia="仿宋_GB2312"/>
          <w:sz w:val="32"/>
          <w:szCs w:val="32"/>
          <w:lang w:val="en-US" w:eastAsia="zh-CN"/>
        </w:rPr>
        <w:t>0</w:t>
      </w:r>
      <w:r>
        <w:rPr>
          <w:rFonts w:hint="eastAsia" w:ascii="仿宋_GB2312" w:eastAsia="仿宋_GB2312"/>
          <w:sz w:val="32"/>
          <w:szCs w:val="32"/>
        </w:rPr>
        <w:t>万元，其他收入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上年结转结余1668.78</w:t>
      </w:r>
      <w:r>
        <w:rPr>
          <w:rFonts w:hint="eastAsia" w:ascii="仿宋_GB2312" w:eastAsia="仿宋_GB2312"/>
          <w:sz w:val="32"/>
          <w:szCs w:val="32"/>
          <w:lang w:eastAsia="zh-CN"/>
        </w:rPr>
        <w:t>万元</w:t>
      </w:r>
      <w:r>
        <w:rPr>
          <w:rFonts w:hint="eastAsia" w:ascii="仿宋_GB2312" w:eastAsia="仿宋_GB2312"/>
          <w:sz w:val="32"/>
          <w:szCs w:val="32"/>
        </w:rPr>
        <w:t>。相应安排支出预算</w:t>
      </w:r>
      <w:r>
        <w:rPr>
          <w:rFonts w:hint="eastAsia" w:ascii="仿宋_GB2312" w:eastAsia="仿宋_GB2312"/>
          <w:sz w:val="32"/>
          <w:szCs w:val="32"/>
          <w:lang w:val="en-US" w:eastAsia="zh-CN"/>
        </w:rPr>
        <w:t>6491.66</w:t>
      </w:r>
      <w:r>
        <w:rPr>
          <w:rFonts w:hint="eastAsia" w:ascii="仿宋_GB2312" w:eastAsia="仿宋_GB2312"/>
          <w:sz w:val="32"/>
          <w:szCs w:val="32"/>
        </w:rPr>
        <w:t>万元，其中：人员支出</w:t>
      </w:r>
      <w:r>
        <w:rPr>
          <w:rFonts w:hint="eastAsia" w:ascii="仿宋_GB2312" w:eastAsia="仿宋_GB2312"/>
          <w:sz w:val="32"/>
          <w:szCs w:val="32"/>
          <w:lang w:val="en-US" w:eastAsia="zh-CN"/>
        </w:rPr>
        <w:t>476.29</w:t>
      </w:r>
      <w:r>
        <w:rPr>
          <w:rFonts w:hint="eastAsia" w:ascii="仿宋_GB2312" w:eastAsia="仿宋_GB2312"/>
          <w:sz w:val="32"/>
          <w:szCs w:val="32"/>
        </w:rPr>
        <w:t>万元，日常公用支出</w:t>
      </w:r>
      <w:r>
        <w:rPr>
          <w:rFonts w:hint="eastAsia" w:ascii="仿宋_GB2312" w:eastAsia="仿宋_GB2312"/>
          <w:sz w:val="32"/>
          <w:szCs w:val="32"/>
          <w:lang w:val="en-US" w:eastAsia="zh-CN"/>
        </w:rPr>
        <w:t>108.67</w:t>
      </w:r>
      <w:r>
        <w:rPr>
          <w:rFonts w:hint="eastAsia" w:ascii="仿宋_GB2312" w:eastAsia="仿宋_GB2312"/>
          <w:sz w:val="32"/>
          <w:szCs w:val="32"/>
        </w:rPr>
        <w:t>万元，专项支出</w:t>
      </w:r>
      <w:r>
        <w:rPr>
          <w:rFonts w:hint="eastAsia" w:ascii="仿宋_GB2312" w:eastAsia="仿宋_GB2312"/>
          <w:sz w:val="32"/>
          <w:szCs w:val="32"/>
          <w:lang w:val="en-US" w:eastAsia="zh-CN"/>
        </w:rPr>
        <w:t>5906.70</w:t>
      </w:r>
      <w:r>
        <w:rPr>
          <w:rFonts w:hint="eastAsia" w:ascii="仿宋_GB2312" w:eastAsia="仿宋_GB2312"/>
          <w:sz w:val="32"/>
          <w:szCs w:val="32"/>
        </w:rPr>
        <w:t>万元。</w:t>
      </w:r>
    </w:p>
    <w:p w14:paraId="62235BF8">
      <w:pPr>
        <w:spacing w:line="600" w:lineRule="exact"/>
        <w:ind w:firstLine="640" w:firstLineChars="200"/>
        <w:outlineLvl w:val="1"/>
        <w:rPr>
          <w:rFonts w:hint="eastAsia" w:ascii="仿宋_GB2312" w:eastAsia="仿宋_GB2312"/>
          <w:sz w:val="32"/>
          <w:szCs w:val="32"/>
        </w:rPr>
      </w:pPr>
      <w:r>
        <w:rPr>
          <w:rFonts w:hint="eastAsia" w:ascii="黑体" w:eastAsia="黑体"/>
          <w:sz w:val="32"/>
          <w:szCs w:val="32"/>
          <w:lang w:eastAsia="zh-CN"/>
        </w:rPr>
        <w:t>三</w:t>
      </w:r>
      <w:r>
        <w:rPr>
          <w:rFonts w:hint="eastAsia" w:ascii="黑体" w:eastAsia="黑体"/>
          <w:sz w:val="32"/>
          <w:szCs w:val="32"/>
        </w:rPr>
        <w:t>、财政拨款支出预算安排情况</w:t>
      </w:r>
    </w:p>
    <w:p w14:paraId="5846D881">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峨眉山市民政局</w:t>
      </w:r>
      <w:r>
        <w:rPr>
          <w:rFonts w:hint="eastAsia" w:ascii="仿宋_GB2312" w:eastAsia="仿宋_GB2312"/>
          <w:sz w:val="32"/>
          <w:szCs w:val="32"/>
          <w:lang w:val="en-US" w:eastAsia="zh-CN"/>
        </w:rPr>
        <w:t>2025</w:t>
      </w:r>
      <w:r>
        <w:rPr>
          <w:rFonts w:hint="eastAsia" w:ascii="仿宋_GB2312" w:eastAsia="仿宋_GB2312"/>
          <w:sz w:val="32"/>
          <w:szCs w:val="32"/>
        </w:rPr>
        <w:t>年财政拨款收支总预算</w:t>
      </w:r>
      <w:r>
        <w:rPr>
          <w:rFonts w:hint="eastAsia" w:ascii="仿宋_GB2312" w:eastAsia="仿宋_GB2312"/>
          <w:sz w:val="32"/>
          <w:szCs w:val="32"/>
          <w:lang w:val="en-US" w:eastAsia="zh-CN"/>
        </w:rPr>
        <w:t>6491.66</w:t>
      </w:r>
      <w:r>
        <w:rPr>
          <w:rFonts w:hint="eastAsia" w:ascii="仿宋_GB2312" w:eastAsia="仿宋_GB2312"/>
          <w:sz w:val="32"/>
          <w:szCs w:val="32"/>
        </w:rPr>
        <w:t>万元，主要用于保障</w:t>
      </w:r>
      <w:r>
        <w:rPr>
          <w:rFonts w:hint="eastAsia" w:ascii="仿宋_GB2312" w:eastAsia="仿宋_GB2312"/>
          <w:sz w:val="32"/>
          <w:szCs w:val="32"/>
          <w:lang w:eastAsia="zh-CN"/>
        </w:rPr>
        <w:t>峨眉山市民政局</w:t>
      </w:r>
      <w:r>
        <w:rPr>
          <w:rFonts w:hint="eastAsia" w:ascii="仿宋_GB2312" w:eastAsia="仿宋_GB2312"/>
          <w:sz w:val="32"/>
          <w:szCs w:val="32"/>
        </w:rPr>
        <w:t>机构正常运转、完成日常工作任务以及承担</w:t>
      </w:r>
      <w:r>
        <w:rPr>
          <w:rFonts w:hint="eastAsia" w:ascii="仿宋_GB2312" w:eastAsia="仿宋_GB2312"/>
          <w:sz w:val="32"/>
          <w:szCs w:val="32"/>
          <w:lang w:eastAsia="zh-CN"/>
        </w:rPr>
        <w:t>民政</w:t>
      </w:r>
      <w:r>
        <w:rPr>
          <w:rFonts w:hint="eastAsia" w:ascii="仿宋_GB2312" w:eastAsia="仿宋_GB2312"/>
          <w:sz w:val="32"/>
          <w:szCs w:val="32"/>
        </w:rPr>
        <w:t>事业发展相关工作。其中：</w:t>
      </w:r>
    </w:p>
    <w:p w14:paraId="7A537B73">
      <w:pPr>
        <w:spacing w:line="600" w:lineRule="exact"/>
        <w:ind w:firstLine="640" w:firstLineChars="200"/>
        <w:rPr>
          <w:rFonts w:ascii="仿宋_GB2312" w:eastAsia="仿宋_GB2312"/>
          <w:sz w:val="32"/>
          <w:szCs w:val="32"/>
        </w:rPr>
      </w:pPr>
      <w:r>
        <w:rPr>
          <w:rFonts w:hint="eastAsia" w:ascii="仿宋_GB2312" w:eastAsia="仿宋_GB2312"/>
          <w:sz w:val="32"/>
          <w:szCs w:val="32"/>
        </w:rPr>
        <w:t>基本支出</w:t>
      </w:r>
      <w:r>
        <w:rPr>
          <w:rFonts w:hint="eastAsia" w:ascii="仿宋_GB2312" w:eastAsia="仿宋_GB2312"/>
          <w:sz w:val="32"/>
          <w:szCs w:val="32"/>
          <w:lang w:val="en-US" w:eastAsia="zh-CN"/>
        </w:rPr>
        <w:t>584.96</w:t>
      </w:r>
      <w:r>
        <w:rPr>
          <w:rFonts w:hint="eastAsia" w:ascii="仿宋_GB2312" w:eastAsia="仿宋_GB2312"/>
          <w:sz w:val="32"/>
          <w:szCs w:val="32"/>
        </w:rPr>
        <w:t>万元，是用于保障</w:t>
      </w:r>
      <w:r>
        <w:rPr>
          <w:rFonts w:hint="eastAsia" w:ascii="仿宋_GB2312" w:eastAsia="仿宋_GB2312"/>
          <w:sz w:val="32"/>
          <w:szCs w:val="32"/>
          <w:lang w:eastAsia="zh-CN"/>
        </w:rPr>
        <w:t>峨眉山市民政局</w:t>
      </w:r>
      <w:r>
        <w:rPr>
          <w:rFonts w:hint="eastAsia" w:ascii="仿宋_GB2312" w:eastAsia="仿宋_GB2312"/>
          <w:sz w:val="32"/>
          <w:szCs w:val="32"/>
        </w:rPr>
        <w:t>正常运转的日常支出，包括基本工资、津贴补贴等人员经费以及办公费、印刷费、水电费、办公设备购置等日常公用经费。</w:t>
      </w:r>
    </w:p>
    <w:p w14:paraId="15369A3F">
      <w:pPr>
        <w:spacing w:line="600" w:lineRule="exact"/>
        <w:ind w:firstLine="640" w:firstLineChars="200"/>
        <w:rPr>
          <w:rFonts w:ascii="仿宋_GB2312" w:eastAsia="仿宋_GB2312"/>
          <w:sz w:val="32"/>
          <w:szCs w:val="32"/>
        </w:rPr>
      </w:pPr>
      <w:r>
        <w:rPr>
          <w:rFonts w:hint="eastAsia" w:ascii="仿宋_GB2312" w:eastAsia="仿宋_GB2312"/>
          <w:sz w:val="32"/>
          <w:szCs w:val="32"/>
        </w:rPr>
        <w:t>项目支出</w:t>
      </w:r>
      <w:r>
        <w:rPr>
          <w:rFonts w:hint="eastAsia" w:ascii="仿宋_GB2312" w:eastAsia="仿宋_GB2312"/>
          <w:sz w:val="32"/>
          <w:szCs w:val="32"/>
          <w:lang w:val="en-US" w:eastAsia="zh-CN"/>
        </w:rPr>
        <w:t>5906.70</w:t>
      </w:r>
      <w:r>
        <w:rPr>
          <w:rFonts w:hint="eastAsia" w:ascii="仿宋_GB2312" w:eastAsia="仿宋_GB2312"/>
          <w:sz w:val="32"/>
          <w:szCs w:val="32"/>
        </w:rPr>
        <w:t>万元，是用于保障</w:t>
      </w:r>
      <w:r>
        <w:rPr>
          <w:rFonts w:hint="eastAsia" w:ascii="仿宋_GB2312" w:eastAsia="仿宋_GB2312"/>
          <w:sz w:val="32"/>
          <w:szCs w:val="32"/>
          <w:lang w:eastAsia="zh-CN"/>
        </w:rPr>
        <w:t>峨眉山市民政局</w:t>
      </w:r>
      <w:r>
        <w:rPr>
          <w:rFonts w:hint="eastAsia" w:ascii="仿宋_GB2312" w:eastAsia="仿宋_GB2312"/>
          <w:sz w:val="32"/>
          <w:szCs w:val="32"/>
        </w:rPr>
        <w:t>为完成特定的行政工作任务或事业发展目标，用于专项业务工作的经费支出。</w:t>
      </w:r>
    </w:p>
    <w:p w14:paraId="1C571CCB">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四</w:t>
      </w:r>
      <w:r>
        <w:rPr>
          <w:rFonts w:hint="eastAsia" w:ascii="黑体" w:eastAsia="黑体"/>
          <w:sz w:val="32"/>
          <w:szCs w:val="32"/>
        </w:rPr>
        <w:t>、一般公共预算当年拨款情况说明</w:t>
      </w:r>
    </w:p>
    <w:p w14:paraId="14ADAC9E">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（一）一般公共预算当年拨款规模及变化情况</w:t>
      </w:r>
    </w:p>
    <w:p w14:paraId="622CA29A">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民政局</w:t>
      </w:r>
      <w:r>
        <w:rPr>
          <w:rFonts w:hint="eastAsia" w:ascii="仿宋_GB2312" w:eastAsia="仿宋_GB2312"/>
          <w:sz w:val="32"/>
          <w:szCs w:val="32"/>
          <w:lang w:val="en-US" w:eastAsia="zh-CN"/>
        </w:rPr>
        <w:t>2025</w:t>
      </w:r>
      <w:r>
        <w:rPr>
          <w:rFonts w:hint="eastAsia" w:ascii="仿宋_GB2312" w:eastAsia="仿宋_GB2312"/>
          <w:sz w:val="32"/>
          <w:szCs w:val="32"/>
        </w:rPr>
        <w:t>年一般公共预算当年拨款</w:t>
      </w:r>
      <w:r>
        <w:rPr>
          <w:rFonts w:hint="eastAsia" w:ascii="仿宋_GB2312" w:eastAsia="仿宋_GB2312"/>
          <w:sz w:val="32"/>
          <w:szCs w:val="32"/>
          <w:lang w:val="en-US" w:eastAsia="zh-CN"/>
        </w:rPr>
        <w:t>4215.65</w:t>
      </w:r>
      <w:r>
        <w:rPr>
          <w:rFonts w:hint="eastAsia" w:ascii="仿宋_GB2312" w:eastAsia="仿宋_GB2312"/>
          <w:sz w:val="32"/>
          <w:szCs w:val="32"/>
        </w:rPr>
        <w:t>万元，较上年预算数10857.44</w:t>
      </w:r>
      <w:r>
        <w:rPr>
          <w:rFonts w:hint="eastAsia" w:ascii="仿宋_GB2312" w:eastAsia="仿宋_GB2312"/>
          <w:sz w:val="32"/>
          <w:szCs w:val="32"/>
          <w:lang w:eastAsia="zh-CN"/>
        </w:rPr>
        <w:t>万元</w:t>
      </w:r>
      <w:r>
        <w:rPr>
          <w:rFonts w:hint="eastAsia" w:ascii="仿宋_GB2312" w:eastAsia="仿宋_GB2312"/>
          <w:sz w:val="32"/>
          <w:szCs w:val="32"/>
        </w:rPr>
        <w:t>减少</w:t>
      </w:r>
      <w:r>
        <w:rPr>
          <w:rFonts w:hint="eastAsia" w:ascii="仿宋_GB2312" w:eastAsia="仿宋_GB2312"/>
          <w:sz w:val="32"/>
          <w:szCs w:val="32"/>
          <w:lang w:val="en-US" w:eastAsia="zh-CN"/>
        </w:rPr>
        <w:t>6641.79</w:t>
      </w:r>
      <w:r>
        <w:rPr>
          <w:rFonts w:hint="eastAsia" w:ascii="仿宋_GB2312" w:eastAsia="仿宋_GB2312"/>
          <w:sz w:val="32"/>
          <w:szCs w:val="32"/>
        </w:rPr>
        <w:t>万元。</w:t>
      </w:r>
    </w:p>
    <w:p w14:paraId="11A6DCC3">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14:paraId="6886A28B">
      <w:pPr>
        <w:spacing w:line="600" w:lineRule="exact"/>
        <w:ind w:firstLine="640" w:firstLineChars="200"/>
        <w:rPr>
          <w:rFonts w:hint="eastAsia" w:eastAsia="仿宋_GB2312"/>
          <w:lang w:eastAsia="zh-CN"/>
        </w:rPr>
      </w:pPr>
      <w:r>
        <w:rPr>
          <w:rFonts w:hint="eastAsia" w:ascii="仿宋_GB2312" w:eastAsia="仿宋_GB2312"/>
          <w:sz w:val="32"/>
          <w:szCs w:val="32"/>
        </w:rPr>
        <w:t>社会保障和就业支出4092.41万元，占</w:t>
      </w:r>
      <w:r>
        <w:rPr>
          <w:rFonts w:hint="eastAsia" w:ascii="仿宋_GB2312" w:eastAsia="仿宋_GB2312"/>
          <w:sz w:val="32"/>
          <w:szCs w:val="32"/>
          <w:lang w:val="en-US" w:eastAsia="zh-CN"/>
        </w:rPr>
        <w:t>97.08</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卫生健康支出</w:t>
      </w:r>
      <w:r>
        <w:rPr>
          <w:rFonts w:hint="eastAsia" w:ascii="仿宋_GB2312" w:eastAsia="仿宋_GB2312"/>
          <w:sz w:val="32"/>
          <w:szCs w:val="32"/>
        </w:rPr>
        <w:t>80.92</w:t>
      </w:r>
      <w:r>
        <w:rPr>
          <w:rFonts w:hint="eastAsia" w:ascii="仿宋_GB2312" w:eastAsia="仿宋_GB2312"/>
          <w:sz w:val="32"/>
          <w:szCs w:val="32"/>
          <w:lang w:eastAsia="zh-CN"/>
        </w:rPr>
        <w:t>万元，</w:t>
      </w:r>
      <w:r>
        <w:rPr>
          <w:rFonts w:hint="eastAsia" w:ascii="仿宋_GB2312" w:eastAsia="仿宋_GB2312"/>
          <w:sz w:val="32"/>
          <w:szCs w:val="32"/>
        </w:rPr>
        <w:t>占</w:t>
      </w:r>
      <w:r>
        <w:rPr>
          <w:rFonts w:hint="eastAsia" w:ascii="仿宋_GB2312" w:eastAsia="仿宋_GB2312"/>
          <w:sz w:val="32"/>
          <w:szCs w:val="32"/>
          <w:lang w:val="en-US" w:eastAsia="zh-CN"/>
        </w:rPr>
        <w:t>1.92</w:t>
      </w:r>
      <w:r>
        <w:rPr>
          <w:rFonts w:hint="eastAsia" w:ascii="仿宋_GB2312" w:eastAsia="仿宋_GB2312"/>
          <w:sz w:val="32"/>
          <w:szCs w:val="32"/>
        </w:rPr>
        <w:t>%</w:t>
      </w:r>
      <w:r>
        <w:rPr>
          <w:rFonts w:hint="eastAsia" w:ascii="仿宋_GB2312" w:eastAsia="仿宋_GB2312"/>
          <w:sz w:val="32"/>
          <w:szCs w:val="32"/>
          <w:lang w:eastAsia="zh-CN"/>
        </w:rPr>
        <w:t>； 住房保障支出42.32万元，</w:t>
      </w:r>
      <w:r>
        <w:rPr>
          <w:rFonts w:hint="eastAsia" w:ascii="仿宋_GB2312" w:eastAsia="仿宋_GB2312"/>
          <w:sz w:val="32"/>
          <w:szCs w:val="32"/>
        </w:rPr>
        <w:t>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14:paraId="179F1BA5">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14:paraId="477F042F">
      <w:pPr>
        <w:spacing w:line="60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（项）行政运行支出254.87万元，主要用于机关正常运转的基本支出，包括基本工资、津贴补贴（或绩效工资）等人员经费以及办公费、印刷费、水电费等日常公用经费</w:t>
      </w:r>
      <w:r>
        <w:rPr>
          <w:rFonts w:hint="eastAsia" w:ascii="仿宋_GB2312" w:eastAsia="仿宋_GB2312"/>
          <w:color w:val="000000" w:themeColor="text1"/>
          <w:sz w:val="32"/>
          <w:szCs w:val="32"/>
          <w:lang w:eastAsia="zh-CN"/>
          <w14:textFill>
            <w14:solidFill>
              <w14:schemeClr w14:val="tx1"/>
            </w14:solidFill>
          </w14:textFill>
        </w:rPr>
        <w:t>。</w:t>
      </w:r>
    </w:p>
    <w:p w14:paraId="1B0AEED4">
      <w:pPr>
        <w:pStyle w:val="2"/>
        <w:ind w:left="0" w:leftChars="0" w:firstLine="640" w:firstLineChars="200"/>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pPr>
      <w:r>
        <w:rPr>
          <w:rFonts w:hint="eastAsia" w:eastAsia="仿宋_GB2312" w:cs="Times New Roman"/>
          <w:color w:val="000000" w:themeColor="text1"/>
          <w:kern w:val="2"/>
          <w:sz w:val="32"/>
          <w:szCs w:val="32"/>
          <w:lang w:val="en-US" w:eastAsia="zh-CN" w:bidi="ar-SA"/>
          <w14:textFill>
            <w14:solidFill>
              <w14:schemeClr w14:val="tx1"/>
            </w14:solidFill>
          </w14:textFill>
        </w:rPr>
        <w:t>2.</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社会保障和就业208（款）02（类）99（项）其他民政管理事务支出180.82万元，主要用于充实社区排查防控社工岗费用支出。</w:t>
      </w:r>
    </w:p>
    <w:p w14:paraId="4484422C">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default" w:ascii="仿宋_GB2312" w:eastAsia="仿宋_GB2312"/>
          <w:color w:val="000000" w:themeColor="text1"/>
          <w:sz w:val="32"/>
          <w:szCs w:val="32"/>
          <w:lang w:val="en-US"/>
          <w14:textFill>
            <w14:solidFill>
              <w14:schemeClr w14:val="tx1"/>
            </w14:solidFill>
          </w14:textFill>
        </w:rPr>
        <w:t>3</w:t>
      </w:r>
      <w:r>
        <w:rPr>
          <w:rFonts w:hint="eastAsia" w:ascii="仿宋_GB2312" w:eastAsia="仿宋_GB2312"/>
          <w:color w:val="000000" w:themeColor="text1"/>
          <w:sz w:val="32"/>
          <w:szCs w:val="32"/>
          <w:lang w:val="en-US"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（项）未归口管理的行政单位离退休15.08万元，主要用于单位离休人员离休费支出。</w:t>
      </w:r>
    </w:p>
    <w:p w14:paraId="3A582069">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4.</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（项）机关事业单位基本养老保险缴费支出</w:t>
      </w:r>
      <w:r>
        <w:rPr>
          <w:rFonts w:hint="eastAsia" w:ascii="仿宋_GB2312" w:eastAsia="仿宋_GB2312"/>
          <w:color w:val="000000" w:themeColor="text1"/>
          <w:sz w:val="32"/>
          <w:szCs w:val="32"/>
          <w:lang w:val="en-US" w:eastAsia="zh-CN"/>
          <w14:textFill>
            <w14:solidFill>
              <w14:schemeClr w14:val="tx1"/>
            </w14:solidFill>
          </w14:textFill>
        </w:rPr>
        <w:t>50.22</w:t>
      </w:r>
      <w:r>
        <w:rPr>
          <w:rFonts w:hint="eastAsia" w:ascii="仿宋_GB2312" w:eastAsia="仿宋_GB2312"/>
          <w:color w:val="000000" w:themeColor="text1"/>
          <w:sz w:val="32"/>
          <w:szCs w:val="32"/>
          <w14:textFill>
            <w14:solidFill>
              <w14:schemeClr w14:val="tx1"/>
            </w14:solidFill>
          </w14:textFill>
        </w:rPr>
        <w:t>万元，主要用于机关及下属事业单位按照规定标准为职工缴纳的养老保险支出。</w:t>
      </w:r>
    </w:p>
    <w:p w14:paraId="1070D2D5">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06</w:t>
      </w:r>
      <w:r>
        <w:rPr>
          <w:rFonts w:hint="eastAsia" w:ascii="仿宋_GB2312" w:eastAsia="仿宋_GB2312"/>
          <w:color w:val="000000" w:themeColor="text1"/>
          <w:sz w:val="32"/>
          <w:szCs w:val="32"/>
          <w14:textFill>
            <w14:solidFill>
              <w14:schemeClr w14:val="tx1"/>
            </w14:solidFill>
          </w14:textFill>
        </w:rPr>
        <w:t>（项）机关事业单位职业年金缴费支出</w:t>
      </w:r>
      <w:r>
        <w:rPr>
          <w:rFonts w:hint="eastAsia" w:ascii="仿宋_GB2312" w:eastAsia="仿宋_GB2312"/>
          <w:color w:val="000000" w:themeColor="text1"/>
          <w:sz w:val="32"/>
          <w:szCs w:val="32"/>
          <w:lang w:val="en-US" w:eastAsia="zh-CN"/>
          <w14:textFill>
            <w14:solidFill>
              <w14:schemeClr w14:val="tx1"/>
            </w14:solidFill>
          </w14:textFill>
        </w:rPr>
        <w:t>25.11</w:t>
      </w:r>
      <w:r>
        <w:rPr>
          <w:rFonts w:hint="eastAsia" w:ascii="仿宋_GB2312" w:eastAsia="仿宋_GB2312"/>
          <w:color w:val="000000" w:themeColor="text1"/>
          <w:sz w:val="32"/>
          <w:szCs w:val="32"/>
          <w14:textFill>
            <w14:solidFill>
              <w14:schemeClr w14:val="tx1"/>
            </w14:solidFill>
          </w14:textFill>
        </w:rPr>
        <w:t>万元，主要用于机关及下属事业单位按照规定标准为职工缴纳的职业年金支出。</w:t>
      </w:r>
    </w:p>
    <w:p w14:paraId="2A4905E7">
      <w:pPr>
        <w:spacing w:line="60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08</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w:t>
      </w:r>
      <w:r>
        <w:rPr>
          <w:rFonts w:hint="eastAsia" w:ascii="仿宋_GB2312" w:eastAsia="仿宋_GB2312"/>
          <w:color w:val="000000" w:themeColor="text1"/>
          <w:sz w:val="32"/>
          <w:szCs w:val="32"/>
          <w:lang w:eastAsia="zh-CN"/>
          <w14:textFill>
            <w14:solidFill>
              <w14:schemeClr w14:val="tx1"/>
            </w14:solidFill>
          </w14:textFill>
        </w:rPr>
        <w:t>其他优抚支出</w:t>
      </w:r>
      <w:r>
        <w:rPr>
          <w:rFonts w:hint="eastAsia" w:ascii="仿宋_GB2312" w:eastAsia="仿宋_GB2312"/>
          <w:color w:val="000000" w:themeColor="text1"/>
          <w:sz w:val="32"/>
          <w:szCs w:val="32"/>
          <w14:textFill>
            <w14:solidFill>
              <w14:schemeClr w14:val="tx1"/>
            </w14:solidFill>
          </w14:textFill>
        </w:rPr>
        <w:t>3.86</w:t>
      </w:r>
      <w:r>
        <w:rPr>
          <w:rFonts w:hint="eastAsia" w:ascii="仿宋_GB2312" w:eastAsia="仿宋_GB2312"/>
          <w:color w:val="000000" w:themeColor="text1"/>
          <w:sz w:val="32"/>
          <w:szCs w:val="32"/>
          <w:lang w:eastAsia="zh-CN"/>
          <w14:textFill>
            <w14:solidFill>
              <w14:schemeClr w14:val="tx1"/>
            </w14:solidFill>
          </w14:textFill>
        </w:rPr>
        <w:t>万元，</w:t>
      </w:r>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color w:val="000000" w:themeColor="text1"/>
          <w:sz w:val="32"/>
          <w:szCs w:val="32"/>
          <w:lang w:eastAsia="zh-CN"/>
          <w14:textFill>
            <w14:solidFill>
              <w14:schemeClr w14:val="tx1"/>
            </w14:solidFill>
          </w14:textFill>
        </w:rPr>
        <w:t>民政局遗属人员补助。</w:t>
      </w:r>
    </w:p>
    <w:p w14:paraId="11515423">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（项）儿童福利支出</w:t>
      </w:r>
      <w:r>
        <w:rPr>
          <w:rFonts w:hint="default" w:ascii="仿宋_GB2312" w:eastAsia="仿宋_GB2312"/>
          <w:color w:val="000000" w:themeColor="text1"/>
          <w:sz w:val="32"/>
          <w:szCs w:val="32"/>
          <w:lang w:val="en-US"/>
          <w14:textFill>
            <w14:solidFill>
              <w14:schemeClr w14:val="tx1"/>
            </w14:solidFill>
          </w14:textFill>
        </w:rPr>
        <w:t>25.54</w:t>
      </w:r>
      <w:r>
        <w:rPr>
          <w:rFonts w:hint="eastAsia" w:ascii="仿宋_GB2312" w:eastAsia="仿宋_GB2312"/>
          <w:color w:val="000000" w:themeColor="text1"/>
          <w:sz w:val="32"/>
          <w:szCs w:val="32"/>
          <w14:textFill>
            <w14:solidFill>
              <w14:schemeClr w14:val="tx1"/>
            </w14:solidFill>
          </w14:textFill>
        </w:rPr>
        <w:t>万元，主要用于峨眉山市孤儿基本生活保障的地方配套经费。</w:t>
      </w:r>
    </w:p>
    <w:p w14:paraId="63DB615E">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04</w:t>
      </w:r>
      <w:r>
        <w:rPr>
          <w:rFonts w:hint="eastAsia" w:ascii="仿宋_GB2312" w:eastAsia="仿宋_GB2312"/>
          <w:color w:val="000000" w:themeColor="text1"/>
          <w:sz w:val="32"/>
          <w:szCs w:val="32"/>
          <w14:textFill>
            <w14:solidFill>
              <w14:schemeClr w14:val="tx1"/>
            </w14:solidFill>
          </w14:textFill>
        </w:rPr>
        <w:t>（项）殡葬支出</w:t>
      </w:r>
      <w:r>
        <w:rPr>
          <w:rFonts w:hint="eastAsia" w:ascii="仿宋_GB2312" w:eastAsia="仿宋_GB2312"/>
          <w:color w:val="000000" w:themeColor="text1"/>
          <w:sz w:val="32"/>
          <w:szCs w:val="32"/>
          <w:lang w:val="en-US" w:eastAsia="zh-CN"/>
          <w14:textFill>
            <w14:solidFill>
              <w14:schemeClr w14:val="tx1"/>
            </w14:solidFill>
          </w14:textFill>
        </w:rPr>
        <w:t>234.00</w:t>
      </w:r>
      <w:r>
        <w:rPr>
          <w:rFonts w:hint="eastAsia" w:ascii="仿宋_GB2312" w:eastAsia="仿宋_GB2312"/>
          <w:color w:val="000000" w:themeColor="text1"/>
          <w:sz w:val="32"/>
          <w:szCs w:val="32"/>
          <w14:textFill>
            <w14:solidFill>
              <w14:schemeClr w14:val="tx1"/>
            </w14:solidFill>
          </w14:textFill>
        </w:rPr>
        <w:t>万元，主要用于绿色惠民殡葬补助和殡葬事业单位日常经费支出和各类生产成本支出。</w:t>
      </w:r>
    </w:p>
    <w:p w14:paraId="6DA4F547">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5（项）社会福利事业单位支出</w:t>
      </w:r>
      <w:r>
        <w:rPr>
          <w:rFonts w:hint="eastAsia" w:ascii="仿宋_GB2312" w:eastAsia="仿宋_GB2312"/>
          <w:color w:val="000000" w:themeColor="text1"/>
          <w:sz w:val="32"/>
          <w:szCs w:val="32"/>
          <w:lang w:val="en-US" w:eastAsia="zh-CN"/>
          <w14:textFill>
            <w14:solidFill>
              <w14:schemeClr w14:val="tx1"/>
            </w14:solidFill>
          </w14:textFill>
        </w:rPr>
        <w:t>169.07</w:t>
      </w:r>
      <w:r>
        <w:rPr>
          <w:rFonts w:hint="eastAsia" w:ascii="仿宋_GB2312" w:eastAsia="仿宋_GB2312"/>
          <w:color w:val="000000" w:themeColor="text1"/>
          <w:sz w:val="32"/>
          <w:szCs w:val="32"/>
          <w14:textFill>
            <w14:solidFill>
              <w14:schemeClr w14:val="tx1"/>
            </w14:solidFill>
          </w14:textFill>
        </w:rPr>
        <w:t>万元，主要</w:t>
      </w:r>
      <w:r>
        <w:rPr>
          <w:rFonts w:hint="eastAsia" w:ascii="仿宋_GB2312" w:eastAsia="仿宋_GB2312"/>
          <w:color w:val="000000" w:themeColor="text1"/>
          <w:sz w:val="32"/>
          <w:szCs w:val="32"/>
          <w:lang w:eastAsia="zh-CN"/>
          <w14:textFill>
            <w14:solidFill>
              <w14:schemeClr w14:val="tx1"/>
            </w14:solidFill>
          </w14:textFill>
        </w:rPr>
        <w:t>用于</w:t>
      </w:r>
      <w:r>
        <w:rPr>
          <w:rFonts w:hint="eastAsia" w:ascii="仿宋_GB2312" w:eastAsia="仿宋_GB2312"/>
          <w:color w:val="000000" w:themeColor="text1"/>
          <w:sz w:val="32"/>
          <w:szCs w:val="32"/>
          <w14:textFill>
            <w14:solidFill>
              <w14:schemeClr w14:val="tx1"/>
            </w14:solidFill>
          </w14:textFill>
        </w:rPr>
        <w:t>福利事业单位人员和运转支出。</w:t>
      </w:r>
    </w:p>
    <w:p w14:paraId="5CCEAA07">
      <w:pPr>
        <w:pStyle w:val="2"/>
        <w:ind w:left="0" w:leftChars="0" w:firstLine="640" w:firstLineChars="200"/>
        <w:rPr>
          <w:rFonts w:hint="eastAsia" w:eastAsia="仿宋_GB2312" w:cs="Times New Roman"/>
          <w:color w:val="000000" w:themeColor="text1"/>
          <w:sz w:val="32"/>
          <w:szCs w:val="32"/>
          <w:lang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hint="eastAsia" w:eastAsia="仿宋_GB2312"/>
          <w:color w:val="000000" w:themeColor="text1"/>
          <w:sz w:val="32"/>
          <w:szCs w:val="32"/>
          <w:lang w:val="en-US" w:eastAsia="zh-CN"/>
          <w14:textFill>
            <w14:solidFill>
              <w14:schemeClr w14:val="tx1"/>
            </w14:solidFill>
          </w14:textFill>
        </w:rPr>
        <w:t>06</w:t>
      </w:r>
      <w:r>
        <w:rPr>
          <w:rFonts w:hint="eastAsia" w:ascii="仿宋_GB2312" w:eastAsia="仿宋_GB2312"/>
          <w:color w:val="000000" w:themeColor="text1"/>
          <w:sz w:val="32"/>
          <w:szCs w:val="32"/>
          <w14:textFill>
            <w14:solidFill>
              <w14:schemeClr w14:val="tx1"/>
            </w14:solidFill>
          </w14:textFill>
        </w:rPr>
        <w:t>（项）</w:t>
      </w:r>
      <w:r>
        <w:rPr>
          <w:rFonts w:hint="eastAsia" w:eastAsia="仿宋_GB2312"/>
          <w:color w:val="000000" w:themeColor="text1"/>
          <w:sz w:val="32"/>
          <w:szCs w:val="32"/>
          <w:lang w:val="en-US" w:eastAsia="zh-CN"/>
          <w14:textFill>
            <w14:solidFill>
              <w14:schemeClr w14:val="tx1"/>
            </w14:solidFill>
          </w14:textFill>
        </w:rPr>
        <w:t>养老服务支出133.96万元，主要用于养老服务发展事</w:t>
      </w:r>
      <w:r>
        <w:rPr>
          <w:rFonts w:hint="eastAsia" w:ascii="仿宋_GB2312" w:eastAsia="仿宋_GB2312" w:cs="Times New Roman"/>
          <w:color w:val="000000" w:themeColor="text1"/>
          <w:sz w:val="32"/>
          <w:szCs w:val="32"/>
          <w:lang w:val="en-US" w:eastAsia="zh-CN"/>
          <w14:textFill>
            <w14:solidFill>
              <w14:schemeClr w14:val="tx1"/>
            </w14:solidFill>
          </w14:textFill>
        </w:rPr>
        <w:t>业、</w:t>
      </w:r>
      <w:r>
        <w:rPr>
          <w:rFonts w:ascii="仿宋_GB2312" w:eastAsia="仿宋_GB2312" w:cs="Times New Roman"/>
          <w:color w:val="000000" w:themeColor="text1"/>
          <w:sz w:val="32"/>
          <w:szCs w:val="32"/>
          <w14:textFill>
            <w14:solidFill>
              <w14:schemeClr w14:val="tx1"/>
            </w14:solidFill>
          </w14:textFill>
        </w:rPr>
        <w:t>支持困难失能老年人基本养老服务救助</w:t>
      </w:r>
      <w:r>
        <w:rPr>
          <w:rFonts w:hint="eastAsia" w:eastAsia="仿宋_GB2312" w:cs="Times New Roman"/>
          <w:color w:val="000000" w:themeColor="text1"/>
          <w:sz w:val="32"/>
          <w:szCs w:val="32"/>
          <w:lang w:eastAsia="zh-CN"/>
          <w14:textFill>
            <w14:solidFill>
              <w14:schemeClr w14:val="tx1"/>
            </w14:solidFill>
          </w14:textFill>
        </w:rPr>
        <w:t>等。</w:t>
      </w:r>
    </w:p>
    <w:p w14:paraId="7B59FC90">
      <w:pPr>
        <w:pStyle w:val="2"/>
        <w:ind w:left="0" w:leftChars="0" w:firstLine="640" w:firstLineChars="200"/>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hint="eastAsia"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w:t>
      </w:r>
      <w:r>
        <w:rPr>
          <w:rFonts w:hint="eastAsia" w:eastAsia="仿宋_GB2312"/>
          <w:color w:val="000000" w:themeColor="text1"/>
          <w:sz w:val="32"/>
          <w:szCs w:val="32"/>
          <w:lang w:val="en-US" w:eastAsia="zh-CN"/>
          <w14:textFill>
            <w14:solidFill>
              <w14:schemeClr w14:val="tx1"/>
            </w14:solidFill>
          </w14:textFill>
        </w:rPr>
        <w:t>其他社会福利支出0.96万元，主要用于春节慰问城乡贫困群众、三无对象。</w:t>
      </w:r>
    </w:p>
    <w:p w14:paraId="013B659C">
      <w:pPr>
        <w:pStyle w:val="2"/>
        <w:ind w:left="0" w:leftChars="0"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12.</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07</w:t>
      </w:r>
      <w:r>
        <w:rPr>
          <w:rFonts w:hint="eastAsia" w:ascii="仿宋_GB2312" w:eastAsia="仿宋_GB2312"/>
          <w:color w:val="000000" w:themeColor="text1"/>
          <w:sz w:val="32"/>
          <w:szCs w:val="32"/>
          <w14:textFill>
            <w14:solidFill>
              <w14:schemeClr w14:val="tx1"/>
            </w14:solidFill>
          </w14:textFill>
        </w:rPr>
        <w:t>（项）残疾人生活和护理补贴支出618.56万元，主要用于低保对象中困难残疾人生活补助和重度残疾人护理补助。</w:t>
      </w:r>
    </w:p>
    <w:p w14:paraId="28F1930D">
      <w:pPr>
        <w:pStyle w:val="2"/>
        <w:ind w:left="0" w:leftChars="0" w:firstLine="640" w:firstLineChars="200"/>
        <w:rPr>
          <w:rFonts w:hint="eastAsia" w:eastAsia="仿宋_GB2312"/>
          <w:color w:val="000000" w:themeColor="text1"/>
          <w:sz w:val="32"/>
          <w:szCs w:val="32"/>
          <w:lang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13.</w:t>
      </w:r>
      <w:r>
        <w:rPr>
          <w:rFonts w:hint="eastAsia" w:ascii="仿宋_GB2312" w:eastAsia="仿宋_GB2312"/>
          <w:color w:val="000000" w:themeColor="text1"/>
          <w:sz w:val="32"/>
          <w:szCs w:val="32"/>
          <w14:textFill>
            <w14:solidFill>
              <w14:schemeClr w14:val="tx1"/>
            </w14:solidFill>
          </w14:textFill>
        </w:rPr>
        <w:t>社会保障和就业208（款）19（类）01（项）城市最低生活保障金支出100万元，主要用于城市低保对象生活保障支出</w:t>
      </w:r>
      <w:r>
        <w:rPr>
          <w:rFonts w:hint="eastAsia" w:eastAsia="仿宋_GB2312"/>
          <w:color w:val="000000" w:themeColor="text1"/>
          <w:sz w:val="32"/>
          <w:szCs w:val="32"/>
          <w:lang w:eastAsia="zh-CN"/>
          <w14:textFill>
            <w14:solidFill>
              <w14:schemeClr w14:val="tx1"/>
            </w14:solidFill>
          </w14:textFill>
        </w:rPr>
        <w:t>。</w:t>
      </w:r>
    </w:p>
    <w:p w14:paraId="68FB65FE">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14.</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19</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（项）农村最低生活保障金支出200万元，主要用于农村低保对象生活保障支出。</w:t>
      </w:r>
    </w:p>
    <w:p w14:paraId="5C301950">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15.</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（项）城市特困人员救助供养支出</w:t>
      </w:r>
      <w:r>
        <w:rPr>
          <w:rFonts w:hint="eastAsia" w:ascii="仿宋_GB2312" w:eastAsia="仿宋_GB2312"/>
          <w:color w:val="000000" w:themeColor="text1"/>
          <w:sz w:val="32"/>
          <w:szCs w:val="32"/>
          <w:lang w:val="en-US"/>
          <w14:textFill>
            <w14:solidFill>
              <w14:schemeClr w14:val="tx1"/>
            </w14:solidFill>
          </w14:textFill>
        </w:rPr>
        <w:t>100</w:t>
      </w:r>
      <w:r>
        <w:rPr>
          <w:rFonts w:hint="eastAsia" w:ascii="仿宋_GB2312" w:eastAsia="仿宋_GB2312"/>
          <w:color w:val="000000" w:themeColor="text1"/>
          <w:sz w:val="32"/>
          <w:szCs w:val="32"/>
          <w14:textFill>
            <w14:solidFill>
              <w14:schemeClr w14:val="tx1"/>
            </w14:solidFill>
          </w14:textFill>
        </w:rPr>
        <w:t>万元，主要用于城市特困人员补助支出。</w:t>
      </w:r>
    </w:p>
    <w:p w14:paraId="0FE9D6C2">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16.</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（项）农村特困人员救助供养支出</w:t>
      </w:r>
      <w:r>
        <w:rPr>
          <w:rFonts w:hint="eastAsia" w:ascii="仿宋_GB2312" w:eastAsia="仿宋_GB2312"/>
          <w:color w:val="000000" w:themeColor="text1"/>
          <w:sz w:val="32"/>
          <w:szCs w:val="32"/>
          <w:lang w:val="en-US" w:eastAsia="zh-CN"/>
          <w14:textFill>
            <w14:solidFill>
              <w14:schemeClr w14:val="tx1"/>
            </w14:solidFill>
          </w14:textFill>
        </w:rPr>
        <w:t>415</w:t>
      </w:r>
      <w:r>
        <w:rPr>
          <w:rFonts w:hint="eastAsia" w:ascii="仿宋_GB2312" w:eastAsia="仿宋_GB2312"/>
          <w:color w:val="000000" w:themeColor="text1"/>
          <w:sz w:val="32"/>
          <w:szCs w:val="32"/>
          <w14:textFill>
            <w14:solidFill>
              <w14:schemeClr w14:val="tx1"/>
            </w14:solidFill>
          </w14:textFill>
        </w:rPr>
        <w:t>万元，主要用于农村特困人员补助。</w:t>
      </w:r>
    </w:p>
    <w:p w14:paraId="4C918696">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17.</w:t>
      </w:r>
      <w:r>
        <w:rPr>
          <w:rFonts w:hint="eastAsia" w:ascii="仿宋_GB2312" w:eastAsia="仿宋_GB2312" w:cs="Times New Roman"/>
          <w:color w:val="000000" w:themeColor="text1"/>
          <w:sz w:val="32"/>
          <w:szCs w:val="32"/>
          <w14:textFill>
            <w14:solidFill>
              <w14:schemeClr w14:val="tx1"/>
            </w14:solidFill>
          </w14:textFill>
        </w:rPr>
        <w:t>社</w:t>
      </w:r>
      <w:r>
        <w:rPr>
          <w:rFonts w:hint="eastAsia" w:ascii="仿宋_GB2312" w:eastAsia="仿宋_GB2312"/>
          <w:color w:val="000000" w:themeColor="text1"/>
          <w:sz w:val="32"/>
          <w:szCs w:val="32"/>
          <w14:textFill>
            <w14:solidFill>
              <w14:schemeClr w14:val="tx1"/>
            </w14:solidFill>
          </w14:textFill>
        </w:rPr>
        <w:t>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（项）其他农村生活救助支出</w:t>
      </w:r>
      <w:r>
        <w:rPr>
          <w:rFonts w:hint="eastAsia" w:ascii="仿宋_GB2312" w:eastAsia="仿宋_GB2312"/>
          <w:color w:val="000000" w:themeColor="text1"/>
          <w:sz w:val="32"/>
          <w:szCs w:val="32"/>
          <w:lang w:val="en-US" w:eastAsia="zh-CN"/>
          <w14:textFill>
            <w14:solidFill>
              <w14:schemeClr w14:val="tx1"/>
            </w14:solidFill>
          </w14:textFill>
        </w:rPr>
        <w:t>180</w:t>
      </w:r>
      <w:r>
        <w:rPr>
          <w:rFonts w:hint="eastAsia" w:ascii="仿宋_GB2312" w:eastAsia="仿宋_GB2312"/>
          <w:color w:val="000000" w:themeColor="text1"/>
          <w:sz w:val="32"/>
          <w:szCs w:val="32"/>
          <w14:textFill>
            <w14:solidFill>
              <w14:schemeClr w14:val="tx1"/>
            </w14:solidFill>
          </w14:textFill>
        </w:rPr>
        <w:t>万元，主要用于精退人员生活补助和建档立卡贫困户实施居家集中帮扶补助。</w:t>
      </w:r>
    </w:p>
    <w:p w14:paraId="6A661E4F">
      <w:pPr>
        <w:spacing w:line="600" w:lineRule="exact"/>
        <w:ind w:firstLine="645"/>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18.</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（项）其他社会保障和就业支出</w:t>
      </w:r>
      <w:r>
        <w:rPr>
          <w:rFonts w:hint="eastAsia" w:ascii="仿宋_GB2312" w:eastAsia="仿宋_GB2312"/>
          <w:color w:val="000000" w:themeColor="text1"/>
          <w:sz w:val="32"/>
          <w:szCs w:val="32"/>
          <w:lang w:val="en-US" w:eastAsia="zh-CN"/>
          <w14:textFill>
            <w14:solidFill>
              <w14:schemeClr w14:val="tx1"/>
            </w14:solidFill>
          </w14:textFill>
        </w:rPr>
        <w:t>1385.36</w:t>
      </w:r>
      <w:r>
        <w:rPr>
          <w:rFonts w:hint="eastAsia" w:ascii="仿宋_GB2312" w:eastAsia="仿宋_GB2312"/>
          <w:color w:val="000000" w:themeColor="text1"/>
          <w:sz w:val="32"/>
          <w:szCs w:val="32"/>
          <w14:textFill>
            <w14:solidFill>
              <w14:schemeClr w14:val="tx1"/>
            </w14:solidFill>
          </w14:textFill>
        </w:rPr>
        <w:t>万元，主要用于民政职工工伤保险缴费支出和高龄补贴。</w:t>
      </w:r>
    </w:p>
    <w:p w14:paraId="20C39E1B">
      <w:pPr>
        <w:pStyle w:val="2"/>
        <w:ind w:left="0" w:leftChars="0" w:firstLine="640" w:firstLineChars="200"/>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19.医疗卫生支出210（款）01（类）99（项）其他卫生健康管理事务支出57.85</w:t>
      </w:r>
      <w:r>
        <w:rPr>
          <w:rFonts w:hint="eastAsia" w:eastAsia="仿宋_GB2312" w:cs="Times New Roman"/>
          <w:color w:val="000000" w:themeColor="text1"/>
          <w:sz w:val="32"/>
          <w:szCs w:val="32"/>
          <w:lang w:val="en-US" w:eastAsia="zh-CN"/>
          <w14:textFill>
            <w14:solidFill>
              <w14:schemeClr w14:val="tx1"/>
            </w14:solidFill>
          </w14:textFill>
        </w:rPr>
        <w:t>万元，</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主要用于充实社区排查防控社工岗费用支出。</w:t>
      </w:r>
    </w:p>
    <w:p w14:paraId="3FBEAEA1">
      <w:pPr>
        <w:spacing w:line="600" w:lineRule="exact"/>
        <w:ind w:firstLine="640" w:firstLineChars="200"/>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20.医疗卫生与计划生育支出210（款）11（类）01（项）行政单位医疗支出</w:t>
      </w:r>
      <w:r>
        <w:rPr>
          <w:rFonts w:hint="eastAsia" w:ascii="仿宋_GB2312" w:eastAsia="仿宋_GB2312" w:cs="Times New Roman"/>
          <w:color w:val="000000" w:themeColor="text1"/>
          <w:kern w:val="2"/>
          <w:sz w:val="32"/>
          <w:szCs w:val="32"/>
          <w:lang w:val="en-US" w:eastAsia="zh-CN" w:bidi="ar-SA"/>
          <w14:textFill>
            <w14:solidFill>
              <w14:schemeClr w14:val="tx1"/>
            </w14:solidFill>
          </w14:textFill>
        </w:rPr>
        <w:t>10.45</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万元，主要用于机关按照规定标准为职工缴纳的基本医疗保险及公务员医疗补助等支出。</w:t>
      </w:r>
    </w:p>
    <w:p w14:paraId="0A67207E">
      <w:pPr>
        <w:pStyle w:val="2"/>
        <w:ind w:left="0" w:leftChars="0" w:firstLine="640" w:firstLineChars="200"/>
        <w:rPr>
          <w:rFonts w:hint="eastAsia" w:ascii="仿宋_GB2312"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2（项）事业单位医疗支出</w:t>
      </w:r>
      <w:r>
        <w:rPr>
          <w:rFonts w:hint="eastAsia" w:eastAsia="仿宋_GB2312"/>
          <w:color w:val="000000" w:themeColor="text1"/>
          <w:sz w:val="32"/>
          <w:szCs w:val="32"/>
          <w:lang w:val="en-US" w:eastAsia="zh-CN"/>
          <w14:textFill>
            <w14:solidFill>
              <w14:schemeClr w14:val="tx1"/>
            </w14:solidFill>
          </w14:textFill>
        </w:rPr>
        <w:t>8.69</w:t>
      </w:r>
      <w:r>
        <w:rPr>
          <w:rFonts w:hint="eastAsia" w:ascii="仿宋_GB2312" w:eastAsia="仿宋_GB2312"/>
          <w:color w:val="000000" w:themeColor="text1"/>
          <w:sz w:val="32"/>
          <w:szCs w:val="32"/>
          <w14:textFill>
            <w14:solidFill>
              <w14:schemeClr w14:val="tx1"/>
            </w14:solidFill>
          </w14:textFill>
        </w:rPr>
        <w:t>万元，主要用于事业单位按照规定标准为职工缴纳的基本医疗保险。</w:t>
      </w:r>
    </w:p>
    <w:p w14:paraId="34701704">
      <w:pPr>
        <w:pStyle w:val="2"/>
        <w:ind w:left="0" w:leftChars="0" w:firstLine="640" w:firstLineChars="200"/>
        <w:rPr>
          <w:rFonts w:hint="eastAsia" w:eastAsia="仿宋_GB2312"/>
          <w:color w:val="000000" w:themeColor="text1"/>
          <w:sz w:val="32"/>
          <w:szCs w:val="32"/>
          <w:lang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22.</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hint="eastAsia" w:eastAsia="仿宋_GB2312"/>
          <w:color w:val="000000" w:themeColor="text1"/>
          <w:sz w:val="32"/>
          <w:szCs w:val="32"/>
          <w:lang w:val="en-US" w:eastAsia="zh-CN"/>
          <w14:textFill>
            <w14:solidFill>
              <w14:schemeClr w14:val="tx1"/>
            </w14:solidFill>
          </w14:textFill>
        </w:rPr>
        <w:t>03</w:t>
      </w:r>
      <w:r>
        <w:rPr>
          <w:rFonts w:hint="eastAsia" w:ascii="仿宋_GB2312" w:eastAsia="仿宋_GB2312"/>
          <w:color w:val="000000" w:themeColor="text1"/>
          <w:sz w:val="32"/>
          <w:szCs w:val="32"/>
          <w14:textFill>
            <w14:solidFill>
              <w14:schemeClr w14:val="tx1"/>
            </w14:solidFill>
          </w14:textFill>
        </w:rPr>
        <w:t>（项）公务员医疗补助</w:t>
      </w:r>
      <w:r>
        <w:rPr>
          <w:rFonts w:hint="eastAsia" w:eastAsia="仿宋_GB2312"/>
          <w:color w:val="000000" w:themeColor="text1"/>
          <w:sz w:val="32"/>
          <w:szCs w:val="32"/>
          <w:lang w:eastAsia="zh-CN"/>
          <w14:textFill>
            <w14:solidFill>
              <w14:schemeClr w14:val="tx1"/>
            </w14:solidFill>
          </w14:textFill>
        </w:rPr>
        <w:t>支出</w:t>
      </w:r>
      <w:r>
        <w:rPr>
          <w:rFonts w:hint="eastAsia" w:eastAsia="仿宋_GB2312"/>
          <w:color w:val="000000" w:themeColor="text1"/>
          <w:sz w:val="32"/>
          <w:szCs w:val="32"/>
          <w:lang w:val="en-US" w:eastAsia="zh-CN"/>
          <w14:textFill>
            <w14:solidFill>
              <w14:schemeClr w14:val="tx1"/>
            </w14:solidFill>
          </w14:textFill>
        </w:rPr>
        <w:t>3.92</w:t>
      </w:r>
      <w:r>
        <w:rPr>
          <w:rFonts w:hint="eastAsia" w:ascii="仿宋_GB2312" w:eastAsia="仿宋_GB2312"/>
          <w:color w:val="000000" w:themeColor="text1"/>
          <w:sz w:val="32"/>
          <w:szCs w:val="32"/>
          <w14:textFill>
            <w14:solidFill>
              <w14:schemeClr w14:val="tx1"/>
            </w14:solidFill>
          </w14:textFill>
        </w:rPr>
        <w:t>万元，主要用于</w:t>
      </w:r>
      <w:r>
        <w:rPr>
          <w:rFonts w:hint="eastAsia" w:eastAsia="仿宋_GB2312"/>
          <w:color w:val="000000" w:themeColor="text1"/>
          <w:sz w:val="32"/>
          <w:szCs w:val="32"/>
          <w:lang w:eastAsia="zh-CN"/>
          <w14:textFill>
            <w14:solidFill>
              <w14:schemeClr w14:val="tx1"/>
            </w14:solidFill>
          </w14:textFill>
        </w:rPr>
        <w:t>公务员大病等医疗补助。</w:t>
      </w:r>
    </w:p>
    <w:p w14:paraId="4EA0A2DA">
      <w:pPr>
        <w:pStyle w:val="2"/>
        <w:ind w:left="0" w:leftChars="0" w:firstLine="640" w:firstLineChars="200"/>
        <w:rPr>
          <w:rFonts w:ascii="仿宋_GB2312"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23.</w:t>
      </w:r>
      <w:r>
        <w:rPr>
          <w:rFonts w:hint="eastAsia" w:ascii="仿宋_GB2312" w:eastAsia="仿宋_GB2312"/>
          <w:color w:val="000000" w:themeColor="text1"/>
          <w:sz w:val="32"/>
          <w:szCs w:val="32"/>
          <w14:textFill>
            <w14:solidFill>
              <w14:schemeClr w14:val="tx1"/>
            </w14:solidFill>
          </w14:textFill>
        </w:rPr>
        <w:t>住房保障支出</w:t>
      </w:r>
      <w:r>
        <w:rPr>
          <w:rFonts w:ascii="仿宋_GB2312" w:eastAsia="仿宋_GB2312"/>
          <w:color w:val="000000" w:themeColor="text1"/>
          <w:sz w:val="32"/>
          <w:szCs w:val="32"/>
          <w14:textFill>
            <w14:solidFill>
              <w14:schemeClr w14:val="tx1"/>
            </w14:solidFill>
          </w14:textFill>
        </w:rPr>
        <w:t>221</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w:t>
      </w:r>
      <w:r>
        <w:rPr>
          <w:rFonts w:hint="eastAsia" w:ascii="仿宋_GB2312" w:eastAsia="仿宋_GB2312"/>
          <w:color w:val="000000" w:themeColor="text1"/>
          <w:sz w:val="32"/>
          <w:szCs w:val="32"/>
          <w:lang w:val="en-US" w:eastAsia="zh-CN"/>
          <w14:textFill>
            <w14:solidFill>
              <w14:schemeClr w14:val="tx1"/>
            </w14:solidFill>
          </w14:textFill>
        </w:rPr>
        <w:t>42.32</w:t>
      </w:r>
      <w:r>
        <w:rPr>
          <w:rFonts w:hint="eastAsia" w:ascii="仿宋_GB2312" w:eastAsia="仿宋_GB2312"/>
          <w:color w:val="000000" w:themeColor="text1"/>
          <w:sz w:val="32"/>
          <w:szCs w:val="32"/>
          <w14:textFill>
            <w14:solidFill>
              <w14:schemeClr w14:val="tx1"/>
            </w14:solidFill>
          </w14:textFill>
        </w:rPr>
        <w:t>万元，用于按人力资源和社会保障部、财政部规定的基本工资和津贴补贴以及规定比例为职工缴纳的住房公积金支出。</w:t>
      </w:r>
    </w:p>
    <w:p w14:paraId="13F250A2">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五</w:t>
      </w:r>
      <w:r>
        <w:rPr>
          <w:rFonts w:hint="eastAsia" w:ascii="黑体" w:eastAsia="黑体"/>
          <w:sz w:val="32"/>
          <w:szCs w:val="32"/>
        </w:rPr>
        <w:t>、一般公共预算基本支出情况说明</w:t>
      </w:r>
    </w:p>
    <w:p w14:paraId="137845B7">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eastAsia="zh-CN"/>
        </w:rPr>
        <w:t>民政局</w:t>
      </w:r>
      <w:r>
        <w:rPr>
          <w:rFonts w:hint="eastAsia" w:ascii="仿宋_GB2312" w:eastAsia="仿宋_GB2312"/>
          <w:sz w:val="32"/>
          <w:szCs w:val="32"/>
          <w:lang w:val="en-US" w:eastAsia="zh-CN"/>
        </w:rPr>
        <w:t>2025</w:t>
      </w:r>
      <w:r>
        <w:rPr>
          <w:rFonts w:hint="eastAsia" w:ascii="仿宋_GB2312" w:eastAsia="仿宋_GB2312"/>
          <w:sz w:val="32"/>
          <w:szCs w:val="32"/>
        </w:rPr>
        <w:t>年一般公共预算基本支出584.96万元，其中：</w:t>
      </w:r>
    </w:p>
    <w:p w14:paraId="3F2B350B">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人员经费</w:t>
      </w:r>
      <w:r>
        <w:rPr>
          <w:rFonts w:hint="eastAsia" w:ascii="仿宋_GB2312" w:eastAsia="仿宋_GB2312"/>
          <w:sz w:val="32"/>
          <w:szCs w:val="32"/>
          <w:lang w:val="en-US" w:eastAsia="zh-CN"/>
        </w:rPr>
        <w:t>476.29</w:t>
      </w:r>
      <w:r>
        <w:rPr>
          <w:rFonts w:hint="eastAsia" w:ascii="仿宋_GB2312" w:eastAsia="仿宋_GB2312"/>
          <w:sz w:val="32"/>
          <w:szCs w:val="32"/>
        </w:rPr>
        <w:t>万元，主要包括：基本工资、津贴补贴、绩效工资、奖金、社会保险缴费</w:t>
      </w:r>
      <w:r>
        <w:rPr>
          <w:rFonts w:hint="eastAsia" w:ascii="仿宋_GB2312" w:eastAsia="仿宋_GB2312"/>
          <w:color w:val="000000" w:themeColor="text1"/>
          <w:sz w:val="32"/>
          <w:szCs w:val="32"/>
          <w14:textFill>
            <w14:solidFill>
              <w14:schemeClr w14:val="tx1"/>
            </w14:solidFill>
          </w14:textFill>
        </w:rPr>
        <w:t>、职工遗属补助等。</w:t>
      </w:r>
    </w:p>
    <w:p w14:paraId="263F0782">
      <w:pPr>
        <w:spacing w:line="600" w:lineRule="exact"/>
        <w:ind w:firstLine="640" w:firstLineChars="200"/>
        <w:outlineLvl w:val="1"/>
        <w:rPr>
          <w:rFonts w:ascii="仿宋_GB2312" w:eastAsia="仿宋_GB2312"/>
          <w:b/>
          <w:color w:val="FF0000"/>
          <w:sz w:val="32"/>
          <w:szCs w:val="32"/>
        </w:rPr>
      </w:pPr>
      <w:r>
        <w:rPr>
          <w:rFonts w:hint="eastAsia" w:ascii="仿宋_GB2312" w:eastAsia="仿宋_GB2312"/>
          <w:sz w:val="32"/>
          <w:szCs w:val="32"/>
        </w:rPr>
        <w:t>公用经费108.67万元，主要包括：办公费、印刷费、手续费、水费、电费</w:t>
      </w:r>
      <w:r>
        <w:rPr>
          <w:rFonts w:hint="eastAsia" w:ascii="仿宋_GB2312" w:eastAsia="仿宋_GB2312"/>
          <w:color w:val="000000" w:themeColor="text1"/>
          <w:sz w:val="32"/>
          <w:szCs w:val="32"/>
          <w14:textFill>
            <w14:solidFill>
              <w14:schemeClr w14:val="tx1"/>
            </w14:solidFill>
          </w14:textFill>
        </w:rPr>
        <w:t>、公务用车费用、公务接待费用等。</w:t>
      </w:r>
    </w:p>
    <w:p w14:paraId="0B964ADA">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六</w:t>
      </w:r>
      <w:r>
        <w:rPr>
          <w:rFonts w:hint="eastAsia" w:ascii="黑体" w:eastAsia="黑体"/>
          <w:sz w:val="32"/>
          <w:szCs w:val="32"/>
        </w:rPr>
        <w:t>、政府性基金预算支出规模及变化情况说明</w:t>
      </w:r>
    </w:p>
    <w:p w14:paraId="682BA49C">
      <w:pPr>
        <w:spacing w:line="60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val="en-US" w:eastAsia="zh-CN"/>
        </w:rPr>
        <w:t>民政局2025</w:t>
      </w:r>
      <w:r>
        <w:rPr>
          <w:rFonts w:hint="eastAsia" w:ascii="仿宋_GB2312" w:eastAsia="仿宋_GB2312"/>
          <w:sz w:val="32"/>
          <w:szCs w:val="32"/>
        </w:rPr>
        <w:t>年政府性基金预算当年拨款800.00万元，较上年预算数</w:t>
      </w:r>
      <w:r>
        <w:rPr>
          <w:rFonts w:hint="eastAsia" w:ascii="仿宋_GB2312" w:eastAsia="仿宋_GB2312"/>
          <w:sz w:val="32"/>
          <w:szCs w:val="32"/>
          <w:lang w:val="en-US" w:eastAsia="zh-CN"/>
        </w:rPr>
        <w:t>1000万元减少200</w:t>
      </w:r>
      <w:r>
        <w:rPr>
          <w:rFonts w:hint="eastAsia" w:ascii="仿宋_GB2312" w:eastAsia="仿宋_GB2312"/>
          <w:sz w:val="32"/>
          <w:szCs w:val="32"/>
        </w:rPr>
        <w:t>万元。</w:t>
      </w:r>
      <w:r>
        <w:rPr>
          <w:rFonts w:hint="eastAsia" w:ascii="仿宋_GB2312" w:eastAsia="仿宋_GB2312"/>
          <w:sz w:val="32"/>
          <w:szCs w:val="32"/>
          <w:lang w:eastAsia="zh-CN"/>
        </w:rPr>
        <w:t>主要原因是上年结转结余。</w:t>
      </w:r>
    </w:p>
    <w:p w14:paraId="6D6583CA">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七</w:t>
      </w:r>
      <w:r>
        <w:rPr>
          <w:rFonts w:hint="eastAsia" w:ascii="黑体" w:eastAsia="黑体"/>
          <w:sz w:val="32"/>
          <w:szCs w:val="32"/>
        </w:rPr>
        <w:t>、“三公”经费预算安排情况说明</w:t>
      </w:r>
    </w:p>
    <w:p w14:paraId="34F9892F">
      <w:pPr>
        <w:spacing w:line="600" w:lineRule="exact"/>
        <w:ind w:firstLine="640" w:firstLineChars="200"/>
        <w:outlineLvl w:val="1"/>
        <w:rPr>
          <w:rFonts w:ascii="楷体_GB2312" w:eastAsia="楷体_GB2312"/>
          <w:sz w:val="32"/>
          <w:szCs w:val="32"/>
        </w:rPr>
      </w:pPr>
      <w:r>
        <w:rPr>
          <w:rFonts w:hint="eastAsia" w:ascii="仿宋_GB2312" w:eastAsia="仿宋_GB2312"/>
          <w:sz w:val="32"/>
          <w:szCs w:val="32"/>
          <w:lang w:eastAsia="zh-CN"/>
        </w:rPr>
        <w:t>民政局</w:t>
      </w:r>
      <w:r>
        <w:rPr>
          <w:rFonts w:hint="eastAsia" w:ascii="仿宋_GB2312" w:eastAsia="仿宋_GB2312"/>
          <w:sz w:val="32"/>
          <w:szCs w:val="32"/>
          <w:lang w:val="en-US" w:eastAsia="zh-CN"/>
        </w:rPr>
        <w:t>2025</w:t>
      </w:r>
      <w:r>
        <w:rPr>
          <w:rFonts w:hint="eastAsia" w:ascii="仿宋_GB2312" w:eastAsia="仿宋_GB2312"/>
          <w:sz w:val="32"/>
          <w:szCs w:val="32"/>
        </w:rPr>
        <w:t>年“三公”经费预算数</w:t>
      </w:r>
      <w:r>
        <w:rPr>
          <w:rFonts w:hint="eastAsia" w:ascii="仿宋_GB2312" w:eastAsia="仿宋_GB2312"/>
          <w:sz w:val="32"/>
          <w:szCs w:val="32"/>
          <w:lang w:val="en-US" w:eastAsia="zh-CN"/>
        </w:rPr>
        <w:t>7.20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其中财政拨款安排“三公”经费</w:t>
      </w:r>
      <w:r>
        <w:rPr>
          <w:rFonts w:hint="eastAsia" w:ascii="仿宋_GB2312" w:eastAsia="仿宋_GB2312"/>
          <w:sz w:val="32"/>
          <w:szCs w:val="32"/>
          <w:lang w:val="en-US" w:eastAsia="zh-CN"/>
        </w:rPr>
        <w:t>7.20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较上年“三公”经费预算数减少</w:t>
      </w:r>
      <w:r>
        <w:rPr>
          <w:rFonts w:hint="eastAsia" w:ascii="仿宋_GB2312" w:eastAsia="仿宋_GB2312"/>
          <w:sz w:val="32"/>
          <w:szCs w:val="32"/>
          <w:lang w:val="en-US" w:eastAsia="zh-CN"/>
        </w:rPr>
        <w:t>1.8</w:t>
      </w:r>
      <w:r>
        <w:rPr>
          <w:rFonts w:hint="eastAsia" w:ascii="仿宋_GB2312" w:eastAsia="仿宋_GB2312"/>
          <w:sz w:val="32"/>
          <w:szCs w:val="32"/>
        </w:rPr>
        <w:t>万元。</w:t>
      </w:r>
      <w:r>
        <w:rPr>
          <w:rFonts w:hint="eastAsia" w:ascii="仿宋_GB2312" w:eastAsia="仿宋_GB2312"/>
          <w:sz w:val="32"/>
          <w:szCs w:val="32"/>
          <w:lang w:eastAsia="zh-CN"/>
        </w:rPr>
        <w:t>其中，</w:t>
      </w:r>
      <w:r>
        <w:rPr>
          <w:rFonts w:hint="eastAsia" w:ascii="仿宋_GB2312" w:eastAsia="仿宋_GB2312"/>
          <w:sz w:val="32"/>
          <w:szCs w:val="32"/>
        </w:rPr>
        <w:t>因公出国（境）经费</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_GB2312" w:eastAsia="仿宋_GB2312"/>
          <w:sz w:val="32"/>
          <w:szCs w:val="32"/>
          <w:lang w:val="en-US" w:eastAsia="zh-CN"/>
        </w:rPr>
        <w:t>0.2</w:t>
      </w:r>
      <w:r>
        <w:rPr>
          <w:rFonts w:hint="eastAsia" w:ascii="仿宋_GB2312" w:eastAsia="仿宋_GB2312"/>
          <w:sz w:val="32"/>
          <w:szCs w:val="32"/>
        </w:rPr>
        <w:t>万元，公务用车购置及运行维护费</w:t>
      </w:r>
      <w:r>
        <w:rPr>
          <w:rFonts w:hint="eastAsia" w:ascii="仿宋_GB2312" w:eastAsia="仿宋_GB2312"/>
          <w:sz w:val="32"/>
          <w:szCs w:val="32"/>
          <w:lang w:val="en-US" w:eastAsia="zh-CN"/>
        </w:rPr>
        <w:t>7.00</w:t>
      </w:r>
      <w:r>
        <w:rPr>
          <w:rFonts w:hint="eastAsia" w:ascii="仿宋_GB2312" w:eastAsia="仿宋_GB2312"/>
          <w:sz w:val="32"/>
          <w:szCs w:val="32"/>
        </w:rPr>
        <w:t>万元。</w:t>
      </w:r>
    </w:p>
    <w:p w14:paraId="50BF6BE1">
      <w:pPr>
        <w:numPr>
          <w:ilvl w:val="0"/>
          <w:numId w:val="1"/>
        </w:num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因公出国（境）经费</w:t>
      </w:r>
    </w:p>
    <w:p w14:paraId="34E044E8">
      <w:pPr>
        <w:spacing w:line="600" w:lineRule="exact"/>
        <w:ind w:firstLine="640" w:firstLineChars="200"/>
        <w:outlineLvl w:val="1"/>
        <w:rPr>
          <w:rFonts w:hint="eastAsia" w:ascii="仿宋_GB2312" w:eastAsia="仿宋_GB2312" w:cs="Times New Roman"/>
          <w:sz w:val="32"/>
          <w:szCs w:val="32"/>
        </w:rPr>
      </w:pPr>
      <w:r>
        <w:rPr>
          <w:rFonts w:hint="eastAsia" w:ascii="仿宋_GB2312" w:eastAsia="仿宋_GB2312" w:cs="Times New Roman"/>
          <w:sz w:val="32"/>
          <w:szCs w:val="32"/>
        </w:rPr>
        <w:t>无因公出国（境）预算。</w:t>
      </w:r>
      <w:r>
        <w:rPr>
          <w:rFonts w:hint="eastAsia" w:ascii="仿宋_GB2312" w:eastAsia="仿宋_GB2312" w:cs="Times New Roman"/>
          <w:sz w:val="32"/>
          <w:szCs w:val="32"/>
          <w:lang w:val="en-US" w:eastAsia="zh-CN"/>
        </w:rPr>
        <w:t>2025年</w:t>
      </w:r>
      <w:r>
        <w:rPr>
          <w:rFonts w:hint="eastAsia" w:ascii="仿宋_GB2312" w:eastAsia="仿宋_GB2312" w:cs="Times New Roman"/>
          <w:sz w:val="32"/>
          <w:szCs w:val="32"/>
        </w:rPr>
        <w:t>因公临时出国（境）未安排人次。</w:t>
      </w:r>
    </w:p>
    <w:p w14:paraId="47F698BA">
      <w:pPr>
        <w:numPr>
          <w:ilvl w:val="0"/>
          <w:numId w:val="1"/>
        </w:numPr>
        <w:spacing w:line="600" w:lineRule="exact"/>
        <w:ind w:left="0" w:leftChars="0"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公务接待费</w:t>
      </w:r>
    </w:p>
    <w:p w14:paraId="5BA3138C">
      <w:pPr>
        <w:numPr>
          <w:ilvl w:val="0"/>
          <w:numId w:val="0"/>
        </w:numPr>
        <w:spacing w:line="600" w:lineRule="exact"/>
        <w:ind w:firstLine="640" w:firstLineChars="200"/>
        <w:outlineLvl w:val="1"/>
        <w:rPr>
          <w:rFonts w:hint="eastAsia" w:ascii="仿宋_GB2312" w:eastAsia="仿宋_GB2312"/>
          <w:sz w:val="32"/>
          <w:szCs w:val="32"/>
        </w:rPr>
      </w:pPr>
      <w:r>
        <w:rPr>
          <w:rFonts w:hint="eastAsia" w:ascii="仿宋_GB2312" w:eastAsia="仿宋_GB2312"/>
          <w:sz w:val="32"/>
          <w:szCs w:val="32"/>
        </w:rPr>
        <w:t>较上年预算减少</w:t>
      </w:r>
      <w:r>
        <w:rPr>
          <w:rFonts w:hint="eastAsia" w:ascii="仿宋_GB2312" w:eastAsia="仿宋_GB2312"/>
          <w:sz w:val="32"/>
          <w:szCs w:val="32"/>
          <w:lang w:val="en-US" w:eastAsia="zh-CN"/>
        </w:rPr>
        <w:t>1.8</w:t>
      </w:r>
      <w:r>
        <w:rPr>
          <w:rFonts w:hint="eastAsia" w:ascii="仿宋_GB2312" w:eastAsia="仿宋_GB2312"/>
          <w:sz w:val="32"/>
          <w:szCs w:val="32"/>
        </w:rPr>
        <w:t>万元，下降</w:t>
      </w:r>
      <w:r>
        <w:rPr>
          <w:rFonts w:hint="eastAsia" w:ascii="仿宋_GB2312" w:eastAsia="仿宋_GB2312"/>
          <w:sz w:val="32"/>
          <w:szCs w:val="32"/>
          <w:lang w:val="en-US" w:eastAsia="zh-CN"/>
        </w:rPr>
        <w:t>90</w:t>
      </w:r>
      <w:r>
        <w:rPr>
          <w:rFonts w:hint="eastAsia" w:ascii="仿宋_GB2312" w:eastAsia="仿宋_GB2312"/>
          <w:sz w:val="32"/>
          <w:szCs w:val="32"/>
        </w:rPr>
        <w:t>%。</w:t>
      </w:r>
      <w:r>
        <w:rPr>
          <w:rFonts w:hint="eastAsia" w:ascii="仿宋_GB2312" w:eastAsia="仿宋_GB2312"/>
          <w:sz w:val="32"/>
          <w:szCs w:val="32"/>
          <w:lang w:val="en-US" w:eastAsia="zh-CN"/>
        </w:rPr>
        <w:t>2025年</w:t>
      </w:r>
      <w:r>
        <w:rPr>
          <w:rFonts w:hint="eastAsia" w:ascii="仿宋_GB2312" w:eastAsia="仿宋_GB2312"/>
          <w:sz w:val="32"/>
          <w:szCs w:val="32"/>
        </w:rPr>
        <w:t>公务接待费计划</w:t>
      </w:r>
      <w:r>
        <w:rPr>
          <w:rFonts w:hint="eastAsia" w:ascii="仿宋_GB2312" w:eastAsia="仿宋_GB2312"/>
          <w:sz w:val="32"/>
          <w:szCs w:val="32"/>
          <w:lang w:eastAsia="zh-CN"/>
        </w:rPr>
        <w:t>用于：</w:t>
      </w:r>
    </w:p>
    <w:p w14:paraId="16FAD86E">
      <w:pPr>
        <w:pStyle w:val="10"/>
        <w:numPr>
          <w:ilvl w:val="0"/>
          <w:numId w:val="0"/>
        </w:numPr>
        <w:ind w:firstLine="640" w:firstLineChars="20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上级检查。</w:t>
      </w:r>
    </w:p>
    <w:p w14:paraId="440CAE4C">
      <w:pPr>
        <w:pStyle w:val="10"/>
        <w:numPr>
          <w:ilvl w:val="0"/>
          <w:numId w:val="0"/>
        </w:numPr>
        <w:ind w:firstLine="64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省内外来宾考察学习参观峨眉山市养老建设、殡葬事业等。</w:t>
      </w:r>
    </w:p>
    <w:p w14:paraId="22737817">
      <w:pPr>
        <w:pStyle w:val="10"/>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周边区县学习交流。</w:t>
      </w:r>
    </w:p>
    <w:p w14:paraId="7AF873FC">
      <w:pPr>
        <w:numPr>
          <w:ilvl w:val="0"/>
          <w:numId w:val="2"/>
        </w:numPr>
        <w:spacing w:line="600" w:lineRule="exact"/>
        <w:ind w:firstLine="640" w:firstLineChars="200"/>
        <w:outlineLvl w:val="1"/>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公务用车购置及运行维护费</w:t>
      </w:r>
    </w:p>
    <w:p w14:paraId="26401373">
      <w:pPr>
        <w:spacing w:line="600" w:lineRule="exact"/>
        <w:ind w:firstLine="640" w:firstLineChars="200"/>
        <w:outlineLvl w:val="1"/>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较上年预算</w:t>
      </w:r>
      <w:r>
        <w:rPr>
          <w:rFonts w:hint="eastAsia" w:ascii="仿宋_GB2312" w:eastAsia="仿宋_GB2312"/>
          <w:sz w:val="32"/>
          <w:szCs w:val="32"/>
          <w:lang w:eastAsia="zh-CN"/>
        </w:rPr>
        <w:t>无变动</w:t>
      </w:r>
      <w:r>
        <w:rPr>
          <w:rFonts w:hint="eastAsia" w:ascii="仿宋_GB2312" w:eastAsia="仿宋_GB2312"/>
          <w:sz w:val="32"/>
          <w:szCs w:val="32"/>
        </w:rPr>
        <w:t>。单位现有公务用车</w:t>
      </w:r>
      <w:r>
        <w:rPr>
          <w:rFonts w:hint="eastAsia" w:ascii="仿宋_GB2312" w:eastAsia="仿宋_GB2312"/>
          <w:sz w:val="32"/>
          <w:szCs w:val="32"/>
          <w:lang w:val="en-US" w:eastAsia="zh-CN"/>
        </w:rPr>
        <w:t>5</w:t>
      </w:r>
      <w:r>
        <w:rPr>
          <w:rFonts w:hint="eastAsia" w:ascii="仿宋_GB2312" w:eastAsia="仿宋_GB2312"/>
          <w:sz w:val="32"/>
          <w:szCs w:val="32"/>
        </w:rPr>
        <w:t>辆，其中：</w:t>
      </w:r>
      <w:r>
        <w:rPr>
          <w:rFonts w:hint="eastAsia" w:ascii="仿宋_GB2312" w:eastAsia="仿宋_GB2312"/>
          <w:color w:val="000000" w:themeColor="text1"/>
          <w:sz w:val="32"/>
          <w:szCs w:val="32"/>
          <w14:textFill>
            <w14:solidFill>
              <w14:schemeClr w14:val="tx1"/>
            </w14:solidFill>
          </w14:textFill>
        </w:rPr>
        <w:t>其中：一般公务用车</w:t>
      </w: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辆。</w:t>
      </w:r>
    </w:p>
    <w:p w14:paraId="76386415">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安排公务用车购置费</w:t>
      </w:r>
      <w:r>
        <w:rPr>
          <w:rFonts w:hint="eastAsia" w:ascii="仿宋_GB2312" w:eastAsia="仿宋_GB2312"/>
          <w:sz w:val="32"/>
          <w:szCs w:val="32"/>
          <w:lang w:val="en-US" w:eastAsia="zh-CN"/>
        </w:rPr>
        <w:t>0</w:t>
      </w:r>
      <w:r>
        <w:rPr>
          <w:rFonts w:hint="eastAsia" w:ascii="仿宋_GB2312" w:eastAsia="仿宋_GB2312"/>
          <w:sz w:val="32"/>
          <w:szCs w:val="32"/>
        </w:rPr>
        <w:t>万元。</w:t>
      </w:r>
    </w:p>
    <w:p w14:paraId="42693156">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安排公务用车运行维护费</w:t>
      </w:r>
      <w:r>
        <w:rPr>
          <w:rFonts w:hint="eastAsia" w:ascii="仿宋_GB2312" w:eastAsia="仿宋_GB2312"/>
          <w:sz w:val="32"/>
          <w:szCs w:val="32"/>
          <w:lang w:val="en-US" w:eastAsia="zh-CN"/>
        </w:rPr>
        <w:t>7</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0万元。主要</w:t>
      </w:r>
      <w:r>
        <w:rPr>
          <w:rFonts w:hint="eastAsia" w:ascii="仿宋_GB2312" w:eastAsia="仿宋_GB2312"/>
          <w:color w:val="000000" w:themeColor="text1"/>
          <w:sz w:val="32"/>
          <w:szCs w:val="32"/>
          <w14:textFill>
            <w14:solidFill>
              <w14:schemeClr w14:val="tx1"/>
            </w14:solidFill>
          </w14:textFill>
        </w:rPr>
        <w:t>用于峨眉山市民政局社会救助、福利、社区规划建设、殡葬等民政事务所需的公务用车燃料费、维修费、过路过桥费、保险费支出。</w:t>
      </w:r>
    </w:p>
    <w:p w14:paraId="73BE6CC2">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八</w:t>
      </w:r>
      <w:r>
        <w:rPr>
          <w:rFonts w:hint="eastAsia" w:ascii="黑体" w:eastAsia="黑体"/>
          <w:sz w:val="32"/>
          <w:szCs w:val="32"/>
        </w:rPr>
        <w:t>、其他重要事项的情况说明</w:t>
      </w:r>
    </w:p>
    <w:p w14:paraId="2B71EF47">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14:paraId="5170B8C5">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w:t>
      </w:r>
      <w:r>
        <w:rPr>
          <w:rFonts w:hint="eastAsia" w:ascii="仿宋_GB2312" w:eastAsia="仿宋_GB2312"/>
          <w:sz w:val="32"/>
          <w:szCs w:val="32"/>
          <w:lang w:eastAsia="zh-CN"/>
        </w:rPr>
        <w:t>民政局</w:t>
      </w:r>
      <w:r>
        <w:rPr>
          <w:rFonts w:hint="eastAsia" w:ascii="仿宋_GB2312" w:eastAsia="仿宋_GB2312"/>
          <w:sz w:val="32"/>
          <w:szCs w:val="32"/>
        </w:rPr>
        <w:t>为保障</w:t>
      </w:r>
      <w:r>
        <w:rPr>
          <w:rFonts w:hint="eastAsia" w:ascii="仿宋_GB2312" w:eastAsia="仿宋_GB2312"/>
          <w:sz w:val="32"/>
          <w:szCs w:val="32"/>
          <w:lang w:eastAsia="zh-CN"/>
        </w:rPr>
        <w:t>机关</w:t>
      </w:r>
      <w:r>
        <w:rPr>
          <w:rFonts w:hint="eastAsia" w:ascii="仿宋_GB2312" w:eastAsia="仿宋_GB2312"/>
          <w:sz w:val="32"/>
          <w:szCs w:val="32"/>
        </w:rPr>
        <w:t>运行，安排的包括办公及印刷费、邮电费、差旅费、会议费、福利费、日常维修费、专用材料及一般设备购置费、办公用房水电费、办公用房取暖费、办公用房物业管理费、公务用车运行维护费以及其他费用等机关运行经费预算为</w:t>
      </w:r>
      <w:r>
        <w:rPr>
          <w:rFonts w:hint="eastAsia" w:ascii="仿宋_GB2312" w:eastAsia="仿宋_GB2312"/>
          <w:sz w:val="32"/>
          <w:szCs w:val="32"/>
          <w:lang w:val="en-US" w:eastAsia="zh-CN"/>
        </w:rPr>
        <w:t>82.12</w:t>
      </w:r>
      <w:r>
        <w:rPr>
          <w:rFonts w:hint="eastAsia" w:ascii="仿宋_GB2312" w:eastAsia="仿宋_GB2312"/>
          <w:sz w:val="32"/>
          <w:szCs w:val="32"/>
        </w:rPr>
        <w:t>万元，较上年预算增加</w:t>
      </w:r>
      <w:r>
        <w:rPr>
          <w:rFonts w:hint="eastAsia" w:ascii="仿宋_GB2312" w:eastAsia="仿宋_GB2312"/>
          <w:sz w:val="32"/>
          <w:szCs w:val="32"/>
          <w:lang w:val="en-US" w:eastAsia="zh-CN"/>
        </w:rPr>
        <w:t>28.67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w:t>
      </w:r>
      <w:r>
        <w:rPr>
          <w:rFonts w:hint="eastAsia" w:ascii="仿宋_GB2312" w:eastAsia="仿宋_GB2312"/>
          <w:sz w:val="32"/>
          <w:szCs w:val="32"/>
          <w:lang w:eastAsia="zh-CN"/>
        </w:rPr>
        <w:t>长</w:t>
      </w:r>
      <w:r>
        <w:rPr>
          <w:rFonts w:hint="eastAsia" w:ascii="仿宋_GB2312" w:eastAsia="仿宋_GB2312"/>
          <w:sz w:val="32"/>
          <w:szCs w:val="32"/>
          <w:lang w:val="en-US" w:eastAsia="zh-CN"/>
        </w:rPr>
        <w:t>53.64</w:t>
      </w:r>
      <w:r>
        <w:rPr>
          <w:rFonts w:hint="eastAsia" w:ascii="仿宋_GB2312" w:eastAsia="仿宋_GB2312"/>
          <w:sz w:val="32"/>
          <w:szCs w:val="32"/>
        </w:rPr>
        <w:t>%。</w:t>
      </w:r>
    </w:p>
    <w:p w14:paraId="10AD5909">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14:paraId="29A31398">
      <w:pPr>
        <w:spacing w:line="60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val="en-US" w:eastAsia="zh-CN"/>
        </w:rPr>
        <w:t>2025年</w:t>
      </w:r>
      <w:r>
        <w:rPr>
          <w:rFonts w:hint="eastAsia" w:ascii="仿宋_GB2312" w:eastAsia="仿宋_GB2312"/>
          <w:sz w:val="32"/>
          <w:szCs w:val="32"/>
        </w:rPr>
        <w:t>，</w:t>
      </w:r>
      <w:r>
        <w:rPr>
          <w:rFonts w:hint="eastAsia" w:ascii="仿宋_GB2312" w:eastAsia="仿宋_GB2312"/>
          <w:sz w:val="32"/>
          <w:szCs w:val="32"/>
          <w:lang w:eastAsia="zh-CN"/>
        </w:rPr>
        <w:t>民政局暂未</w:t>
      </w:r>
      <w:r>
        <w:rPr>
          <w:rFonts w:hint="eastAsia" w:ascii="仿宋_GB2312" w:eastAsia="仿宋_GB2312"/>
          <w:sz w:val="32"/>
          <w:szCs w:val="32"/>
        </w:rPr>
        <w:t>安排政府采购预算</w:t>
      </w:r>
      <w:r>
        <w:rPr>
          <w:rFonts w:hint="eastAsia" w:ascii="仿宋_GB2312" w:eastAsia="仿宋_GB2312"/>
          <w:sz w:val="32"/>
          <w:szCs w:val="32"/>
          <w:lang w:eastAsia="zh-CN"/>
        </w:rPr>
        <w:t>。</w:t>
      </w:r>
    </w:p>
    <w:p w14:paraId="4EBAB6B9">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14:paraId="36F08F24">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截至去年底，</w:t>
      </w:r>
      <w:r>
        <w:rPr>
          <w:rFonts w:hint="eastAsia" w:ascii="仿宋_GB2312" w:eastAsia="仿宋_GB2312"/>
          <w:sz w:val="32"/>
          <w:szCs w:val="32"/>
          <w:lang w:eastAsia="zh-CN"/>
        </w:rPr>
        <w:t>民政局</w:t>
      </w:r>
      <w:r>
        <w:rPr>
          <w:rFonts w:hint="eastAsia" w:ascii="仿宋_GB2312" w:eastAsia="仿宋_GB2312"/>
          <w:sz w:val="32"/>
          <w:szCs w:val="32"/>
        </w:rPr>
        <w:t>实际共有车辆</w:t>
      </w:r>
      <w:r>
        <w:rPr>
          <w:rFonts w:hint="eastAsia" w:ascii="仿宋_GB2312" w:eastAsia="仿宋_GB2312"/>
          <w:sz w:val="32"/>
          <w:szCs w:val="32"/>
          <w:lang w:val="en-US" w:eastAsia="zh-CN"/>
        </w:rPr>
        <w:t>5</w:t>
      </w:r>
      <w:r>
        <w:rPr>
          <w:rFonts w:hint="eastAsia" w:ascii="仿宋_GB2312" w:eastAsia="仿宋_GB2312"/>
          <w:sz w:val="32"/>
          <w:szCs w:val="32"/>
        </w:rPr>
        <w:t>辆。单位价值200万元以上大型设备0台（套）。</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val="en-US" w:eastAsia="zh-CN"/>
        </w:rPr>
        <w:t>2025年</w:t>
      </w:r>
      <w:r>
        <w:rPr>
          <w:rFonts w:hint="eastAsia" w:ascii="仿宋_GB2312" w:eastAsia="仿宋_GB2312"/>
          <w:sz w:val="32"/>
          <w:szCs w:val="32"/>
        </w:rPr>
        <w:t>，预算安排购置车辆</w:t>
      </w:r>
      <w:r>
        <w:rPr>
          <w:rFonts w:hint="eastAsia" w:ascii="仿宋_GB2312" w:eastAsia="仿宋_GB2312"/>
          <w:sz w:val="32"/>
          <w:szCs w:val="32"/>
          <w:lang w:val="en-US" w:eastAsia="zh-CN"/>
        </w:rPr>
        <w:t>0</w:t>
      </w:r>
      <w:r>
        <w:rPr>
          <w:rFonts w:hint="eastAsia" w:ascii="仿宋_GB2312" w:eastAsia="仿宋_GB2312"/>
          <w:sz w:val="32"/>
          <w:szCs w:val="32"/>
        </w:rPr>
        <w:t>辆及单位价值200万元以上大型设备</w:t>
      </w:r>
      <w:r>
        <w:rPr>
          <w:rFonts w:hint="eastAsia" w:ascii="仿宋_GB2312" w:eastAsia="仿宋_GB2312"/>
          <w:sz w:val="32"/>
          <w:szCs w:val="32"/>
          <w:lang w:val="en-US" w:eastAsia="zh-CN"/>
        </w:rPr>
        <w:t>0</w:t>
      </w:r>
      <w:r>
        <w:rPr>
          <w:rFonts w:hint="eastAsia" w:ascii="仿宋_GB2312" w:eastAsia="仿宋_GB2312"/>
          <w:sz w:val="32"/>
          <w:szCs w:val="32"/>
        </w:rPr>
        <w:t>台（套）。</w:t>
      </w:r>
    </w:p>
    <w:p w14:paraId="0D55AD1F">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14:paraId="4293EBC1">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w:t>
      </w:r>
      <w:r>
        <w:rPr>
          <w:rFonts w:hint="eastAsia" w:ascii="仿宋_GB2312" w:eastAsia="仿宋_GB2312"/>
          <w:sz w:val="32"/>
          <w:szCs w:val="32"/>
          <w:lang w:eastAsia="zh-CN"/>
        </w:rPr>
        <w:t>民政局</w:t>
      </w:r>
      <w:r>
        <w:rPr>
          <w:rFonts w:hint="eastAsia" w:ascii="仿宋_GB2312" w:eastAsia="仿宋_GB2312"/>
          <w:sz w:val="32"/>
          <w:szCs w:val="32"/>
        </w:rPr>
        <w:t>按要求实行绩效目标管理，</w:t>
      </w:r>
      <w:r>
        <w:rPr>
          <w:rFonts w:hint="eastAsia" w:ascii="仿宋_GB2312" w:eastAsia="仿宋_GB2312"/>
          <w:sz w:val="32"/>
          <w:szCs w:val="32"/>
          <w:lang w:val="en-US" w:eastAsia="zh-CN"/>
        </w:rPr>
        <w:t>单位</w:t>
      </w:r>
      <w:r>
        <w:rPr>
          <w:rFonts w:hint="eastAsia" w:ascii="仿宋_GB2312" w:eastAsia="仿宋_GB2312"/>
          <w:sz w:val="32"/>
          <w:szCs w:val="32"/>
        </w:rPr>
        <w:t>整体绩效目标涉及预算安排6491.66万元，其中基本支出</w:t>
      </w:r>
      <w:r>
        <w:rPr>
          <w:rFonts w:hint="eastAsia" w:ascii="仿宋_GB2312" w:eastAsia="仿宋_GB2312"/>
          <w:sz w:val="32"/>
          <w:szCs w:val="32"/>
          <w:lang w:val="en-US" w:eastAsia="zh-CN"/>
        </w:rPr>
        <w:t>584.96</w:t>
      </w:r>
      <w:r>
        <w:rPr>
          <w:rFonts w:hint="eastAsia" w:ascii="仿宋_GB2312" w:eastAsia="仿宋_GB2312"/>
          <w:sz w:val="32"/>
          <w:szCs w:val="32"/>
        </w:rPr>
        <w:t>万元，项目支出</w:t>
      </w:r>
      <w:r>
        <w:rPr>
          <w:rFonts w:hint="eastAsia" w:ascii="仿宋_GB2312" w:eastAsia="仿宋_GB2312"/>
          <w:sz w:val="32"/>
          <w:szCs w:val="32"/>
          <w:lang w:val="en-US" w:eastAsia="zh-CN"/>
        </w:rPr>
        <w:t>5906.70</w:t>
      </w:r>
      <w:r>
        <w:rPr>
          <w:rFonts w:hint="eastAsia" w:ascii="仿宋_GB2312" w:eastAsia="仿宋_GB2312"/>
          <w:sz w:val="32"/>
          <w:szCs w:val="32"/>
        </w:rPr>
        <w:t>万元。其中编制了项目绩效目标的预算</w:t>
      </w:r>
      <w:r>
        <w:rPr>
          <w:rFonts w:hint="eastAsia" w:ascii="仿宋_GB2312" w:eastAsia="仿宋_GB2312"/>
          <w:sz w:val="32"/>
          <w:szCs w:val="32"/>
          <w:lang w:val="en-US" w:eastAsia="zh-CN"/>
        </w:rPr>
        <w:t>5906.70</w:t>
      </w:r>
      <w:r>
        <w:rPr>
          <w:rFonts w:hint="eastAsia" w:ascii="仿宋_GB2312" w:eastAsia="仿宋_GB2312"/>
          <w:sz w:val="32"/>
          <w:szCs w:val="32"/>
        </w:rPr>
        <w:t>万元，主要为</w:t>
      </w:r>
      <w:r>
        <w:rPr>
          <w:rFonts w:hint="eastAsia" w:ascii="仿宋_GB2312" w:eastAsia="仿宋_GB2312"/>
          <w:color w:val="000000" w:themeColor="text1"/>
          <w:sz w:val="32"/>
          <w:szCs w:val="32"/>
          <w14:textFill>
            <w14:solidFill>
              <w14:schemeClr w14:val="tx1"/>
            </w14:solidFill>
          </w14:textFill>
        </w:rPr>
        <w:t>民生保障</w:t>
      </w:r>
      <w:r>
        <w:rPr>
          <w:rFonts w:hint="eastAsia" w:ascii="仿宋_GB2312" w:eastAsia="仿宋_GB2312"/>
          <w:sz w:val="32"/>
          <w:szCs w:val="32"/>
        </w:rPr>
        <w:t>等项目。</w:t>
      </w:r>
    </w:p>
    <w:p w14:paraId="76298D89">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九</w:t>
      </w:r>
      <w:r>
        <w:rPr>
          <w:rFonts w:hint="eastAsia" w:ascii="黑体" w:eastAsia="黑体"/>
          <w:sz w:val="32"/>
          <w:szCs w:val="32"/>
        </w:rPr>
        <w:t>、名词解释</w:t>
      </w:r>
    </w:p>
    <w:p w14:paraId="0E46A56F">
      <w:pPr>
        <w:pStyle w:val="9"/>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财政拨款收支情况：指一般公共预算、政府性基金预算、国有资产经营预算拨款收支情况。</w:t>
      </w:r>
      <w:r>
        <w:rPr>
          <w:rFonts w:ascii="仿宋_GB2312" w:eastAsia="仿宋_GB2312"/>
          <w:color w:val="000000" w:themeColor="text1"/>
          <w:sz w:val="32"/>
          <w:szCs w:val="32"/>
          <w14:textFill>
            <w14:solidFill>
              <w14:schemeClr w14:val="tx1"/>
            </w14:solidFill>
          </w14:textFill>
        </w:rPr>
        <w:t xml:space="preserve"> </w:t>
      </w:r>
    </w:p>
    <w:p w14:paraId="7ADC4520">
      <w:pPr>
        <w:pStyle w:val="9"/>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一般公共预算拨款收入：指本级财政当年拨付的资金。</w:t>
      </w:r>
    </w:p>
    <w:p w14:paraId="3F078528">
      <w:pPr>
        <w:pStyle w:val="9"/>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其他收入：指除“财政拨款收入”、“事业收入”、“经营收入”等以外的收入。主要是民政福利院、民政中心社会老人居住的缴费等。</w:t>
      </w:r>
      <w:r>
        <w:rPr>
          <w:rFonts w:ascii="仿宋_GB2312" w:eastAsia="仿宋_GB2312"/>
          <w:color w:val="000000" w:themeColor="text1"/>
          <w:sz w:val="32"/>
          <w:szCs w:val="32"/>
          <w14:textFill>
            <w14:solidFill>
              <w14:schemeClr w14:val="tx1"/>
            </w14:solidFill>
          </w14:textFill>
        </w:rPr>
        <w:t xml:space="preserve"> </w:t>
      </w:r>
    </w:p>
    <w:p w14:paraId="43771AB6">
      <w:pPr>
        <w:spacing w:line="600" w:lineRule="exact"/>
        <w:ind w:left="638" w:leftChars="304"/>
        <w:rPr>
          <w:rStyle w:val="8"/>
          <w:rFonts w:ascii="仿宋_GB2312" w:eastAsia="仿宋_GB2312"/>
          <w:b w:val="0"/>
          <w:bCs/>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 xml:space="preserve">4. </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w:t>
      </w:r>
      <w:r>
        <w:rPr>
          <w:rStyle w:val="8"/>
          <w:rFonts w:hint="eastAsia" w:ascii="仿宋_GB2312" w:eastAsia="仿宋_GB2312"/>
          <w:bCs/>
          <w:color w:val="000000" w:themeColor="text1"/>
          <w:sz w:val="32"/>
          <w:szCs w:val="32"/>
          <w14:textFill>
            <w14:solidFill>
              <w14:schemeClr w14:val="tx1"/>
            </w14:solidFill>
          </w14:textFill>
        </w:rPr>
        <w:t>：</w:t>
      </w:r>
      <w:r>
        <w:rPr>
          <w:rStyle w:val="8"/>
          <w:rFonts w:hint="eastAsia" w:ascii="仿宋_GB2312" w:eastAsia="仿宋_GB2312"/>
          <w:b w:val="0"/>
          <w:bCs/>
          <w:color w:val="000000" w:themeColor="text1"/>
          <w:sz w:val="32"/>
          <w:szCs w:val="32"/>
          <w14:textFill>
            <w14:solidFill>
              <w14:schemeClr w14:val="tx1"/>
            </w14:solidFill>
          </w14:textFill>
        </w:rPr>
        <w:t>指</w:t>
      </w:r>
      <w:r>
        <w:rPr>
          <w:rStyle w:val="8"/>
          <w:rFonts w:hint="eastAsia" w:ascii="仿宋_GB2312" w:eastAsia="仿宋_GB2312"/>
          <w:b w:val="0"/>
          <w:bCs/>
          <w:color w:val="000000" w:themeColor="text1"/>
          <w:sz w:val="32"/>
          <w:szCs w:val="32"/>
          <w:lang w:eastAsia="zh-CN"/>
          <w14:textFill>
            <w14:solidFill>
              <w14:schemeClr w14:val="tx1"/>
            </w14:solidFill>
          </w14:textFill>
        </w:rPr>
        <w:t>反映</w:t>
      </w:r>
      <w:r>
        <w:rPr>
          <w:rStyle w:val="8"/>
          <w:rFonts w:hint="eastAsia" w:ascii="仿宋_GB2312" w:eastAsia="仿宋_GB2312"/>
          <w:b w:val="0"/>
          <w:bCs/>
          <w:color w:val="000000" w:themeColor="text1"/>
          <w:sz w:val="32"/>
          <w:szCs w:val="32"/>
          <w14:textFill>
            <w14:solidFill>
              <w14:schemeClr w14:val="tx1"/>
            </w14:solidFill>
          </w14:textFill>
        </w:rPr>
        <w:t>民</w:t>
      </w:r>
    </w:p>
    <w:p w14:paraId="124B2F03">
      <w:pPr>
        <w:spacing w:line="600" w:lineRule="exact"/>
        <w:rPr>
          <w:rFonts w:ascii="仿宋_GB2312" w:eastAsia="仿宋_GB2312"/>
          <w:bCs/>
          <w:color w:val="000000" w:themeColor="text1"/>
          <w:sz w:val="32"/>
          <w:szCs w:val="32"/>
          <w14:textFill>
            <w14:solidFill>
              <w14:schemeClr w14:val="tx1"/>
            </w14:solidFill>
          </w14:textFill>
        </w:rPr>
      </w:pPr>
      <w:r>
        <w:rPr>
          <w:rStyle w:val="8"/>
          <w:rFonts w:hint="eastAsia" w:ascii="仿宋_GB2312" w:eastAsia="仿宋_GB2312"/>
          <w:b w:val="0"/>
          <w:bCs/>
          <w:color w:val="000000" w:themeColor="text1"/>
          <w:sz w:val="32"/>
          <w:szCs w:val="32"/>
          <w14:textFill>
            <w14:solidFill>
              <w14:schemeClr w14:val="tx1"/>
            </w14:solidFill>
          </w14:textFill>
        </w:rPr>
        <w:t>政局</w:t>
      </w:r>
      <w:r>
        <w:rPr>
          <w:rFonts w:hint="eastAsia" w:ascii="仿宋_GB2312" w:eastAsia="仿宋_GB2312" w:cs="仿宋_GB2312"/>
          <w:color w:val="000000" w:themeColor="text1"/>
          <w:sz w:val="32"/>
          <w:szCs w:val="32"/>
          <w14:textFill>
            <w14:solidFill>
              <w14:schemeClr w14:val="tx1"/>
            </w14:solidFill>
          </w14:textFill>
        </w:rPr>
        <w:t>机关人员工资、机构日常运转的基本支出</w:t>
      </w:r>
    </w:p>
    <w:p w14:paraId="096C169D">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w:t>
      </w:r>
      <w:r>
        <w:rPr>
          <w:rStyle w:val="8"/>
          <w:rFonts w:hint="eastAsia" w:ascii="仿宋_GB2312" w:eastAsia="仿宋_GB2312"/>
          <w:b w:val="0"/>
          <w:bCs/>
          <w:color w:val="000000" w:themeColor="text1"/>
          <w:sz w:val="32"/>
          <w:szCs w:val="32"/>
          <w14:textFill>
            <w14:solidFill>
              <w14:schemeClr w14:val="tx1"/>
            </w14:solidFill>
          </w14:textFill>
        </w:rPr>
        <w:t>）指反</w:t>
      </w:r>
      <w:r>
        <w:rPr>
          <w:rFonts w:hint="eastAsia" w:ascii="仿宋_GB2312" w:eastAsia="仿宋_GB2312"/>
          <w:color w:val="000000" w:themeColor="text1"/>
          <w:sz w:val="32"/>
          <w:szCs w:val="32"/>
          <w14:textFill>
            <w14:solidFill>
              <w14:schemeClr w14:val="tx1"/>
            </w14:solidFill>
          </w14:textFill>
        </w:rPr>
        <w:t>映开展社会事务等专项业务的支出。</w:t>
      </w:r>
    </w:p>
    <w:p w14:paraId="6DE03FBE">
      <w:pPr>
        <w:spacing w:line="600" w:lineRule="exact"/>
        <w:ind w:firstLine="640" w:firstLineChars="200"/>
        <w:rPr>
          <w:rFonts w:ascii="宋体" w:cs="Arial"/>
          <w:color w:val="000000" w:themeColor="text1"/>
          <w:sz w:val="2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（项）指反映未实行归口管理的行政单位的离退休支出。</w:t>
      </w:r>
    </w:p>
    <w:p w14:paraId="7D0E3BB1">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（项）指反映机关事业单位实施养老保险制度由单位缴纳的养老保险支出。</w:t>
      </w:r>
    </w:p>
    <w:p w14:paraId="3E0D5335">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06</w:t>
      </w:r>
      <w:r>
        <w:rPr>
          <w:rFonts w:hint="eastAsia" w:ascii="仿宋_GB2312" w:eastAsia="仿宋_GB2312"/>
          <w:color w:val="000000" w:themeColor="text1"/>
          <w:sz w:val="32"/>
          <w:szCs w:val="32"/>
          <w14:textFill>
            <w14:solidFill>
              <w14:schemeClr w14:val="tx1"/>
            </w14:solidFill>
          </w14:textFill>
        </w:rPr>
        <w:t>（项）指反映机关事业单位实施职业年金制度由单位缴纳的职业年金支出。</w:t>
      </w:r>
    </w:p>
    <w:p w14:paraId="201A2927">
      <w:pPr>
        <w:pStyle w:val="2"/>
        <w:ind w:left="0" w:leftChars="0" w:firstLine="640" w:firstLineChars="200"/>
        <w:rPr>
          <w:rFonts w:hint="eastAsia" w:eastAsia="仿宋_GB2312"/>
          <w:color w:val="000000" w:themeColor="text1"/>
          <w:sz w:val="32"/>
          <w:szCs w:val="32"/>
          <w:lang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hint="eastAsia" w:eastAsia="仿宋_GB2312"/>
          <w:color w:val="000000" w:themeColor="text1"/>
          <w:sz w:val="32"/>
          <w:szCs w:val="32"/>
          <w:lang w:val="en-US" w:eastAsia="zh-CN"/>
          <w14:textFill>
            <w14:solidFill>
              <w14:schemeClr w14:val="tx1"/>
            </w14:solidFill>
          </w14:textFill>
        </w:rPr>
        <w:t>08</w:t>
      </w:r>
      <w:r>
        <w:rPr>
          <w:rFonts w:hint="eastAsia" w:ascii="仿宋_GB2312" w:eastAsia="仿宋_GB2312"/>
          <w:color w:val="000000" w:themeColor="text1"/>
          <w:sz w:val="32"/>
          <w:szCs w:val="32"/>
          <w14:textFill>
            <w14:solidFill>
              <w14:schemeClr w14:val="tx1"/>
            </w14:solidFill>
          </w14:textFill>
        </w:rPr>
        <w:t>（类）</w:t>
      </w:r>
      <w:r>
        <w:rPr>
          <w:rFonts w:hint="eastAsia"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（项）指反映机关事业单位</w:t>
      </w:r>
      <w:r>
        <w:rPr>
          <w:rFonts w:hint="eastAsia" w:eastAsia="仿宋_GB2312"/>
          <w:color w:val="000000" w:themeColor="text1"/>
          <w:sz w:val="32"/>
          <w:szCs w:val="32"/>
          <w:lang w:eastAsia="zh-CN"/>
          <w14:textFill>
            <w14:solidFill>
              <w14:schemeClr w14:val="tx1"/>
            </w14:solidFill>
          </w14:textFill>
        </w:rPr>
        <w:t>的遗属补助支出。</w:t>
      </w:r>
    </w:p>
    <w:p w14:paraId="134AD6AC">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（项）指对儿童提供福利服务方面的支出。</w:t>
      </w:r>
    </w:p>
    <w:p w14:paraId="582AC42B">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04</w:t>
      </w:r>
      <w:r>
        <w:rPr>
          <w:rFonts w:hint="eastAsia" w:ascii="仿宋_GB2312" w:eastAsia="仿宋_GB2312"/>
          <w:color w:val="000000" w:themeColor="text1"/>
          <w:sz w:val="32"/>
          <w:szCs w:val="32"/>
          <w14:textFill>
            <w14:solidFill>
              <w14:schemeClr w14:val="tx1"/>
            </w14:solidFill>
          </w14:textFill>
        </w:rPr>
        <w:t>（项）指财政对民政及其他部门举办的火葬场等殡仪事业单位的补助支出等。</w:t>
      </w:r>
    </w:p>
    <w:p w14:paraId="1ADFE57A">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12.</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（项）指民政部门举办的社会福利事业单位的支出。</w:t>
      </w:r>
    </w:p>
    <w:p w14:paraId="528C6573">
      <w:pPr>
        <w:spacing w:line="600" w:lineRule="exact"/>
        <w:ind w:firstLine="640" w:firstLineChars="200"/>
        <w:rPr>
          <w:rFonts w:hint="eastAsia" w:ascii="仿宋_GB2312" w:eastAsia="仿宋_GB2312" w:cs="Times New Roman"/>
          <w:color w:val="000000" w:themeColor="text1"/>
          <w:sz w:val="32"/>
          <w:szCs w:val="32"/>
          <w:lang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13.</w:t>
      </w:r>
      <w:r>
        <w:rPr>
          <w:rFonts w:hint="eastAsia" w:ascii="仿宋_GB2312" w:eastAsia="仿宋_GB2312" w:cs="Times New Roman"/>
          <w:color w:val="000000" w:themeColor="text1"/>
          <w:sz w:val="32"/>
          <w:szCs w:val="32"/>
          <w14:textFill>
            <w14:solidFill>
              <w14:schemeClr w14:val="tx1"/>
            </w14:solidFill>
          </w14:textFill>
        </w:rPr>
        <w:t>社会保障和就业208（款）10（类）</w:t>
      </w:r>
      <w:r>
        <w:rPr>
          <w:rFonts w:hint="eastAsia" w:ascii="仿宋_GB2312" w:eastAsia="仿宋_GB2312" w:cs="Times New Roman"/>
          <w:color w:val="000000" w:themeColor="text1"/>
          <w:sz w:val="32"/>
          <w:szCs w:val="32"/>
          <w:lang w:val="en-US" w:eastAsia="zh-CN"/>
          <w14:textFill>
            <w14:solidFill>
              <w14:schemeClr w14:val="tx1"/>
            </w14:solidFill>
          </w14:textFill>
        </w:rPr>
        <w:t>06</w:t>
      </w:r>
      <w:r>
        <w:rPr>
          <w:rFonts w:hint="eastAsia" w:ascii="仿宋_GB2312" w:eastAsia="仿宋_GB2312" w:cs="Times New Roman"/>
          <w:color w:val="000000" w:themeColor="text1"/>
          <w:sz w:val="32"/>
          <w:szCs w:val="32"/>
          <w14:textFill>
            <w14:solidFill>
              <w14:schemeClr w14:val="tx1"/>
            </w14:solidFill>
          </w14:textFill>
        </w:rPr>
        <w:t>（项）指</w:t>
      </w:r>
      <w:r>
        <w:rPr>
          <w:rFonts w:hint="eastAsia" w:ascii="仿宋_GB2312" w:eastAsia="仿宋_GB2312" w:cs="Times New Roman"/>
          <w:color w:val="000000" w:themeColor="text1"/>
          <w:sz w:val="32"/>
          <w:szCs w:val="32"/>
          <w:lang w:eastAsia="zh-CN"/>
          <w14:textFill>
            <w14:solidFill>
              <w14:schemeClr w14:val="tx1"/>
            </w14:solidFill>
          </w14:textFill>
        </w:rPr>
        <w:t>对</w:t>
      </w:r>
      <w:r>
        <w:rPr>
          <w:rFonts w:hint="eastAsia" w:ascii="仿宋_GB2312" w:eastAsia="仿宋_GB2312" w:cs="Times New Roman"/>
          <w:color w:val="000000" w:themeColor="text1"/>
          <w:sz w:val="32"/>
          <w:szCs w:val="32"/>
          <w:lang w:val="en-US" w:eastAsia="zh-CN"/>
          <w14:textFill>
            <w14:solidFill>
              <w14:schemeClr w14:val="tx1"/>
            </w14:solidFill>
          </w14:textFill>
        </w:rPr>
        <w:t>养老服务发展事业、</w:t>
      </w:r>
      <w:r>
        <w:rPr>
          <w:rFonts w:hint="eastAsia" w:ascii="仿宋_GB2312" w:eastAsia="仿宋_GB2312" w:cs="Times New Roman"/>
          <w:color w:val="000000" w:themeColor="text1"/>
          <w:sz w:val="32"/>
          <w:szCs w:val="32"/>
          <w14:textFill>
            <w14:solidFill>
              <w14:schemeClr w14:val="tx1"/>
            </w14:solidFill>
          </w14:textFill>
        </w:rPr>
        <w:t>支持困难失能老年人基本养老服务救助</w:t>
      </w:r>
      <w:r>
        <w:rPr>
          <w:rFonts w:hint="eastAsia" w:ascii="仿宋_GB2312" w:eastAsia="仿宋_GB2312" w:cs="Times New Roman"/>
          <w:color w:val="000000" w:themeColor="text1"/>
          <w:sz w:val="32"/>
          <w:szCs w:val="32"/>
          <w:lang w:eastAsia="zh-CN"/>
          <w14:textFill>
            <w14:solidFill>
              <w14:schemeClr w14:val="tx1"/>
            </w14:solidFill>
          </w14:textFill>
        </w:rPr>
        <w:t>等支出。</w:t>
      </w:r>
    </w:p>
    <w:p w14:paraId="1AC36FF2">
      <w:pPr>
        <w:spacing w:line="600" w:lineRule="exact"/>
        <w:ind w:firstLine="640" w:firstLineChars="200"/>
        <w:rPr>
          <w:rFonts w:hint="eastAsia" w:ascii="仿宋_GB2312" w:eastAsia="仿宋_GB2312" w:cs="Times New Roman"/>
          <w:color w:val="000000" w:themeColor="text1"/>
          <w:sz w:val="32"/>
          <w:szCs w:val="32"/>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14.</w:t>
      </w:r>
      <w:r>
        <w:rPr>
          <w:rFonts w:hint="eastAsia" w:ascii="仿宋_GB2312" w:eastAsia="仿宋_GB2312" w:cs="Times New Roman"/>
          <w:color w:val="000000" w:themeColor="text1"/>
          <w:sz w:val="32"/>
          <w:szCs w:val="32"/>
          <w14:textFill>
            <w14:solidFill>
              <w14:schemeClr w14:val="tx1"/>
            </w14:solidFill>
          </w14:textFill>
        </w:rPr>
        <w:t>社会保障和就业208（款）10（类）</w:t>
      </w:r>
      <w:r>
        <w:rPr>
          <w:rFonts w:hint="eastAsia" w:ascii="仿宋_GB2312" w:eastAsia="仿宋_GB2312" w:cs="Times New Roman"/>
          <w:color w:val="000000" w:themeColor="text1"/>
          <w:sz w:val="32"/>
          <w:szCs w:val="32"/>
          <w:lang w:val="en-US" w:eastAsia="zh-CN"/>
          <w14:textFill>
            <w14:solidFill>
              <w14:schemeClr w14:val="tx1"/>
            </w14:solidFill>
          </w14:textFill>
        </w:rPr>
        <w:t>99</w:t>
      </w:r>
      <w:r>
        <w:rPr>
          <w:rFonts w:hint="eastAsia" w:ascii="仿宋_GB2312" w:eastAsia="仿宋_GB2312" w:cs="Times New Roman"/>
          <w:color w:val="000000" w:themeColor="text1"/>
          <w:sz w:val="32"/>
          <w:szCs w:val="32"/>
          <w14:textFill>
            <w14:solidFill>
              <w14:schemeClr w14:val="tx1"/>
            </w14:solidFill>
          </w14:textFill>
        </w:rPr>
        <w:t>（项）指其他用于社会福利方面的支出。</w:t>
      </w:r>
    </w:p>
    <w:p w14:paraId="056BC8BE">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15.</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07</w:t>
      </w:r>
      <w:r>
        <w:rPr>
          <w:rFonts w:hint="eastAsia" w:ascii="仿宋_GB2312" w:eastAsia="仿宋_GB2312"/>
          <w:color w:val="000000" w:themeColor="text1"/>
          <w:sz w:val="32"/>
          <w:szCs w:val="32"/>
          <w14:textFill>
            <w14:solidFill>
              <w14:schemeClr w14:val="tx1"/>
            </w14:solidFill>
          </w14:textFill>
        </w:rPr>
        <w:t>（项）指用于残疾人事业方面的生活补助和护理补助。</w:t>
      </w:r>
    </w:p>
    <w:p w14:paraId="038082AD">
      <w:pPr>
        <w:spacing w:line="60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16.</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19</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lang w:val="en-US" w:eastAsia="zh-CN"/>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（项）指用于</w:t>
      </w:r>
      <w:r>
        <w:rPr>
          <w:rFonts w:hint="eastAsia" w:ascii="仿宋_GB2312" w:eastAsia="仿宋_GB2312"/>
          <w:color w:val="000000" w:themeColor="text1"/>
          <w:sz w:val="32"/>
          <w:szCs w:val="32"/>
          <w:lang w:eastAsia="zh-CN"/>
          <w14:textFill>
            <w14:solidFill>
              <w14:schemeClr w14:val="tx1"/>
            </w14:solidFill>
          </w14:textFill>
        </w:rPr>
        <w:t>城市低保</w:t>
      </w:r>
      <w:r>
        <w:rPr>
          <w:rFonts w:hint="eastAsia" w:ascii="仿宋_GB2312" w:eastAsia="仿宋_GB2312"/>
          <w:color w:val="000000" w:themeColor="text1"/>
          <w:sz w:val="32"/>
          <w:szCs w:val="32"/>
          <w14:textFill>
            <w14:solidFill>
              <w14:schemeClr w14:val="tx1"/>
            </w14:solidFill>
          </w14:textFill>
        </w:rPr>
        <w:t>事业方面的补助</w:t>
      </w:r>
      <w:r>
        <w:rPr>
          <w:rFonts w:hint="eastAsia" w:ascii="仿宋_GB2312" w:eastAsia="仿宋_GB2312"/>
          <w:color w:val="000000" w:themeColor="text1"/>
          <w:sz w:val="32"/>
          <w:szCs w:val="32"/>
          <w:lang w:eastAsia="zh-CN"/>
          <w14:textFill>
            <w14:solidFill>
              <w14:schemeClr w14:val="tx1"/>
            </w14:solidFill>
          </w14:textFill>
        </w:rPr>
        <w:t>支出。</w:t>
      </w:r>
    </w:p>
    <w:p w14:paraId="09C31BBD">
      <w:pPr>
        <w:spacing w:line="60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17.</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19</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（项）指用于</w:t>
      </w:r>
      <w:r>
        <w:rPr>
          <w:rFonts w:hint="eastAsia" w:ascii="仿宋_GB2312" w:eastAsia="仿宋_GB2312"/>
          <w:color w:val="000000" w:themeColor="text1"/>
          <w:sz w:val="32"/>
          <w:szCs w:val="32"/>
          <w:lang w:eastAsia="zh-CN"/>
          <w14:textFill>
            <w14:solidFill>
              <w14:schemeClr w14:val="tx1"/>
            </w14:solidFill>
          </w14:textFill>
        </w:rPr>
        <w:t>城市低保</w:t>
      </w:r>
      <w:r>
        <w:rPr>
          <w:rFonts w:hint="eastAsia" w:ascii="仿宋_GB2312" w:eastAsia="仿宋_GB2312"/>
          <w:color w:val="000000" w:themeColor="text1"/>
          <w:sz w:val="32"/>
          <w:szCs w:val="32"/>
          <w14:textFill>
            <w14:solidFill>
              <w14:schemeClr w14:val="tx1"/>
            </w14:solidFill>
          </w14:textFill>
        </w:rPr>
        <w:t>事业方面的补助</w:t>
      </w:r>
      <w:r>
        <w:rPr>
          <w:rFonts w:hint="eastAsia" w:ascii="仿宋_GB2312" w:eastAsia="仿宋_GB2312"/>
          <w:color w:val="000000" w:themeColor="text1"/>
          <w:sz w:val="32"/>
          <w:szCs w:val="32"/>
          <w:lang w:eastAsia="zh-CN"/>
          <w14:textFill>
            <w14:solidFill>
              <w14:schemeClr w14:val="tx1"/>
            </w14:solidFill>
          </w14:textFill>
        </w:rPr>
        <w:t>支出。</w:t>
      </w:r>
    </w:p>
    <w:p w14:paraId="26B38EE0">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18.</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（项）指用于城市特困人员的救助供养支出。</w:t>
      </w:r>
    </w:p>
    <w:p w14:paraId="7413EF03">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19.</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（项）指用于城市特困人员的救助供养支出。</w:t>
      </w:r>
    </w:p>
    <w:p w14:paraId="286CD375">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20.</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（项）指除最低生活保障、临时救助、特困人员供养、自然灾害生活救助外，用于农村生活困难居民生活救助的其他支出。</w:t>
      </w:r>
    </w:p>
    <w:p w14:paraId="376A2F01">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（项）指其他用于社会保障和就业方面的支出。</w:t>
      </w:r>
    </w:p>
    <w:p w14:paraId="033323F7">
      <w:pPr>
        <w:pStyle w:val="2"/>
        <w:ind w:left="0" w:leftChars="0" w:firstLine="640" w:firstLineChars="200"/>
        <w:rPr>
          <w:rFonts w:hint="eastAsia" w:ascii="仿宋_GB2312"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22.</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（项）指</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社区排查防控社工岗费用</w:t>
      </w:r>
      <w:r>
        <w:rPr>
          <w:rFonts w:hint="eastAsia" w:eastAsia="仿宋_GB2312" w:cs="Times New Roman"/>
          <w:color w:val="000000" w:themeColor="text1"/>
          <w:kern w:val="2"/>
          <w:sz w:val="32"/>
          <w:szCs w:val="32"/>
          <w:lang w:val="en-US" w:eastAsia="zh-CN" w:bidi="ar-SA"/>
          <w14:textFill>
            <w14:solidFill>
              <w14:schemeClr w14:val="tx1"/>
            </w14:solidFill>
          </w14:textFill>
        </w:rPr>
        <w:t>等</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支出。</w:t>
      </w:r>
    </w:p>
    <w:p w14:paraId="294C1737">
      <w:pPr>
        <w:spacing w:line="600" w:lineRule="exact"/>
        <w:ind w:firstLine="627" w:firstLineChars="196"/>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23.</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（项）指财政部门集中安排的行政单位基本医疗缴费经费，按国家规定享受离休人员、红军老战士待遇人员的医疗经费</w:t>
      </w:r>
      <w:r>
        <w:rPr>
          <w:rFonts w:hint="eastAsia" w:ascii="仿宋_GB2312" w:eastAsia="仿宋_GB2312"/>
          <w:color w:val="000000" w:themeColor="text1"/>
          <w:sz w:val="32"/>
          <w:szCs w:val="32"/>
          <w:lang w:eastAsia="zh-CN"/>
          <w14:textFill>
            <w14:solidFill>
              <w14:schemeClr w14:val="tx1"/>
            </w14:solidFill>
          </w14:textFill>
        </w:rPr>
        <w:t>。</w:t>
      </w:r>
    </w:p>
    <w:p w14:paraId="5984FEA9">
      <w:pPr>
        <w:spacing w:line="600" w:lineRule="exact"/>
        <w:ind w:firstLine="627" w:firstLineChars="196"/>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24.</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（项）指财政部门集中安排的事业单位基本医疗缴费经费，按国家规定享受离休人员待遇人员的医疗经费</w:t>
      </w:r>
      <w:r>
        <w:rPr>
          <w:rFonts w:hint="eastAsia" w:ascii="仿宋_GB2312" w:eastAsia="仿宋_GB2312"/>
          <w:color w:val="000000" w:themeColor="text1"/>
          <w:sz w:val="32"/>
          <w:szCs w:val="32"/>
          <w:lang w:eastAsia="zh-CN"/>
          <w14:textFill>
            <w14:solidFill>
              <w14:schemeClr w14:val="tx1"/>
            </w14:solidFill>
          </w14:textFill>
        </w:rPr>
        <w:t>。</w:t>
      </w:r>
    </w:p>
    <w:p w14:paraId="6ECEF8C0">
      <w:pPr>
        <w:spacing w:line="600" w:lineRule="exact"/>
        <w:ind w:firstLine="627" w:firstLineChars="196"/>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25.</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lang w:val="en-US" w:eastAsia="zh-CN"/>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（项）指财政部门集中安排的</w:t>
      </w:r>
      <w:r>
        <w:rPr>
          <w:rFonts w:hint="eastAsia" w:ascii="仿宋_GB2312" w:eastAsia="仿宋_GB2312"/>
          <w:color w:val="000000" w:themeColor="text1"/>
          <w:sz w:val="32"/>
          <w:szCs w:val="32"/>
          <w:lang w:eastAsia="zh-CN"/>
          <w14:textFill>
            <w14:solidFill>
              <w14:schemeClr w14:val="tx1"/>
            </w14:solidFill>
          </w14:textFill>
        </w:rPr>
        <w:t>公务员大病等医疗补助经费。</w:t>
      </w:r>
    </w:p>
    <w:p w14:paraId="0E89CD81">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26.住房保障支</w:t>
      </w:r>
      <w:r>
        <w:rPr>
          <w:rFonts w:hint="eastAsia" w:ascii="仿宋_GB2312" w:eastAsia="仿宋_GB2312"/>
          <w:color w:val="000000" w:themeColor="text1"/>
          <w:sz w:val="32"/>
          <w:szCs w:val="32"/>
          <w14:textFill>
            <w14:solidFill>
              <w14:schemeClr w14:val="tx1"/>
            </w14:solidFill>
          </w14:textFill>
        </w:rPr>
        <w:t>出</w:t>
      </w:r>
      <w:r>
        <w:rPr>
          <w:rFonts w:ascii="仿宋_GB2312" w:eastAsia="仿宋_GB2312"/>
          <w:color w:val="000000" w:themeColor="text1"/>
          <w:sz w:val="32"/>
          <w:szCs w:val="32"/>
          <w14:textFill>
            <w14:solidFill>
              <w14:schemeClr w14:val="tx1"/>
            </w14:solidFill>
          </w14:textFill>
        </w:rPr>
        <w:t>221</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w:t>
      </w:r>
      <w:r>
        <w:rPr>
          <w:rFonts w:hint="eastAsia" w:ascii="仿宋_GB2312" w:eastAsia="仿宋_GB2312" w:cs="仿宋"/>
          <w:color w:val="000000" w:themeColor="text1"/>
          <w:kern w:val="0"/>
          <w:sz w:val="32"/>
          <w:szCs w:val="32"/>
          <w14:textFill>
            <w14:solidFill>
              <w14:schemeClr w14:val="tx1"/>
            </w14:solidFill>
          </w14:textFill>
        </w:rPr>
        <w:t>指用于机关及下属事业单位按照规定标准为职工缴纳住房公积金等支出。</w:t>
      </w:r>
    </w:p>
    <w:p w14:paraId="1765A8F0">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27.</w:t>
      </w:r>
      <w:r>
        <w:rPr>
          <w:rFonts w:hint="eastAsia" w:ascii="仿宋_GB2312" w:eastAsia="仿宋_GB2312"/>
          <w:color w:val="000000" w:themeColor="text1"/>
          <w:sz w:val="32"/>
          <w:szCs w:val="32"/>
          <w14:textFill>
            <w14:solidFill>
              <w14:schemeClr w14:val="tx1"/>
            </w14:solidFill>
          </w14:textFill>
        </w:rPr>
        <w:t>基本支出：指为保障机构正常运转、完成日常工作任务而发生的人员支出和公用支出。</w:t>
      </w:r>
    </w:p>
    <w:p w14:paraId="07B243A8">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28</w:t>
      </w:r>
      <w:r>
        <w:rPr>
          <w:rFonts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项目支出：指在基本支出之外为完成特定行政任务和事业发展目标所发生的支出。</w:t>
      </w:r>
      <w:r>
        <w:rPr>
          <w:rFonts w:ascii="仿宋_GB2312" w:eastAsia="仿宋_GB2312"/>
          <w:color w:val="000000" w:themeColor="text1"/>
          <w:sz w:val="32"/>
          <w:szCs w:val="32"/>
          <w14:textFill>
            <w14:solidFill>
              <w14:schemeClr w14:val="tx1"/>
            </w14:solidFill>
          </w14:textFill>
        </w:rPr>
        <w:t xml:space="preserve"> </w:t>
      </w:r>
    </w:p>
    <w:p w14:paraId="53D936C3">
      <w:pPr>
        <w:pStyle w:val="9"/>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2</w:t>
      </w:r>
      <w:r>
        <w:rPr>
          <w:rFonts w:hint="eastAsia" w:ascii="仿宋_GB2312" w:eastAsia="仿宋_GB2312"/>
          <w:color w:val="000000" w:themeColor="text1"/>
          <w:sz w:val="32"/>
          <w:szCs w:val="32"/>
          <w:lang w:val="en-US" w:eastAsia="zh-CN"/>
          <w14:textFill>
            <w14:solidFill>
              <w14:schemeClr w14:val="tx1"/>
            </w14:solidFill>
          </w14:textFill>
        </w:rPr>
        <w:t>9</w:t>
      </w:r>
      <w:r>
        <w:rPr>
          <w:rFonts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三公”经费：纳入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2624715">
      <w:pPr>
        <w:spacing w:line="600" w:lineRule="exact"/>
        <w:outlineLvl w:val="1"/>
      </w:pPr>
    </w:p>
    <w:p w14:paraId="0F1A2A29">
      <w:pPr>
        <w:spacing w:line="600" w:lineRule="exact"/>
        <w:outlineLvl w:val="1"/>
      </w:pPr>
    </w:p>
    <w:sectPr>
      <w:footerReference r:id="rId3" w:type="default"/>
      <w:footerReference r:id="rId4" w:type="even"/>
      <w:pgSz w:w="11906" w:h="16838"/>
      <w:pgMar w:top="2098" w:right="1474" w:bottom="1928" w:left="1588"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EB659">
    <w:pPr>
      <w:pStyle w:val="4"/>
      <w:wordWrap w:val="0"/>
      <w:jc w:val="right"/>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5</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C0051">
    <w:pPr>
      <w:pStyle w:val="4"/>
      <w:ind w:firstLine="280" w:firstLineChars="100"/>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4</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EDB56F"/>
    <w:multiLevelType w:val="singleLevel"/>
    <w:tmpl w:val="17EDB56F"/>
    <w:lvl w:ilvl="0" w:tentative="0">
      <w:start w:val="1"/>
      <w:numFmt w:val="chineseCounting"/>
      <w:suff w:val="nothing"/>
      <w:lvlText w:val="（%1）"/>
      <w:lvlJc w:val="left"/>
      <w:rPr>
        <w:rFonts w:hint="eastAsia"/>
      </w:rPr>
    </w:lvl>
  </w:abstractNum>
  <w:abstractNum w:abstractNumId="1">
    <w:nsid w:val="34104BCE"/>
    <w:multiLevelType w:val="singleLevel"/>
    <w:tmpl w:val="34104BCE"/>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0MTMwOGYwN2QzOWZiN2ZlNjE1MWE2NTZlNWYxMmUifQ=="/>
  </w:docVars>
  <w:rsids>
    <w:rsidRoot w:val="00F429C0"/>
    <w:rsid w:val="00050092"/>
    <w:rsid w:val="00091317"/>
    <w:rsid w:val="000F0A83"/>
    <w:rsid w:val="000F755E"/>
    <w:rsid w:val="001A0437"/>
    <w:rsid w:val="001A2108"/>
    <w:rsid w:val="002730CD"/>
    <w:rsid w:val="003A561B"/>
    <w:rsid w:val="00425810"/>
    <w:rsid w:val="004A1A00"/>
    <w:rsid w:val="0053746F"/>
    <w:rsid w:val="00564603"/>
    <w:rsid w:val="005E688F"/>
    <w:rsid w:val="00777E08"/>
    <w:rsid w:val="007934F3"/>
    <w:rsid w:val="00861D72"/>
    <w:rsid w:val="008C72F8"/>
    <w:rsid w:val="009340F3"/>
    <w:rsid w:val="00A527E0"/>
    <w:rsid w:val="00AE4401"/>
    <w:rsid w:val="00B3548B"/>
    <w:rsid w:val="00BB666B"/>
    <w:rsid w:val="00C044B7"/>
    <w:rsid w:val="00C5515C"/>
    <w:rsid w:val="00CC5FF3"/>
    <w:rsid w:val="00D36FE8"/>
    <w:rsid w:val="00DE1A43"/>
    <w:rsid w:val="00DF77CF"/>
    <w:rsid w:val="00EA6295"/>
    <w:rsid w:val="00F429C0"/>
    <w:rsid w:val="00FB45E1"/>
    <w:rsid w:val="066D6077"/>
    <w:rsid w:val="07483B2A"/>
    <w:rsid w:val="09836F79"/>
    <w:rsid w:val="0F541B86"/>
    <w:rsid w:val="148C565A"/>
    <w:rsid w:val="154A2B1D"/>
    <w:rsid w:val="15D35DF5"/>
    <w:rsid w:val="16DC6C81"/>
    <w:rsid w:val="1D1B5B1A"/>
    <w:rsid w:val="21D6157A"/>
    <w:rsid w:val="270B2E60"/>
    <w:rsid w:val="276557C3"/>
    <w:rsid w:val="2BE1296B"/>
    <w:rsid w:val="2DCE459E"/>
    <w:rsid w:val="2ED21556"/>
    <w:rsid w:val="311A6C35"/>
    <w:rsid w:val="36DD628E"/>
    <w:rsid w:val="3B893693"/>
    <w:rsid w:val="3C21458C"/>
    <w:rsid w:val="3C6F5A34"/>
    <w:rsid w:val="3EE741B8"/>
    <w:rsid w:val="3FFC0C9F"/>
    <w:rsid w:val="40C8289D"/>
    <w:rsid w:val="46C53364"/>
    <w:rsid w:val="472A5D26"/>
    <w:rsid w:val="493C20A5"/>
    <w:rsid w:val="49DF285C"/>
    <w:rsid w:val="4DEE5E92"/>
    <w:rsid w:val="50041FB8"/>
    <w:rsid w:val="667209BC"/>
    <w:rsid w:val="67D2734F"/>
    <w:rsid w:val="68116525"/>
    <w:rsid w:val="6FD95933"/>
    <w:rsid w:val="745F682E"/>
    <w:rsid w:val="76434219"/>
    <w:rsid w:val="7697339E"/>
    <w:rsid w:val="7D3309A6"/>
    <w:rsid w:val="7EA77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unhideWhenUsed/>
    <w:qFormat/>
    <w:uiPriority w:val="99"/>
    <w:pPr>
      <w:ind w:firstLine="420" w:firstLineChars="200"/>
    </w:pPr>
  </w:style>
  <w:style w:type="paragraph" w:styleId="3">
    <w:name w:val="Body Text Indent"/>
    <w:basedOn w:val="1"/>
    <w:autoRedefine/>
    <w:qFormat/>
    <w:uiPriority w:val="0"/>
    <w:pPr>
      <w:spacing w:after="120"/>
      <w:ind w:leftChars="200"/>
    </w:pPr>
    <w:rPr>
      <w:rFonts w:ascii="仿宋_GB2312"/>
      <w:szCs w:val="32"/>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autoRedefine/>
    <w:qFormat/>
    <w:uiPriority w:val="99"/>
    <w:rPr>
      <w:rFonts w:cs="Times New Roman"/>
      <w:b/>
    </w:rPr>
  </w:style>
  <w:style w:type="paragraph" w:customStyle="1" w:styleId="9">
    <w:name w:val="Default"/>
    <w:autoRedefine/>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0">
    <w:name w:val="〖C01〗正文"/>
    <w:basedOn w:val="1"/>
    <w:autoRedefine/>
    <w:qFormat/>
    <w:uiPriority w:val="99"/>
    <w:pPr>
      <w:topLinePunct/>
      <w:spacing w:line="600" w:lineRule="exact"/>
      <w:ind w:firstLine="640" w:firstLineChars="200"/>
    </w:pPr>
    <w:rPr>
      <w:rFonts w:ascii="仿宋_GB2312"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12</Pages>
  <Words>4822</Words>
  <Characters>5424</Characters>
  <Lines>20</Lines>
  <Paragraphs>5</Paragraphs>
  <TotalTime>12</TotalTime>
  <ScaleCrop>false</ScaleCrop>
  <LinksUpToDate>false</LinksUpToDate>
  <CharactersWithSpaces>5432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2018-02-05T06:16:00Z</dcterms:created>
  <dc:creator>微软用户</dc:creator>
  <cp:lastModifiedBy>WPS_1741860185</cp:lastModifiedBy>
  <dcterms:modified xsi:type="dcterms:W3CDTF">2025-05-26T07:00:32Z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ACAB764155E04311A9648C8E4D41D056_13</vt:lpwstr>
  </property>
  <property fmtid="{D5CDD505-2E9C-101B-9397-08002B2CF9AE}" pid="4" name="KSOTemplateDocerSaveRecord">
    <vt:lpwstr>eyJoZGlkIjoiNDE2MGVjZTA2ODkwMzM5NzM0NGZhODJlMjI0OWFlYjMiLCJ1c2VySWQiOiIxNjg1MjAwMTgxIn0=</vt:lpwstr>
  </property>
</Properties>
</file>