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6E485">
      <w:pPr>
        <w:spacing w:line="600" w:lineRule="exact"/>
        <w:jc w:val="center"/>
        <w:outlineLvl w:val="0"/>
        <w:rPr>
          <w:rFonts w:ascii="方正小标宋简体" w:hAnsi="宋体" w:eastAsia="方正小标宋简体"/>
          <w:color w:val="000000"/>
          <w:sz w:val="72"/>
          <w:szCs w:val="72"/>
        </w:rPr>
      </w:pPr>
      <w:bookmarkStart w:id="0" w:name="_Toc15306267"/>
    </w:p>
    <w:p w14:paraId="4DB1C637">
      <w:pPr>
        <w:spacing w:line="600" w:lineRule="exact"/>
        <w:jc w:val="center"/>
        <w:outlineLvl w:val="0"/>
        <w:rPr>
          <w:rFonts w:ascii="方正小标宋简体" w:hAnsi="宋体" w:eastAsia="方正小标宋简体"/>
          <w:color w:val="000000"/>
          <w:sz w:val="72"/>
          <w:szCs w:val="72"/>
        </w:rPr>
      </w:pPr>
    </w:p>
    <w:p w14:paraId="56E9DCA2">
      <w:pPr>
        <w:spacing w:line="600" w:lineRule="exact"/>
        <w:jc w:val="center"/>
        <w:outlineLvl w:val="0"/>
        <w:rPr>
          <w:rFonts w:ascii="方正小标宋简体" w:hAnsi="宋体" w:eastAsia="方正小标宋简体"/>
          <w:color w:val="000000"/>
          <w:sz w:val="72"/>
          <w:szCs w:val="72"/>
        </w:rPr>
      </w:pPr>
    </w:p>
    <w:p w14:paraId="7E4E3CAC">
      <w:pPr>
        <w:spacing w:line="600" w:lineRule="exact"/>
        <w:jc w:val="center"/>
        <w:outlineLvl w:val="0"/>
        <w:rPr>
          <w:rFonts w:ascii="方正小标宋简体" w:hAnsi="宋体" w:eastAsia="方正小标宋简体"/>
          <w:color w:val="000000"/>
          <w:sz w:val="72"/>
          <w:szCs w:val="72"/>
        </w:rPr>
      </w:pPr>
    </w:p>
    <w:p w14:paraId="0126847C">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78441"/>
      <w:bookmarkStart w:id="3" w:name="_Toc15396597"/>
      <w:bookmarkStart w:id="4" w:name="_Toc15377193"/>
      <w:bookmarkStart w:id="5" w:name="_Toc15396475"/>
      <w:r>
        <w:rPr>
          <w:rFonts w:ascii="黑体" w:hAnsi="黑体" w:eastAsia="黑体"/>
          <w:color w:val="000000"/>
          <w:sz w:val="72"/>
          <w:szCs w:val="72"/>
        </w:rPr>
        <w:t>20</w:t>
      </w:r>
      <w:r>
        <w:rPr>
          <w:rFonts w:hint="eastAsia" w:ascii="黑体" w:hAnsi="黑体" w:eastAsia="黑体"/>
          <w:color w:val="000000"/>
          <w:sz w:val="72"/>
          <w:szCs w:val="72"/>
        </w:rPr>
        <w:t>2</w:t>
      </w:r>
      <w:r>
        <w:rPr>
          <w:rFonts w:hint="eastAsia" w:ascii="黑体" w:hAnsi="黑体" w:eastAsia="黑体"/>
          <w:color w:val="000000"/>
          <w:sz w:val="72"/>
          <w:szCs w:val="72"/>
          <w:lang w:val="en-US" w:eastAsia="zh-CN"/>
        </w:rPr>
        <w:t>3</w:t>
      </w:r>
      <w:r>
        <w:rPr>
          <w:rFonts w:hint="eastAsia" w:ascii="方正小标宋简体" w:hAnsi="宋体" w:eastAsia="方正小标宋简体"/>
          <w:color w:val="000000"/>
          <w:sz w:val="72"/>
          <w:szCs w:val="72"/>
        </w:rPr>
        <w:t>年度</w:t>
      </w:r>
      <w:bookmarkEnd w:id="1"/>
      <w:bookmarkEnd w:id="2"/>
      <w:bookmarkEnd w:id="3"/>
      <w:bookmarkEnd w:id="4"/>
      <w:bookmarkEnd w:id="5"/>
    </w:p>
    <w:p w14:paraId="4B75CFE5">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6" w:name="_Toc15396476"/>
      <w:bookmarkStart w:id="7" w:name="_Toc15378442"/>
      <w:bookmarkStart w:id="8" w:name="_Toc15377194"/>
      <w:bookmarkStart w:id="9" w:name="_Toc15396598"/>
      <w:bookmarkStart w:id="10" w:name="_Toc1537742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w:t>
      </w:r>
      <w:r>
        <w:rPr>
          <w:rFonts w:hint="eastAsia" w:ascii="方正小标宋简体" w:hAnsi="宋体" w:eastAsia="方正小标宋简体"/>
          <w:color w:val="000000"/>
          <w:sz w:val="72"/>
          <w:szCs w:val="72"/>
          <w:lang w:eastAsia="zh-CN"/>
        </w:rPr>
        <w:t>水利建设与</w:t>
      </w:r>
      <w:r>
        <w:rPr>
          <w:rFonts w:hint="eastAsia" w:ascii="方正小标宋简体" w:hAnsi="宋体" w:eastAsia="方正小标宋简体"/>
          <w:color w:val="000000"/>
          <w:sz w:val="72"/>
          <w:szCs w:val="72"/>
        </w:rPr>
        <w:t>河湖保护中心</w:t>
      </w:r>
    </w:p>
    <w:p w14:paraId="33FF4BE6">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（本级）部门决算</w:t>
      </w:r>
      <w:bookmarkEnd w:id="6"/>
      <w:bookmarkEnd w:id="7"/>
      <w:bookmarkEnd w:id="8"/>
      <w:bookmarkEnd w:id="9"/>
      <w:bookmarkEnd w:id="10"/>
      <w:bookmarkEnd w:id="11"/>
    </w:p>
    <w:p w14:paraId="3ED086A0">
      <w:pPr>
        <w:widowControl/>
        <w:jc w:val="center"/>
        <w:rPr>
          <w:rFonts w:ascii="黑体" w:hAnsi="黑体" w:eastAsia="黑体"/>
          <w:color w:val="000000"/>
          <w:sz w:val="48"/>
          <w:szCs w:val="48"/>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14:paraId="634F689D">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6AE8850D">
      <w:pPr>
        <w:widowControl/>
        <w:jc w:val="center"/>
        <w:rPr>
          <w:rFonts w:ascii="黑体" w:hAnsi="黑体" w:eastAsia="黑体" w:cstheme="minorBidi"/>
          <w:sz w:val="28"/>
          <w:szCs w:val="28"/>
        </w:rPr>
      </w:pPr>
    </w:p>
    <w:p w14:paraId="388FE34F">
      <w:pPr>
        <w:pStyle w:val="12"/>
      </w:pPr>
      <w:r>
        <w:rPr>
          <w:rFonts w:hint="eastAsia"/>
        </w:rPr>
        <w:t>公开时间：202</w:t>
      </w:r>
      <w:r>
        <w:rPr>
          <w:rFonts w:hint="eastAsia"/>
          <w:lang w:val="en-US" w:eastAsia="zh-CN"/>
        </w:rPr>
        <w:t>4</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w:t>
      </w:r>
    </w:p>
    <w:p w14:paraId="211A627C"/>
    <w:p w14:paraId="7A695D6A">
      <w:pPr>
        <w:pStyle w:val="12"/>
        <w:adjustRightInd w:val="0"/>
        <w:snapToGrid w:val="0"/>
        <w:spacing w:before="0" w:line="440" w:lineRule="exact"/>
        <w:jc w:val="left"/>
        <w:rPr>
          <w:rFonts w:cstheme="minorBidi"/>
          <w:sz w:val="24"/>
          <w:szCs w:val="24"/>
        </w:rPr>
      </w:pPr>
      <w:r>
        <w:rPr>
          <w:rFonts w:hint="eastAsia"/>
          <w:sz w:val="24"/>
        </w:rPr>
        <w:t>第一部分部门概况———————————————————————1</w:t>
      </w:r>
    </w:p>
    <w:p w14:paraId="46EB01C1">
      <w:pPr>
        <w:pStyle w:val="13"/>
        <w:adjustRightInd w:val="0"/>
        <w:snapToGrid w:val="0"/>
        <w:spacing w:line="440" w:lineRule="exact"/>
        <w:jc w:val="left"/>
        <w:rPr>
          <w:rFonts w:ascii="仿宋" w:hAnsi="仿宋" w:eastAsia="仿宋"/>
          <w:sz w:val="24"/>
        </w:rPr>
      </w:pPr>
      <w:r>
        <w:rPr>
          <w:rFonts w:hint="eastAsia"/>
          <w:sz w:val="24"/>
        </w:rPr>
        <w:t>一、基本职能及主要工作———————————————————1</w:t>
      </w:r>
    </w:p>
    <w:p w14:paraId="5C02EE60">
      <w:pPr>
        <w:pStyle w:val="13"/>
        <w:adjustRightInd w:val="0"/>
        <w:snapToGrid w:val="0"/>
        <w:spacing w:line="440" w:lineRule="exact"/>
        <w:jc w:val="left"/>
        <w:rPr>
          <w:rFonts w:ascii="仿宋" w:hAnsi="仿宋" w:eastAsia="仿宋" w:cstheme="minorBidi"/>
          <w:sz w:val="24"/>
        </w:rPr>
      </w:pPr>
      <w:r>
        <w:rPr>
          <w:rFonts w:hint="eastAsia"/>
          <w:sz w:val="24"/>
        </w:rPr>
        <w:t>二、机构设置————————————————————————2</w:t>
      </w:r>
    </w:p>
    <w:p w14:paraId="0E614D3E">
      <w:pPr>
        <w:pStyle w:val="12"/>
        <w:adjustRightInd w:val="0"/>
        <w:snapToGrid w:val="0"/>
        <w:spacing w:before="0" w:line="440" w:lineRule="exact"/>
        <w:jc w:val="left"/>
        <w:rPr>
          <w:sz w:val="24"/>
          <w:szCs w:val="24"/>
        </w:rPr>
      </w:pPr>
      <w:r>
        <w:rPr>
          <w:rFonts w:hint="eastAsia"/>
          <w:sz w:val="24"/>
        </w:rPr>
        <w:t>第二部分度部门决算情况说明———————————————————3</w:t>
      </w:r>
    </w:p>
    <w:p w14:paraId="0AA4A356">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一、收入支出决算总体情况说明————————————————3</w:t>
      </w:r>
    </w:p>
    <w:p w14:paraId="01904061">
      <w:pPr>
        <w:pStyle w:val="13"/>
        <w:adjustRightInd w:val="0"/>
        <w:snapToGrid w:val="0"/>
        <w:spacing w:line="440" w:lineRule="exact"/>
        <w:jc w:val="left"/>
        <w:rPr>
          <w:rFonts w:ascii="仿宋" w:hAnsi="仿宋" w:eastAsia="仿宋" w:cstheme="minorBidi"/>
          <w:sz w:val="24"/>
        </w:rPr>
      </w:pPr>
      <w:r>
        <w:rPr>
          <w:rFonts w:hint="eastAsia"/>
          <w:sz w:val="24"/>
        </w:rPr>
        <w:t>二、收入决算情况说明————————————————————3</w:t>
      </w:r>
    </w:p>
    <w:p w14:paraId="227FAF0E">
      <w:pPr>
        <w:pStyle w:val="13"/>
        <w:adjustRightInd w:val="0"/>
        <w:snapToGrid w:val="0"/>
        <w:spacing w:line="440" w:lineRule="exact"/>
        <w:jc w:val="left"/>
        <w:rPr>
          <w:rFonts w:ascii="仿宋" w:hAnsi="仿宋" w:eastAsia="仿宋" w:cstheme="minorBidi"/>
          <w:sz w:val="24"/>
        </w:rPr>
      </w:pPr>
      <w:r>
        <w:rPr>
          <w:rFonts w:hint="eastAsia"/>
          <w:sz w:val="24"/>
        </w:rPr>
        <w:t>三、支出决算情况说明————————————————————3</w:t>
      </w:r>
    </w:p>
    <w:p w14:paraId="243AFFE8">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四、财政拨款收入支出决算总体情况说明————————————3</w:t>
      </w:r>
    </w:p>
    <w:p w14:paraId="36F7AD7D">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五、一般公共预算财政拨款支出决算情况说明——————————4</w:t>
      </w:r>
    </w:p>
    <w:p w14:paraId="64412D67">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六、一般公共预算财政拨款基本支出决算情况说明————————5</w:t>
      </w:r>
    </w:p>
    <w:p w14:paraId="4D6DC892">
      <w:pPr>
        <w:pStyle w:val="13"/>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三公”经费财政拨款支出决算情况说明——————————6</w:t>
      </w:r>
    </w:p>
    <w:p w14:paraId="0704FD59">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八、政府性基金预算支出决算情况说明————————————7</w:t>
      </w:r>
    </w:p>
    <w:p w14:paraId="451305A3">
      <w:pPr>
        <w:pStyle w:val="13"/>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有资本经营预算支出决算情况说明———————————7</w:t>
      </w:r>
    </w:p>
    <w:p w14:paraId="0C6BDADE">
      <w:pPr>
        <w:adjustRightInd w:val="0"/>
        <w:snapToGrid w:val="0"/>
        <w:spacing w:line="440" w:lineRule="exact"/>
        <w:ind w:firstLine="480" w:firstLineChars="200"/>
        <w:jc w:val="left"/>
        <w:rPr>
          <w:rFonts w:ascii="仿宋" w:hAnsi="仿宋" w:eastAsia="仿宋" w:cstheme="minorBidi"/>
          <w:sz w:val="24"/>
        </w:rPr>
      </w:pPr>
      <w:r>
        <w:rPr>
          <w:rStyle w:val="18"/>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其他重要事项的情况说明————————————————7</w:t>
      </w:r>
    </w:p>
    <w:p w14:paraId="27ACE2B9">
      <w:pPr>
        <w:pStyle w:val="12"/>
        <w:adjustRightInd w:val="0"/>
        <w:snapToGrid w:val="0"/>
        <w:spacing w:before="0" w:line="440" w:lineRule="exact"/>
        <w:jc w:val="left"/>
        <w:rPr>
          <w:rFonts w:cstheme="minorBidi"/>
          <w:sz w:val="24"/>
          <w:szCs w:val="24"/>
        </w:rPr>
      </w:pPr>
      <w:r>
        <w:rPr>
          <w:rFonts w:hint="eastAsia"/>
          <w:sz w:val="24"/>
        </w:rPr>
        <w:t>第三部分名词解释———————————————————————17</w:t>
      </w:r>
    </w:p>
    <w:p w14:paraId="7263198D">
      <w:pPr>
        <w:pStyle w:val="12"/>
        <w:adjustRightInd w:val="0"/>
        <w:snapToGrid w:val="0"/>
        <w:spacing w:before="0" w:line="440" w:lineRule="exact"/>
        <w:jc w:val="left"/>
        <w:rPr>
          <w:rFonts w:cstheme="minorBidi"/>
          <w:sz w:val="24"/>
          <w:szCs w:val="24"/>
        </w:rPr>
      </w:pPr>
      <w:r>
        <w:rPr>
          <w:rFonts w:hint="eastAsia"/>
          <w:sz w:val="24"/>
        </w:rPr>
        <w:t>第四部分附件—————————————————————————20</w:t>
      </w:r>
    </w:p>
    <w:p w14:paraId="0146B010">
      <w:pPr>
        <w:pStyle w:val="13"/>
        <w:adjustRightInd w:val="0"/>
        <w:snapToGrid w:val="0"/>
        <w:spacing w:line="440" w:lineRule="exact"/>
        <w:jc w:val="left"/>
        <w:rPr>
          <w:rFonts w:hint="eastAsia"/>
          <w:sz w:val="24"/>
        </w:rPr>
      </w:pPr>
      <w:r>
        <w:rPr>
          <w:rFonts w:hint="eastAsia"/>
          <w:sz w:val="24"/>
        </w:rPr>
        <w:t>附件</w:t>
      </w:r>
      <w:r>
        <w:rPr>
          <w:sz w:val="24"/>
        </w:rPr>
        <w:t>1</w:t>
      </w:r>
      <w:r>
        <w:rPr>
          <w:rFonts w:hint="eastAsia"/>
          <w:sz w:val="24"/>
        </w:rPr>
        <w:t>———————————————————————————21</w:t>
      </w:r>
    </w:p>
    <w:p w14:paraId="2E3BFD9C">
      <w:pPr>
        <w:pStyle w:val="13"/>
        <w:adjustRightInd w:val="0"/>
        <w:snapToGrid w:val="0"/>
        <w:spacing w:line="440" w:lineRule="exact"/>
        <w:jc w:val="left"/>
        <w:rPr>
          <w:sz w:val="24"/>
        </w:rPr>
      </w:pPr>
      <w:r>
        <w:rPr>
          <w:rFonts w:hint="eastAsia"/>
          <w:sz w:val="24"/>
        </w:rPr>
        <w:t>附件2———————————————————————————24</w:t>
      </w:r>
    </w:p>
    <w:p w14:paraId="0B6F72EC">
      <w:pPr>
        <w:pStyle w:val="12"/>
        <w:adjustRightInd w:val="0"/>
        <w:snapToGrid w:val="0"/>
        <w:spacing w:before="0" w:line="440" w:lineRule="exact"/>
        <w:jc w:val="left"/>
        <w:rPr>
          <w:rFonts w:cstheme="minorBidi"/>
          <w:sz w:val="24"/>
          <w:szCs w:val="24"/>
        </w:rPr>
      </w:pPr>
      <w:r>
        <w:rPr>
          <w:rFonts w:hint="eastAsia"/>
          <w:sz w:val="24"/>
        </w:rPr>
        <w:t>第五部分附表—————————————————————————27</w:t>
      </w:r>
    </w:p>
    <w:p w14:paraId="4F4369E6">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14:paraId="65509FEA">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14:paraId="4D7C5999">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14:paraId="2152A98D">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14:paraId="418E8A6B">
      <w:pPr>
        <w:pStyle w:val="13"/>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14:paraId="58D03100">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14:paraId="7C5D17D0">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14:paraId="51B7B15D">
      <w:pPr>
        <w:pStyle w:val="13"/>
        <w:adjustRightInd w:val="0"/>
        <w:snapToGrid w:val="0"/>
        <w:spacing w:line="440" w:lineRule="exact"/>
        <w:jc w:val="left"/>
        <w:rPr>
          <w:rFonts w:ascii="仿宋" w:hAnsi="仿宋" w:eastAsia="仿宋"/>
          <w:sz w:val="24"/>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p>
    <w:p w14:paraId="775E1F3B">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14:paraId="2AFFAE89">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14:paraId="51936FE5">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14:paraId="79CA7692">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14:paraId="60FE6ACA">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14:paraId="45DC3EEA">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14:paraId="1C48162D">
      <w:pPr>
        <w:pStyle w:val="3"/>
        <w:jc w:val="center"/>
        <w:rPr>
          <w:rFonts w:ascii="黑体" w:hAnsi="黑体" w:eastAsia="黑体"/>
          <w:b w:val="0"/>
        </w:rPr>
      </w:pPr>
      <w:bookmarkStart w:id="12" w:name="_Toc15377196"/>
      <w:bookmarkStart w:id="13" w:name="_Toc15396599"/>
    </w:p>
    <w:p w14:paraId="1A6B53F8">
      <w:pPr>
        <w:pStyle w:val="3"/>
        <w:jc w:val="center"/>
        <w:rPr>
          <w:rFonts w:ascii="黑体" w:hAnsi="黑体" w:eastAsia="黑体"/>
          <w:b w:val="0"/>
        </w:rPr>
      </w:pPr>
    </w:p>
    <w:p w14:paraId="36CCE68E">
      <w:pPr>
        <w:pStyle w:val="3"/>
        <w:jc w:val="center"/>
        <w:rPr>
          <w:rFonts w:ascii="黑体" w:hAnsi="黑体" w:eastAsia="黑体"/>
          <w:b w:val="0"/>
        </w:rPr>
      </w:pPr>
    </w:p>
    <w:p w14:paraId="42DEE61F">
      <w:pPr>
        <w:pStyle w:val="3"/>
        <w:jc w:val="center"/>
        <w:rPr>
          <w:rFonts w:ascii="黑体" w:hAnsi="黑体" w:eastAsia="黑体"/>
          <w:b w:val="0"/>
        </w:rPr>
      </w:pPr>
    </w:p>
    <w:p w14:paraId="52D37B38">
      <w:pPr>
        <w:pStyle w:val="3"/>
        <w:jc w:val="center"/>
        <w:rPr>
          <w:rFonts w:ascii="黑体" w:hAnsi="黑体" w:eastAsia="黑体"/>
          <w:b w:val="0"/>
        </w:rPr>
      </w:pPr>
    </w:p>
    <w:p w14:paraId="4B2559F6">
      <w:pPr>
        <w:pStyle w:val="3"/>
        <w:rPr>
          <w:rFonts w:ascii="黑体" w:hAnsi="黑体" w:eastAsia="黑体"/>
          <w:b w:val="0"/>
        </w:rPr>
      </w:pPr>
    </w:p>
    <w:p w14:paraId="5763D7AD">
      <w:pPr>
        <w:pStyle w:val="3"/>
        <w:jc w:val="center"/>
        <w:rPr>
          <w:rFonts w:ascii="黑体" w:hAnsi="黑体" w:eastAsia="黑体"/>
          <w:b w:val="0"/>
        </w:rPr>
      </w:pPr>
    </w:p>
    <w:p w14:paraId="49E56B30">
      <w:pPr>
        <w:pStyle w:val="3"/>
        <w:rPr>
          <w:rFonts w:ascii="黑体" w:hAnsi="黑体" w:eastAsia="黑体"/>
          <w:b w:val="0"/>
        </w:rPr>
      </w:pPr>
    </w:p>
    <w:p w14:paraId="7AC2598E">
      <w:pPr>
        <w:rPr>
          <w:rFonts w:ascii="黑体" w:hAnsi="黑体" w:eastAsia="黑体"/>
        </w:rPr>
      </w:pPr>
    </w:p>
    <w:p w14:paraId="669E32B8">
      <w:pPr>
        <w:pStyle w:val="14"/>
      </w:pPr>
    </w:p>
    <w:p w14:paraId="193E5AA8">
      <w:pPr>
        <w:pStyle w:val="3"/>
        <w:jc w:val="center"/>
        <w:rPr>
          <w:rFonts w:ascii="黑体" w:hAnsi="黑体" w:eastAsia="黑体"/>
          <w:b w:val="0"/>
        </w:rPr>
        <w:sectPr>
          <w:footerReference r:id="rId8" w:type="first"/>
          <w:footerReference r:id="rId7" w:type="default"/>
          <w:pgSz w:w="11906" w:h="16838"/>
          <w:pgMar w:top="1440" w:right="1800" w:bottom="1440" w:left="1800" w:header="851" w:footer="992" w:gutter="0"/>
          <w:pgNumType w:start="1"/>
          <w:cols w:space="425" w:num="1"/>
          <w:docGrid w:type="lines" w:linePitch="312" w:charSpace="0"/>
        </w:sectPr>
      </w:pPr>
    </w:p>
    <w:p w14:paraId="64289D5A">
      <w:pPr>
        <w:pStyle w:val="3"/>
        <w:jc w:val="center"/>
        <w:rPr>
          <w:rStyle w:val="27"/>
          <w:rFonts w:ascii="黑体" w:hAnsi="黑体" w:eastAsia="黑体"/>
          <w:b/>
          <w:bCs w:val="0"/>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14:paraId="052D4FEB">
      <w:pPr>
        <w:widowControl/>
        <w:jc w:val="left"/>
        <w:rPr>
          <w:rFonts w:ascii="黑体" w:eastAsia="黑体"/>
          <w:color w:val="000000"/>
          <w:sz w:val="32"/>
          <w:szCs w:val="32"/>
        </w:rPr>
      </w:pPr>
    </w:p>
    <w:p w14:paraId="704DBC2A">
      <w:pPr>
        <w:pStyle w:val="4"/>
        <w:rPr>
          <w:rStyle w:val="28"/>
          <w:rFonts w:ascii="仿宋" w:hAnsi="仿宋" w:eastAsia="仿宋" w:cs="仿宋"/>
          <w:b w:val="0"/>
          <w:bCs w:val="0"/>
        </w:rPr>
      </w:pPr>
      <w:bookmarkStart w:id="14" w:name="_Toc15396600"/>
      <w:bookmarkStart w:id="15" w:name="_Toc15377197"/>
      <w:r>
        <w:rPr>
          <w:rFonts w:hint="eastAsia" w:ascii="仿宋" w:hAnsi="仿宋" w:eastAsia="仿宋" w:cs="仿宋"/>
          <w:b w:val="0"/>
          <w:color w:val="000000"/>
        </w:rPr>
        <w:t>一、基</w:t>
      </w:r>
      <w:r>
        <w:rPr>
          <w:rStyle w:val="28"/>
          <w:rFonts w:hint="eastAsia" w:ascii="仿宋" w:hAnsi="仿宋" w:eastAsia="仿宋" w:cs="仿宋"/>
          <w:b w:val="0"/>
          <w:bCs w:val="0"/>
        </w:rPr>
        <w:t>本职能及主要工作</w:t>
      </w:r>
      <w:bookmarkEnd w:id="14"/>
      <w:bookmarkEnd w:id="15"/>
    </w:p>
    <w:p w14:paraId="5C4666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bookmarkStart w:id="16" w:name="_Toc15377198"/>
      <w:bookmarkStart w:id="17" w:name="_Toc15378445"/>
      <w:r>
        <w:rPr>
          <w:rFonts w:hint="eastAsia" w:ascii="仿宋" w:hAnsi="仿宋" w:eastAsia="仿宋" w:cs="仿宋"/>
          <w:sz w:val="32"/>
          <w:szCs w:val="32"/>
        </w:rPr>
        <w:t>（一）主要职能。</w:t>
      </w:r>
      <w:bookmarkEnd w:id="16"/>
      <w:bookmarkEnd w:id="17"/>
    </w:p>
    <w:p w14:paraId="6B5ED7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1、负责全市的市管水利工程正常运行及维护管理.</w:t>
      </w:r>
    </w:p>
    <w:p w14:paraId="7CC7E0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2、保证全市灌溉面积10.8万亩农田的春灌和岁修工作。</w:t>
      </w:r>
    </w:p>
    <w:p w14:paraId="194A6E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3、保证市管8座水库的正常蓄水.防洪安全工作。</w:t>
      </w:r>
    </w:p>
    <w:p w14:paraId="01D700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4、负责编制全市水利行业建设项目；负责全市水利工程质量、运行管理、病险整治、综合利用和安全监督管理工作；加强对水利资金的使用进行调节、管理和监督；负责水利行业国有资产的管理。</w:t>
      </w:r>
    </w:p>
    <w:p w14:paraId="444907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5、承办市政府交办的其它事项。</w:t>
      </w:r>
    </w:p>
    <w:p w14:paraId="56D03780">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rPr>
        <w:t>2</w:t>
      </w: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年重点工作完成情况。</w:t>
      </w:r>
      <w:bookmarkEnd w:id="18"/>
      <w:bookmarkEnd w:id="19"/>
    </w:p>
    <w:p w14:paraId="1EBAB4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1、峨眉山市2022年小型水库维修养护项目</w:t>
      </w:r>
    </w:p>
    <w:p w14:paraId="34FD5C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sz w:val="32"/>
          <w:szCs w:val="32"/>
        </w:rPr>
        <w:t>四川省财政厅、四川省水利厅以川财农[2022]9号文件下达2022年中央和省级水利发展资金70万元；该项目主要内容为购买社会物业化管理服务对工农兵水库等7座小型水库的工程设施进行维修养护，该项目于2022年5月24日开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于2023年5月24日完工，涉及灌面4.43万亩，工程受益人口和水库安全受影响人口在内的总人口达7万余人</w:t>
      </w:r>
      <w:r>
        <w:rPr>
          <w:rFonts w:hint="eastAsia" w:ascii="仿宋" w:hAnsi="仿宋" w:eastAsia="仿宋" w:cs="仿宋"/>
          <w:sz w:val="32"/>
          <w:szCs w:val="32"/>
        </w:rPr>
        <w:t>。</w:t>
      </w:r>
    </w:p>
    <w:p w14:paraId="429029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2、峨眉山市2023年小型水库维修养护项目</w:t>
      </w:r>
    </w:p>
    <w:p w14:paraId="3DA746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sz w:val="32"/>
          <w:szCs w:val="32"/>
          <w:lang w:val="en-US" w:eastAsia="zh-CN"/>
        </w:rPr>
      </w:pPr>
      <w:r>
        <w:rPr>
          <w:rFonts w:hint="eastAsia" w:ascii="仿宋" w:hAnsi="仿宋" w:eastAsia="仿宋" w:cs="仿宋"/>
          <w:sz w:val="32"/>
          <w:szCs w:val="32"/>
        </w:rPr>
        <w:t>四川省财政厅、四川省水利厅以川财农[2022]</w:t>
      </w:r>
      <w:r>
        <w:rPr>
          <w:rFonts w:hint="eastAsia" w:ascii="仿宋" w:hAnsi="仿宋" w:eastAsia="仿宋" w:cs="仿宋"/>
          <w:sz w:val="32"/>
          <w:szCs w:val="32"/>
          <w:lang w:val="en-US" w:eastAsia="zh-CN"/>
        </w:rPr>
        <w:t>183</w:t>
      </w:r>
      <w:r>
        <w:rPr>
          <w:rFonts w:hint="eastAsia" w:ascii="仿宋" w:hAnsi="仿宋" w:eastAsia="仿宋" w:cs="仿宋"/>
          <w:sz w:val="32"/>
          <w:szCs w:val="32"/>
        </w:rPr>
        <w:t>号文件下达202</w:t>
      </w:r>
      <w:r>
        <w:rPr>
          <w:rFonts w:hint="eastAsia" w:ascii="仿宋" w:hAnsi="仿宋" w:eastAsia="仿宋" w:cs="仿宋"/>
          <w:sz w:val="32"/>
          <w:szCs w:val="32"/>
          <w:lang w:val="en-US" w:eastAsia="zh-CN"/>
        </w:rPr>
        <w:t>3</w:t>
      </w:r>
      <w:r>
        <w:rPr>
          <w:rFonts w:hint="eastAsia" w:ascii="仿宋" w:hAnsi="仿宋" w:eastAsia="仿宋" w:cs="仿宋"/>
          <w:sz w:val="32"/>
          <w:szCs w:val="32"/>
        </w:rPr>
        <w:t>年中央水利发展资金</w:t>
      </w:r>
      <w:r>
        <w:rPr>
          <w:rFonts w:hint="eastAsia" w:ascii="仿宋" w:hAnsi="仿宋" w:eastAsia="仿宋" w:cs="仿宋"/>
          <w:sz w:val="32"/>
          <w:szCs w:val="32"/>
          <w:lang w:val="en-US" w:eastAsia="zh-CN"/>
        </w:rPr>
        <w:t>50</w:t>
      </w:r>
      <w:r>
        <w:rPr>
          <w:rFonts w:hint="eastAsia" w:ascii="仿宋" w:hAnsi="仿宋" w:eastAsia="仿宋" w:cs="仿宋"/>
          <w:sz w:val="32"/>
          <w:szCs w:val="32"/>
        </w:rPr>
        <w:t>万元；该项目主要内容为购买社会物业化管理服务对工农兵水库等7座小型水库的工程设施进行维修养护，该项目于202</w:t>
      </w:r>
      <w:r>
        <w:rPr>
          <w:rFonts w:hint="eastAsia" w:ascii="仿宋" w:hAnsi="仿宋" w:eastAsia="仿宋" w:cs="仿宋"/>
          <w:sz w:val="32"/>
          <w:szCs w:val="32"/>
          <w:lang w:val="en-US" w:eastAsia="zh-CN"/>
        </w:rPr>
        <w:t>3</w:t>
      </w:r>
      <w:r>
        <w:rPr>
          <w:rFonts w:hint="eastAsia" w:ascii="仿宋" w:hAnsi="仿宋" w:eastAsia="仿宋" w:cs="仿宋"/>
          <w:sz w:val="32"/>
          <w:szCs w:val="32"/>
        </w:rPr>
        <w:t>年5月</w:t>
      </w:r>
      <w:r>
        <w:rPr>
          <w:rFonts w:hint="eastAsia" w:ascii="仿宋" w:hAnsi="仿宋" w:eastAsia="仿宋" w:cs="仿宋"/>
          <w:sz w:val="32"/>
          <w:szCs w:val="32"/>
          <w:lang w:val="en-US" w:eastAsia="zh-CN"/>
        </w:rPr>
        <w:t>17</w:t>
      </w:r>
      <w:r>
        <w:rPr>
          <w:rFonts w:hint="eastAsia" w:ascii="仿宋" w:hAnsi="仿宋" w:eastAsia="仿宋" w:cs="仿宋"/>
          <w:sz w:val="32"/>
          <w:szCs w:val="32"/>
        </w:rPr>
        <w:t>日开工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2023年10月21日完成年度考核，预计2024年5月完工</w:t>
      </w:r>
      <w:r>
        <w:rPr>
          <w:rFonts w:hint="eastAsia" w:ascii="仿宋" w:hAnsi="仿宋" w:eastAsia="仿宋" w:cs="仿宋"/>
          <w:sz w:val="32"/>
          <w:szCs w:val="32"/>
        </w:rPr>
        <w:t>。</w:t>
      </w:r>
    </w:p>
    <w:p w14:paraId="239139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3、峨眉山市小型水库雨水情测报和大坝安全监测项目</w:t>
      </w:r>
    </w:p>
    <w:p w14:paraId="326EEF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四川省水利厅以川</w:t>
      </w:r>
      <w:r>
        <w:rPr>
          <w:rFonts w:hint="eastAsia" w:ascii="仿宋" w:hAnsi="仿宋" w:eastAsia="仿宋" w:cs="仿宋"/>
          <w:sz w:val="32"/>
          <w:szCs w:val="32"/>
          <w:lang w:val="en-US" w:eastAsia="zh-CN"/>
        </w:rPr>
        <w:t>水函</w:t>
      </w:r>
      <w:r>
        <w:rPr>
          <w:rFonts w:hint="eastAsia" w:ascii="仿宋" w:hAnsi="仿宋" w:eastAsia="仿宋" w:cs="仿宋"/>
          <w:sz w:val="32"/>
          <w:szCs w:val="32"/>
        </w:rPr>
        <w:t>[2022]</w:t>
      </w:r>
      <w:r>
        <w:rPr>
          <w:rFonts w:hint="eastAsia" w:ascii="仿宋" w:hAnsi="仿宋" w:eastAsia="仿宋" w:cs="仿宋"/>
          <w:sz w:val="32"/>
          <w:szCs w:val="32"/>
          <w:lang w:val="en-US" w:eastAsia="zh-CN"/>
        </w:rPr>
        <w:t>1027</w:t>
      </w:r>
      <w:r>
        <w:rPr>
          <w:rFonts w:hint="eastAsia" w:ascii="仿宋" w:hAnsi="仿宋" w:eastAsia="仿宋" w:cs="仿宋"/>
          <w:sz w:val="32"/>
          <w:szCs w:val="32"/>
        </w:rPr>
        <w:t>号文件</w:t>
      </w:r>
      <w:r>
        <w:rPr>
          <w:rFonts w:hint="eastAsia" w:ascii="仿宋" w:hAnsi="仿宋" w:eastAsia="仿宋" w:cs="仿宋"/>
          <w:sz w:val="32"/>
          <w:szCs w:val="32"/>
          <w:lang w:val="en-US" w:eastAsia="zh-CN"/>
        </w:rPr>
        <w:t>下达</w:t>
      </w:r>
      <w:r>
        <w:rPr>
          <w:rFonts w:hint="eastAsia" w:ascii="仿宋" w:hAnsi="仿宋" w:eastAsia="仿宋" w:cs="仿宋"/>
          <w:sz w:val="32"/>
          <w:szCs w:val="32"/>
        </w:rPr>
        <w:t>小型水库雨水情测报和安全监测项目地方政府一般债务资金 111 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该项目主要建设内容为对我市7座小型水库进行雨水情视频监控和大坝安全监测，该项目于2022年12月21日开工，于2023年4月10日完工，项目的实施将水库信息化工作和运行管理集成在统一平台上，使各部门和管理机构能全面掌握水库运行管理的方方面面，为提高水库工程信息化管理水平和整体效益奠定基础。</w:t>
      </w:r>
    </w:p>
    <w:p w14:paraId="4D8EE7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4、跃进渠干渠（32-156～32-672）段改线工程</w:t>
      </w:r>
    </w:p>
    <w:p w14:paraId="49A3E4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该项目主要建设内容为对跃进渠干渠（32-156～32-672）段进行改线，预算总投资1120.36万元，该项目于2023年7月14日开工，预计2024年汛期前完工。</w:t>
      </w:r>
    </w:p>
    <w:p w14:paraId="28503B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5、峨眉山市2022年水源及末级渠系配套和恢复工程</w:t>
      </w:r>
    </w:p>
    <w:p w14:paraId="5467C9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项目主要建设内容为峨眉山市末级渠系恢复和配套7.5公里，整治山坪塘6口，整治4座提灌站，新建3座提灌站等，总投资554万元，2022年12月31日开工，于2023年7月31日完工，项目的实施保障峨眉山市农业灌溉用水需求，恢复灌溉面积6.46万亩，改善项目区灌溉需水问题，促进农业生产的发展，促进老百姓增产增收。</w:t>
      </w:r>
    </w:p>
    <w:p w14:paraId="23DBC155">
      <w:pPr>
        <w:pStyle w:val="2"/>
        <w:numPr>
          <w:ilvl w:val="0"/>
          <w:numId w:val="1"/>
        </w:numPr>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峨眉山市2022年农业水价综合改革资金项目</w:t>
      </w:r>
    </w:p>
    <w:p w14:paraId="25F0852A">
      <w:pPr>
        <w:numPr>
          <w:ilvl w:val="0"/>
          <w:numId w:val="0"/>
        </w:numPr>
        <w:rPr>
          <w:rFonts w:hint="eastAsia" w:ascii="仿宋" w:hAnsi="仿宋" w:eastAsia="仿宋" w:cs="仿宋"/>
          <w:sz w:val="32"/>
          <w:szCs w:val="32"/>
          <w:lang w:val="en-US" w:eastAsia="zh-CN"/>
        </w:rPr>
      </w:pPr>
      <w:r>
        <w:rPr>
          <w:rFonts w:hint="eastAsia"/>
          <w:lang w:val="en-US" w:eastAsia="zh-CN"/>
        </w:rPr>
        <w:t xml:space="preserve">     </w:t>
      </w:r>
      <w:r>
        <w:rPr>
          <w:rFonts w:hint="eastAsia" w:ascii="仿宋" w:hAnsi="仿宋" w:eastAsia="仿宋" w:cs="仿宋"/>
          <w:sz w:val="32"/>
          <w:szCs w:val="32"/>
          <w:lang w:val="en-US" w:eastAsia="zh-CN"/>
        </w:rPr>
        <w:t>四川省财政厅、四川省水利厅以川财农 [2022]84号文件下达农业水价综合改革资金317万元，其中一标段总投资100万元，主要建设内容为完成上山溪堰等支渠在峨眉山市双福镇境内的部分渠段整治共 3.98km；对支渠放水洞出口段进行整治，保障计量精度共计 50m，于2023年3月1日开工，于2023年3月30日完工；</w:t>
      </w:r>
    </w:p>
    <w:p w14:paraId="0A72117A">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二标段总投资165万元，主要建设内容为（1）对跃进渠重要支渠放水洞进行计量，共 12处；(2)建设峨眉山水务局监控中心室系统1套;(3)建设分片区农业水价综合改革监测平台1套;于2023年4月14日开工，预计于2023年12月份完工。</w:t>
      </w:r>
    </w:p>
    <w:p w14:paraId="208F050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峨眉山市2022年水利救灾资金结余资金项目</w:t>
      </w:r>
    </w:p>
    <w:p w14:paraId="0A058AA2">
      <w:pPr>
        <w:pStyle w:val="2"/>
        <w:numPr>
          <w:ilvl w:val="0"/>
          <w:numId w:val="0"/>
        </w:numPr>
        <w:rPr>
          <w:rFonts w:hint="default"/>
          <w:lang w:val="en-US" w:eastAsia="zh-CN"/>
        </w:rPr>
      </w:pPr>
      <w:r>
        <w:rPr>
          <w:rFonts w:hint="eastAsia"/>
          <w:lang w:val="en-US" w:eastAsia="zh-CN"/>
        </w:rPr>
        <w:t xml:space="preserve">    </w:t>
      </w:r>
      <w:r>
        <w:rPr>
          <w:rFonts w:hint="eastAsia" w:ascii="仿宋" w:hAnsi="仿宋" w:eastAsia="仿宋" w:cs="仿宋"/>
          <w:kern w:val="2"/>
          <w:sz w:val="32"/>
          <w:szCs w:val="32"/>
          <w:lang w:val="en-US" w:eastAsia="zh-CN" w:bidi="ar-SA"/>
        </w:rPr>
        <w:t>该项目主要建设内容为在峨山街道、符溪镇开展末级渠系配套和恢复2Km,修复取水堰坝1座等，总投资83万元，目前正在进行初步设计，预计2024年汛期前完工。</w:t>
      </w:r>
    </w:p>
    <w:p w14:paraId="311ABE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8、2023年移民后扶项目实施情况。</w:t>
      </w:r>
    </w:p>
    <w:p w14:paraId="7289D8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峨眉山市</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年移民后扶计划</w:t>
      </w:r>
      <w:r>
        <w:rPr>
          <w:rFonts w:hint="eastAsia" w:ascii="楷体" w:hAnsi="楷体" w:eastAsia="楷体" w:cs="楷体"/>
          <w:b w:val="0"/>
          <w:bCs w:val="0"/>
          <w:sz w:val="32"/>
          <w:szCs w:val="32"/>
          <w:lang w:val="en-US" w:eastAsia="zh-CN" w:bidi="ar-SA"/>
        </w:rPr>
        <w:t>项目</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个，计划资金</w:t>
      </w:r>
      <w:r>
        <w:rPr>
          <w:rFonts w:hint="eastAsia" w:ascii="仿宋_GB2312" w:hAnsi="仿宋_GB2312" w:eastAsia="仿宋_GB2312" w:cs="仿宋_GB2312"/>
          <w:color w:val="000000"/>
          <w:kern w:val="0"/>
          <w:sz w:val="32"/>
          <w:szCs w:val="32"/>
          <w:lang w:val="en-US" w:eastAsia="zh-CN"/>
        </w:rPr>
        <w:t>761</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sz w:val="32"/>
          <w:szCs w:val="32"/>
          <w:lang w:val="en-US" w:eastAsia="zh-CN"/>
        </w:rPr>
        <w:t>资金来源为中央和省级大中型水库移民后期扶持基金。2023年完成沟渠建设2.93千米，河道整治1千米，桥梁改扩建1座，安装太阳能路灯280盏，完成项目投资682万元。通过移民后扶项目的实施，大大提升了移民村基础设施建设水平和产业发展水平。</w:t>
      </w:r>
    </w:p>
    <w:p w14:paraId="7EC75E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9、推进渠系整治，确保粮食生产安全</w:t>
      </w:r>
    </w:p>
    <w:p w14:paraId="65E6FD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全力做好春灌及岁修工作，完成各水库、塘、冬水田等蓄水保水工作；</w:t>
      </w:r>
      <w:r>
        <w:rPr>
          <w:rFonts w:hint="eastAsia" w:ascii="仿宋" w:hAnsi="仿宋" w:eastAsia="仿宋" w:cs="仿宋"/>
          <w:sz w:val="32"/>
          <w:szCs w:val="32"/>
          <w:lang w:val="en-US" w:eastAsia="zh-CN"/>
        </w:rPr>
        <w:t>今年完成各水库、塘、冬水田等蓄水保水工作；已完成渠道清淤6.8万立方，完成干、支渠道岁修约100公里，改善和恢复灌溉面积2.2万亩，提高节水能力62万方。确保全市19.96万亩农田适时栽插，为促进农业增产、粮食安全奠定了坚实的基础。</w:t>
      </w:r>
    </w:p>
    <w:p w14:paraId="4E460F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10、抓好春灌工作，确保大春生产用水</w:t>
      </w:r>
    </w:p>
    <w:p w14:paraId="18DFED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今年</w:t>
      </w:r>
      <w:r>
        <w:rPr>
          <w:rFonts w:hint="eastAsia" w:ascii="仿宋" w:hAnsi="仿宋" w:eastAsia="仿宋" w:cs="仿宋"/>
          <w:sz w:val="32"/>
          <w:szCs w:val="32"/>
        </w:rPr>
        <w:t>我</w:t>
      </w:r>
      <w:r>
        <w:rPr>
          <w:rFonts w:hint="eastAsia" w:ascii="仿宋" w:hAnsi="仿宋" w:eastAsia="仿宋" w:cs="仿宋"/>
          <w:sz w:val="32"/>
          <w:szCs w:val="32"/>
          <w:lang w:val="en-US" w:eastAsia="zh-CN"/>
        </w:rPr>
        <w:t>中心</w:t>
      </w:r>
      <w:r>
        <w:rPr>
          <w:rFonts w:hint="eastAsia" w:ascii="仿宋" w:hAnsi="仿宋" w:eastAsia="仿宋" w:cs="仿宋"/>
          <w:sz w:val="32"/>
          <w:szCs w:val="32"/>
        </w:rPr>
        <w:t>结合实际调整放水时间，采用分片轮灌的方式解决用水矛盾。各镇乡及相关单位落实责任，3月</w:t>
      </w:r>
      <w:r>
        <w:rPr>
          <w:rFonts w:hint="eastAsia" w:ascii="仿宋" w:hAnsi="仿宋" w:eastAsia="仿宋" w:cs="仿宋"/>
          <w:sz w:val="32"/>
          <w:szCs w:val="32"/>
          <w:lang w:val="en-US" w:eastAsia="zh-CN"/>
        </w:rPr>
        <w:t>底</w:t>
      </w:r>
      <w:r>
        <w:rPr>
          <w:rFonts w:hint="eastAsia" w:ascii="仿宋" w:hAnsi="仿宋" w:eastAsia="仿宋" w:cs="仿宋"/>
          <w:sz w:val="32"/>
          <w:szCs w:val="32"/>
        </w:rPr>
        <w:t>前将水库、山坪塘全部蓄满水，充分发挥水利工程蓄水引水能力。</w:t>
      </w:r>
      <w:r>
        <w:rPr>
          <w:rFonts w:hint="eastAsia" w:ascii="仿宋" w:hAnsi="仿宋" w:eastAsia="仿宋" w:cs="仿宋"/>
          <w:sz w:val="32"/>
          <w:szCs w:val="32"/>
          <w:lang w:eastAsia="zh-CN"/>
        </w:rPr>
        <w:t>同时</w:t>
      </w:r>
      <w:r>
        <w:rPr>
          <w:rFonts w:hint="eastAsia" w:ascii="仿宋" w:hAnsi="仿宋" w:eastAsia="仿宋" w:cs="仿宋"/>
          <w:sz w:val="32"/>
          <w:szCs w:val="32"/>
        </w:rPr>
        <w:t>坚持“水权集中，统一调度，计划用水，分级管理”的原则，按照灌区需水量，统一集中放水、必要时实行轮水制度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确保大春生产用水，</w:t>
      </w:r>
      <w:r>
        <w:rPr>
          <w:rFonts w:hint="eastAsia" w:ascii="仿宋" w:hAnsi="仿宋" w:eastAsia="仿宋" w:cs="仿宋"/>
          <w:sz w:val="32"/>
          <w:szCs w:val="32"/>
          <w:lang w:eastAsia="zh-CN"/>
        </w:rPr>
        <w:t>圆满完成春灌工作。</w:t>
      </w:r>
    </w:p>
    <w:p w14:paraId="30BD6F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11、2023年移民动态管理情况</w:t>
      </w:r>
    </w:p>
    <w:p w14:paraId="77C717D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峨眉山市移民动态管理实行月报制，</w:t>
      </w:r>
      <w:r>
        <w:rPr>
          <w:rFonts w:hint="eastAsia" w:ascii="仿宋_GB2312" w:hAnsi="仿宋_GB2312" w:eastAsia="仿宋_GB2312" w:cs="仿宋_GB2312"/>
          <w:color w:val="000000"/>
          <w:sz w:val="32"/>
          <w:szCs w:val="32"/>
        </w:rPr>
        <w:t>各移民乡镇每月</w:t>
      </w:r>
      <w:r>
        <w:rPr>
          <w:rFonts w:hint="eastAsia" w:ascii="仿宋_GB2312" w:hAnsi="仿宋_GB2312" w:eastAsia="仿宋_GB2312" w:cs="仿宋_GB2312"/>
          <w:color w:val="000000"/>
          <w:sz w:val="32"/>
          <w:szCs w:val="32"/>
          <w:lang w:eastAsia="zh-CN"/>
        </w:rPr>
        <w:t>底</w:t>
      </w:r>
      <w:r>
        <w:rPr>
          <w:rFonts w:hint="eastAsia" w:ascii="仿宋_GB2312" w:hAnsi="仿宋_GB2312" w:eastAsia="仿宋_GB2312" w:cs="仿宋_GB2312"/>
          <w:color w:val="000000"/>
          <w:sz w:val="32"/>
          <w:szCs w:val="32"/>
        </w:rPr>
        <w:t>上报当月移民增减情况</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并按要求进行公示上报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lang w:val="en-US" w:eastAsia="zh-CN"/>
        </w:rPr>
        <w:t>峨眉山市2022年底移民后扶人口4149人，2023年共</w:t>
      </w:r>
      <w:r>
        <w:rPr>
          <w:rFonts w:hint="eastAsia" w:ascii="仿宋_GB2312" w:hAnsi="仿宋_GB2312" w:eastAsia="仿宋_GB2312" w:cs="仿宋_GB2312"/>
          <w:sz w:val="32"/>
          <w:szCs w:val="32"/>
        </w:rPr>
        <w:t>核减移民</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其中死亡38人，农专非1人，公招1人，</w:t>
      </w:r>
      <w:r>
        <w:rPr>
          <w:rFonts w:hint="eastAsia" w:ascii="仿宋_GB2312" w:hAnsi="仿宋_GB2312" w:eastAsia="仿宋_GB2312" w:cs="仿宋_GB2312"/>
          <w:sz w:val="32"/>
          <w:szCs w:val="32"/>
          <w:lang w:eastAsia="zh-CN"/>
        </w:rPr>
        <w:t>截止</w:t>
      </w:r>
      <w:r>
        <w:rPr>
          <w:rFonts w:hint="eastAsia" w:ascii="仿宋_GB2312" w:hAnsi="仿宋_GB2312" w:eastAsia="仿宋_GB2312" w:cs="仿宋_GB2312"/>
          <w:sz w:val="32"/>
          <w:szCs w:val="32"/>
          <w:lang w:val="en-US" w:eastAsia="zh-CN"/>
        </w:rPr>
        <w:t>2023年11月峨眉山市有后扶移民人口4109人</w:t>
      </w:r>
      <w:r>
        <w:rPr>
          <w:rFonts w:hint="eastAsia" w:ascii="仿宋_GB2312" w:hAnsi="仿宋_GB2312" w:eastAsia="仿宋_GB2312" w:cs="仿宋_GB2312"/>
          <w:sz w:val="32"/>
          <w:szCs w:val="32"/>
        </w:rPr>
        <w:t>。</w:t>
      </w:r>
      <w:r>
        <w:rPr>
          <w:rFonts w:hint="eastAsia" w:ascii="仿宋_GB2312" w:hAnsi="仿宋_GB2312" w:eastAsia="仿宋_GB2312" w:cs="仿宋_GB2312"/>
          <w:snapToGrid w:val="0"/>
          <w:sz w:val="32"/>
          <w:szCs w:val="32"/>
          <w:lang w:val="en-US" w:eastAsia="zh-CN"/>
        </w:rPr>
        <w:t>2023年共</w:t>
      </w:r>
      <w:r>
        <w:rPr>
          <w:rFonts w:hint="eastAsia" w:ascii="仿宋_GB2312" w:hAnsi="仿宋_GB2312" w:eastAsia="仿宋_GB2312" w:cs="仿宋_GB2312"/>
          <w:snapToGrid w:val="0"/>
          <w:sz w:val="32"/>
          <w:szCs w:val="32"/>
        </w:rPr>
        <w:t>发放移民后扶直发直补资金</w:t>
      </w:r>
      <w:r>
        <w:rPr>
          <w:rFonts w:hint="eastAsia" w:ascii="仿宋_GB2312" w:hAnsi="仿宋_GB2312" w:eastAsia="仿宋_GB2312" w:cs="仿宋_GB2312"/>
          <w:snapToGrid w:val="0"/>
          <w:sz w:val="32"/>
          <w:szCs w:val="32"/>
          <w:lang w:val="en-US" w:eastAsia="zh-CN"/>
        </w:rPr>
        <w:t>226.43</w:t>
      </w:r>
      <w:r>
        <w:rPr>
          <w:rFonts w:hint="eastAsia" w:ascii="仿宋_GB2312" w:hAnsi="仿宋_GB2312" w:eastAsia="仿宋_GB2312" w:cs="仿宋_GB2312"/>
          <w:snapToGrid w:val="0"/>
          <w:sz w:val="32"/>
          <w:szCs w:val="32"/>
        </w:rPr>
        <w:t>万元。</w:t>
      </w:r>
    </w:p>
    <w:p w14:paraId="09A569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12、2023年移民信访维稳工作开展情况。</w:t>
      </w:r>
    </w:p>
    <w:p w14:paraId="14089A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_GB2312" w:hAnsi="仿宋_GB2312" w:eastAsia="仿宋_GB2312" w:cs="仿宋_GB2312"/>
          <w:sz w:val="32"/>
          <w:szCs w:val="32"/>
        </w:rPr>
        <w:t>强化部门、镇乡联动，</w:t>
      </w:r>
      <w:r>
        <w:rPr>
          <w:rFonts w:hint="eastAsia" w:ascii="仿宋_GB2312" w:hAnsi="仿宋_GB2312" w:eastAsia="仿宋_GB2312" w:cs="仿宋_GB2312"/>
          <w:kern w:val="0"/>
          <w:sz w:val="32"/>
          <w:szCs w:val="32"/>
        </w:rPr>
        <w:t>提高移民干部的政策理论水平和服务能力，</w:t>
      </w:r>
      <w:r>
        <w:rPr>
          <w:rFonts w:hint="eastAsia" w:ascii="仿宋_GB2312" w:hAnsi="仿宋_GB2312" w:eastAsia="仿宋_GB2312" w:cs="仿宋_GB2312"/>
          <w:sz w:val="32"/>
          <w:szCs w:val="32"/>
        </w:rPr>
        <w:t>切实解决移民</w:t>
      </w:r>
      <w:r>
        <w:rPr>
          <w:rFonts w:hint="eastAsia" w:ascii="仿宋_GB2312" w:hAnsi="仿宋_GB2312" w:eastAsia="仿宋_GB2312" w:cs="仿宋_GB2312"/>
          <w:sz w:val="32"/>
          <w:szCs w:val="32"/>
          <w:lang w:val="en-US" w:eastAsia="zh-CN"/>
        </w:rPr>
        <w:t>提出</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合理诉求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经多方努力，2023年我市未出现1起移民越级信访事件。</w:t>
      </w:r>
    </w:p>
    <w:p w14:paraId="0923E2E1">
      <w:pPr>
        <w:spacing w:line="560" w:lineRule="exact"/>
        <w:ind w:firstLine="562" w:firstLineChars="200"/>
        <w:jc w:val="left"/>
        <w:rPr>
          <w:rFonts w:hint="eastAsia" w:ascii="仿宋" w:hAnsi="仿宋" w:eastAsia="仿宋" w:cs="仿宋"/>
          <w:b/>
          <w:bCs/>
          <w:sz w:val="28"/>
          <w:szCs w:val="28"/>
        </w:rPr>
      </w:pPr>
    </w:p>
    <w:p w14:paraId="0B38609F">
      <w:pPr>
        <w:pStyle w:val="4"/>
        <w:rPr>
          <w:rStyle w:val="28"/>
          <w:rFonts w:ascii="仿宋" w:hAnsi="仿宋" w:eastAsia="仿宋" w:cs="仿宋"/>
          <w:b w:val="0"/>
          <w:bCs w:val="0"/>
        </w:rPr>
      </w:pPr>
      <w:bookmarkStart w:id="20" w:name="_Toc15396601"/>
      <w:bookmarkStart w:id="21" w:name="_Toc15377200"/>
      <w:r>
        <w:rPr>
          <w:rFonts w:hint="eastAsia" w:ascii="仿宋" w:hAnsi="仿宋" w:eastAsia="仿宋" w:cs="仿宋"/>
          <w:b w:val="0"/>
          <w:color w:val="000000"/>
        </w:rPr>
        <w:t>二、机</w:t>
      </w:r>
      <w:r>
        <w:rPr>
          <w:rStyle w:val="28"/>
          <w:rFonts w:hint="eastAsia" w:ascii="仿宋" w:hAnsi="仿宋" w:eastAsia="仿宋" w:cs="仿宋"/>
          <w:b w:val="0"/>
          <w:bCs w:val="0"/>
        </w:rPr>
        <w:t>构设置</w:t>
      </w:r>
      <w:bookmarkEnd w:id="20"/>
      <w:bookmarkEnd w:id="21"/>
    </w:p>
    <w:p w14:paraId="7CFA87ED">
      <w:pPr>
        <w:ind w:firstLine="800" w:firstLineChars="250"/>
        <w:rPr>
          <w:rFonts w:ascii="仿宋" w:hAnsi="仿宋" w:eastAsia="仿宋"/>
          <w:sz w:val="32"/>
          <w:szCs w:val="32"/>
        </w:rPr>
      </w:pPr>
      <w:r>
        <w:rPr>
          <w:rFonts w:hint="eastAsia" w:ascii="仿宋" w:hAnsi="仿宋" w:eastAsia="仿宋"/>
          <w:sz w:val="32"/>
          <w:szCs w:val="32"/>
        </w:rPr>
        <w:t>峨眉山市</w:t>
      </w:r>
      <w:r>
        <w:rPr>
          <w:rFonts w:hint="eastAsia" w:ascii="仿宋" w:hAnsi="仿宋" w:eastAsia="仿宋"/>
          <w:sz w:val="32"/>
          <w:szCs w:val="32"/>
          <w:lang w:eastAsia="zh-CN"/>
        </w:rPr>
        <w:t>水利建设与</w:t>
      </w:r>
      <w:r>
        <w:rPr>
          <w:rFonts w:hint="eastAsia" w:ascii="仿宋" w:hAnsi="仿宋" w:eastAsia="仿宋"/>
          <w:sz w:val="32"/>
          <w:szCs w:val="32"/>
        </w:rPr>
        <w:t>河湖保护中心下属二级单位0个，其中行政单位0个，参照公务员法管理的事业单位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w:t>
      </w:r>
    </w:p>
    <w:p w14:paraId="2D066ADD">
      <w:pPr>
        <w:pStyle w:val="6"/>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w:t>
      </w:r>
      <w:r>
        <w:rPr>
          <w:rFonts w:hint="eastAsia" w:ascii="仿宋" w:hAnsi="仿宋" w:eastAsia="仿宋"/>
          <w:sz w:val="32"/>
          <w:szCs w:val="32"/>
        </w:rPr>
        <w:t>峨眉山市</w:t>
      </w:r>
      <w:r>
        <w:rPr>
          <w:rFonts w:hint="eastAsia" w:ascii="仿宋" w:hAnsi="仿宋" w:eastAsia="仿宋"/>
          <w:sz w:val="32"/>
          <w:szCs w:val="32"/>
          <w:lang w:eastAsia="zh-CN"/>
        </w:rPr>
        <w:t>水利建设与</w:t>
      </w:r>
      <w:r>
        <w:rPr>
          <w:rFonts w:hint="eastAsia" w:ascii="仿宋" w:hAnsi="仿宋" w:eastAsia="仿宋"/>
          <w:color w:val="000000"/>
          <w:sz w:val="32"/>
          <w:szCs w:val="32"/>
        </w:rPr>
        <w:t>河湖保护中心20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年度部门决算编制范围的二级预算单位包括：无。</w:t>
      </w:r>
    </w:p>
    <w:p w14:paraId="56078E92">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62DBB229">
      <w:pPr>
        <w:pStyle w:val="3"/>
        <w:ind w:right="440"/>
        <w:jc w:val="right"/>
        <w:rPr>
          <w:rStyle w:val="27"/>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Style w:val="27"/>
          <w:rFonts w:hint="eastAsia" w:ascii="黑体" w:hAnsi="黑体" w:eastAsia="黑体"/>
          <w:b w:val="0"/>
          <w:bCs w:val="0"/>
        </w:rPr>
        <w:t>202</w:t>
      </w:r>
      <w:r>
        <w:rPr>
          <w:rStyle w:val="27"/>
          <w:rFonts w:hint="eastAsia" w:ascii="黑体" w:hAnsi="黑体" w:eastAsia="黑体"/>
          <w:b w:val="0"/>
          <w:bCs w:val="0"/>
          <w:lang w:val="en-US" w:eastAsia="zh-CN"/>
        </w:rPr>
        <w:t>3</w:t>
      </w:r>
      <w:r>
        <w:rPr>
          <w:rStyle w:val="27"/>
          <w:rFonts w:hint="eastAsia" w:ascii="黑体" w:hAnsi="黑体" w:eastAsia="黑体"/>
          <w:b w:val="0"/>
          <w:bCs w:val="0"/>
        </w:rPr>
        <w:t>年度部门决算情况说明</w:t>
      </w:r>
      <w:bookmarkEnd w:id="22"/>
      <w:bookmarkEnd w:id="23"/>
    </w:p>
    <w:p w14:paraId="2AEE249A"/>
    <w:p w14:paraId="070FA4C1">
      <w:pPr>
        <w:pStyle w:val="26"/>
        <w:numPr>
          <w:ilvl w:val="0"/>
          <w:numId w:val="2"/>
        </w:numPr>
        <w:spacing w:line="600" w:lineRule="exact"/>
        <w:ind w:firstLineChars="0"/>
        <w:outlineLvl w:val="1"/>
        <w:rPr>
          <w:rStyle w:val="28"/>
          <w:rFonts w:ascii="仿宋" w:hAnsi="仿宋" w:eastAsia="仿宋" w:cs="仿宋"/>
          <w:b w:val="0"/>
        </w:rPr>
      </w:pPr>
      <w:bookmarkStart w:id="24" w:name="_Toc15377205"/>
      <w:bookmarkStart w:id="25" w:name="_Toc15396603"/>
      <w:r>
        <w:rPr>
          <w:rFonts w:hint="eastAsia" w:ascii="仿宋" w:hAnsi="仿宋" w:eastAsia="仿宋" w:cs="仿宋"/>
          <w:color w:val="000000"/>
          <w:sz w:val="32"/>
          <w:szCs w:val="32"/>
        </w:rPr>
        <w:t>收</w:t>
      </w:r>
      <w:r>
        <w:rPr>
          <w:rStyle w:val="28"/>
          <w:rFonts w:hint="eastAsia" w:ascii="仿宋" w:hAnsi="仿宋" w:eastAsia="仿宋" w:cs="仿宋"/>
          <w:b w:val="0"/>
        </w:rPr>
        <w:t>入支出决算总体情况说明</w:t>
      </w:r>
      <w:bookmarkEnd w:id="24"/>
      <w:bookmarkEnd w:id="25"/>
    </w:p>
    <w:p w14:paraId="2493BBDA">
      <w:pPr>
        <w:spacing w:line="600" w:lineRule="exact"/>
        <w:ind w:firstLine="560" w:firstLineChars="200"/>
        <w:rPr>
          <w:rFonts w:ascii="仿宋" w:hAnsi="仿宋" w:eastAsia="仿宋"/>
          <w:color w:val="000000"/>
          <w:sz w:val="32"/>
          <w:szCs w:val="32"/>
        </w:rPr>
      </w:pPr>
      <w:r>
        <w:rPr>
          <w:rFonts w:hint="eastAsia" w:ascii="仿宋" w:hAnsi="仿宋" w:eastAsia="仿宋"/>
          <w:color w:val="000000"/>
          <w:sz w:val="28"/>
          <w:szCs w:val="28"/>
        </w:rPr>
        <w:t>202</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年度收、支总计</w:t>
      </w:r>
      <w:r>
        <w:rPr>
          <w:rFonts w:hint="eastAsia" w:ascii="FangSong_GB2312" w:hAnsi="仿宋" w:eastAsia="FangSong_GB2312"/>
          <w:sz w:val="32"/>
          <w:szCs w:val="32"/>
          <w:lang w:val="en-US" w:eastAsia="zh-CN"/>
        </w:rPr>
        <w:t>851.06</w:t>
      </w:r>
      <w:r>
        <w:rPr>
          <w:rFonts w:hint="eastAsia" w:ascii="仿宋" w:hAnsi="仿宋" w:eastAsia="仿宋"/>
          <w:color w:val="000000"/>
          <w:sz w:val="28"/>
          <w:szCs w:val="28"/>
        </w:rPr>
        <w:t>万元。与20</w:t>
      </w:r>
      <w:r>
        <w:rPr>
          <w:rFonts w:hint="eastAsia" w:ascii="仿宋" w:hAnsi="仿宋" w:eastAsia="仿宋"/>
          <w:color w:val="000000"/>
          <w:sz w:val="28"/>
          <w:szCs w:val="28"/>
          <w:lang w:val="en-US" w:eastAsia="zh-CN"/>
        </w:rPr>
        <w:t>21</w:t>
      </w:r>
      <w:r>
        <w:rPr>
          <w:rFonts w:hint="eastAsia" w:ascii="仿宋" w:hAnsi="仿宋" w:eastAsia="仿宋"/>
          <w:color w:val="000000"/>
          <w:sz w:val="28"/>
          <w:szCs w:val="28"/>
        </w:rPr>
        <w:t>年</w:t>
      </w:r>
      <w:r>
        <w:rPr>
          <w:rFonts w:hint="eastAsia" w:ascii="FangSong_GB2312" w:hAnsi="仿宋" w:eastAsia="FangSong_GB2312"/>
          <w:sz w:val="32"/>
          <w:szCs w:val="32"/>
          <w:lang w:val="en-US" w:eastAsia="zh-CN"/>
        </w:rPr>
        <w:t>842.51</w:t>
      </w:r>
      <w:r>
        <w:rPr>
          <w:rFonts w:hint="eastAsia" w:ascii="仿宋" w:hAnsi="仿宋" w:eastAsia="仿宋"/>
          <w:color w:val="000000"/>
          <w:sz w:val="28"/>
          <w:szCs w:val="28"/>
        </w:rPr>
        <w:t>万元相比，收、支总计</w:t>
      </w:r>
      <w:r>
        <w:rPr>
          <w:rFonts w:hint="eastAsia" w:ascii="仿宋" w:hAnsi="仿宋" w:eastAsia="仿宋"/>
          <w:color w:val="000000"/>
          <w:sz w:val="28"/>
          <w:szCs w:val="28"/>
          <w:lang w:val="en-US" w:eastAsia="zh-CN"/>
        </w:rPr>
        <w:t>增加8.55</w:t>
      </w:r>
      <w:r>
        <w:rPr>
          <w:rFonts w:hint="eastAsia" w:ascii="仿宋" w:hAnsi="仿宋" w:eastAsia="仿宋"/>
          <w:color w:val="000000"/>
          <w:sz w:val="28"/>
          <w:szCs w:val="28"/>
        </w:rPr>
        <w:t>万元，</w:t>
      </w:r>
      <w:r>
        <w:rPr>
          <w:rFonts w:hint="eastAsia" w:ascii="仿宋" w:hAnsi="仿宋" w:eastAsia="仿宋"/>
          <w:color w:val="000000"/>
          <w:sz w:val="28"/>
          <w:szCs w:val="28"/>
          <w:lang w:eastAsia="zh-CN"/>
        </w:rPr>
        <w:t>减</w:t>
      </w:r>
      <w:r>
        <w:rPr>
          <w:rFonts w:hint="eastAsia" w:ascii="仿宋" w:hAnsi="仿宋" w:eastAsia="仿宋"/>
          <w:color w:val="000000"/>
          <w:sz w:val="28"/>
          <w:szCs w:val="28"/>
          <w:lang w:val="en-US" w:eastAsia="zh-CN"/>
        </w:rPr>
        <w:t>1.01</w:t>
      </w:r>
      <w:r>
        <w:rPr>
          <w:rFonts w:ascii="仿宋" w:hAnsi="仿宋" w:eastAsia="仿宋"/>
          <w:color w:val="000000"/>
          <w:sz w:val="28"/>
          <w:szCs w:val="28"/>
        </w:rPr>
        <w:t>%</w:t>
      </w:r>
      <w:r>
        <w:rPr>
          <w:rFonts w:hint="eastAsia" w:ascii="仿宋" w:hAnsi="仿宋" w:eastAsia="仿宋"/>
          <w:color w:val="000000"/>
          <w:sz w:val="28"/>
          <w:szCs w:val="28"/>
        </w:rPr>
        <w:t>。主要变动原因是</w:t>
      </w:r>
      <w:r>
        <w:rPr>
          <w:rFonts w:hint="eastAsia" w:ascii="仿宋" w:hAnsi="仿宋" w:eastAsia="仿宋" w:cs="仿宋"/>
          <w:bCs/>
          <w:color w:val="000000"/>
          <w:sz w:val="28"/>
          <w:szCs w:val="28"/>
        </w:rPr>
        <w:t>各项目资金增减变化</w:t>
      </w:r>
      <w:r>
        <w:rPr>
          <w:rFonts w:hint="eastAsia" w:ascii="仿宋" w:hAnsi="仿宋" w:eastAsia="仿宋"/>
          <w:color w:val="000000"/>
          <w:sz w:val="28"/>
          <w:szCs w:val="28"/>
        </w:rPr>
        <w:t>。</w:t>
      </w:r>
    </w:p>
    <w:p w14:paraId="3A0352A6">
      <w:pPr>
        <w:pStyle w:val="26"/>
        <w:numPr>
          <w:ilvl w:val="0"/>
          <w:numId w:val="2"/>
        </w:numPr>
        <w:spacing w:line="600" w:lineRule="exact"/>
        <w:ind w:firstLineChars="0"/>
        <w:outlineLvl w:val="1"/>
        <w:rPr>
          <w:rStyle w:val="28"/>
          <w:rFonts w:ascii="仿宋" w:hAnsi="仿宋" w:eastAsia="仿宋" w:cs="仿宋"/>
          <w:b w:val="0"/>
        </w:rPr>
      </w:pPr>
      <w:bookmarkStart w:id="26" w:name="_Toc15377206"/>
      <w:bookmarkStart w:id="27" w:name="_Toc15396604"/>
      <w:r>
        <w:rPr>
          <w:rFonts w:hint="eastAsia" w:ascii="仿宋" w:hAnsi="仿宋" w:eastAsia="仿宋" w:cs="仿宋"/>
          <w:color w:val="000000"/>
          <w:sz w:val="32"/>
          <w:szCs w:val="32"/>
        </w:rPr>
        <w:t>收</w:t>
      </w:r>
      <w:r>
        <w:rPr>
          <w:rStyle w:val="28"/>
          <w:rFonts w:hint="eastAsia" w:ascii="仿宋" w:hAnsi="仿宋" w:eastAsia="仿宋" w:cs="仿宋"/>
          <w:b w:val="0"/>
        </w:rPr>
        <w:t>入决算情况说明</w:t>
      </w:r>
      <w:bookmarkEnd w:id="26"/>
      <w:bookmarkEnd w:id="27"/>
    </w:p>
    <w:p w14:paraId="14195ABC">
      <w:pPr>
        <w:spacing w:line="600" w:lineRule="exact"/>
        <w:ind w:firstLine="560" w:firstLineChars="200"/>
        <w:outlineLvl w:val="1"/>
        <w:rPr>
          <w:rFonts w:ascii="仿宋" w:hAnsi="仿宋" w:eastAsia="仿宋"/>
          <w:color w:val="000000"/>
          <w:sz w:val="28"/>
          <w:szCs w:val="28"/>
        </w:rPr>
      </w:pPr>
      <w:r>
        <w:rPr>
          <w:rFonts w:ascii="仿宋" w:hAnsi="仿宋" w:eastAsia="仿宋"/>
          <w:color w:val="000000"/>
          <w:sz w:val="28"/>
          <w:szCs w:val="28"/>
        </w:rPr>
        <w:t>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年本年收入合计</w:t>
      </w:r>
      <w:r>
        <w:rPr>
          <w:rFonts w:hint="eastAsia" w:ascii="FangSong_GB2312" w:hAnsi="仿宋" w:eastAsia="FangSong_GB2312"/>
          <w:sz w:val="32"/>
          <w:szCs w:val="32"/>
          <w:lang w:val="en-US" w:eastAsia="zh-CN"/>
        </w:rPr>
        <w:t>851.06</w:t>
      </w:r>
      <w:r>
        <w:rPr>
          <w:rFonts w:hint="eastAsia" w:ascii="仿宋" w:hAnsi="仿宋" w:eastAsia="仿宋"/>
          <w:color w:val="000000"/>
          <w:sz w:val="28"/>
          <w:szCs w:val="28"/>
        </w:rPr>
        <w:t>万元，其中：一般公共预算财政拨款收入</w:t>
      </w:r>
      <w:r>
        <w:rPr>
          <w:rFonts w:hint="eastAsia" w:ascii="仿宋" w:hAnsi="仿宋" w:eastAsia="仿宋"/>
          <w:color w:val="000000"/>
          <w:sz w:val="28"/>
          <w:szCs w:val="28"/>
          <w:lang w:val="en-US" w:eastAsia="zh-CN"/>
        </w:rPr>
        <w:t>769.06</w:t>
      </w:r>
      <w:r>
        <w:rPr>
          <w:rFonts w:hint="eastAsia" w:ascii="仿宋" w:hAnsi="仿宋" w:eastAsia="仿宋"/>
          <w:color w:val="000000"/>
          <w:sz w:val="28"/>
          <w:szCs w:val="28"/>
        </w:rPr>
        <w:t>万元，占</w:t>
      </w:r>
      <w:r>
        <w:rPr>
          <w:rFonts w:hint="eastAsia" w:ascii="仿宋" w:hAnsi="仿宋" w:eastAsia="仿宋"/>
          <w:color w:val="000000"/>
          <w:sz w:val="28"/>
          <w:szCs w:val="28"/>
          <w:lang w:val="en-US" w:eastAsia="zh-CN"/>
        </w:rPr>
        <w:t>90.36</w:t>
      </w:r>
      <w:r>
        <w:rPr>
          <w:rFonts w:ascii="仿宋" w:hAnsi="仿宋" w:eastAsia="仿宋"/>
          <w:color w:val="000000"/>
          <w:sz w:val="28"/>
          <w:szCs w:val="28"/>
        </w:rPr>
        <w:t>%</w:t>
      </w:r>
      <w:r>
        <w:rPr>
          <w:rFonts w:hint="eastAsia" w:ascii="仿宋" w:hAnsi="仿宋" w:eastAsia="仿宋"/>
          <w:color w:val="000000"/>
          <w:sz w:val="28"/>
          <w:szCs w:val="28"/>
        </w:rPr>
        <w:t>；政府性基金预算财政拨款收入</w:t>
      </w:r>
      <w:r>
        <w:rPr>
          <w:rFonts w:hint="eastAsia" w:ascii="仿宋" w:hAnsi="仿宋" w:eastAsia="仿宋"/>
          <w:color w:val="000000"/>
          <w:sz w:val="28"/>
          <w:szCs w:val="28"/>
          <w:lang w:val="en-US" w:eastAsia="zh-CN"/>
        </w:rPr>
        <w:t>82</w:t>
      </w:r>
      <w:r>
        <w:rPr>
          <w:rFonts w:hint="eastAsia" w:ascii="仿宋" w:hAnsi="仿宋" w:eastAsia="仿宋"/>
          <w:color w:val="000000"/>
          <w:sz w:val="28"/>
          <w:szCs w:val="28"/>
        </w:rPr>
        <w:t>万元，占</w:t>
      </w:r>
      <w:r>
        <w:rPr>
          <w:rFonts w:hint="eastAsia" w:ascii="仿宋" w:hAnsi="仿宋" w:eastAsia="仿宋"/>
          <w:color w:val="000000"/>
          <w:sz w:val="28"/>
          <w:szCs w:val="28"/>
          <w:lang w:val="en-US" w:eastAsia="zh-CN"/>
        </w:rPr>
        <w:t>9.64</w:t>
      </w:r>
      <w:r>
        <w:rPr>
          <w:rFonts w:ascii="仿宋" w:hAnsi="仿宋" w:eastAsia="仿宋"/>
          <w:color w:val="000000"/>
          <w:sz w:val="28"/>
          <w:szCs w:val="28"/>
        </w:rPr>
        <w:t>%</w:t>
      </w:r>
      <w:r>
        <w:rPr>
          <w:rFonts w:hint="eastAsia" w:ascii="仿宋" w:hAnsi="仿宋" w:eastAsia="仿宋"/>
          <w:color w:val="000000"/>
          <w:sz w:val="28"/>
          <w:szCs w:val="28"/>
        </w:rPr>
        <w:t>；</w:t>
      </w:r>
      <w:r>
        <w:rPr>
          <w:rFonts w:hint="eastAsia" w:ascii="仿宋" w:hAnsi="仿宋" w:eastAsia="仿宋"/>
          <w:color w:val="000000" w:themeColor="text1"/>
          <w:sz w:val="28"/>
          <w:szCs w:val="28"/>
          <w14:textFill>
            <w14:solidFill>
              <w14:schemeClr w14:val="tx1"/>
            </w14:solidFill>
          </w14:textFill>
        </w:rPr>
        <w:t>上级补助收入0</w:t>
      </w:r>
      <w:r>
        <w:rPr>
          <w:rFonts w:hint="eastAsia" w:ascii="仿宋" w:hAnsi="仿宋" w:eastAsia="仿宋"/>
          <w:color w:val="000000"/>
          <w:sz w:val="28"/>
          <w:szCs w:val="28"/>
        </w:rPr>
        <w:t>万元，占0</w:t>
      </w:r>
      <w:r>
        <w:rPr>
          <w:rFonts w:ascii="仿宋" w:hAnsi="仿宋" w:eastAsia="仿宋"/>
          <w:color w:val="000000"/>
          <w:sz w:val="28"/>
          <w:szCs w:val="28"/>
        </w:rPr>
        <w:t>%</w:t>
      </w:r>
      <w:r>
        <w:rPr>
          <w:rFonts w:hint="eastAsia" w:ascii="仿宋" w:hAnsi="仿宋" w:eastAsia="仿宋"/>
          <w:color w:val="000000"/>
          <w:sz w:val="28"/>
          <w:szCs w:val="28"/>
        </w:rPr>
        <w:t>；事业收入0万元，占0</w:t>
      </w:r>
      <w:r>
        <w:rPr>
          <w:rFonts w:ascii="仿宋" w:hAnsi="仿宋" w:eastAsia="仿宋"/>
          <w:color w:val="000000"/>
          <w:sz w:val="28"/>
          <w:szCs w:val="28"/>
        </w:rPr>
        <w:t>%</w:t>
      </w:r>
      <w:r>
        <w:rPr>
          <w:rFonts w:hint="eastAsia" w:ascii="仿宋" w:hAnsi="仿宋" w:eastAsia="仿宋"/>
          <w:color w:val="000000"/>
          <w:sz w:val="28"/>
          <w:szCs w:val="28"/>
        </w:rPr>
        <w:t>；经营收入0万元，占0</w:t>
      </w:r>
      <w:r>
        <w:rPr>
          <w:rFonts w:ascii="仿宋" w:hAnsi="仿宋" w:eastAsia="仿宋"/>
          <w:color w:val="000000"/>
          <w:sz w:val="28"/>
          <w:szCs w:val="28"/>
        </w:rPr>
        <w:t>%</w:t>
      </w:r>
      <w:r>
        <w:rPr>
          <w:rFonts w:hint="eastAsia" w:ascii="仿宋" w:hAnsi="仿宋" w:eastAsia="仿宋"/>
          <w:color w:val="000000"/>
          <w:sz w:val="28"/>
          <w:szCs w:val="28"/>
        </w:rPr>
        <w:t>；附属单位上缴收入0万元，占0</w:t>
      </w:r>
      <w:r>
        <w:rPr>
          <w:rFonts w:ascii="仿宋" w:hAnsi="仿宋" w:eastAsia="仿宋"/>
          <w:color w:val="000000"/>
          <w:sz w:val="28"/>
          <w:szCs w:val="28"/>
        </w:rPr>
        <w:t>%</w:t>
      </w:r>
      <w:r>
        <w:rPr>
          <w:rFonts w:hint="eastAsia" w:ascii="仿宋" w:hAnsi="仿宋" w:eastAsia="仿宋"/>
          <w:color w:val="000000"/>
          <w:sz w:val="28"/>
          <w:szCs w:val="28"/>
        </w:rPr>
        <w:t>；其他收入0万元，占0</w:t>
      </w:r>
      <w:r>
        <w:rPr>
          <w:rFonts w:ascii="仿宋" w:hAnsi="仿宋" w:eastAsia="仿宋"/>
          <w:color w:val="000000"/>
          <w:sz w:val="28"/>
          <w:szCs w:val="28"/>
        </w:rPr>
        <w:t>%</w:t>
      </w:r>
      <w:r>
        <w:rPr>
          <w:rFonts w:hint="eastAsia" w:ascii="仿宋" w:hAnsi="仿宋" w:eastAsia="仿宋"/>
          <w:color w:val="000000"/>
          <w:sz w:val="28"/>
          <w:szCs w:val="28"/>
        </w:rPr>
        <w:t>。</w:t>
      </w:r>
    </w:p>
    <w:p w14:paraId="08AB7DDA">
      <w:pPr>
        <w:pStyle w:val="26"/>
        <w:numPr>
          <w:ilvl w:val="0"/>
          <w:numId w:val="2"/>
        </w:numPr>
        <w:spacing w:line="600" w:lineRule="exact"/>
        <w:ind w:firstLineChars="0"/>
        <w:outlineLvl w:val="1"/>
        <w:rPr>
          <w:rStyle w:val="28"/>
          <w:rFonts w:ascii="仿宋" w:hAnsi="仿宋" w:eastAsia="仿宋" w:cs="仿宋"/>
          <w:b w:val="0"/>
        </w:rPr>
      </w:pPr>
      <w:bookmarkStart w:id="28" w:name="_Toc15396605"/>
      <w:bookmarkStart w:id="29" w:name="_Toc15377207"/>
      <w:r>
        <w:rPr>
          <w:rStyle w:val="28"/>
          <w:rFonts w:hint="eastAsia" w:ascii="仿宋" w:hAnsi="仿宋" w:eastAsia="仿宋" w:cs="仿宋"/>
          <w:b w:val="0"/>
        </w:rPr>
        <w:t>支出决算情况说明</w:t>
      </w:r>
      <w:bookmarkEnd w:id="28"/>
      <w:bookmarkEnd w:id="29"/>
    </w:p>
    <w:p w14:paraId="685690C5">
      <w:pPr>
        <w:spacing w:line="600" w:lineRule="exact"/>
        <w:ind w:firstLine="560" w:firstLineChars="200"/>
        <w:outlineLvl w:val="1"/>
        <w:rPr>
          <w:rFonts w:ascii="仿宋" w:hAnsi="仿宋" w:eastAsia="仿宋"/>
          <w:color w:val="000000"/>
          <w:sz w:val="32"/>
          <w:szCs w:val="32"/>
        </w:rPr>
      </w:pPr>
      <w:r>
        <w:rPr>
          <w:rFonts w:ascii="仿宋" w:hAnsi="仿宋" w:eastAsia="仿宋"/>
          <w:color w:val="000000"/>
          <w:sz w:val="28"/>
          <w:szCs w:val="28"/>
        </w:rPr>
        <w:t>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年本年支出合计</w:t>
      </w:r>
      <w:r>
        <w:rPr>
          <w:rFonts w:hint="eastAsia" w:ascii="FangSong_GB2312" w:hAnsi="仿宋" w:eastAsia="FangSong_GB2312"/>
          <w:sz w:val="32"/>
          <w:szCs w:val="32"/>
          <w:lang w:val="en-US" w:eastAsia="zh-CN"/>
        </w:rPr>
        <w:t>851.06</w:t>
      </w:r>
      <w:r>
        <w:rPr>
          <w:rFonts w:hint="eastAsia" w:ascii="仿宋" w:hAnsi="仿宋" w:eastAsia="仿宋"/>
          <w:color w:val="000000"/>
          <w:sz w:val="28"/>
          <w:szCs w:val="28"/>
        </w:rPr>
        <w:t>万元，其中：基本支出</w:t>
      </w:r>
      <w:r>
        <w:rPr>
          <w:rFonts w:hint="eastAsia" w:ascii="FangSong_GB2312" w:eastAsia="FangSong_GB2312"/>
          <w:color w:val="000000"/>
          <w:sz w:val="32"/>
          <w:szCs w:val="32"/>
          <w:lang w:val="en-US" w:eastAsia="zh-CN"/>
        </w:rPr>
        <w:t>648.19</w:t>
      </w:r>
      <w:r>
        <w:rPr>
          <w:rFonts w:hint="eastAsia" w:ascii="仿宋" w:hAnsi="仿宋" w:eastAsia="仿宋"/>
          <w:color w:val="000000"/>
          <w:sz w:val="28"/>
          <w:szCs w:val="28"/>
        </w:rPr>
        <w:t>万元，占</w:t>
      </w:r>
      <w:r>
        <w:rPr>
          <w:rFonts w:hint="eastAsia" w:ascii="仿宋" w:hAnsi="仿宋" w:eastAsia="仿宋"/>
          <w:color w:val="000000"/>
          <w:sz w:val="28"/>
          <w:szCs w:val="28"/>
          <w:lang w:val="en-US" w:eastAsia="zh-CN"/>
        </w:rPr>
        <w:t>76.16</w:t>
      </w:r>
      <w:r>
        <w:rPr>
          <w:rFonts w:ascii="仿宋" w:hAnsi="仿宋" w:eastAsia="仿宋"/>
          <w:color w:val="000000"/>
          <w:sz w:val="28"/>
          <w:szCs w:val="28"/>
        </w:rPr>
        <w:t>%</w:t>
      </w:r>
      <w:r>
        <w:rPr>
          <w:rFonts w:hint="eastAsia" w:ascii="仿宋" w:hAnsi="仿宋" w:eastAsia="仿宋"/>
          <w:color w:val="000000"/>
          <w:sz w:val="28"/>
          <w:szCs w:val="28"/>
        </w:rPr>
        <w:t>；项目支出</w:t>
      </w:r>
      <w:r>
        <w:rPr>
          <w:rFonts w:hint="eastAsia" w:ascii="FangSong_GB2312" w:eastAsia="FangSong_GB2312"/>
          <w:color w:val="000000"/>
          <w:sz w:val="32"/>
          <w:szCs w:val="32"/>
          <w:lang w:val="en-US" w:eastAsia="zh-CN"/>
        </w:rPr>
        <w:t>202.87</w:t>
      </w:r>
      <w:r>
        <w:rPr>
          <w:rFonts w:hint="eastAsia" w:ascii="仿宋" w:hAnsi="仿宋" w:eastAsia="仿宋"/>
          <w:color w:val="000000"/>
          <w:sz w:val="28"/>
          <w:szCs w:val="28"/>
        </w:rPr>
        <w:t>万元，占</w:t>
      </w:r>
      <w:r>
        <w:rPr>
          <w:rFonts w:hint="eastAsia" w:ascii="仿宋" w:hAnsi="仿宋" w:eastAsia="仿宋"/>
          <w:color w:val="000000"/>
          <w:sz w:val="28"/>
          <w:szCs w:val="28"/>
          <w:lang w:val="en-US" w:eastAsia="zh-CN"/>
        </w:rPr>
        <w:t>23.84</w:t>
      </w:r>
      <w:r>
        <w:rPr>
          <w:rFonts w:ascii="仿宋" w:hAnsi="仿宋" w:eastAsia="仿宋"/>
          <w:color w:val="000000"/>
          <w:sz w:val="28"/>
          <w:szCs w:val="28"/>
        </w:rPr>
        <w:t>%</w:t>
      </w:r>
      <w:r>
        <w:rPr>
          <w:rFonts w:hint="eastAsia" w:ascii="仿宋" w:hAnsi="仿宋" w:eastAsia="仿宋"/>
          <w:color w:val="000000"/>
          <w:sz w:val="28"/>
          <w:szCs w:val="28"/>
        </w:rPr>
        <w:t>；上缴上级支出0万元，占0</w:t>
      </w:r>
      <w:r>
        <w:rPr>
          <w:rFonts w:ascii="仿宋" w:hAnsi="仿宋" w:eastAsia="仿宋"/>
          <w:color w:val="000000"/>
          <w:sz w:val="28"/>
          <w:szCs w:val="28"/>
        </w:rPr>
        <w:t>%</w:t>
      </w:r>
      <w:r>
        <w:rPr>
          <w:rFonts w:hint="eastAsia" w:ascii="仿宋" w:hAnsi="仿宋" w:eastAsia="仿宋"/>
          <w:color w:val="000000"/>
          <w:sz w:val="28"/>
          <w:szCs w:val="28"/>
        </w:rPr>
        <w:t>；经营支出0万元，占0</w:t>
      </w:r>
      <w:r>
        <w:rPr>
          <w:rFonts w:ascii="仿宋" w:hAnsi="仿宋" w:eastAsia="仿宋"/>
          <w:color w:val="000000"/>
          <w:sz w:val="28"/>
          <w:szCs w:val="28"/>
        </w:rPr>
        <w:t>%</w:t>
      </w:r>
      <w:r>
        <w:rPr>
          <w:rFonts w:hint="eastAsia" w:ascii="仿宋" w:hAnsi="仿宋" w:eastAsia="仿宋"/>
          <w:color w:val="000000"/>
          <w:sz w:val="28"/>
          <w:szCs w:val="28"/>
        </w:rPr>
        <w:t>；对附属单位补助支出0万元，占0</w:t>
      </w:r>
      <w:r>
        <w:rPr>
          <w:rFonts w:ascii="仿宋" w:hAnsi="仿宋" w:eastAsia="仿宋"/>
          <w:color w:val="000000"/>
          <w:sz w:val="28"/>
          <w:szCs w:val="28"/>
        </w:rPr>
        <w:t>%</w:t>
      </w:r>
      <w:r>
        <w:rPr>
          <w:rFonts w:hint="eastAsia" w:ascii="仿宋" w:hAnsi="仿宋" w:eastAsia="仿宋"/>
          <w:color w:val="000000"/>
          <w:sz w:val="28"/>
          <w:szCs w:val="28"/>
        </w:rPr>
        <w:t>。</w:t>
      </w:r>
    </w:p>
    <w:p w14:paraId="1A89FBF5">
      <w:pPr>
        <w:pStyle w:val="26"/>
        <w:numPr>
          <w:ilvl w:val="0"/>
          <w:numId w:val="2"/>
        </w:numPr>
        <w:spacing w:line="600" w:lineRule="exact"/>
        <w:ind w:firstLineChars="0"/>
        <w:outlineLvl w:val="1"/>
        <w:rPr>
          <w:rStyle w:val="28"/>
          <w:rFonts w:ascii="仿宋" w:hAnsi="仿宋" w:eastAsia="仿宋" w:cs="仿宋"/>
          <w:b w:val="0"/>
        </w:rPr>
      </w:pPr>
      <w:bookmarkStart w:id="30" w:name="_Toc15396606"/>
      <w:bookmarkStart w:id="31" w:name="_Toc15377208"/>
      <w:r>
        <w:rPr>
          <w:rStyle w:val="28"/>
          <w:rFonts w:hint="eastAsia" w:ascii="仿宋" w:hAnsi="仿宋" w:eastAsia="仿宋" w:cs="仿宋"/>
          <w:b w:val="0"/>
        </w:rPr>
        <w:t>财政拨款收入支出决算总体情况说明</w:t>
      </w:r>
      <w:bookmarkEnd w:id="30"/>
      <w:bookmarkEnd w:id="31"/>
    </w:p>
    <w:p w14:paraId="2C63583A">
      <w:pPr>
        <w:spacing w:line="600" w:lineRule="exact"/>
        <w:ind w:firstLine="560" w:firstLineChars="200"/>
        <w:rPr>
          <w:rFonts w:ascii="仿宋" w:hAnsi="仿宋" w:eastAsia="仿宋"/>
          <w:color w:val="000000"/>
          <w:sz w:val="32"/>
          <w:szCs w:val="32"/>
        </w:rPr>
      </w:pPr>
      <w:bookmarkStart w:id="32" w:name="_Toc15377209"/>
      <w:bookmarkStart w:id="33" w:name="_Toc15396607"/>
      <w:r>
        <w:rPr>
          <w:rFonts w:hint="eastAsia" w:ascii="仿宋" w:hAnsi="仿宋" w:eastAsia="仿宋"/>
          <w:color w:val="000000"/>
          <w:sz w:val="28"/>
          <w:szCs w:val="28"/>
        </w:rPr>
        <w:t>202</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年度收、支总计</w:t>
      </w:r>
      <w:r>
        <w:rPr>
          <w:rFonts w:hint="eastAsia" w:ascii="FangSong_GB2312" w:hAnsi="仿宋" w:eastAsia="FangSong_GB2312"/>
          <w:sz w:val="32"/>
          <w:szCs w:val="32"/>
          <w:lang w:val="en-US" w:eastAsia="zh-CN"/>
        </w:rPr>
        <w:t>851.06</w:t>
      </w:r>
      <w:r>
        <w:rPr>
          <w:rFonts w:hint="eastAsia" w:ascii="仿宋" w:hAnsi="仿宋" w:eastAsia="仿宋"/>
          <w:color w:val="000000"/>
          <w:sz w:val="28"/>
          <w:szCs w:val="28"/>
        </w:rPr>
        <w:t>万元。与20</w:t>
      </w:r>
      <w:r>
        <w:rPr>
          <w:rFonts w:hint="eastAsia" w:ascii="仿宋" w:hAnsi="仿宋" w:eastAsia="仿宋"/>
          <w:color w:val="000000"/>
          <w:sz w:val="28"/>
          <w:szCs w:val="28"/>
          <w:lang w:val="en-US" w:eastAsia="zh-CN"/>
        </w:rPr>
        <w:t>21</w:t>
      </w:r>
      <w:r>
        <w:rPr>
          <w:rFonts w:hint="eastAsia" w:ascii="仿宋" w:hAnsi="仿宋" w:eastAsia="仿宋"/>
          <w:color w:val="000000"/>
          <w:sz w:val="28"/>
          <w:szCs w:val="28"/>
        </w:rPr>
        <w:t>年</w:t>
      </w:r>
      <w:r>
        <w:rPr>
          <w:rFonts w:hint="eastAsia" w:ascii="FangSong_GB2312" w:hAnsi="仿宋" w:eastAsia="FangSong_GB2312"/>
          <w:sz w:val="32"/>
          <w:szCs w:val="32"/>
          <w:lang w:val="en-US" w:eastAsia="zh-CN"/>
        </w:rPr>
        <w:t>842.51</w:t>
      </w:r>
      <w:r>
        <w:rPr>
          <w:rFonts w:hint="eastAsia" w:ascii="仿宋" w:hAnsi="仿宋" w:eastAsia="仿宋"/>
          <w:color w:val="000000"/>
          <w:sz w:val="28"/>
          <w:szCs w:val="28"/>
        </w:rPr>
        <w:t>万元相比，收、支总计</w:t>
      </w:r>
      <w:r>
        <w:rPr>
          <w:rFonts w:hint="eastAsia" w:ascii="仿宋" w:hAnsi="仿宋" w:eastAsia="仿宋"/>
          <w:color w:val="000000"/>
          <w:sz w:val="28"/>
          <w:szCs w:val="28"/>
          <w:lang w:val="en-US" w:eastAsia="zh-CN"/>
        </w:rPr>
        <w:t>增加8.55</w:t>
      </w:r>
      <w:r>
        <w:rPr>
          <w:rFonts w:hint="eastAsia" w:ascii="仿宋" w:hAnsi="仿宋" w:eastAsia="仿宋"/>
          <w:color w:val="000000"/>
          <w:sz w:val="28"/>
          <w:szCs w:val="28"/>
        </w:rPr>
        <w:t>万元，</w:t>
      </w:r>
      <w:r>
        <w:rPr>
          <w:rFonts w:hint="eastAsia" w:ascii="仿宋" w:hAnsi="仿宋" w:eastAsia="仿宋"/>
          <w:color w:val="000000"/>
          <w:sz w:val="28"/>
          <w:szCs w:val="28"/>
          <w:lang w:eastAsia="zh-CN"/>
        </w:rPr>
        <w:t>减</w:t>
      </w:r>
      <w:r>
        <w:rPr>
          <w:rFonts w:hint="eastAsia" w:ascii="仿宋" w:hAnsi="仿宋" w:eastAsia="仿宋"/>
          <w:color w:val="000000"/>
          <w:sz w:val="28"/>
          <w:szCs w:val="28"/>
          <w:lang w:val="en-US" w:eastAsia="zh-CN"/>
        </w:rPr>
        <w:t>1.01</w:t>
      </w:r>
      <w:r>
        <w:rPr>
          <w:rFonts w:ascii="仿宋" w:hAnsi="仿宋" w:eastAsia="仿宋"/>
          <w:color w:val="000000"/>
          <w:sz w:val="28"/>
          <w:szCs w:val="28"/>
        </w:rPr>
        <w:t>%</w:t>
      </w:r>
      <w:r>
        <w:rPr>
          <w:rFonts w:hint="eastAsia" w:ascii="仿宋" w:hAnsi="仿宋" w:eastAsia="仿宋"/>
          <w:color w:val="000000"/>
          <w:sz w:val="28"/>
          <w:szCs w:val="28"/>
        </w:rPr>
        <w:t>。主要变动原因是</w:t>
      </w:r>
      <w:r>
        <w:rPr>
          <w:rFonts w:hint="eastAsia" w:ascii="仿宋" w:hAnsi="仿宋" w:eastAsia="仿宋" w:cs="仿宋"/>
          <w:bCs/>
          <w:color w:val="000000"/>
          <w:sz w:val="28"/>
          <w:szCs w:val="28"/>
        </w:rPr>
        <w:t>各项目资金增减变化</w:t>
      </w:r>
      <w:r>
        <w:rPr>
          <w:rFonts w:hint="eastAsia" w:ascii="仿宋" w:hAnsi="仿宋" w:eastAsia="仿宋"/>
          <w:color w:val="000000"/>
          <w:sz w:val="28"/>
          <w:szCs w:val="28"/>
        </w:rPr>
        <w:t>。</w:t>
      </w:r>
    </w:p>
    <w:p w14:paraId="0584C106">
      <w:pPr>
        <w:spacing w:line="600" w:lineRule="exact"/>
        <w:ind w:firstLine="640"/>
        <w:rPr>
          <w:rStyle w:val="28"/>
          <w:rFonts w:ascii="仿宋" w:hAnsi="仿宋" w:eastAsia="仿宋" w:cs="仿宋"/>
          <w:b w:val="0"/>
        </w:rPr>
      </w:pPr>
      <w:r>
        <w:rPr>
          <w:rFonts w:hint="eastAsia" w:ascii="仿宋" w:hAnsi="仿宋" w:eastAsia="仿宋" w:cs="仿宋"/>
          <w:color w:val="000000"/>
          <w:sz w:val="32"/>
          <w:szCs w:val="32"/>
        </w:rPr>
        <w:t>五、</w:t>
      </w:r>
      <w:r>
        <w:rPr>
          <w:rFonts w:hint="eastAsia" w:ascii="仿宋" w:hAnsi="仿宋" w:eastAsia="仿宋" w:cs="仿宋"/>
          <w:b/>
          <w:color w:val="000000"/>
          <w:sz w:val="32"/>
          <w:szCs w:val="32"/>
        </w:rPr>
        <w:t>一</w:t>
      </w:r>
      <w:r>
        <w:rPr>
          <w:rStyle w:val="28"/>
          <w:rFonts w:hint="eastAsia" w:ascii="仿宋" w:hAnsi="仿宋" w:eastAsia="仿宋" w:cs="仿宋"/>
          <w:b w:val="0"/>
        </w:rPr>
        <w:t>般公共预算财政拨款支出决算情况说明</w:t>
      </w:r>
      <w:bookmarkEnd w:id="32"/>
      <w:bookmarkEnd w:id="33"/>
    </w:p>
    <w:p w14:paraId="4490C68C">
      <w:pPr>
        <w:spacing w:line="600" w:lineRule="exact"/>
        <w:ind w:firstLine="560" w:firstLineChars="200"/>
        <w:outlineLvl w:val="2"/>
        <w:rPr>
          <w:rFonts w:ascii="仿宋" w:hAnsi="仿宋" w:eastAsia="仿宋" w:cs="仿宋"/>
          <w:bCs/>
          <w:color w:val="000000"/>
          <w:sz w:val="28"/>
          <w:szCs w:val="28"/>
        </w:rPr>
      </w:pPr>
      <w:bookmarkStart w:id="34" w:name="_Toc15377210"/>
      <w:r>
        <w:rPr>
          <w:rFonts w:hint="eastAsia" w:ascii="仿宋" w:hAnsi="仿宋" w:eastAsia="仿宋" w:cs="仿宋"/>
          <w:bCs/>
          <w:color w:val="000000"/>
          <w:sz w:val="28"/>
          <w:szCs w:val="28"/>
        </w:rPr>
        <w:t>（一）一般公共预算财政拨款支出决算总体情况</w:t>
      </w:r>
      <w:bookmarkEnd w:id="34"/>
    </w:p>
    <w:p w14:paraId="652BF79B">
      <w:pPr>
        <w:spacing w:line="560" w:lineRule="atLeas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3</w:t>
      </w:r>
      <w:r>
        <w:rPr>
          <w:rFonts w:hint="eastAsia" w:ascii="仿宋" w:hAnsi="仿宋" w:eastAsia="仿宋" w:cs="仿宋"/>
          <w:bCs/>
          <w:color w:val="000000"/>
          <w:sz w:val="28"/>
          <w:szCs w:val="28"/>
        </w:rPr>
        <w:t>年一般公共预算财政拨款支出</w:t>
      </w:r>
      <w:r>
        <w:rPr>
          <w:rFonts w:hint="eastAsia" w:ascii="仿宋" w:hAnsi="仿宋" w:eastAsia="仿宋" w:cs="仿宋"/>
          <w:bCs/>
          <w:color w:val="000000"/>
          <w:sz w:val="28"/>
          <w:szCs w:val="28"/>
          <w:lang w:val="en-US" w:eastAsia="zh-CN"/>
        </w:rPr>
        <w:t>769.06</w:t>
      </w:r>
      <w:r>
        <w:rPr>
          <w:rFonts w:hint="eastAsia" w:ascii="仿宋" w:hAnsi="仿宋" w:eastAsia="仿宋" w:cs="仿宋"/>
          <w:bCs/>
          <w:color w:val="000000"/>
          <w:sz w:val="28"/>
          <w:szCs w:val="28"/>
        </w:rPr>
        <w:t>万元，占本年支出合计的</w:t>
      </w:r>
      <w:r>
        <w:rPr>
          <w:rFonts w:hint="eastAsia" w:ascii="仿宋" w:hAnsi="仿宋" w:eastAsia="仿宋" w:cs="仿宋"/>
          <w:bCs/>
          <w:color w:val="000000"/>
          <w:sz w:val="28"/>
          <w:szCs w:val="28"/>
          <w:lang w:val="en-US" w:eastAsia="zh-CN"/>
        </w:rPr>
        <w:t>90.36</w:t>
      </w:r>
      <w:r>
        <w:rPr>
          <w:rFonts w:hint="eastAsia" w:ascii="仿宋" w:hAnsi="仿宋" w:eastAsia="仿宋" w:cs="仿宋"/>
          <w:bCs/>
          <w:color w:val="000000"/>
          <w:sz w:val="28"/>
          <w:szCs w:val="28"/>
        </w:rPr>
        <w:t>%。与20</w:t>
      </w:r>
      <w:r>
        <w:rPr>
          <w:rFonts w:hint="eastAsia" w:ascii="仿宋" w:hAnsi="仿宋" w:eastAsia="仿宋" w:cs="仿宋"/>
          <w:bCs/>
          <w:color w:val="000000"/>
          <w:sz w:val="28"/>
          <w:szCs w:val="28"/>
          <w:lang w:val="en-US" w:eastAsia="zh-CN"/>
        </w:rPr>
        <w:t>22</w:t>
      </w:r>
      <w:r>
        <w:rPr>
          <w:rFonts w:hint="eastAsia" w:ascii="仿宋" w:hAnsi="仿宋" w:eastAsia="仿宋" w:cs="仿宋"/>
          <w:bCs/>
          <w:color w:val="000000"/>
          <w:sz w:val="28"/>
          <w:szCs w:val="28"/>
        </w:rPr>
        <w:t>年相比，一般公共预算财政拨款</w:t>
      </w:r>
      <w:r>
        <w:rPr>
          <w:rFonts w:hint="eastAsia" w:ascii="仿宋" w:hAnsi="仿宋" w:eastAsia="仿宋" w:cs="仿宋"/>
          <w:bCs/>
          <w:color w:val="000000"/>
          <w:sz w:val="28"/>
          <w:szCs w:val="28"/>
          <w:lang w:val="en-US" w:eastAsia="zh-CN"/>
        </w:rPr>
        <w:t>减少5.31</w:t>
      </w:r>
      <w:r>
        <w:rPr>
          <w:rFonts w:hint="eastAsia" w:ascii="仿宋" w:hAnsi="仿宋" w:eastAsia="仿宋" w:cs="仿宋"/>
          <w:bCs/>
          <w:color w:val="000000"/>
          <w:sz w:val="28"/>
          <w:szCs w:val="28"/>
        </w:rPr>
        <w:t>万元，下降</w:t>
      </w:r>
      <w:r>
        <w:rPr>
          <w:rFonts w:hint="eastAsia" w:ascii="仿宋" w:hAnsi="仿宋" w:eastAsia="仿宋" w:cs="仿宋"/>
          <w:bCs/>
          <w:color w:val="000000"/>
          <w:sz w:val="28"/>
          <w:szCs w:val="28"/>
          <w:lang w:val="en-US" w:eastAsia="zh-CN"/>
        </w:rPr>
        <w:t>0.69</w:t>
      </w:r>
      <w:r>
        <w:rPr>
          <w:rFonts w:hint="eastAsia" w:ascii="仿宋" w:hAnsi="仿宋" w:eastAsia="仿宋" w:cs="仿宋"/>
          <w:bCs/>
          <w:color w:val="000000"/>
          <w:sz w:val="28"/>
          <w:szCs w:val="28"/>
        </w:rPr>
        <w:t>%。主要变动原因是各项目资金增减变化。</w:t>
      </w:r>
    </w:p>
    <w:p w14:paraId="34FE50DD">
      <w:pPr>
        <w:spacing w:line="600" w:lineRule="exact"/>
        <w:ind w:firstLine="560" w:firstLineChars="200"/>
        <w:outlineLvl w:val="2"/>
        <w:rPr>
          <w:rFonts w:ascii="仿宋" w:hAnsi="仿宋" w:eastAsia="仿宋" w:cs="仿宋"/>
          <w:bCs/>
          <w:color w:val="000000"/>
          <w:sz w:val="28"/>
          <w:szCs w:val="28"/>
        </w:rPr>
      </w:pPr>
      <w:bookmarkStart w:id="35" w:name="_Toc15377211"/>
      <w:r>
        <w:rPr>
          <w:rFonts w:hint="eastAsia" w:ascii="仿宋" w:hAnsi="仿宋" w:eastAsia="仿宋" w:cs="仿宋"/>
          <w:bCs/>
          <w:color w:val="000000"/>
          <w:sz w:val="28"/>
          <w:szCs w:val="28"/>
        </w:rPr>
        <w:t>（二）一般公共预算财政拨款支出决算结构情况</w:t>
      </w:r>
      <w:bookmarkEnd w:id="35"/>
    </w:p>
    <w:p w14:paraId="446BDE69">
      <w:pPr>
        <w:spacing w:line="600" w:lineRule="exact"/>
        <w:ind w:firstLine="64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3</w:t>
      </w:r>
      <w:r>
        <w:rPr>
          <w:rFonts w:hint="eastAsia" w:ascii="仿宋" w:hAnsi="仿宋" w:eastAsia="仿宋" w:cs="仿宋"/>
          <w:bCs/>
          <w:color w:val="000000"/>
          <w:sz w:val="28"/>
          <w:szCs w:val="28"/>
        </w:rPr>
        <w:t>年一般公共预算财</w:t>
      </w:r>
      <w:r>
        <w:rPr>
          <w:rFonts w:hint="eastAsia" w:ascii="仿宋" w:hAnsi="仿宋" w:eastAsia="仿宋" w:cs="仿宋"/>
          <w:bCs/>
          <w:color w:val="000000" w:themeColor="text1"/>
          <w:sz w:val="28"/>
          <w:szCs w:val="28"/>
          <w14:textFill>
            <w14:solidFill>
              <w14:schemeClr w14:val="tx1"/>
            </w14:solidFill>
          </w14:textFill>
        </w:rPr>
        <w:t>政拨款支出</w:t>
      </w:r>
      <w:r>
        <w:rPr>
          <w:rFonts w:hint="eastAsia" w:ascii="仿宋" w:hAnsi="仿宋" w:eastAsia="仿宋" w:cs="仿宋"/>
          <w:bCs/>
          <w:color w:val="000000"/>
          <w:sz w:val="28"/>
          <w:szCs w:val="28"/>
          <w:lang w:val="en-US" w:eastAsia="zh-CN"/>
        </w:rPr>
        <w:t>769.06</w:t>
      </w:r>
      <w:r>
        <w:rPr>
          <w:rFonts w:hint="eastAsia" w:ascii="仿宋" w:hAnsi="仿宋" w:eastAsia="仿宋" w:cs="仿宋"/>
          <w:bCs/>
          <w:color w:val="000000" w:themeColor="text1"/>
          <w:sz w:val="28"/>
          <w:szCs w:val="28"/>
          <w14:textFill>
            <w14:solidFill>
              <w14:schemeClr w14:val="tx1"/>
            </w14:solidFill>
          </w14:textFill>
        </w:rPr>
        <w:t>万元，主要用于以下方面:一般公共服务支出0.00万元，占0.00%；教育支出0.00万元，占0.00%；科学技术支出0.00万元，占0.00%；文化旅游体育与传媒支出0.00万元，占0.00%；社会保障和就业支出</w:t>
      </w:r>
      <w:r>
        <w:rPr>
          <w:rFonts w:hint="eastAsia" w:ascii="仿宋" w:hAnsi="仿宋" w:eastAsia="仿宋" w:cs="仿宋"/>
          <w:bCs/>
          <w:color w:val="000000" w:themeColor="text1"/>
          <w:sz w:val="28"/>
          <w:szCs w:val="28"/>
          <w:lang w:val="en-US" w:eastAsia="zh-CN"/>
          <w14:textFill>
            <w14:solidFill>
              <w14:schemeClr w14:val="tx1"/>
            </w14:solidFill>
          </w14:textFill>
        </w:rPr>
        <w:t>117.72</w:t>
      </w:r>
      <w:r>
        <w:rPr>
          <w:rFonts w:hint="eastAsia" w:ascii="仿宋" w:hAnsi="仿宋" w:eastAsia="仿宋" w:cs="仿宋"/>
          <w:bCs/>
          <w:color w:val="000000" w:themeColor="text1"/>
          <w:sz w:val="28"/>
          <w:szCs w:val="28"/>
          <w14:textFill>
            <w14:solidFill>
              <w14:schemeClr w14:val="tx1"/>
            </w14:solidFill>
          </w14:textFill>
        </w:rPr>
        <w:t>万元，占</w:t>
      </w:r>
      <w:r>
        <w:rPr>
          <w:rFonts w:hint="eastAsia" w:ascii="仿宋" w:hAnsi="仿宋" w:eastAsia="仿宋" w:cs="仿宋"/>
          <w:bCs/>
          <w:color w:val="000000" w:themeColor="text1"/>
          <w:sz w:val="28"/>
          <w:szCs w:val="28"/>
          <w:lang w:val="en-US" w:eastAsia="zh-CN"/>
          <w14:textFill>
            <w14:solidFill>
              <w14:schemeClr w14:val="tx1"/>
            </w14:solidFill>
          </w14:textFill>
        </w:rPr>
        <w:t>15.3</w:t>
      </w:r>
      <w:r>
        <w:rPr>
          <w:rFonts w:hint="eastAsia" w:ascii="仿宋" w:hAnsi="仿宋" w:eastAsia="仿宋" w:cs="仿宋"/>
          <w:bCs/>
          <w:color w:val="000000" w:themeColor="text1"/>
          <w:sz w:val="28"/>
          <w:szCs w:val="28"/>
          <w14:textFill>
            <w14:solidFill>
              <w14:schemeClr w14:val="tx1"/>
            </w14:solidFill>
          </w14:textFill>
        </w:rPr>
        <w:t>%；卫生健康支出</w:t>
      </w:r>
      <w:r>
        <w:rPr>
          <w:rFonts w:hint="eastAsia" w:ascii="仿宋" w:hAnsi="仿宋" w:eastAsia="仿宋" w:cs="仿宋"/>
          <w:bCs/>
          <w:color w:val="000000" w:themeColor="text1"/>
          <w:sz w:val="28"/>
          <w:szCs w:val="28"/>
          <w:lang w:val="en-US" w:eastAsia="zh-CN"/>
          <w14:textFill>
            <w14:solidFill>
              <w14:schemeClr w14:val="tx1"/>
            </w14:solidFill>
          </w14:textFill>
        </w:rPr>
        <w:t>21.82</w:t>
      </w:r>
      <w:r>
        <w:rPr>
          <w:rFonts w:hint="eastAsia" w:ascii="仿宋" w:hAnsi="仿宋" w:eastAsia="仿宋" w:cs="仿宋"/>
          <w:bCs/>
          <w:color w:val="000000" w:themeColor="text1"/>
          <w:sz w:val="28"/>
          <w:szCs w:val="28"/>
          <w14:textFill>
            <w14:solidFill>
              <w14:schemeClr w14:val="tx1"/>
            </w14:solidFill>
          </w14:textFill>
        </w:rPr>
        <w:t>万元, 占</w:t>
      </w:r>
      <w:r>
        <w:rPr>
          <w:rFonts w:hint="eastAsia" w:ascii="仿宋" w:hAnsi="仿宋" w:eastAsia="仿宋" w:cs="仿宋"/>
          <w:bCs/>
          <w:color w:val="000000" w:themeColor="text1"/>
          <w:sz w:val="28"/>
          <w:szCs w:val="28"/>
          <w:lang w:val="en-US" w:eastAsia="zh-CN"/>
          <w14:textFill>
            <w14:solidFill>
              <w14:schemeClr w14:val="tx1"/>
            </w14:solidFill>
          </w14:textFill>
        </w:rPr>
        <w:t>2.84</w:t>
      </w:r>
      <w:r>
        <w:rPr>
          <w:rFonts w:hint="eastAsia" w:ascii="仿宋" w:hAnsi="仿宋" w:eastAsia="仿宋" w:cs="仿宋"/>
          <w:bCs/>
          <w:color w:val="000000" w:themeColor="text1"/>
          <w:sz w:val="28"/>
          <w:szCs w:val="28"/>
          <w14:textFill>
            <w14:solidFill>
              <w14:schemeClr w14:val="tx1"/>
            </w14:solidFill>
          </w14:textFill>
        </w:rPr>
        <w:t>%；节能环保支出0.00万元，占0.00%；城乡社区支出0万元，占0%；农林水支出</w:t>
      </w:r>
      <w:r>
        <w:rPr>
          <w:rFonts w:hint="eastAsia" w:ascii="仿宋" w:hAnsi="仿宋" w:eastAsia="仿宋" w:cs="仿宋"/>
          <w:bCs/>
          <w:color w:val="000000" w:themeColor="text1"/>
          <w:sz w:val="28"/>
          <w:szCs w:val="28"/>
          <w:lang w:val="en-US" w:eastAsia="zh-CN"/>
          <w14:textFill>
            <w14:solidFill>
              <w14:schemeClr w14:val="tx1"/>
            </w14:solidFill>
          </w14:textFill>
        </w:rPr>
        <w:t>580.92</w:t>
      </w:r>
      <w:r>
        <w:rPr>
          <w:rFonts w:hint="eastAsia" w:ascii="仿宋" w:hAnsi="仿宋" w:eastAsia="仿宋" w:cs="仿宋"/>
          <w:bCs/>
          <w:color w:val="000000" w:themeColor="text1"/>
          <w:sz w:val="28"/>
          <w:szCs w:val="28"/>
          <w14:textFill>
            <w14:solidFill>
              <w14:schemeClr w14:val="tx1"/>
            </w14:solidFill>
          </w14:textFill>
        </w:rPr>
        <w:t>万元，占</w:t>
      </w:r>
      <w:r>
        <w:rPr>
          <w:rFonts w:hint="eastAsia" w:ascii="仿宋" w:hAnsi="仿宋" w:eastAsia="仿宋" w:cs="仿宋"/>
          <w:bCs/>
          <w:color w:val="000000" w:themeColor="text1"/>
          <w:sz w:val="28"/>
          <w:szCs w:val="28"/>
          <w:lang w:val="en-US" w:eastAsia="zh-CN"/>
          <w14:textFill>
            <w14:solidFill>
              <w14:schemeClr w14:val="tx1"/>
            </w14:solidFill>
          </w14:textFill>
        </w:rPr>
        <w:t>75.54</w:t>
      </w:r>
      <w:r>
        <w:rPr>
          <w:rFonts w:hint="eastAsia" w:ascii="仿宋" w:hAnsi="仿宋" w:eastAsia="仿宋" w:cs="仿宋"/>
          <w:bCs/>
          <w:color w:val="000000" w:themeColor="text1"/>
          <w:sz w:val="28"/>
          <w:szCs w:val="28"/>
          <w14:textFill>
            <w14:solidFill>
              <w14:schemeClr w14:val="tx1"/>
            </w14:solidFill>
          </w14:textFill>
        </w:rPr>
        <w:t>%；交通运输支出0.00万元，占0.00%；资源勘探信息等支出0.00万元，占0.00%；商业服务业等支出0.00万元，占0.00%；金融支出0.00%；国土海洋气象等支出0.00万元，占0.00%；住房保障支出</w:t>
      </w:r>
      <w:r>
        <w:rPr>
          <w:rFonts w:hint="eastAsia" w:ascii="仿宋" w:hAnsi="仿宋" w:eastAsia="仿宋" w:cs="仿宋"/>
          <w:bCs/>
          <w:color w:val="000000" w:themeColor="text1"/>
          <w:sz w:val="28"/>
          <w:szCs w:val="28"/>
          <w:lang w:val="en-US" w:eastAsia="zh-CN"/>
          <w14:textFill>
            <w14:solidFill>
              <w14:schemeClr w14:val="tx1"/>
            </w14:solidFill>
          </w14:textFill>
        </w:rPr>
        <w:t>48.61</w:t>
      </w:r>
      <w:r>
        <w:rPr>
          <w:rFonts w:hint="eastAsia" w:ascii="仿宋" w:hAnsi="仿宋" w:eastAsia="仿宋" w:cs="仿宋"/>
          <w:bCs/>
          <w:color w:val="000000" w:themeColor="text1"/>
          <w:sz w:val="28"/>
          <w:szCs w:val="28"/>
          <w14:textFill>
            <w14:solidFill>
              <w14:schemeClr w14:val="tx1"/>
            </w14:solidFill>
          </w14:textFill>
        </w:rPr>
        <w:t>万元，占</w:t>
      </w:r>
      <w:r>
        <w:rPr>
          <w:rFonts w:hint="eastAsia" w:ascii="仿宋" w:hAnsi="仿宋" w:eastAsia="仿宋" w:cs="仿宋"/>
          <w:bCs/>
          <w:color w:val="000000" w:themeColor="text1"/>
          <w:sz w:val="28"/>
          <w:szCs w:val="28"/>
          <w:lang w:val="en-US" w:eastAsia="zh-CN"/>
          <w14:textFill>
            <w14:solidFill>
              <w14:schemeClr w14:val="tx1"/>
            </w14:solidFill>
          </w14:textFill>
        </w:rPr>
        <w:t>6.32</w:t>
      </w:r>
      <w:r>
        <w:rPr>
          <w:rFonts w:hint="eastAsia" w:ascii="仿宋" w:hAnsi="仿宋" w:eastAsia="仿宋" w:cs="仿宋"/>
          <w:bCs/>
          <w:color w:val="000000" w:themeColor="text1"/>
          <w:sz w:val="28"/>
          <w:szCs w:val="28"/>
          <w14:textFill>
            <w14:solidFill>
              <w14:schemeClr w14:val="tx1"/>
            </w14:solidFill>
          </w14:textFill>
        </w:rPr>
        <w:t>%；粮油物资储备支出0.00万元，占0.00%；其他支出0.00万元，占0.00%；债务还本支出）0.00万元，占0.00%；债务付息支出0.00万元，占0.00%；债务付息支出0.00万元，占0.00%。</w:t>
      </w:r>
    </w:p>
    <w:p w14:paraId="6412B0CA">
      <w:pPr>
        <w:spacing w:line="600" w:lineRule="exact"/>
        <w:ind w:firstLine="560" w:firstLineChars="200"/>
        <w:outlineLvl w:val="2"/>
        <w:rPr>
          <w:rFonts w:ascii="仿宋" w:hAnsi="仿宋" w:eastAsia="仿宋" w:cs="仿宋"/>
          <w:bCs/>
          <w:color w:val="000000"/>
          <w:sz w:val="28"/>
          <w:szCs w:val="28"/>
        </w:rPr>
      </w:pPr>
      <w:r>
        <w:rPr>
          <w:rFonts w:hint="eastAsia" w:ascii="仿宋" w:hAnsi="仿宋" w:eastAsia="仿宋" w:cs="仿宋"/>
          <w:bCs/>
          <w:color w:val="000000"/>
          <w:sz w:val="28"/>
          <w:szCs w:val="28"/>
        </w:rPr>
        <w:t>（三）一般公共预算财政拨款支出决算具体情况</w:t>
      </w:r>
    </w:p>
    <w:p w14:paraId="309B92A5">
      <w:pPr>
        <w:spacing w:line="600" w:lineRule="exact"/>
        <w:ind w:firstLine="560" w:firstLineChars="200"/>
        <w:outlineLvl w:val="2"/>
        <w:rPr>
          <w:rFonts w:ascii="仿宋" w:hAnsi="仿宋" w:eastAsia="仿宋" w:cs="仿宋"/>
          <w:bCs/>
          <w:color w:val="FF0000"/>
          <w:sz w:val="28"/>
          <w:szCs w:val="28"/>
        </w:rPr>
      </w:pPr>
      <w:r>
        <w:rPr>
          <w:rFonts w:hint="eastAsia" w:ascii="仿宋" w:hAnsi="仿宋" w:eastAsia="仿宋" w:cs="仿宋"/>
          <w:bCs/>
          <w:color w:val="000000" w:themeColor="text1"/>
          <w:sz w:val="28"/>
          <w:szCs w:val="28"/>
          <w14:textFill>
            <w14:solidFill>
              <w14:schemeClr w14:val="tx1"/>
            </w14:solidFill>
          </w14:textFill>
        </w:rPr>
        <w:t>202</w:t>
      </w:r>
      <w:r>
        <w:rPr>
          <w:rFonts w:hint="eastAsia" w:ascii="仿宋" w:hAnsi="仿宋" w:eastAsia="仿宋" w:cs="仿宋"/>
          <w:bCs/>
          <w:color w:val="000000" w:themeColor="text1"/>
          <w:sz w:val="28"/>
          <w:szCs w:val="28"/>
          <w:lang w:val="en-US" w:eastAsia="zh-CN"/>
          <w14:textFill>
            <w14:solidFill>
              <w14:schemeClr w14:val="tx1"/>
            </w14:solidFill>
          </w14:textFill>
        </w:rPr>
        <w:t>3</w:t>
      </w:r>
      <w:r>
        <w:rPr>
          <w:rFonts w:hint="eastAsia" w:ascii="仿宋" w:hAnsi="仿宋" w:eastAsia="仿宋" w:cs="仿宋"/>
          <w:bCs/>
          <w:color w:val="000000" w:themeColor="text1"/>
          <w:sz w:val="28"/>
          <w:szCs w:val="28"/>
          <w14:textFill>
            <w14:solidFill>
              <w14:schemeClr w14:val="tx1"/>
            </w14:solidFill>
          </w14:textFill>
        </w:rPr>
        <w:t>年一般公共预算支出决算数为</w:t>
      </w:r>
      <w:r>
        <w:rPr>
          <w:rFonts w:hint="eastAsia" w:ascii="仿宋" w:hAnsi="仿宋" w:eastAsia="仿宋" w:cs="仿宋"/>
          <w:bCs/>
          <w:color w:val="000000"/>
          <w:sz w:val="28"/>
          <w:szCs w:val="28"/>
          <w:lang w:val="en-US" w:eastAsia="zh-CN"/>
        </w:rPr>
        <w:t>769.06</w:t>
      </w:r>
      <w:r>
        <w:rPr>
          <w:rFonts w:hint="eastAsia" w:ascii="仿宋" w:hAnsi="仿宋" w:eastAsia="仿宋" w:cs="仿宋"/>
          <w:bCs/>
          <w:color w:val="000000" w:themeColor="text1"/>
          <w:sz w:val="28"/>
          <w:szCs w:val="28"/>
          <w14:textFill>
            <w14:solidFill>
              <w14:schemeClr w14:val="tx1"/>
            </w14:solidFill>
          </w14:textFill>
        </w:rPr>
        <w:t>万元，</w:t>
      </w:r>
      <w:r>
        <w:rPr>
          <w:rStyle w:val="17"/>
          <w:rFonts w:hint="eastAsia" w:ascii="仿宋" w:hAnsi="仿宋" w:eastAsia="仿宋" w:cs="仿宋"/>
          <w:b w:val="0"/>
          <w:bCs/>
          <w:color w:val="000000" w:themeColor="text1"/>
          <w:sz w:val="28"/>
          <w:szCs w:val="28"/>
          <w14:textFill>
            <w14:solidFill>
              <w14:schemeClr w14:val="tx1"/>
            </w14:solidFill>
          </w14:textFill>
        </w:rPr>
        <w:t>完成</w:t>
      </w:r>
      <w:r>
        <w:rPr>
          <w:rStyle w:val="17"/>
          <w:rFonts w:hint="eastAsia" w:ascii="仿宋" w:hAnsi="仿宋" w:eastAsia="仿宋" w:cs="仿宋"/>
          <w:b w:val="0"/>
          <w:bCs/>
          <w:color w:val="000000"/>
          <w:sz w:val="28"/>
          <w:szCs w:val="28"/>
        </w:rPr>
        <w:t>预算100%</w:t>
      </w:r>
      <w:r>
        <w:rPr>
          <w:rFonts w:hint="eastAsia" w:ascii="仿宋" w:hAnsi="仿宋" w:eastAsia="仿宋" w:cs="仿宋"/>
          <w:bCs/>
          <w:color w:val="000000"/>
          <w:sz w:val="28"/>
          <w:szCs w:val="28"/>
        </w:rPr>
        <w:t>，</w:t>
      </w:r>
      <w:r>
        <w:rPr>
          <w:rFonts w:hint="eastAsia" w:ascii="仿宋" w:hAnsi="仿宋" w:eastAsia="仿宋" w:cs="仿宋"/>
          <w:bCs/>
          <w:color w:val="333333"/>
          <w:sz w:val="28"/>
          <w:szCs w:val="28"/>
        </w:rPr>
        <w:t>与预算数持平。</w:t>
      </w:r>
      <w:r>
        <w:rPr>
          <w:rStyle w:val="17"/>
          <w:rFonts w:hint="eastAsia" w:ascii="仿宋" w:hAnsi="仿宋" w:eastAsia="仿宋" w:cs="仿宋"/>
          <w:b w:val="0"/>
          <w:bCs/>
          <w:color w:val="000000"/>
          <w:sz w:val="28"/>
          <w:szCs w:val="28"/>
        </w:rPr>
        <w:t>其中：</w:t>
      </w:r>
    </w:p>
    <w:p w14:paraId="03871B8F">
      <w:pPr>
        <w:spacing w:line="580" w:lineRule="exact"/>
        <w:ind w:firstLine="560" w:firstLineChars="200"/>
        <w:jc w:val="left"/>
        <w:rPr>
          <w:rFonts w:ascii="仿宋" w:hAnsi="仿宋" w:eastAsia="仿宋" w:cs="仿宋"/>
          <w:bCs/>
          <w:color w:val="333333"/>
          <w:sz w:val="28"/>
          <w:szCs w:val="28"/>
        </w:rPr>
      </w:pPr>
      <w:r>
        <w:rPr>
          <w:rFonts w:hint="eastAsia" w:ascii="仿宋" w:hAnsi="仿宋" w:eastAsia="仿宋" w:cs="仿宋"/>
          <w:bCs/>
          <w:color w:val="000000"/>
          <w:sz w:val="28"/>
          <w:szCs w:val="28"/>
        </w:rPr>
        <w:t>1、社会保障和就业支出（208）20</w:t>
      </w:r>
      <w:r>
        <w:rPr>
          <w:rFonts w:hint="eastAsia" w:ascii="仿宋" w:hAnsi="仿宋" w:eastAsia="仿宋" w:cs="仿宋"/>
          <w:bCs/>
          <w:color w:val="000000"/>
          <w:sz w:val="28"/>
          <w:szCs w:val="28"/>
          <w:lang w:val="en-US" w:eastAsia="zh-CN"/>
        </w:rPr>
        <w:t>23</w:t>
      </w:r>
      <w:r>
        <w:rPr>
          <w:rFonts w:hint="eastAsia" w:ascii="仿宋" w:hAnsi="仿宋" w:eastAsia="仿宋" w:cs="仿宋"/>
          <w:bCs/>
          <w:color w:val="000000"/>
          <w:sz w:val="28"/>
          <w:szCs w:val="28"/>
        </w:rPr>
        <w:t>年决算数为</w:t>
      </w:r>
      <w:r>
        <w:rPr>
          <w:rFonts w:hint="eastAsia" w:ascii="仿宋" w:hAnsi="仿宋" w:eastAsia="仿宋" w:cs="仿宋"/>
          <w:bCs/>
          <w:color w:val="000000" w:themeColor="text1"/>
          <w:sz w:val="28"/>
          <w:szCs w:val="28"/>
          <w:lang w:val="en-US" w:eastAsia="zh-CN"/>
          <w14:textFill>
            <w14:solidFill>
              <w14:schemeClr w14:val="tx1"/>
            </w14:solidFill>
          </w14:textFill>
        </w:rPr>
        <w:t>117.72</w:t>
      </w:r>
      <w:r>
        <w:rPr>
          <w:rFonts w:hint="eastAsia" w:ascii="仿宋" w:hAnsi="仿宋" w:eastAsia="仿宋" w:cs="仿宋"/>
          <w:bCs/>
          <w:color w:val="000000"/>
          <w:sz w:val="28"/>
          <w:szCs w:val="28"/>
        </w:rPr>
        <w:t>万元，完成预算100%，</w:t>
      </w:r>
      <w:r>
        <w:rPr>
          <w:rFonts w:hint="eastAsia" w:ascii="仿宋" w:hAnsi="仿宋" w:eastAsia="仿宋" w:cs="仿宋"/>
          <w:bCs/>
          <w:color w:val="333333"/>
          <w:sz w:val="28"/>
          <w:szCs w:val="28"/>
        </w:rPr>
        <w:t>与预算数持平。其中：</w:t>
      </w:r>
    </w:p>
    <w:p w14:paraId="4761F80E">
      <w:pPr>
        <w:spacing w:line="580" w:lineRule="exact"/>
        <w:ind w:firstLine="560" w:firstLineChars="200"/>
        <w:rPr>
          <w:rFonts w:ascii="仿宋" w:hAnsi="仿宋" w:eastAsia="仿宋" w:cs="仿宋"/>
          <w:bCs/>
          <w:color w:val="333333"/>
          <w:sz w:val="28"/>
          <w:szCs w:val="28"/>
        </w:rPr>
      </w:pPr>
      <w:r>
        <w:rPr>
          <w:rFonts w:hint="eastAsia" w:ascii="仿宋" w:hAnsi="仿宋" w:eastAsia="仿宋" w:cs="仿宋"/>
          <w:bCs/>
          <w:color w:val="000000"/>
          <w:sz w:val="28"/>
          <w:szCs w:val="28"/>
        </w:rPr>
        <w:t>机关事业单位基本养老保险缴费支出（2080505）202</w:t>
      </w:r>
      <w:r>
        <w:rPr>
          <w:rFonts w:hint="eastAsia" w:ascii="仿宋" w:hAnsi="仿宋" w:eastAsia="仿宋" w:cs="仿宋"/>
          <w:bCs/>
          <w:color w:val="000000"/>
          <w:sz w:val="28"/>
          <w:szCs w:val="28"/>
          <w:lang w:val="en-US" w:eastAsia="zh-CN"/>
        </w:rPr>
        <w:t>3</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65.51</w:t>
      </w:r>
      <w:r>
        <w:rPr>
          <w:rFonts w:hint="eastAsia" w:ascii="仿宋" w:hAnsi="仿宋" w:eastAsia="仿宋" w:cs="仿宋"/>
          <w:bCs/>
          <w:color w:val="000000"/>
          <w:sz w:val="28"/>
          <w:szCs w:val="28"/>
        </w:rPr>
        <w:t>万元，完成预算100%，</w:t>
      </w:r>
      <w:r>
        <w:rPr>
          <w:rFonts w:hint="eastAsia" w:ascii="仿宋" w:hAnsi="仿宋" w:eastAsia="仿宋" w:cs="仿宋"/>
          <w:bCs/>
          <w:color w:val="333333"/>
          <w:sz w:val="28"/>
          <w:szCs w:val="28"/>
        </w:rPr>
        <w:t>与预算数持平。</w:t>
      </w:r>
    </w:p>
    <w:p w14:paraId="10E837ED">
      <w:pPr>
        <w:spacing w:line="580" w:lineRule="exact"/>
        <w:ind w:firstLine="560" w:firstLineChars="200"/>
        <w:rPr>
          <w:rFonts w:ascii="仿宋" w:hAnsi="仿宋" w:eastAsia="仿宋" w:cs="仿宋"/>
          <w:bCs/>
          <w:color w:val="333333"/>
          <w:sz w:val="28"/>
          <w:szCs w:val="28"/>
        </w:rPr>
      </w:pPr>
      <w:r>
        <w:rPr>
          <w:rFonts w:hint="eastAsia" w:ascii="仿宋" w:hAnsi="仿宋" w:eastAsia="仿宋" w:cs="仿宋"/>
          <w:bCs/>
          <w:color w:val="000000"/>
          <w:sz w:val="28"/>
          <w:szCs w:val="28"/>
        </w:rPr>
        <w:t>机关事业单位职业年金缴费支出（2080506</w:t>
      </w:r>
      <w:r>
        <w:rPr>
          <w:rStyle w:val="17"/>
          <w:rFonts w:hint="eastAsia" w:ascii="仿宋" w:hAnsi="仿宋" w:eastAsia="仿宋" w:cs="仿宋"/>
          <w:b w:val="0"/>
          <w:bCs/>
          <w:color w:val="000000"/>
          <w:sz w:val="28"/>
          <w:szCs w:val="28"/>
        </w:rPr>
        <w:t>）</w:t>
      </w: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3</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32.58</w:t>
      </w:r>
      <w:r>
        <w:rPr>
          <w:rFonts w:hint="eastAsia" w:ascii="仿宋" w:hAnsi="仿宋" w:eastAsia="仿宋" w:cs="仿宋"/>
          <w:bCs/>
          <w:color w:val="000000"/>
          <w:sz w:val="28"/>
          <w:szCs w:val="28"/>
        </w:rPr>
        <w:t>万元，完成预算100%，</w:t>
      </w:r>
      <w:r>
        <w:rPr>
          <w:rFonts w:hint="eastAsia" w:ascii="仿宋" w:hAnsi="仿宋" w:eastAsia="仿宋" w:cs="仿宋"/>
          <w:bCs/>
          <w:color w:val="333333"/>
          <w:sz w:val="28"/>
          <w:szCs w:val="28"/>
        </w:rPr>
        <w:t>与预算数持平。</w:t>
      </w:r>
    </w:p>
    <w:p w14:paraId="470A6317">
      <w:pPr>
        <w:spacing w:line="58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死亡抚恤（2080801）202</w:t>
      </w:r>
      <w:r>
        <w:rPr>
          <w:rFonts w:hint="eastAsia" w:ascii="仿宋" w:hAnsi="仿宋" w:eastAsia="仿宋" w:cs="仿宋"/>
          <w:bCs/>
          <w:color w:val="000000"/>
          <w:sz w:val="28"/>
          <w:szCs w:val="28"/>
          <w:lang w:val="en-US" w:eastAsia="zh-CN"/>
        </w:rPr>
        <w:t>3</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5.32</w:t>
      </w:r>
      <w:r>
        <w:rPr>
          <w:rFonts w:hint="eastAsia" w:ascii="仿宋" w:hAnsi="仿宋" w:eastAsia="仿宋" w:cs="仿宋"/>
          <w:bCs/>
          <w:color w:val="000000"/>
          <w:sz w:val="28"/>
          <w:szCs w:val="28"/>
        </w:rPr>
        <w:t>万元，年初无预算,该经费为退休职工</w:t>
      </w:r>
      <w:r>
        <w:rPr>
          <w:rFonts w:hint="eastAsia" w:ascii="仿宋" w:hAnsi="仿宋" w:eastAsia="仿宋" w:cs="仿宋"/>
          <w:bCs/>
          <w:color w:val="000000"/>
          <w:sz w:val="28"/>
          <w:szCs w:val="28"/>
          <w:lang w:val="en-US" w:eastAsia="zh-CN"/>
        </w:rPr>
        <w:t>万忠玲</w:t>
      </w:r>
      <w:r>
        <w:rPr>
          <w:rFonts w:hint="eastAsia" w:ascii="仿宋" w:hAnsi="仿宋" w:eastAsia="仿宋" w:cs="仿宋"/>
          <w:bCs/>
          <w:color w:val="000000"/>
          <w:sz w:val="28"/>
          <w:szCs w:val="28"/>
        </w:rPr>
        <w:t>的安葬费和抚恤金。</w:t>
      </w:r>
    </w:p>
    <w:p w14:paraId="5F1C5CCD">
      <w:pPr>
        <w:spacing w:line="560" w:lineRule="atLeast"/>
        <w:ind w:firstLine="560" w:firstLineChars="200"/>
        <w:rPr>
          <w:rFonts w:hint="eastAsia" w:ascii="仿宋" w:hAnsi="仿宋" w:eastAsia="仿宋" w:cs="仿宋"/>
          <w:bCs/>
          <w:color w:val="000000"/>
          <w:kern w:val="0"/>
          <w:sz w:val="28"/>
          <w:szCs w:val="28"/>
          <w:lang w:eastAsia="zh-CN"/>
        </w:rPr>
      </w:pPr>
      <w:r>
        <w:rPr>
          <w:rFonts w:hint="eastAsia" w:ascii="仿宋" w:hAnsi="仿宋" w:eastAsia="仿宋" w:cs="仿宋"/>
          <w:bCs/>
          <w:color w:val="000000"/>
          <w:kern w:val="0"/>
          <w:sz w:val="28"/>
          <w:szCs w:val="28"/>
          <w:lang w:eastAsia="zh-CN"/>
        </w:rPr>
        <w:t>其他优抚支出（</w:t>
      </w:r>
      <w:r>
        <w:rPr>
          <w:rFonts w:hint="eastAsia" w:ascii="仿宋" w:hAnsi="仿宋" w:eastAsia="仿宋" w:cs="仿宋"/>
          <w:bCs/>
          <w:color w:val="000000"/>
          <w:kern w:val="0"/>
          <w:sz w:val="28"/>
          <w:szCs w:val="28"/>
          <w:lang w:val="en-US" w:eastAsia="zh-CN"/>
        </w:rPr>
        <w:t>2080899</w:t>
      </w:r>
      <w:r>
        <w:rPr>
          <w:rFonts w:hint="eastAsia" w:ascii="仿宋" w:hAnsi="仿宋" w:eastAsia="仿宋" w:cs="仿宋"/>
          <w:bCs/>
          <w:color w:val="000000"/>
          <w:kern w:val="0"/>
          <w:sz w:val="28"/>
          <w:szCs w:val="28"/>
          <w:lang w:eastAsia="zh-CN"/>
        </w:rPr>
        <w:t>）</w:t>
      </w: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3</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0.94</w:t>
      </w:r>
      <w:r>
        <w:rPr>
          <w:rFonts w:hint="eastAsia" w:ascii="仿宋" w:hAnsi="仿宋" w:eastAsia="仿宋" w:cs="仿宋"/>
          <w:bCs/>
          <w:color w:val="000000"/>
          <w:sz w:val="28"/>
          <w:szCs w:val="28"/>
        </w:rPr>
        <w:t>万元，完成预算100%，</w:t>
      </w:r>
      <w:r>
        <w:rPr>
          <w:rFonts w:hint="eastAsia" w:ascii="仿宋" w:hAnsi="仿宋" w:eastAsia="仿宋" w:cs="仿宋"/>
          <w:bCs/>
          <w:color w:val="333333"/>
          <w:sz w:val="28"/>
          <w:szCs w:val="28"/>
        </w:rPr>
        <w:t>与预算数持平</w:t>
      </w:r>
      <w:r>
        <w:rPr>
          <w:rFonts w:hint="eastAsia" w:ascii="仿宋" w:hAnsi="仿宋" w:eastAsia="仿宋" w:cs="仿宋"/>
          <w:bCs/>
          <w:color w:val="333333"/>
          <w:sz w:val="30"/>
          <w:szCs w:val="30"/>
        </w:rPr>
        <w:t>。</w:t>
      </w:r>
    </w:p>
    <w:p w14:paraId="69934AA5">
      <w:pPr>
        <w:spacing w:line="560" w:lineRule="atLeast"/>
        <w:ind w:firstLine="560" w:firstLineChars="200"/>
        <w:rPr>
          <w:rFonts w:hint="eastAsia" w:ascii="仿宋" w:hAnsi="仿宋" w:eastAsia="仿宋" w:cs="仿宋"/>
          <w:sz w:val="28"/>
          <w:szCs w:val="28"/>
        </w:rPr>
      </w:pPr>
      <w:r>
        <w:rPr>
          <w:rFonts w:hint="eastAsia" w:ascii="仿宋" w:hAnsi="仿宋" w:eastAsia="仿宋" w:cs="仿宋"/>
          <w:bCs/>
          <w:color w:val="000000"/>
          <w:kern w:val="0"/>
          <w:sz w:val="28"/>
          <w:szCs w:val="28"/>
        </w:rPr>
        <w:t>其他</w:t>
      </w:r>
      <w:r>
        <w:rPr>
          <w:rFonts w:hint="eastAsia" w:ascii="仿宋" w:hAnsi="仿宋" w:eastAsia="仿宋" w:cs="仿宋"/>
          <w:bCs/>
          <w:color w:val="000000"/>
          <w:kern w:val="0"/>
          <w:sz w:val="28"/>
          <w:szCs w:val="28"/>
          <w:lang w:eastAsia="zh-CN"/>
        </w:rPr>
        <w:t>社会保障和就业</w:t>
      </w:r>
      <w:r>
        <w:rPr>
          <w:rFonts w:hint="eastAsia" w:ascii="仿宋" w:hAnsi="仿宋" w:eastAsia="仿宋" w:cs="仿宋"/>
          <w:bCs/>
          <w:color w:val="000000"/>
          <w:kern w:val="0"/>
          <w:sz w:val="28"/>
          <w:szCs w:val="28"/>
        </w:rPr>
        <w:t>支出（208</w:t>
      </w:r>
      <w:r>
        <w:rPr>
          <w:rFonts w:hint="eastAsia" w:ascii="仿宋" w:hAnsi="仿宋" w:eastAsia="仿宋" w:cs="仿宋"/>
          <w:bCs/>
          <w:color w:val="000000"/>
          <w:kern w:val="0"/>
          <w:sz w:val="28"/>
          <w:szCs w:val="28"/>
          <w:lang w:val="en-US" w:eastAsia="zh-CN"/>
        </w:rPr>
        <w:t>9999</w:t>
      </w:r>
      <w:r>
        <w:rPr>
          <w:rStyle w:val="17"/>
          <w:rFonts w:hint="eastAsia" w:ascii="仿宋" w:hAnsi="仿宋" w:eastAsia="仿宋" w:cs="仿宋"/>
          <w:b w:val="0"/>
          <w:bCs/>
          <w:color w:val="000000"/>
          <w:sz w:val="28"/>
          <w:szCs w:val="28"/>
        </w:rPr>
        <w:t>）</w:t>
      </w: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3</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13.37</w:t>
      </w:r>
      <w:r>
        <w:rPr>
          <w:rFonts w:hint="eastAsia" w:ascii="仿宋" w:hAnsi="仿宋" w:eastAsia="仿宋" w:cs="仿宋"/>
          <w:bCs/>
          <w:color w:val="000000"/>
          <w:sz w:val="28"/>
          <w:szCs w:val="28"/>
        </w:rPr>
        <w:t>万元，完成预算100%，</w:t>
      </w:r>
      <w:r>
        <w:rPr>
          <w:rFonts w:hint="eastAsia" w:ascii="仿宋" w:hAnsi="仿宋" w:eastAsia="仿宋" w:cs="仿宋"/>
          <w:bCs/>
          <w:color w:val="333333"/>
          <w:sz w:val="28"/>
          <w:szCs w:val="28"/>
        </w:rPr>
        <w:t>与预算数持平</w:t>
      </w:r>
      <w:r>
        <w:rPr>
          <w:rFonts w:hint="eastAsia" w:ascii="仿宋" w:hAnsi="仿宋" w:eastAsia="仿宋" w:cs="仿宋"/>
          <w:bCs/>
          <w:color w:val="333333"/>
          <w:sz w:val="30"/>
          <w:szCs w:val="30"/>
        </w:rPr>
        <w:t>。</w:t>
      </w:r>
    </w:p>
    <w:p w14:paraId="009AC554">
      <w:pPr>
        <w:spacing w:line="580" w:lineRule="exact"/>
        <w:ind w:firstLine="560" w:firstLineChars="200"/>
        <w:jc w:val="left"/>
        <w:rPr>
          <w:rFonts w:ascii="仿宋" w:hAnsi="仿宋" w:eastAsia="仿宋" w:cs="仿宋"/>
          <w:bCs/>
          <w:color w:val="333333"/>
          <w:sz w:val="28"/>
          <w:szCs w:val="28"/>
        </w:rPr>
      </w:pPr>
      <w:r>
        <w:rPr>
          <w:rFonts w:hint="eastAsia" w:ascii="仿宋" w:hAnsi="仿宋" w:eastAsia="仿宋" w:cs="仿宋"/>
          <w:bCs/>
          <w:color w:val="000000"/>
          <w:sz w:val="28"/>
          <w:szCs w:val="28"/>
        </w:rPr>
        <w:t>2、卫生健康支出(210)202</w:t>
      </w:r>
      <w:r>
        <w:rPr>
          <w:rFonts w:hint="eastAsia" w:ascii="仿宋" w:hAnsi="仿宋" w:eastAsia="仿宋" w:cs="仿宋"/>
          <w:bCs/>
          <w:color w:val="000000"/>
          <w:sz w:val="28"/>
          <w:szCs w:val="28"/>
          <w:lang w:val="en-US" w:eastAsia="zh-CN"/>
        </w:rPr>
        <w:t>3</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21.82</w:t>
      </w:r>
      <w:r>
        <w:rPr>
          <w:rFonts w:hint="eastAsia" w:ascii="仿宋" w:hAnsi="仿宋" w:eastAsia="仿宋" w:cs="仿宋"/>
          <w:bCs/>
          <w:color w:val="000000"/>
          <w:sz w:val="28"/>
          <w:szCs w:val="28"/>
        </w:rPr>
        <w:t>万元，完成预算100%，</w:t>
      </w:r>
      <w:r>
        <w:rPr>
          <w:rFonts w:hint="eastAsia" w:ascii="仿宋" w:hAnsi="仿宋" w:eastAsia="仿宋" w:cs="仿宋"/>
          <w:bCs/>
          <w:color w:val="333333"/>
          <w:sz w:val="28"/>
          <w:szCs w:val="28"/>
        </w:rPr>
        <w:t>与预算数持平。其中：</w:t>
      </w:r>
    </w:p>
    <w:p w14:paraId="33491A7D">
      <w:pPr>
        <w:spacing w:line="580" w:lineRule="exact"/>
        <w:ind w:firstLine="560" w:firstLineChars="200"/>
        <w:jc w:val="left"/>
        <w:rPr>
          <w:rStyle w:val="17"/>
          <w:rFonts w:ascii="仿宋" w:hAnsi="仿宋" w:eastAsia="仿宋" w:cs="仿宋"/>
          <w:b w:val="0"/>
          <w:bCs/>
          <w:color w:val="000000"/>
          <w:sz w:val="28"/>
          <w:szCs w:val="28"/>
        </w:rPr>
      </w:pPr>
      <w:r>
        <w:rPr>
          <w:rFonts w:hint="eastAsia" w:ascii="仿宋" w:hAnsi="仿宋" w:eastAsia="仿宋" w:cs="仿宋"/>
          <w:bCs/>
          <w:color w:val="000000"/>
          <w:sz w:val="28"/>
          <w:szCs w:val="28"/>
        </w:rPr>
        <w:t>事业单位医疗（2101102）202</w:t>
      </w:r>
      <w:r>
        <w:rPr>
          <w:rFonts w:hint="eastAsia" w:ascii="仿宋" w:hAnsi="仿宋" w:eastAsia="仿宋" w:cs="仿宋"/>
          <w:bCs/>
          <w:color w:val="000000"/>
          <w:sz w:val="28"/>
          <w:szCs w:val="28"/>
          <w:lang w:val="en-US" w:eastAsia="zh-CN"/>
        </w:rPr>
        <w:t>3</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21.82</w:t>
      </w:r>
      <w:r>
        <w:rPr>
          <w:rFonts w:hint="eastAsia" w:ascii="仿宋" w:hAnsi="仿宋" w:eastAsia="仿宋" w:cs="仿宋"/>
          <w:bCs/>
          <w:color w:val="000000"/>
          <w:sz w:val="28"/>
          <w:szCs w:val="28"/>
        </w:rPr>
        <w:t>万元，完成预算100%，</w:t>
      </w:r>
      <w:r>
        <w:rPr>
          <w:rFonts w:hint="eastAsia" w:ascii="仿宋" w:hAnsi="仿宋" w:eastAsia="仿宋" w:cs="仿宋"/>
          <w:bCs/>
          <w:color w:val="333333"/>
          <w:sz w:val="28"/>
          <w:szCs w:val="28"/>
        </w:rPr>
        <w:t>与预算数持平。</w:t>
      </w:r>
    </w:p>
    <w:p w14:paraId="6320A4FA">
      <w:pPr>
        <w:spacing w:line="60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3、农林水支出(213)202</w:t>
      </w:r>
      <w:r>
        <w:rPr>
          <w:rFonts w:hint="eastAsia" w:ascii="仿宋" w:hAnsi="仿宋" w:eastAsia="仿宋" w:cs="仿宋"/>
          <w:bCs/>
          <w:color w:val="000000"/>
          <w:sz w:val="28"/>
          <w:szCs w:val="28"/>
          <w:lang w:val="en-US" w:eastAsia="zh-CN"/>
        </w:rPr>
        <w:t>3</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580.92</w:t>
      </w:r>
      <w:r>
        <w:rPr>
          <w:rFonts w:hint="eastAsia" w:ascii="仿宋" w:hAnsi="仿宋" w:eastAsia="仿宋" w:cs="仿宋"/>
          <w:bCs/>
          <w:color w:val="000000"/>
          <w:sz w:val="28"/>
          <w:szCs w:val="28"/>
        </w:rPr>
        <w:t>万元，完成预算</w:t>
      </w:r>
      <w:r>
        <w:rPr>
          <w:rFonts w:hint="eastAsia" w:ascii="仿宋" w:hAnsi="仿宋" w:eastAsia="仿宋" w:cs="仿宋"/>
          <w:bCs/>
          <w:color w:val="000000"/>
          <w:sz w:val="28"/>
          <w:szCs w:val="28"/>
          <w:lang w:val="en-US" w:eastAsia="zh-CN"/>
        </w:rPr>
        <w:t>100</w:t>
      </w:r>
      <w:r>
        <w:rPr>
          <w:rFonts w:hint="eastAsia" w:ascii="仿宋" w:hAnsi="仿宋" w:eastAsia="仿宋" w:cs="仿宋"/>
          <w:bCs/>
          <w:color w:val="000000"/>
          <w:sz w:val="28"/>
          <w:szCs w:val="28"/>
        </w:rPr>
        <w:t>%，</w:t>
      </w:r>
      <w:r>
        <w:rPr>
          <w:rFonts w:hint="eastAsia" w:ascii="仿宋" w:hAnsi="仿宋" w:eastAsia="仿宋" w:cs="仿宋"/>
          <w:bCs/>
          <w:color w:val="333333"/>
          <w:sz w:val="28"/>
          <w:szCs w:val="28"/>
        </w:rPr>
        <w:t>与预算数持平。</w:t>
      </w:r>
      <w:r>
        <w:rPr>
          <w:rFonts w:hint="eastAsia" w:ascii="仿宋" w:hAnsi="仿宋" w:eastAsia="仿宋" w:cs="仿宋"/>
          <w:bCs/>
          <w:color w:val="000000"/>
          <w:sz w:val="28"/>
          <w:szCs w:val="28"/>
        </w:rPr>
        <w:t>其中：</w:t>
      </w:r>
    </w:p>
    <w:p w14:paraId="052FFA9C">
      <w:pPr>
        <w:spacing w:line="580" w:lineRule="exact"/>
        <w:ind w:firstLine="560" w:firstLineChars="200"/>
        <w:rPr>
          <w:rFonts w:ascii="仿宋" w:hAnsi="仿宋" w:eastAsia="仿宋" w:cs="仿宋"/>
          <w:bCs/>
          <w:color w:val="333333"/>
          <w:sz w:val="28"/>
          <w:szCs w:val="28"/>
        </w:rPr>
      </w:pPr>
      <w:r>
        <w:rPr>
          <w:rFonts w:hint="eastAsia" w:ascii="仿宋" w:hAnsi="仿宋" w:eastAsia="仿宋" w:cs="仿宋"/>
          <w:bCs/>
          <w:color w:val="000000"/>
          <w:kern w:val="0"/>
          <w:sz w:val="28"/>
          <w:szCs w:val="28"/>
        </w:rPr>
        <w:t>水利行业业务管理（2130304</w:t>
      </w:r>
      <w:r>
        <w:rPr>
          <w:rStyle w:val="17"/>
          <w:rFonts w:hint="eastAsia" w:ascii="仿宋" w:hAnsi="仿宋" w:eastAsia="仿宋" w:cs="仿宋"/>
          <w:b w:val="0"/>
          <w:bCs/>
          <w:color w:val="000000"/>
          <w:sz w:val="28"/>
          <w:szCs w:val="28"/>
        </w:rPr>
        <w:t>）</w:t>
      </w: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3</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460.05</w:t>
      </w:r>
      <w:r>
        <w:rPr>
          <w:rFonts w:hint="eastAsia" w:ascii="仿宋" w:hAnsi="仿宋" w:eastAsia="仿宋" w:cs="仿宋"/>
          <w:bCs/>
          <w:color w:val="000000"/>
          <w:sz w:val="28"/>
          <w:szCs w:val="28"/>
        </w:rPr>
        <w:t>万元，完成预算</w:t>
      </w:r>
      <w:r>
        <w:rPr>
          <w:rFonts w:hint="eastAsia" w:ascii="仿宋" w:hAnsi="仿宋" w:eastAsia="仿宋" w:cs="仿宋"/>
          <w:bCs/>
          <w:color w:val="000000"/>
          <w:sz w:val="28"/>
          <w:szCs w:val="28"/>
          <w:lang w:val="en-US" w:eastAsia="zh-CN"/>
        </w:rPr>
        <w:t>100</w:t>
      </w:r>
      <w:r>
        <w:rPr>
          <w:rFonts w:hint="eastAsia" w:ascii="仿宋" w:hAnsi="仿宋" w:eastAsia="仿宋" w:cs="仿宋"/>
          <w:bCs/>
          <w:color w:val="000000"/>
          <w:sz w:val="28"/>
          <w:szCs w:val="28"/>
        </w:rPr>
        <w:t>%，</w:t>
      </w:r>
      <w:r>
        <w:rPr>
          <w:rFonts w:hint="eastAsia" w:ascii="仿宋" w:hAnsi="仿宋" w:eastAsia="仿宋" w:cs="仿宋"/>
          <w:bCs/>
          <w:color w:val="333333"/>
          <w:sz w:val="28"/>
          <w:szCs w:val="28"/>
        </w:rPr>
        <w:t>与预算数持平。</w:t>
      </w:r>
    </w:p>
    <w:p w14:paraId="54B8732E">
      <w:pPr>
        <w:spacing w:line="560" w:lineRule="atLeast"/>
        <w:ind w:firstLine="560" w:firstLineChars="200"/>
        <w:rPr>
          <w:rFonts w:hint="eastAsia" w:ascii="仿宋" w:hAnsi="仿宋" w:eastAsia="仿宋" w:cs="仿宋"/>
          <w:bCs/>
          <w:color w:val="333333"/>
          <w:sz w:val="28"/>
          <w:szCs w:val="28"/>
        </w:rPr>
      </w:pPr>
      <w:r>
        <w:rPr>
          <w:rFonts w:hint="eastAsia" w:ascii="仿宋" w:hAnsi="仿宋" w:eastAsia="仿宋" w:cs="仿宋"/>
          <w:bCs/>
          <w:color w:val="000000"/>
          <w:kern w:val="0"/>
          <w:sz w:val="28"/>
          <w:szCs w:val="28"/>
        </w:rPr>
        <w:t>水利</w:t>
      </w:r>
      <w:r>
        <w:rPr>
          <w:rFonts w:hint="eastAsia" w:ascii="仿宋" w:hAnsi="仿宋" w:eastAsia="仿宋" w:cs="仿宋"/>
          <w:bCs/>
          <w:color w:val="000000"/>
          <w:kern w:val="0"/>
          <w:sz w:val="28"/>
          <w:szCs w:val="28"/>
          <w:lang w:eastAsia="zh-CN"/>
        </w:rPr>
        <w:t>工程运行与维护</w:t>
      </w:r>
      <w:r>
        <w:rPr>
          <w:rFonts w:hint="eastAsia" w:ascii="仿宋" w:hAnsi="仿宋" w:eastAsia="仿宋" w:cs="仿宋"/>
          <w:bCs/>
          <w:color w:val="000000"/>
          <w:kern w:val="0"/>
          <w:sz w:val="28"/>
          <w:szCs w:val="28"/>
        </w:rPr>
        <w:t>（213030</w:t>
      </w:r>
      <w:r>
        <w:rPr>
          <w:rFonts w:hint="eastAsia" w:ascii="仿宋" w:hAnsi="仿宋" w:eastAsia="仿宋" w:cs="仿宋"/>
          <w:bCs/>
          <w:color w:val="000000"/>
          <w:kern w:val="0"/>
          <w:sz w:val="28"/>
          <w:szCs w:val="28"/>
          <w:lang w:val="en-US" w:eastAsia="zh-CN"/>
        </w:rPr>
        <w:t>6</w:t>
      </w:r>
      <w:r>
        <w:rPr>
          <w:rStyle w:val="17"/>
          <w:rFonts w:hint="eastAsia" w:ascii="仿宋" w:hAnsi="仿宋" w:eastAsia="仿宋" w:cs="仿宋"/>
          <w:b w:val="0"/>
          <w:bCs/>
          <w:color w:val="000000"/>
          <w:sz w:val="28"/>
          <w:szCs w:val="28"/>
        </w:rPr>
        <w:t>）</w:t>
      </w: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3</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117.93</w:t>
      </w:r>
      <w:r>
        <w:rPr>
          <w:rFonts w:hint="eastAsia" w:ascii="仿宋" w:hAnsi="仿宋" w:eastAsia="仿宋" w:cs="仿宋"/>
          <w:bCs/>
          <w:color w:val="000000"/>
          <w:sz w:val="28"/>
          <w:szCs w:val="28"/>
        </w:rPr>
        <w:t>万元，完成预算100.00%，</w:t>
      </w:r>
      <w:r>
        <w:rPr>
          <w:rFonts w:hint="eastAsia" w:ascii="仿宋" w:hAnsi="仿宋" w:eastAsia="仿宋" w:cs="仿宋"/>
          <w:bCs/>
          <w:color w:val="333333"/>
          <w:sz w:val="28"/>
          <w:szCs w:val="28"/>
        </w:rPr>
        <w:t>与预算数持平。</w:t>
      </w:r>
    </w:p>
    <w:p w14:paraId="26957C6B">
      <w:pPr>
        <w:spacing w:line="560" w:lineRule="atLeast"/>
        <w:ind w:firstLine="560" w:firstLineChars="200"/>
        <w:rPr>
          <w:rStyle w:val="17"/>
          <w:rFonts w:hint="eastAsia" w:ascii="仿宋" w:hAnsi="仿宋" w:eastAsia="仿宋" w:cs="仿宋"/>
          <w:b w:val="0"/>
          <w:bCs/>
          <w:color w:val="000000"/>
          <w:sz w:val="28"/>
          <w:szCs w:val="28"/>
          <w:lang w:val="en-US" w:eastAsia="zh-CN"/>
        </w:rPr>
      </w:pPr>
      <w:r>
        <w:rPr>
          <w:rStyle w:val="17"/>
          <w:rFonts w:hint="eastAsia" w:ascii="仿宋" w:hAnsi="仿宋" w:eastAsia="仿宋" w:cs="仿宋"/>
          <w:b w:val="0"/>
          <w:color w:val="000000"/>
          <w:sz w:val="28"/>
          <w:szCs w:val="28"/>
        </w:rPr>
        <w:t>其他水利支出（2130399）</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年决算数为</w:t>
      </w:r>
      <w:r>
        <w:rPr>
          <w:rFonts w:hint="eastAsia" w:ascii="仿宋" w:hAnsi="仿宋" w:eastAsia="仿宋" w:cs="仿宋"/>
          <w:color w:val="000000"/>
          <w:sz w:val="28"/>
          <w:szCs w:val="28"/>
          <w:lang w:val="en-US" w:eastAsia="zh-CN"/>
        </w:rPr>
        <w:t>2.94</w:t>
      </w:r>
      <w:r>
        <w:rPr>
          <w:rFonts w:hint="eastAsia" w:ascii="仿宋" w:hAnsi="仿宋" w:eastAsia="仿宋" w:cs="仿宋"/>
          <w:color w:val="000000"/>
          <w:sz w:val="28"/>
          <w:szCs w:val="28"/>
        </w:rPr>
        <w:t>万元，</w:t>
      </w:r>
      <w:r>
        <w:rPr>
          <w:rFonts w:hint="eastAsia" w:ascii="仿宋" w:hAnsi="仿宋" w:eastAsia="仿宋" w:cs="仿宋"/>
          <w:bCs/>
          <w:color w:val="000000"/>
          <w:sz w:val="28"/>
          <w:szCs w:val="28"/>
        </w:rPr>
        <w:t>完成预算</w:t>
      </w:r>
      <w:r>
        <w:rPr>
          <w:rFonts w:hint="eastAsia" w:ascii="仿宋" w:hAnsi="仿宋" w:eastAsia="仿宋" w:cs="仿宋"/>
          <w:bCs/>
          <w:color w:val="000000"/>
          <w:sz w:val="28"/>
          <w:szCs w:val="28"/>
          <w:lang w:val="en-US" w:eastAsia="zh-CN"/>
        </w:rPr>
        <w:t>100.00</w:t>
      </w:r>
      <w:r>
        <w:rPr>
          <w:rFonts w:hint="eastAsia" w:ascii="仿宋" w:hAnsi="仿宋" w:eastAsia="仿宋" w:cs="仿宋"/>
          <w:bCs/>
          <w:color w:val="000000"/>
          <w:sz w:val="28"/>
          <w:szCs w:val="28"/>
        </w:rPr>
        <w:t>%，</w:t>
      </w:r>
      <w:r>
        <w:rPr>
          <w:rFonts w:hint="eastAsia" w:ascii="仿宋" w:hAnsi="仿宋" w:eastAsia="仿宋" w:cs="仿宋"/>
          <w:bCs/>
          <w:color w:val="333333"/>
          <w:sz w:val="28"/>
          <w:szCs w:val="28"/>
        </w:rPr>
        <w:t>与预算数持平</w:t>
      </w:r>
      <w:r>
        <w:rPr>
          <w:rStyle w:val="17"/>
          <w:rFonts w:hint="eastAsia" w:ascii="仿宋" w:hAnsi="仿宋" w:eastAsia="仿宋" w:cs="仿宋"/>
          <w:b w:val="0"/>
          <w:bCs/>
          <w:color w:val="000000"/>
          <w:sz w:val="28"/>
          <w:szCs w:val="28"/>
          <w:lang w:val="en-US" w:eastAsia="zh-CN"/>
        </w:rPr>
        <w:t>。</w:t>
      </w:r>
    </w:p>
    <w:p w14:paraId="08740C2A">
      <w:pPr>
        <w:spacing w:line="580" w:lineRule="exact"/>
        <w:ind w:firstLine="560" w:firstLineChars="200"/>
        <w:rPr>
          <w:rFonts w:ascii="仿宋" w:hAnsi="仿宋" w:eastAsia="仿宋" w:cs="仿宋"/>
          <w:bCs/>
          <w:color w:val="404040"/>
          <w:sz w:val="28"/>
          <w:szCs w:val="28"/>
        </w:rPr>
      </w:pPr>
      <w:r>
        <w:rPr>
          <w:rFonts w:hint="eastAsia" w:ascii="仿宋" w:hAnsi="仿宋" w:eastAsia="仿宋" w:cs="仿宋"/>
          <w:bCs/>
          <w:color w:val="000000"/>
          <w:sz w:val="28"/>
          <w:szCs w:val="28"/>
        </w:rPr>
        <w:t>4、住房保障支出(221)202</w:t>
      </w:r>
      <w:r>
        <w:rPr>
          <w:rFonts w:hint="eastAsia" w:ascii="仿宋" w:hAnsi="仿宋" w:eastAsia="仿宋" w:cs="仿宋"/>
          <w:bCs/>
          <w:color w:val="000000"/>
          <w:sz w:val="28"/>
          <w:szCs w:val="28"/>
          <w:lang w:val="en-US" w:eastAsia="zh-CN"/>
        </w:rPr>
        <w:t>3</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48.61</w:t>
      </w:r>
      <w:r>
        <w:rPr>
          <w:rFonts w:hint="eastAsia" w:ascii="仿宋" w:hAnsi="仿宋" w:eastAsia="仿宋" w:cs="仿宋"/>
          <w:bCs/>
          <w:color w:val="000000"/>
          <w:sz w:val="28"/>
          <w:szCs w:val="28"/>
        </w:rPr>
        <w:t>万元，完成预算100.00%，</w:t>
      </w:r>
      <w:r>
        <w:rPr>
          <w:rFonts w:hint="eastAsia" w:ascii="仿宋" w:hAnsi="仿宋" w:eastAsia="仿宋" w:cs="仿宋"/>
          <w:bCs/>
          <w:color w:val="333333"/>
          <w:sz w:val="28"/>
          <w:szCs w:val="28"/>
        </w:rPr>
        <w:t>与预算数持平。其中：</w:t>
      </w:r>
    </w:p>
    <w:p w14:paraId="73B4F95F">
      <w:pPr>
        <w:spacing w:line="58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住房公积金（2210201）20</w:t>
      </w:r>
      <w:r>
        <w:rPr>
          <w:rFonts w:hint="eastAsia" w:ascii="仿宋" w:hAnsi="仿宋" w:eastAsia="仿宋" w:cs="仿宋"/>
          <w:bCs/>
          <w:color w:val="000000"/>
          <w:sz w:val="28"/>
          <w:szCs w:val="28"/>
          <w:lang w:val="en-US" w:eastAsia="zh-CN"/>
        </w:rPr>
        <w:t>23</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48.61万</w:t>
      </w:r>
      <w:r>
        <w:rPr>
          <w:rFonts w:hint="eastAsia" w:ascii="仿宋" w:hAnsi="仿宋" w:eastAsia="仿宋" w:cs="仿宋"/>
          <w:bCs/>
          <w:color w:val="000000"/>
          <w:sz w:val="28"/>
          <w:szCs w:val="28"/>
        </w:rPr>
        <w:t>元，完成预算100.00%，</w:t>
      </w:r>
      <w:r>
        <w:rPr>
          <w:rFonts w:hint="eastAsia" w:ascii="仿宋" w:hAnsi="仿宋" w:eastAsia="仿宋" w:cs="仿宋"/>
          <w:bCs/>
          <w:color w:val="333333"/>
          <w:sz w:val="28"/>
          <w:szCs w:val="28"/>
        </w:rPr>
        <w:t>与预算数持平。</w:t>
      </w:r>
    </w:p>
    <w:p w14:paraId="43E8A5CD">
      <w:pPr>
        <w:tabs>
          <w:tab w:val="right" w:pos="8306"/>
        </w:tabs>
        <w:spacing w:line="600" w:lineRule="exact"/>
        <w:ind w:firstLine="640"/>
        <w:outlineLvl w:val="1"/>
        <w:rPr>
          <w:rStyle w:val="28"/>
          <w:rFonts w:ascii="仿宋" w:hAnsi="仿宋" w:eastAsia="仿宋" w:cs="仿宋"/>
          <w:b w:val="0"/>
          <w:sz w:val="28"/>
          <w:szCs w:val="28"/>
        </w:rPr>
      </w:pPr>
      <w:bookmarkStart w:id="36" w:name="_Toc15396608"/>
      <w:bookmarkStart w:id="37" w:name="_Toc15377214"/>
      <w:r>
        <w:rPr>
          <w:rFonts w:hint="eastAsia" w:ascii="仿宋" w:hAnsi="仿宋" w:eastAsia="仿宋" w:cs="仿宋"/>
          <w:bCs/>
          <w:color w:val="000000"/>
          <w:sz w:val="28"/>
          <w:szCs w:val="28"/>
        </w:rPr>
        <w:t>六、一</w:t>
      </w:r>
      <w:r>
        <w:rPr>
          <w:rStyle w:val="28"/>
          <w:rFonts w:hint="eastAsia" w:ascii="仿宋" w:hAnsi="仿宋" w:eastAsia="仿宋" w:cs="仿宋"/>
          <w:b w:val="0"/>
          <w:sz w:val="28"/>
          <w:szCs w:val="28"/>
        </w:rPr>
        <w:t>般公共预算财政拨款基本支出决算情况说明</w:t>
      </w:r>
      <w:bookmarkEnd w:id="36"/>
      <w:bookmarkEnd w:id="37"/>
      <w:r>
        <w:rPr>
          <w:rStyle w:val="28"/>
          <w:rFonts w:hint="eastAsia" w:ascii="仿宋" w:hAnsi="仿宋" w:eastAsia="仿宋" w:cs="仿宋"/>
          <w:b w:val="0"/>
          <w:sz w:val="28"/>
          <w:szCs w:val="28"/>
        </w:rPr>
        <w:tab/>
      </w:r>
    </w:p>
    <w:p w14:paraId="18DD1869">
      <w:pPr>
        <w:spacing w:line="600" w:lineRule="exact"/>
        <w:ind w:firstLine="645"/>
        <w:rPr>
          <w:rFonts w:ascii="仿宋" w:hAnsi="仿宋" w:eastAsia="仿宋" w:cs="仿宋"/>
          <w:bCs/>
          <w:color w:val="000000"/>
          <w:sz w:val="28"/>
          <w:szCs w:val="28"/>
        </w:rPr>
      </w:pP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3</w:t>
      </w:r>
      <w:r>
        <w:rPr>
          <w:rFonts w:hint="eastAsia" w:ascii="仿宋" w:hAnsi="仿宋" w:eastAsia="仿宋" w:cs="仿宋"/>
          <w:bCs/>
          <w:color w:val="000000"/>
          <w:sz w:val="28"/>
          <w:szCs w:val="28"/>
        </w:rPr>
        <w:t>年一般公共预算财政拨款基本支出</w:t>
      </w:r>
      <w:r>
        <w:rPr>
          <w:rFonts w:hint="eastAsia" w:ascii="仿宋" w:hAnsi="仿宋" w:eastAsia="仿宋" w:cs="仿宋"/>
          <w:bCs/>
          <w:color w:val="000000"/>
          <w:sz w:val="28"/>
          <w:szCs w:val="28"/>
          <w:lang w:val="en-US" w:eastAsia="zh-CN"/>
        </w:rPr>
        <w:t>648.19</w:t>
      </w:r>
      <w:r>
        <w:rPr>
          <w:rFonts w:hint="eastAsia" w:ascii="仿宋" w:hAnsi="仿宋" w:eastAsia="仿宋" w:cs="仿宋"/>
          <w:bCs/>
          <w:color w:val="000000"/>
          <w:sz w:val="28"/>
          <w:szCs w:val="28"/>
        </w:rPr>
        <w:t>万元，其中：</w:t>
      </w:r>
    </w:p>
    <w:p w14:paraId="1F3022F4">
      <w:pPr>
        <w:spacing w:line="600" w:lineRule="exact"/>
        <w:ind w:firstLine="645"/>
        <w:rPr>
          <w:rFonts w:ascii="仿宋" w:hAnsi="仿宋" w:eastAsia="仿宋" w:cs="仿宋"/>
          <w:bCs/>
          <w:color w:val="000000"/>
          <w:sz w:val="28"/>
          <w:szCs w:val="28"/>
        </w:rPr>
      </w:pPr>
      <w:r>
        <w:rPr>
          <w:rFonts w:hint="eastAsia" w:ascii="仿宋" w:hAnsi="仿宋" w:eastAsia="仿宋" w:cs="仿宋"/>
          <w:bCs/>
          <w:color w:val="000000"/>
          <w:sz w:val="28"/>
          <w:szCs w:val="28"/>
        </w:rPr>
        <w:t>人员经费</w:t>
      </w:r>
      <w:r>
        <w:rPr>
          <w:rFonts w:hint="eastAsia" w:ascii="仿宋" w:hAnsi="仿宋" w:eastAsia="仿宋" w:cs="仿宋"/>
          <w:bCs/>
          <w:color w:val="000000"/>
          <w:sz w:val="28"/>
          <w:szCs w:val="28"/>
          <w:lang w:val="en-US" w:eastAsia="zh-CN"/>
        </w:rPr>
        <w:t>592.96</w:t>
      </w:r>
      <w:r>
        <w:rPr>
          <w:rFonts w:hint="eastAsia" w:ascii="仿宋" w:hAnsi="仿宋" w:eastAsia="仿宋" w:cs="仿宋"/>
          <w:bCs/>
          <w:color w:val="000000"/>
          <w:sz w:val="28"/>
          <w:szCs w:val="28"/>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s="仿宋"/>
          <w:bCs/>
          <w:color w:val="000000"/>
          <w:sz w:val="28"/>
          <w:szCs w:val="28"/>
        </w:rPr>
        <w:br w:type="textWrapping"/>
      </w:r>
      <w:r>
        <w:rPr>
          <w:rFonts w:hint="eastAsia" w:ascii="仿宋" w:hAnsi="仿宋" w:eastAsia="仿宋" w:cs="仿宋"/>
          <w:bCs/>
          <w:color w:val="000000"/>
          <w:sz w:val="28"/>
          <w:szCs w:val="28"/>
        </w:rPr>
        <w:t>　　日常公用经</w:t>
      </w:r>
      <w:r>
        <w:rPr>
          <w:rFonts w:hint="eastAsia" w:ascii="仿宋" w:hAnsi="仿宋" w:eastAsia="仿宋" w:cs="仿宋"/>
          <w:bCs/>
          <w:color w:val="000000"/>
          <w:sz w:val="28"/>
          <w:szCs w:val="28"/>
          <w:lang w:val="en-US" w:eastAsia="zh-CN"/>
        </w:rPr>
        <w:t>55.23</w:t>
      </w:r>
      <w:r>
        <w:rPr>
          <w:rFonts w:hint="eastAsia" w:ascii="仿宋" w:hAnsi="仿宋" w:eastAsia="仿宋" w:cs="仿宋"/>
          <w:bCs/>
          <w:color w:val="000000"/>
          <w:sz w:val="28"/>
          <w:szCs w:val="28"/>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0BB9920">
      <w:pPr>
        <w:spacing w:line="600" w:lineRule="exact"/>
        <w:ind w:firstLine="640"/>
        <w:outlineLvl w:val="1"/>
        <w:rPr>
          <w:rStyle w:val="28"/>
          <w:rFonts w:ascii="仿宋" w:hAnsi="仿宋" w:eastAsia="仿宋" w:cs="仿宋"/>
          <w:b w:val="0"/>
        </w:rPr>
      </w:pPr>
      <w:bookmarkStart w:id="38" w:name="_Toc15396609"/>
      <w:bookmarkStart w:id="39" w:name="_Toc15377215"/>
      <w:r>
        <w:rPr>
          <w:rFonts w:hint="eastAsia" w:ascii="仿宋" w:hAnsi="仿宋" w:eastAsia="仿宋" w:cs="仿宋"/>
          <w:color w:val="000000"/>
          <w:sz w:val="32"/>
          <w:szCs w:val="32"/>
        </w:rPr>
        <w:t>七、</w:t>
      </w:r>
      <w:r>
        <w:rPr>
          <w:rStyle w:val="28"/>
          <w:rFonts w:hint="eastAsia" w:ascii="仿宋" w:hAnsi="仿宋" w:eastAsia="仿宋" w:cs="仿宋"/>
        </w:rPr>
        <w:t>“</w:t>
      </w:r>
      <w:r>
        <w:rPr>
          <w:rStyle w:val="28"/>
          <w:rFonts w:hint="eastAsia" w:ascii="仿宋" w:hAnsi="仿宋" w:eastAsia="仿宋" w:cs="仿宋"/>
          <w:b w:val="0"/>
        </w:rPr>
        <w:t>三公”经费财政拨款支出决算情况说明</w:t>
      </w:r>
      <w:bookmarkEnd w:id="38"/>
      <w:bookmarkEnd w:id="39"/>
    </w:p>
    <w:p w14:paraId="4ECD432B">
      <w:pPr>
        <w:spacing w:line="600" w:lineRule="exact"/>
        <w:ind w:firstLine="640"/>
        <w:outlineLvl w:val="2"/>
        <w:rPr>
          <w:rFonts w:ascii="仿宋" w:hAnsi="仿宋" w:eastAsia="仿宋" w:cs="仿宋"/>
          <w:bCs/>
          <w:color w:val="000000"/>
          <w:sz w:val="28"/>
          <w:szCs w:val="28"/>
        </w:rPr>
      </w:pPr>
      <w:bookmarkStart w:id="40" w:name="_Toc15377216"/>
      <w:r>
        <w:rPr>
          <w:rFonts w:hint="eastAsia" w:ascii="仿宋" w:hAnsi="仿宋" w:eastAsia="仿宋" w:cs="仿宋"/>
          <w:bCs/>
          <w:color w:val="000000"/>
          <w:sz w:val="28"/>
          <w:szCs w:val="28"/>
        </w:rPr>
        <w:t>（一）“三公”经费财政拨款支出决算总体情况说明</w:t>
      </w:r>
      <w:bookmarkEnd w:id="40"/>
    </w:p>
    <w:p w14:paraId="48C1E21B">
      <w:pPr>
        <w:spacing w:line="560" w:lineRule="atLeast"/>
        <w:ind w:firstLine="640"/>
        <w:rPr>
          <w:rFonts w:ascii="宋体" w:hAnsi="宋体" w:cs="宋体"/>
          <w:color w:val="000000"/>
          <w:sz w:val="30"/>
          <w:szCs w:val="30"/>
        </w:rPr>
      </w:pP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3</w:t>
      </w:r>
      <w:r>
        <w:rPr>
          <w:rFonts w:hint="eastAsia" w:ascii="仿宋" w:hAnsi="仿宋" w:eastAsia="仿宋" w:cs="仿宋"/>
          <w:bCs/>
          <w:color w:val="000000"/>
          <w:sz w:val="28"/>
          <w:szCs w:val="28"/>
        </w:rPr>
        <w:t>年“三公”经费财政拨款支出决算为</w:t>
      </w:r>
      <w:r>
        <w:rPr>
          <w:rFonts w:hint="eastAsia" w:ascii="仿宋" w:hAnsi="仿宋" w:eastAsia="仿宋" w:cs="仿宋"/>
          <w:bCs/>
          <w:color w:val="000000"/>
          <w:sz w:val="28"/>
          <w:szCs w:val="28"/>
          <w:lang w:val="en-US" w:eastAsia="zh-CN"/>
        </w:rPr>
        <w:t>7.51</w:t>
      </w:r>
      <w:r>
        <w:rPr>
          <w:rFonts w:hint="eastAsia" w:ascii="仿宋" w:hAnsi="仿宋" w:eastAsia="仿宋" w:cs="仿宋"/>
          <w:bCs/>
          <w:color w:val="000000"/>
          <w:sz w:val="28"/>
          <w:szCs w:val="28"/>
        </w:rPr>
        <w:t>万元，完成预算</w:t>
      </w:r>
      <w:r>
        <w:rPr>
          <w:rFonts w:hint="eastAsia" w:ascii="仿宋" w:hAnsi="仿宋" w:eastAsia="仿宋" w:cs="仿宋"/>
          <w:bCs/>
          <w:color w:val="000000"/>
          <w:sz w:val="28"/>
          <w:szCs w:val="28"/>
          <w:lang w:val="en-US" w:eastAsia="zh-CN"/>
        </w:rPr>
        <w:t>100</w:t>
      </w:r>
      <w:r>
        <w:rPr>
          <w:rFonts w:hint="eastAsia" w:ascii="仿宋" w:hAnsi="仿宋" w:eastAsia="仿宋" w:cs="仿宋"/>
          <w:bCs/>
          <w:color w:val="000000"/>
          <w:sz w:val="28"/>
          <w:szCs w:val="28"/>
        </w:rPr>
        <w:t>%，</w:t>
      </w:r>
      <w:r>
        <w:rPr>
          <w:rFonts w:hint="eastAsia" w:ascii="仿宋" w:hAnsi="仿宋" w:eastAsia="仿宋" w:cs="仿宋"/>
          <w:bCs/>
          <w:color w:val="333333"/>
          <w:sz w:val="28"/>
          <w:szCs w:val="28"/>
        </w:rPr>
        <w:t>与预算数持平。</w:t>
      </w:r>
    </w:p>
    <w:p w14:paraId="2A499B70">
      <w:pPr>
        <w:spacing w:line="600" w:lineRule="exact"/>
        <w:ind w:firstLine="640"/>
        <w:outlineLvl w:val="2"/>
        <w:rPr>
          <w:rFonts w:ascii="仿宋" w:hAnsi="仿宋" w:eastAsia="仿宋" w:cs="仿宋"/>
          <w:bCs/>
          <w:color w:val="000000"/>
          <w:sz w:val="28"/>
          <w:szCs w:val="28"/>
        </w:rPr>
      </w:pPr>
      <w:bookmarkStart w:id="41" w:name="_Toc15377217"/>
      <w:r>
        <w:rPr>
          <w:rFonts w:hint="eastAsia" w:ascii="仿宋" w:hAnsi="仿宋" w:eastAsia="仿宋" w:cs="仿宋"/>
          <w:bCs/>
          <w:color w:val="000000"/>
          <w:sz w:val="28"/>
          <w:szCs w:val="28"/>
        </w:rPr>
        <w:t>（二）“三公”经费财政拨款支出决算具体情况说明</w:t>
      </w:r>
      <w:bookmarkEnd w:id="41"/>
    </w:p>
    <w:p w14:paraId="70AD04BF">
      <w:pPr>
        <w:spacing w:line="600" w:lineRule="exact"/>
        <w:ind w:firstLine="640"/>
        <w:rPr>
          <w:rFonts w:ascii="仿宋" w:hAnsi="仿宋" w:eastAsia="仿宋" w:cs="仿宋"/>
          <w:color w:val="000000"/>
          <w:sz w:val="28"/>
          <w:szCs w:val="28"/>
        </w:rPr>
      </w:pP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3</w:t>
      </w:r>
      <w:r>
        <w:rPr>
          <w:rFonts w:hint="eastAsia" w:ascii="仿宋" w:hAnsi="仿宋" w:eastAsia="仿宋" w:cs="仿宋"/>
          <w:bCs/>
          <w:color w:val="000000"/>
          <w:sz w:val="28"/>
          <w:szCs w:val="28"/>
        </w:rPr>
        <w:t>年“三公”经费财政拨款支出决算</w:t>
      </w:r>
      <w:r>
        <w:rPr>
          <w:rFonts w:hint="eastAsia" w:ascii="仿宋" w:hAnsi="仿宋" w:eastAsia="仿宋" w:cs="仿宋"/>
          <w:color w:val="000000"/>
          <w:kern w:val="0"/>
          <w:sz w:val="28"/>
          <w:szCs w:val="28"/>
        </w:rPr>
        <w:t>总数</w:t>
      </w:r>
      <w:r>
        <w:rPr>
          <w:rFonts w:hint="eastAsia" w:ascii="仿宋" w:hAnsi="仿宋" w:eastAsia="仿宋" w:cs="仿宋"/>
          <w:bCs/>
          <w:color w:val="000000"/>
          <w:sz w:val="28"/>
          <w:szCs w:val="28"/>
          <w:lang w:val="en-US" w:eastAsia="zh-CN"/>
        </w:rPr>
        <w:t>7.51</w:t>
      </w:r>
      <w:r>
        <w:rPr>
          <w:rFonts w:hint="eastAsia" w:ascii="仿宋" w:hAnsi="仿宋" w:eastAsia="仿宋" w:cs="仿宋"/>
          <w:color w:val="000000"/>
          <w:kern w:val="0"/>
          <w:sz w:val="28"/>
          <w:szCs w:val="28"/>
        </w:rPr>
        <w:t>万元，</w:t>
      </w:r>
      <w:r>
        <w:rPr>
          <w:rFonts w:hint="eastAsia" w:ascii="仿宋" w:hAnsi="仿宋" w:eastAsia="仿宋" w:cs="仿宋"/>
          <w:bCs/>
          <w:color w:val="000000"/>
          <w:sz w:val="28"/>
          <w:szCs w:val="28"/>
        </w:rPr>
        <w:t>因公出国（境）费支出决算0万元，占0%；公务用车购置及运行维护费支出决</w:t>
      </w:r>
      <w:r>
        <w:rPr>
          <w:rFonts w:hint="eastAsia" w:ascii="仿宋" w:hAnsi="仿宋" w:eastAsia="仿宋" w:cs="仿宋"/>
          <w:color w:val="000000"/>
          <w:sz w:val="28"/>
          <w:szCs w:val="28"/>
        </w:rPr>
        <w:t>算</w:t>
      </w:r>
      <w:r>
        <w:rPr>
          <w:rFonts w:hint="eastAsia" w:ascii="仿宋" w:hAnsi="仿宋" w:eastAsia="仿宋" w:cs="仿宋"/>
          <w:color w:val="000000"/>
          <w:sz w:val="28"/>
          <w:szCs w:val="28"/>
          <w:lang w:val="en-US" w:eastAsia="zh-CN"/>
        </w:rPr>
        <w:t>7.09</w:t>
      </w:r>
      <w:r>
        <w:rPr>
          <w:rFonts w:hint="eastAsia" w:ascii="仿宋" w:hAnsi="仿宋" w:eastAsia="仿宋" w:cs="仿宋"/>
          <w:color w:val="000000"/>
          <w:sz w:val="28"/>
          <w:szCs w:val="28"/>
        </w:rPr>
        <w:t>万元，占</w:t>
      </w:r>
      <w:r>
        <w:rPr>
          <w:rFonts w:hint="eastAsia" w:ascii="仿宋" w:hAnsi="仿宋" w:eastAsia="仿宋" w:cs="仿宋"/>
          <w:color w:val="000000"/>
          <w:sz w:val="28"/>
          <w:szCs w:val="28"/>
          <w:lang w:val="en-US" w:eastAsia="zh-CN"/>
        </w:rPr>
        <w:t>94.4</w:t>
      </w:r>
      <w:r>
        <w:rPr>
          <w:rFonts w:hint="eastAsia" w:ascii="仿宋" w:hAnsi="仿宋" w:eastAsia="仿宋" w:cs="仿宋"/>
          <w:color w:val="000000"/>
          <w:sz w:val="28"/>
          <w:szCs w:val="28"/>
        </w:rPr>
        <w:t>%；公务接待费支出决算</w:t>
      </w:r>
      <w:r>
        <w:rPr>
          <w:rFonts w:hint="eastAsia" w:ascii="仿宋" w:hAnsi="仿宋" w:eastAsia="仿宋" w:cs="仿宋"/>
          <w:color w:val="000000"/>
          <w:sz w:val="28"/>
          <w:szCs w:val="28"/>
          <w:lang w:val="en-US" w:eastAsia="zh-CN"/>
        </w:rPr>
        <w:t>0.42</w:t>
      </w:r>
      <w:r>
        <w:rPr>
          <w:rFonts w:hint="eastAsia" w:ascii="仿宋" w:hAnsi="仿宋" w:eastAsia="仿宋" w:cs="仿宋"/>
          <w:color w:val="000000"/>
          <w:sz w:val="28"/>
          <w:szCs w:val="28"/>
        </w:rPr>
        <w:t>万元，占</w:t>
      </w:r>
      <w:r>
        <w:rPr>
          <w:rFonts w:hint="eastAsia" w:ascii="仿宋" w:hAnsi="仿宋" w:eastAsia="仿宋" w:cs="仿宋"/>
          <w:color w:val="000000"/>
          <w:sz w:val="28"/>
          <w:szCs w:val="28"/>
          <w:lang w:val="en-US" w:eastAsia="zh-CN"/>
        </w:rPr>
        <w:t>5.6</w:t>
      </w:r>
      <w:r>
        <w:rPr>
          <w:rFonts w:hint="eastAsia" w:ascii="仿宋" w:hAnsi="仿宋" w:eastAsia="仿宋" w:cs="仿宋"/>
          <w:color w:val="000000"/>
          <w:sz w:val="28"/>
          <w:szCs w:val="28"/>
        </w:rPr>
        <w:t>%。具体情况如下：</w:t>
      </w:r>
    </w:p>
    <w:p w14:paraId="49BC57B8">
      <w:pPr>
        <w:spacing w:line="60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1.因公出国（境）经费支出0万元，完成预算0%。全年安排因公出国（境）团组0次，出国（境）0人。因公出国（境）支出决算比20</w:t>
      </w:r>
      <w:r>
        <w:rPr>
          <w:rFonts w:hint="eastAsia" w:ascii="仿宋" w:hAnsi="仿宋" w:eastAsia="仿宋" w:cs="仿宋"/>
          <w:color w:val="000000"/>
          <w:sz w:val="28"/>
          <w:szCs w:val="28"/>
          <w:lang w:val="en-US" w:eastAsia="zh-CN"/>
        </w:rPr>
        <w:t>22</w:t>
      </w:r>
      <w:r>
        <w:rPr>
          <w:rFonts w:hint="eastAsia" w:ascii="仿宋" w:hAnsi="仿宋" w:eastAsia="仿宋" w:cs="仿宋"/>
          <w:color w:val="000000"/>
          <w:sz w:val="28"/>
          <w:szCs w:val="28"/>
        </w:rPr>
        <w:t>年增加/减少0万元，增长/下降0%。</w:t>
      </w:r>
    </w:p>
    <w:p w14:paraId="159C35EE">
      <w:pPr>
        <w:spacing w:line="60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2.公务用车购置及运行维护费支出</w:t>
      </w:r>
      <w:r>
        <w:rPr>
          <w:rFonts w:hint="eastAsia" w:ascii="仿宋" w:hAnsi="仿宋" w:eastAsia="仿宋" w:cs="仿宋"/>
          <w:color w:val="000000"/>
          <w:sz w:val="28"/>
          <w:szCs w:val="28"/>
          <w:lang w:val="en-US" w:eastAsia="zh-CN"/>
        </w:rPr>
        <w:t>7.09</w:t>
      </w:r>
      <w:r>
        <w:rPr>
          <w:rFonts w:hint="eastAsia" w:ascii="仿宋" w:hAnsi="仿宋" w:eastAsia="仿宋" w:cs="仿宋"/>
          <w:color w:val="000000"/>
          <w:sz w:val="28"/>
          <w:szCs w:val="28"/>
        </w:rPr>
        <w:t>万元,完成预算</w:t>
      </w:r>
      <w:r>
        <w:rPr>
          <w:rFonts w:hint="eastAsia" w:ascii="仿宋" w:hAnsi="仿宋" w:eastAsia="仿宋" w:cs="仿宋"/>
          <w:color w:val="000000"/>
          <w:sz w:val="28"/>
          <w:szCs w:val="28"/>
          <w:lang w:val="en-US" w:eastAsia="zh-CN"/>
        </w:rPr>
        <w:t>1001</w:t>
      </w:r>
      <w:r>
        <w:rPr>
          <w:rFonts w:hint="eastAsia" w:ascii="仿宋" w:hAnsi="仿宋" w:eastAsia="仿宋" w:cs="仿宋"/>
          <w:color w:val="000000"/>
          <w:sz w:val="28"/>
          <w:szCs w:val="28"/>
        </w:rPr>
        <w:t>%。公务用车购置及运行维护费支出决算比20</w:t>
      </w:r>
      <w:r>
        <w:rPr>
          <w:rFonts w:hint="eastAsia" w:ascii="仿宋" w:hAnsi="仿宋" w:eastAsia="仿宋" w:cs="仿宋"/>
          <w:color w:val="000000"/>
          <w:sz w:val="28"/>
          <w:szCs w:val="28"/>
          <w:lang w:val="en-US" w:eastAsia="zh-CN"/>
        </w:rPr>
        <w:t>22年增加1.77</w:t>
      </w:r>
      <w:r>
        <w:rPr>
          <w:rFonts w:hint="eastAsia" w:ascii="仿宋" w:hAnsi="仿宋" w:eastAsia="仿宋" w:cs="仿宋"/>
          <w:color w:val="000000"/>
          <w:sz w:val="28"/>
          <w:szCs w:val="28"/>
        </w:rPr>
        <w:t>万元，</w:t>
      </w:r>
      <w:r>
        <w:rPr>
          <w:rFonts w:hint="eastAsia" w:ascii="仿宋" w:hAnsi="仿宋" w:eastAsia="仿宋" w:cs="仿宋"/>
          <w:color w:val="000000"/>
          <w:sz w:val="28"/>
          <w:szCs w:val="28"/>
          <w:lang w:val="en-US" w:eastAsia="zh-CN"/>
        </w:rPr>
        <w:t>增加33.27</w:t>
      </w:r>
      <w:r>
        <w:rPr>
          <w:rFonts w:hint="eastAsia" w:ascii="仿宋" w:hAnsi="仿宋" w:eastAsia="仿宋" w:cs="仿宋"/>
          <w:color w:val="000000"/>
          <w:sz w:val="28"/>
          <w:szCs w:val="28"/>
        </w:rPr>
        <w:t>%。</w:t>
      </w:r>
    </w:p>
    <w:p w14:paraId="7F85BD81">
      <w:pPr>
        <w:spacing w:line="60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其中：公务用车购置支出0万元。全年按规定更新购置公务用车0辆，金额0元。截至202</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年12月底，单位共有公务用车2辆，其中：主要领导干部用车0辆、机要通信用车0辆、应急保障用车0辆、 执法执勤用车0辆、其他用车2辆。</w:t>
      </w:r>
    </w:p>
    <w:p w14:paraId="5D780A69">
      <w:pPr>
        <w:spacing w:line="60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公务用车运行维护费支出</w:t>
      </w:r>
      <w:r>
        <w:rPr>
          <w:rFonts w:hint="eastAsia" w:ascii="仿宋" w:hAnsi="仿宋" w:eastAsia="仿宋" w:cs="仿宋"/>
          <w:color w:val="000000"/>
          <w:sz w:val="28"/>
          <w:szCs w:val="28"/>
          <w:lang w:val="en-US" w:eastAsia="zh-CN"/>
        </w:rPr>
        <w:t>7.09</w:t>
      </w:r>
      <w:r>
        <w:rPr>
          <w:rFonts w:hint="eastAsia" w:ascii="仿宋" w:hAnsi="仿宋" w:eastAsia="仿宋" w:cs="仿宋"/>
          <w:color w:val="000000"/>
          <w:sz w:val="28"/>
          <w:szCs w:val="28"/>
        </w:rPr>
        <w:t>万元。主要用于办公、巡查水库等所需的公务用车燃料费、维修费、过路过桥费、保险费等支出。</w:t>
      </w:r>
    </w:p>
    <w:p w14:paraId="6311A5EC">
      <w:pPr>
        <w:numPr>
          <w:ilvl w:val="0"/>
          <w:numId w:val="3"/>
        </w:numPr>
        <w:spacing w:line="600" w:lineRule="exact"/>
        <w:ind w:firstLine="640"/>
        <w:rPr>
          <w:rFonts w:hint="eastAsia" w:ascii="仿宋" w:hAnsi="仿宋" w:eastAsia="仿宋" w:cs="仿宋"/>
          <w:color w:val="000000"/>
          <w:sz w:val="28"/>
          <w:szCs w:val="28"/>
        </w:rPr>
      </w:pPr>
      <w:r>
        <w:rPr>
          <w:rFonts w:hint="eastAsia" w:ascii="仿宋" w:hAnsi="仿宋" w:eastAsia="仿宋" w:cs="仿宋"/>
          <w:color w:val="000000"/>
          <w:sz w:val="28"/>
          <w:szCs w:val="28"/>
        </w:rPr>
        <w:t>公务接待费支出</w:t>
      </w:r>
      <w:r>
        <w:rPr>
          <w:rFonts w:hint="eastAsia" w:ascii="仿宋" w:hAnsi="仿宋" w:eastAsia="仿宋" w:cs="仿宋"/>
          <w:color w:val="000000"/>
          <w:sz w:val="28"/>
          <w:szCs w:val="28"/>
          <w:lang w:val="en-US" w:eastAsia="zh-CN"/>
        </w:rPr>
        <w:t>0.42</w:t>
      </w:r>
      <w:r>
        <w:rPr>
          <w:rFonts w:hint="eastAsia" w:ascii="仿宋" w:hAnsi="仿宋" w:eastAsia="仿宋" w:cs="仿宋"/>
          <w:color w:val="000000"/>
          <w:sz w:val="28"/>
          <w:szCs w:val="28"/>
        </w:rPr>
        <w:t>万元，完成预算</w:t>
      </w:r>
      <w:r>
        <w:rPr>
          <w:rFonts w:hint="eastAsia" w:ascii="仿宋" w:hAnsi="仿宋" w:eastAsia="仿宋" w:cs="仿宋"/>
          <w:color w:val="000000"/>
          <w:sz w:val="28"/>
          <w:szCs w:val="28"/>
          <w:lang w:val="en-US" w:eastAsia="zh-CN"/>
        </w:rPr>
        <w:t>100</w:t>
      </w:r>
      <w:r>
        <w:rPr>
          <w:rFonts w:hint="eastAsia" w:ascii="仿宋" w:hAnsi="仿宋" w:eastAsia="仿宋" w:cs="仿宋"/>
          <w:color w:val="000000"/>
          <w:sz w:val="28"/>
          <w:szCs w:val="28"/>
        </w:rPr>
        <w:t>%</w:t>
      </w:r>
      <w:r>
        <w:rPr>
          <w:rFonts w:hint="eastAsia" w:ascii="仿宋" w:hAnsi="仿宋" w:eastAsia="仿宋" w:cs="仿宋"/>
          <w:sz w:val="28"/>
          <w:szCs w:val="28"/>
        </w:rPr>
        <w:t>。</w:t>
      </w:r>
      <w:r>
        <w:rPr>
          <w:rFonts w:hint="eastAsia" w:ascii="仿宋" w:hAnsi="仿宋" w:eastAsia="仿宋" w:cs="仿宋"/>
          <w:color w:val="000000"/>
          <w:sz w:val="28"/>
          <w:szCs w:val="28"/>
        </w:rPr>
        <w:t>公务接待费支出决算比20</w:t>
      </w:r>
      <w:r>
        <w:rPr>
          <w:rFonts w:hint="eastAsia" w:ascii="仿宋" w:hAnsi="仿宋" w:eastAsia="仿宋" w:cs="仿宋"/>
          <w:color w:val="000000"/>
          <w:sz w:val="28"/>
          <w:szCs w:val="28"/>
          <w:lang w:val="en-US" w:eastAsia="zh-CN"/>
        </w:rPr>
        <w:t>22</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增加0.15</w:t>
      </w:r>
      <w:r>
        <w:rPr>
          <w:rFonts w:hint="eastAsia" w:ascii="仿宋" w:hAnsi="仿宋" w:eastAsia="仿宋" w:cs="仿宋"/>
          <w:color w:val="000000"/>
          <w:sz w:val="28"/>
          <w:szCs w:val="28"/>
        </w:rPr>
        <w:t>万元，</w:t>
      </w:r>
      <w:r>
        <w:rPr>
          <w:rFonts w:hint="eastAsia" w:ascii="仿宋" w:hAnsi="仿宋" w:eastAsia="仿宋" w:cs="仿宋"/>
          <w:color w:val="000000"/>
          <w:sz w:val="28"/>
          <w:szCs w:val="28"/>
          <w:lang w:val="en-US" w:eastAsia="zh-CN"/>
        </w:rPr>
        <w:t>增加55.55</w:t>
      </w:r>
      <w:r>
        <w:rPr>
          <w:rFonts w:hint="eastAsia" w:ascii="仿宋" w:hAnsi="仿宋" w:eastAsia="仿宋" w:cs="仿宋"/>
          <w:color w:val="000000"/>
          <w:sz w:val="28"/>
          <w:szCs w:val="28"/>
        </w:rPr>
        <w:t>%。</w:t>
      </w:r>
    </w:p>
    <w:p w14:paraId="1281D172">
      <w:pPr>
        <w:numPr>
          <w:ilvl w:val="0"/>
          <w:numId w:val="3"/>
        </w:numPr>
        <w:spacing w:line="600" w:lineRule="exact"/>
        <w:ind w:firstLine="64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国内公务接待支出</w:t>
      </w:r>
      <w:r>
        <w:rPr>
          <w:rFonts w:hint="eastAsia" w:ascii="仿宋" w:hAnsi="仿宋" w:eastAsia="仿宋" w:cs="仿宋"/>
          <w:color w:val="000000"/>
          <w:sz w:val="28"/>
          <w:szCs w:val="28"/>
          <w:highlight w:val="none"/>
          <w:lang w:val="en-US" w:eastAsia="zh-CN"/>
        </w:rPr>
        <w:t>0.42</w:t>
      </w:r>
      <w:r>
        <w:rPr>
          <w:rFonts w:hint="eastAsia" w:ascii="仿宋" w:hAnsi="仿宋" w:eastAsia="仿宋" w:cs="仿宋"/>
          <w:color w:val="000000"/>
          <w:sz w:val="28"/>
          <w:szCs w:val="28"/>
          <w:highlight w:val="none"/>
        </w:rPr>
        <w:t>万元，主要用于执行公务用餐费等。</w:t>
      </w:r>
      <w:r>
        <w:rPr>
          <w:rFonts w:hint="eastAsia" w:ascii="仿宋" w:hAnsi="仿宋" w:eastAsia="仿宋" w:cs="仿宋"/>
          <w:color w:val="000000"/>
          <w:kern w:val="0"/>
          <w:sz w:val="28"/>
          <w:szCs w:val="28"/>
          <w:highlight w:val="none"/>
        </w:rPr>
        <w:t>接待接待批次</w:t>
      </w:r>
      <w:r>
        <w:rPr>
          <w:rFonts w:hint="eastAsia" w:ascii="仿宋" w:hAnsi="仿宋" w:eastAsia="仿宋" w:cs="仿宋"/>
          <w:color w:val="000000"/>
          <w:kern w:val="0"/>
          <w:sz w:val="28"/>
          <w:szCs w:val="28"/>
          <w:highlight w:val="none"/>
          <w:lang w:val="en-US" w:eastAsia="zh-CN"/>
        </w:rPr>
        <w:t>5</w:t>
      </w:r>
      <w:r>
        <w:rPr>
          <w:rFonts w:hint="eastAsia" w:ascii="仿宋" w:hAnsi="仿宋" w:eastAsia="仿宋" w:cs="仿宋"/>
          <w:color w:val="000000"/>
          <w:kern w:val="0"/>
          <w:sz w:val="28"/>
          <w:szCs w:val="28"/>
          <w:highlight w:val="none"/>
        </w:rPr>
        <w:t>次，接待人次</w:t>
      </w:r>
      <w:r>
        <w:rPr>
          <w:rFonts w:hint="eastAsia" w:ascii="仿宋" w:hAnsi="仿宋" w:eastAsia="仿宋" w:cs="仿宋"/>
          <w:color w:val="000000"/>
          <w:kern w:val="0"/>
          <w:sz w:val="28"/>
          <w:szCs w:val="28"/>
          <w:highlight w:val="none"/>
          <w:lang w:val="en-US" w:eastAsia="zh-CN"/>
        </w:rPr>
        <w:t>63</w:t>
      </w:r>
      <w:r>
        <w:rPr>
          <w:rFonts w:hint="eastAsia" w:ascii="仿宋" w:hAnsi="仿宋" w:eastAsia="仿宋" w:cs="仿宋"/>
          <w:color w:val="000000"/>
          <w:kern w:val="0"/>
          <w:sz w:val="28"/>
          <w:szCs w:val="28"/>
          <w:highlight w:val="none"/>
        </w:rPr>
        <w:t>人次，无外事接待</w:t>
      </w:r>
      <w:r>
        <w:rPr>
          <w:rFonts w:hint="eastAsia" w:ascii="仿宋" w:hAnsi="仿宋" w:eastAsia="仿宋" w:cs="仿宋"/>
          <w:color w:val="000000"/>
          <w:sz w:val="28"/>
          <w:szCs w:val="28"/>
          <w:highlight w:val="none"/>
        </w:rPr>
        <w:t>，共计支出</w:t>
      </w:r>
      <w:r>
        <w:rPr>
          <w:rFonts w:hint="eastAsia" w:ascii="仿宋" w:hAnsi="仿宋" w:eastAsia="仿宋" w:cs="仿宋"/>
          <w:color w:val="000000"/>
          <w:sz w:val="28"/>
          <w:szCs w:val="28"/>
          <w:highlight w:val="none"/>
          <w:lang w:val="en-US" w:eastAsia="zh-CN"/>
        </w:rPr>
        <w:t>0.42</w:t>
      </w:r>
      <w:r>
        <w:rPr>
          <w:rFonts w:hint="eastAsia" w:ascii="仿宋" w:hAnsi="仿宋" w:eastAsia="仿宋" w:cs="仿宋"/>
          <w:color w:val="000000"/>
          <w:sz w:val="28"/>
          <w:szCs w:val="28"/>
          <w:highlight w:val="none"/>
        </w:rPr>
        <w:t>万元，具体内容包括：</w:t>
      </w:r>
      <w:r>
        <w:rPr>
          <w:rFonts w:hint="eastAsia" w:ascii="仿宋" w:hAnsi="仿宋" w:eastAsia="仿宋" w:cs="仿宋"/>
          <w:color w:val="000000"/>
          <w:sz w:val="28"/>
          <w:szCs w:val="28"/>
          <w:highlight w:val="none"/>
          <w:lang w:val="en-US" w:eastAsia="zh-CN"/>
        </w:rPr>
        <w:t>水价改革复验工作接待费，开展四川省2023年大中型水库移民后扶正常实施情况监测评估工作接待费，乐山水务督导移民后扶项目接待费，长江委、省水利厅、乐山水务局调研水利工作运行管理接待费，省水利厅开展2022移民后期监测评估接待费</w:t>
      </w:r>
      <w:r>
        <w:rPr>
          <w:rFonts w:hint="eastAsia" w:ascii="仿宋" w:hAnsi="仿宋" w:eastAsia="仿宋" w:cs="仿宋"/>
          <w:color w:val="000000"/>
          <w:sz w:val="28"/>
          <w:szCs w:val="28"/>
          <w:highlight w:val="none"/>
        </w:rPr>
        <w:t>共计</w:t>
      </w:r>
      <w:r>
        <w:rPr>
          <w:rFonts w:hint="eastAsia" w:ascii="仿宋" w:hAnsi="仿宋" w:eastAsia="仿宋" w:cs="仿宋"/>
          <w:color w:val="000000"/>
          <w:sz w:val="28"/>
          <w:szCs w:val="28"/>
          <w:highlight w:val="none"/>
          <w:lang w:val="en-US" w:eastAsia="zh-CN"/>
        </w:rPr>
        <w:t>0.42</w:t>
      </w:r>
      <w:r>
        <w:rPr>
          <w:rFonts w:hint="eastAsia" w:ascii="仿宋" w:hAnsi="仿宋" w:eastAsia="仿宋" w:cs="仿宋"/>
          <w:color w:val="000000"/>
          <w:sz w:val="28"/>
          <w:szCs w:val="28"/>
          <w:highlight w:val="none"/>
        </w:rPr>
        <w:t>万元。</w:t>
      </w:r>
    </w:p>
    <w:p w14:paraId="5AFBF5B1">
      <w:pPr>
        <w:spacing w:line="600" w:lineRule="exact"/>
        <w:ind w:firstLine="640"/>
        <w:rPr>
          <w:rFonts w:ascii="仿宋" w:hAnsi="仿宋" w:eastAsia="仿宋" w:cs="仿宋"/>
          <w:color w:val="000000"/>
          <w:sz w:val="28"/>
          <w:szCs w:val="28"/>
        </w:rPr>
      </w:pPr>
      <w:r>
        <w:rPr>
          <w:rFonts w:hint="eastAsia" w:ascii="仿宋" w:hAnsi="仿宋" w:eastAsia="仿宋" w:cs="仿宋"/>
          <w:color w:val="000000"/>
          <w:sz w:val="28"/>
          <w:szCs w:val="28"/>
          <w:highlight w:val="none"/>
        </w:rPr>
        <w:t>外事接待支出0万元，外事接待0批次，0</w:t>
      </w:r>
      <w:r>
        <w:rPr>
          <w:rFonts w:hint="eastAsia" w:ascii="仿宋" w:hAnsi="仿宋" w:eastAsia="仿宋" w:cs="仿宋"/>
          <w:color w:val="000000"/>
          <w:sz w:val="28"/>
          <w:szCs w:val="28"/>
        </w:rPr>
        <w:t>人，共计支出0万元。</w:t>
      </w:r>
      <w:bookmarkStart w:id="42" w:name="_Toc15396610"/>
      <w:bookmarkStart w:id="43" w:name="_Toc15377218"/>
    </w:p>
    <w:p w14:paraId="004CC792">
      <w:pPr>
        <w:spacing w:line="600" w:lineRule="exact"/>
        <w:ind w:firstLine="640"/>
        <w:rPr>
          <w:rFonts w:ascii="仿宋" w:hAnsi="仿宋" w:eastAsia="仿宋" w:cs="仿宋"/>
          <w:b/>
          <w:bCs/>
          <w:color w:val="000000"/>
          <w:sz w:val="32"/>
          <w:szCs w:val="32"/>
        </w:rPr>
      </w:pPr>
      <w:r>
        <w:rPr>
          <w:rFonts w:hint="eastAsia" w:ascii="仿宋" w:hAnsi="仿宋" w:eastAsia="仿宋" w:cs="仿宋"/>
          <w:color w:val="000000"/>
          <w:sz w:val="32"/>
          <w:szCs w:val="32"/>
        </w:rPr>
        <w:t>八、</w:t>
      </w:r>
      <w:r>
        <w:rPr>
          <w:rFonts w:hint="eastAsia" w:ascii="仿宋" w:hAnsi="仿宋" w:eastAsia="仿宋" w:cs="仿宋"/>
          <w:bCs/>
          <w:color w:val="000000"/>
          <w:sz w:val="32"/>
          <w:szCs w:val="32"/>
        </w:rPr>
        <w:t>政府性基金预算支出决算情况说明</w:t>
      </w:r>
      <w:bookmarkEnd w:id="42"/>
      <w:bookmarkEnd w:id="43"/>
    </w:p>
    <w:p w14:paraId="64788B98">
      <w:pPr>
        <w:spacing w:line="60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年政府性基金预算拨款支出</w:t>
      </w:r>
      <w:r>
        <w:rPr>
          <w:rFonts w:hint="eastAsia" w:ascii="仿宋" w:hAnsi="仿宋" w:eastAsia="仿宋" w:cs="仿宋"/>
          <w:color w:val="000000"/>
          <w:sz w:val="28"/>
          <w:szCs w:val="28"/>
          <w:lang w:val="en-US" w:eastAsia="zh-CN"/>
        </w:rPr>
        <w:t>82</w:t>
      </w:r>
      <w:r>
        <w:rPr>
          <w:rFonts w:hint="eastAsia" w:ascii="仿宋" w:hAnsi="仿宋" w:eastAsia="仿宋" w:cs="仿宋"/>
          <w:color w:val="000000"/>
          <w:sz w:val="28"/>
          <w:szCs w:val="28"/>
        </w:rPr>
        <w:t>万元。</w:t>
      </w:r>
    </w:p>
    <w:p w14:paraId="4AD3CEAA">
      <w:pPr>
        <w:spacing w:line="600" w:lineRule="exact"/>
        <w:ind w:firstLine="640"/>
        <w:rPr>
          <w:rFonts w:ascii="仿宋" w:hAnsi="仿宋" w:eastAsia="仿宋" w:cs="仿宋"/>
          <w:color w:val="000000"/>
          <w:sz w:val="32"/>
          <w:szCs w:val="32"/>
        </w:rPr>
      </w:pPr>
      <w:bookmarkStart w:id="44" w:name="_Toc15377219"/>
      <w:bookmarkStart w:id="45" w:name="_Toc15396611"/>
      <w:r>
        <w:rPr>
          <w:rFonts w:hint="eastAsia" w:ascii="仿宋" w:hAnsi="仿宋" w:eastAsia="仿宋" w:cs="仿宋"/>
          <w:color w:val="000000"/>
          <w:sz w:val="32"/>
          <w:szCs w:val="32"/>
        </w:rPr>
        <w:t>九、国有资本经营预算支出决算情况说明</w:t>
      </w:r>
      <w:bookmarkEnd w:id="44"/>
      <w:bookmarkEnd w:id="45"/>
    </w:p>
    <w:p w14:paraId="000E4C64">
      <w:pPr>
        <w:spacing w:line="60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年国有资本经营预算拨款支出0万元。</w:t>
      </w:r>
    </w:p>
    <w:p w14:paraId="2BCE0F49">
      <w:pPr>
        <w:spacing w:line="600" w:lineRule="exact"/>
        <w:ind w:firstLine="640"/>
        <w:rPr>
          <w:rFonts w:ascii="仿宋" w:hAnsi="仿宋" w:eastAsia="仿宋" w:cs="仿宋"/>
          <w:color w:val="000000"/>
          <w:sz w:val="32"/>
          <w:szCs w:val="32"/>
        </w:rPr>
      </w:pPr>
      <w:bookmarkStart w:id="46" w:name="_Toc15396612"/>
      <w:bookmarkStart w:id="47" w:name="_Toc15377221"/>
      <w:r>
        <w:rPr>
          <w:rFonts w:hint="eastAsia" w:ascii="仿宋" w:hAnsi="仿宋" w:eastAsia="仿宋" w:cs="仿宋"/>
          <w:color w:val="000000"/>
          <w:sz w:val="32"/>
          <w:szCs w:val="32"/>
        </w:rPr>
        <w:t>十、其他重要事项的情况说明</w:t>
      </w:r>
      <w:bookmarkEnd w:id="46"/>
      <w:bookmarkEnd w:id="47"/>
    </w:p>
    <w:p w14:paraId="73795DAF">
      <w:pPr>
        <w:spacing w:line="600" w:lineRule="exact"/>
        <w:ind w:firstLine="640"/>
        <w:rPr>
          <w:rFonts w:ascii="仿宋" w:hAnsi="仿宋" w:eastAsia="仿宋"/>
          <w:color w:val="000000"/>
          <w:sz w:val="28"/>
          <w:szCs w:val="28"/>
        </w:rPr>
      </w:pPr>
      <w:bookmarkStart w:id="48" w:name="_Toc15377222"/>
      <w:r>
        <w:rPr>
          <w:rFonts w:hint="eastAsia" w:ascii="仿宋" w:hAnsi="仿宋" w:eastAsia="仿宋"/>
          <w:color w:val="000000"/>
          <w:sz w:val="28"/>
          <w:szCs w:val="28"/>
        </w:rPr>
        <w:t>（一）机关运行经费支出情况</w:t>
      </w:r>
      <w:bookmarkEnd w:id="48"/>
    </w:p>
    <w:p w14:paraId="3E7F0E72">
      <w:pPr>
        <w:spacing w:line="600" w:lineRule="exact"/>
        <w:ind w:firstLine="640"/>
        <w:rPr>
          <w:rFonts w:ascii="仿宋" w:hAnsi="仿宋" w:eastAsia="仿宋"/>
          <w:color w:val="000000"/>
          <w:sz w:val="28"/>
          <w:szCs w:val="28"/>
        </w:rPr>
      </w:pPr>
      <w:r>
        <w:rPr>
          <w:rFonts w:ascii="仿宋" w:hAnsi="仿宋" w:eastAsia="仿宋"/>
          <w:color w:val="000000"/>
          <w:sz w:val="28"/>
          <w:szCs w:val="28"/>
        </w:rPr>
        <w:t>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峨眉山市</w:t>
      </w:r>
      <w:r>
        <w:rPr>
          <w:rFonts w:hint="eastAsia" w:ascii="仿宋" w:hAnsi="仿宋" w:eastAsia="仿宋"/>
          <w:color w:val="000000"/>
          <w:sz w:val="28"/>
          <w:szCs w:val="28"/>
          <w:lang w:eastAsia="zh-CN"/>
        </w:rPr>
        <w:t>水利建设与</w:t>
      </w:r>
      <w:r>
        <w:rPr>
          <w:rFonts w:hint="eastAsia" w:ascii="仿宋" w:hAnsi="仿宋" w:eastAsia="仿宋"/>
          <w:color w:val="000000"/>
          <w:sz w:val="28"/>
          <w:szCs w:val="28"/>
        </w:rPr>
        <w:t>河湖保护中心运行经费支出</w:t>
      </w:r>
      <w:r>
        <w:rPr>
          <w:rFonts w:hint="eastAsia" w:ascii="仿宋" w:hAnsi="仿宋" w:eastAsia="仿宋"/>
          <w:color w:val="000000"/>
          <w:sz w:val="28"/>
          <w:szCs w:val="28"/>
          <w:lang w:val="en-US" w:eastAsia="zh-CN"/>
        </w:rPr>
        <w:t>163.16</w:t>
      </w:r>
      <w:r>
        <w:rPr>
          <w:rFonts w:hint="eastAsia" w:ascii="仿宋" w:hAnsi="仿宋" w:eastAsia="仿宋"/>
          <w:color w:val="000000"/>
          <w:sz w:val="28"/>
          <w:szCs w:val="28"/>
        </w:rPr>
        <w:t>万元，比</w:t>
      </w:r>
      <w:r>
        <w:rPr>
          <w:rFonts w:ascii="仿宋" w:hAnsi="仿宋" w:eastAsia="仿宋"/>
          <w:color w:val="000000"/>
          <w:sz w:val="28"/>
          <w:szCs w:val="28"/>
        </w:rPr>
        <w:t>20</w:t>
      </w:r>
      <w:r>
        <w:rPr>
          <w:rFonts w:hint="eastAsia" w:ascii="仿宋" w:hAnsi="仿宋" w:eastAsia="仿宋"/>
          <w:color w:val="000000"/>
          <w:sz w:val="28"/>
          <w:szCs w:val="28"/>
          <w:lang w:val="en-US" w:eastAsia="zh-CN"/>
        </w:rPr>
        <w:t>22</w:t>
      </w:r>
      <w:r>
        <w:rPr>
          <w:rFonts w:hint="eastAsia" w:ascii="仿宋" w:hAnsi="仿宋" w:eastAsia="仿宋"/>
          <w:color w:val="000000"/>
          <w:sz w:val="28"/>
          <w:szCs w:val="28"/>
        </w:rPr>
        <w:t>年</w:t>
      </w:r>
      <w:r>
        <w:rPr>
          <w:rFonts w:hint="eastAsia" w:ascii="仿宋" w:hAnsi="仿宋" w:eastAsia="仿宋"/>
          <w:color w:val="000000"/>
          <w:sz w:val="28"/>
          <w:szCs w:val="28"/>
          <w:lang w:eastAsia="zh-CN"/>
        </w:rPr>
        <w:t>增加</w:t>
      </w:r>
      <w:r>
        <w:rPr>
          <w:rFonts w:hint="eastAsia" w:ascii="仿宋" w:hAnsi="仿宋" w:eastAsia="仿宋"/>
          <w:color w:val="000000"/>
          <w:sz w:val="28"/>
          <w:szCs w:val="28"/>
          <w:lang w:val="en-US" w:eastAsia="zh-CN"/>
        </w:rPr>
        <w:t>94.45</w:t>
      </w:r>
      <w:r>
        <w:rPr>
          <w:rFonts w:hint="eastAsia" w:ascii="仿宋" w:hAnsi="仿宋" w:eastAsia="仿宋"/>
          <w:color w:val="000000"/>
          <w:sz w:val="28"/>
          <w:szCs w:val="28"/>
        </w:rPr>
        <w:t>万元，</w:t>
      </w:r>
      <w:r>
        <w:rPr>
          <w:rFonts w:hint="eastAsia" w:ascii="仿宋" w:hAnsi="仿宋" w:eastAsia="仿宋"/>
          <w:color w:val="000000"/>
          <w:sz w:val="28"/>
          <w:szCs w:val="28"/>
          <w:lang w:eastAsia="zh-CN"/>
        </w:rPr>
        <w:t>增加</w:t>
      </w:r>
      <w:r>
        <w:rPr>
          <w:rFonts w:hint="eastAsia" w:ascii="仿宋" w:hAnsi="仿宋" w:eastAsia="仿宋"/>
          <w:color w:val="000000"/>
          <w:sz w:val="28"/>
          <w:szCs w:val="28"/>
          <w:lang w:val="en-US" w:eastAsia="zh-CN"/>
        </w:rPr>
        <w:t>149.5</w:t>
      </w:r>
      <w:r>
        <w:rPr>
          <w:rFonts w:ascii="仿宋" w:hAnsi="仿宋" w:eastAsia="仿宋"/>
          <w:color w:val="000000"/>
          <w:sz w:val="28"/>
          <w:szCs w:val="28"/>
        </w:rPr>
        <w:t>%</w:t>
      </w:r>
      <w:r>
        <w:rPr>
          <w:rFonts w:hint="eastAsia" w:ascii="仿宋" w:hAnsi="仿宋" w:eastAsia="仿宋"/>
          <w:color w:val="000000"/>
          <w:sz w:val="28"/>
          <w:szCs w:val="28"/>
        </w:rPr>
        <w:t>。主要原因是工程项目劳务费</w:t>
      </w:r>
      <w:r>
        <w:rPr>
          <w:rFonts w:hint="eastAsia" w:ascii="仿宋" w:hAnsi="仿宋" w:eastAsia="仿宋"/>
          <w:color w:val="000000"/>
          <w:sz w:val="28"/>
          <w:szCs w:val="28"/>
          <w:lang w:eastAsia="zh-CN"/>
        </w:rPr>
        <w:t>增加</w:t>
      </w:r>
      <w:r>
        <w:rPr>
          <w:rFonts w:hint="eastAsia" w:ascii="仿宋" w:hAnsi="仿宋" w:eastAsia="仿宋"/>
          <w:color w:val="000000"/>
          <w:sz w:val="28"/>
          <w:szCs w:val="28"/>
        </w:rPr>
        <w:t>。</w:t>
      </w:r>
    </w:p>
    <w:p w14:paraId="01951016">
      <w:pPr>
        <w:spacing w:line="600" w:lineRule="exact"/>
        <w:ind w:firstLine="560" w:firstLineChars="200"/>
        <w:rPr>
          <w:rFonts w:ascii="仿宋" w:hAnsi="仿宋" w:eastAsia="仿宋"/>
          <w:color w:val="000000"/>
          <w:sz w:val="28"/>
          <w:szCs w:val="28"/>
        </w:rPr>
      </w:pPr>
      <w:bookmarkStart w:id="49" w:name="_Toc15377223"/>
      <w:r>
        <w:rPr>
          <w:rFonts w:hint="eastAsia" w:ascii="仿宋" w:hAnsi="仿宋" w:eastAsia="仿宋"/>
          <w:color w:val="000000"/>
          <w:sz w:val="28"/>
          <w:szCs w:val="28"/>
        </w:rPr>
        <w:t>（二）政府采购支出情况</w:t>
      </w:r>
      <w:bookmarkEnd w:id="49"/>
    </w:p>
    <w:p w14:paraId="414FD7BF">
      <w:pPr>
        <w:spacing w:line="600" w:lineRule="exact"/>
        <w:ind w:firstLine="560" w:firstLineChars="200"/>
        <w:rPr>
          <w:rFonts w:ascii="仿宋" w:hAnsi="仿宋" w:eastAsia="仿宋"/>
          <w:color w:val="000000"/>
          <w:sz w:val="28"/>
          <w:szCs w:val="28"/>
        </w:rPr>
      </w:pPr>
      <w:r>
        <w:rPr>
          <w:rFonts w:ascii="仿宋" w:hAnsi="仿宋" w:eastAsia="仿宋"/>
          <w:color w:val="000000"/>
          <w:sz w:val="28"/>
          <w:szCs w:val="28"/>
        </w:rPr>
        <w:t>20</w:t>
      </w:r>
      <w:r>
        <w:rPr>
          <w:rFonts w:hint="eastAsia" w:ascii="仿宋" w:hAnsi="仿宋" w:eastAsia="仿宋"/>
          <w:color w:val="000000"/>
          <w:sz w:val="28"/>
          <w:szCs w:val="28"/>
          <w:lang w:val="en-US" w:eastAsia="zh-CN"/>
        </w:rPr>
        <w:t>23</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峨眉山市</w:t>
      </w:r>
      <w:r>
        <w:rPr>
          <w:rFonts w:hint="eastAsia" w:ascii="仿宋" w:hAnsi="仿宋" w:eastAsia="仿宋"/>
          <w:color w:val="000000"/>
          <w:sz w:val="28"/>
          <w:szCs w:val="28"/>
          <w:lang w:eastAsia="zh-CN"/>
        </w:rPr>
        <w:t>水利建设与</w:t>
      </w:r>
      <w:r>
        <w:rPr>
          <w:rFonts w:hint="eastAsia" w:ascii="仿宋" w:hAnsi="仿宋" w:eastAsia="仿宋"/>
          <w:color w:val="000000"/>
          <w:sz w:val="28"/>
          <w:szCs w:val="28"/>
        </w:rPr>
        <w:t>河湖保护中心政府采购支出总额</w:t>
      </w:r>
      <w:r>
        <w:rPr>
          <w:rFonts w:hint="eastAsia" w:ascii="仿宋" w:hAnsi="仿宋" w:eastAsia="仿宋"/>
          <w:color w:val="000000"/>
          <w:sz w:val="28"/>
          <w:szCs w:val="28"/>
          <w:lang w:val="en-US" w:eastAsia="zh-CN"/>
        </w:rPr>
        <w:t>0</w:t>
      </w:r>
      <w:r>
        <w:rPr>
          <w:rFonts w:hint="eastAsia" w:ascii="仿宋" w:hAnsi="仿宋" w:eastAsia="仿宋"/>
          <w:color w:val="000000"/>
          <w:sz w:val="28"/>
          <w:szCs w:val="28"/>
        </w:rPr>
        <w:t>万元，其中：政府采购货物支出</w:t>
      </w:r>
      <w:r>
        <w:rPr>
          <w:rFonts w:hint="eastAsia" w:ascii="仿宋" w:hAnsi="仿宋" w:eastAsia="仿宋"/>
          <w:color w:val="000000"/>
          <w:sz w:val="28"/>
          <w:szCs w:val="28"/>
          <w:lang w:val="en-US" w:eastAsia="zh-CN"/>
        </w:rPr>
        <w:t>0</w:t>
      </w:r>
      <w:r>
        <w:rPr>
          <w:rFonts w:hint="eastAsia" w:ascii="仿宋" w:hAnsi="仿宋" w:eastAsia="仿宋"/>
          <w:color w:val="000000"/>
          <w:sz w:val="28"/>
          <w:szCs w:val="28"/>
        </w:rPr>
        <w:t>万元、政府采购工程支出0.00万元、政府采购服务支出0.00万元。</w:t>
      </w:r>
    </w:p>
    <w:p w14:paraId="2146FCDD">
      <w:pPr>
        <w:spacing w:line="600" w:lineRule="exact"/>
        <w:ind w:firstLine="640"/>
        <w:rPr>
          <w:rFonts w:ascii="仿宋" w:hAnsi="仿宋" w:eastAsia="仿宋"/>
          <w:color w:val="000000"/>
          <w:sz w:val="28"/>
          <w:szCs w:val="28"/>
        </w:rPr>
      </w:pPr>
      <w:bookmarkStart w:id="50" w:name="_Toc15377224"/>
      <w:r>
        <w:rPr>
          <w:rFonts w:hint="eastAsia" w:ascii="仿宋" w:hAnsi="仿宋" w:eastAsia="仿宋"/>
          <w:color w:val="000000"/>
          <w:sz w:val="28"/>
          <w:szCs w:val="28"/>
        </w:rPr>
        <w:t>（三）国有资产占有使用情况</w:t>
      </w:r>
      <w:bookmarkEnd w:id="50"/>
    </w:p>
    <w:p w14:paraId="3E50A74A">
      <w:pPr>
        <w:spacing w:line="600" w:lineRule="exact"/>
        <w:ind w:firstLine="640"/>
        <w:rPr>
          <w:rFonts w:ascii="仿宋" w:hAnsi="仿宋" w:eastAsia="仿宋"/>
          <w:color w:val="000000"/>
          <w:sz w:val="28"/>
          <w:szCs w:val="28"/>
        </w:rPr>
      </w:pPr>
      <w:r>
        <w:rPr>
          <w:rFonts w:hint="eastAsia" w:ascii="仿宋" w:hAnsi="仿宋" w:eastAsia="仿宋"/>
          <w:color w:val="000000"/>
          <w:sz w:val="28"/>
          <w:szCs w:val="28"/>
        </w:rPr>
        <w:t>截至</w:t>
      </w:r>
      <w:r>
        <w:rPr>
          <w:rFonts w:ascii="仿宋" w:hAnsi="仿宋" w:eastAsia="仿宋"/>
          <w:color w:val="000000"/>
          <w:sz w:val="28"/>
          <w:szCs w:val="28"/>
        </w:rPr>
        <w:t>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年</w:t>
      </w:r>
      <w:r>
        <w:rPr>
          <w:rFonts w:ascii="仿宋" w:hAnsi="仿宋" w:eastAsia="仿宋"/>
          <w:color w:val="000000"/>
          <w:sz w:val="28"/>
          <w:szCs w:val="28"/>
        </w:rPr>
        <w:t>12</w:t>
      </w:r>
      <w:r>
        <w:rPr>
          <w:rFonts w:hint="eastAsia" w:ascii="仿宋" w:hAnsi="仿宋" w:eastAsia="仿宋"/>
          <w:color w:val="000000"/>
          <w:sz w:val="28"/>
          <w:szCs w:val="28"/>
        </w:rPr>
        <w:t>月</w:t>
      </w:r>
      <w:r>
        <w:rPr>
          <w:rFonts w:ascii="仿宋" w:hAnsi="仿宋" w:eastAsia="仿宋"/>
          <w:color w:val="000000"/>
          <w:sz w:val="28"/>
          <w:szCs w:val="28"/>
        </w:rPr>
        <w:t>31</w:t>
      </w:r>
      <w:r>
        <w:rPr>
          <w:rFonts w:hint="eastAsia" w:ascii="仿宋" w:hAnsi="仿宋" w:eastAsia="仿宋"/>
          <w:color w:val="000000"/>
          <w:sz w:val="28"/>
          <w:szCs w:val="28"/>
        </w:rPr>
        <w:t>日，峨眉山市</w:t>
      </w:r>
      <w:r>
        <w:rPr>
          <w:rFonts w:hint="eastAsia" w:ascii="仿宋" w:hAnsi="仿宋" w:eastAsia="仿宋"/>
          <w:color w:val="000000"/>
          <w:sz w:val="28"/>
          <w:szCs w:val="28"/>
          <w:lang w:eastAsia="zh-CN"/>
        </w:rPr>
        <w:t>水利建设与</w:t>
      </w:r>
      <w:r>
        <w:rPr>
          <w:rFonts w:hint="eastAsia" w:ascii="仿宋" w:hAnsi="仿宋" w:eastAsia="仿宋"/>
          <w:color w:val="000000"/>
          <w:sz w:val="28"/>
          <w:szCs w:val="28"/>
        </w:rPr>
        <w:t>河湖保护中心共有车辆2辆，其中：主要领导干部用车0辆、机要通信用车0辆、应急保障用车0辆、其他用车2辆，其他用车主要是用于</w:t>
      </w:r>
      <w:r>
        <w:rPr>
          <w:rFonts w:hint="eastAsia" w:ascii="仿宋" w:hAnsi="仿宋" w:eastAsia="仿宋" w:cs="仿宋"/>
          <w:color w:val="000000"/>
          <w:sz w:val="28"/>
          <w:szCs w:val="28"/>
        </w:rPr>
        <w:t>防汛等日常公务及项目建设。</w:t>
      </w:r>
      <w:r>
        <w:rPr>
          <w:rFonts w:hint="eastAsia" w:ascii="仿宋" w:hAnsi="仿宋" w:eastAsia="仿宋"/>
          <w:color w:val="000000"/>
          <w:sz w:val="28"/>
          <w:szCs w:val="28"/>
        </w:rPr>
        <w:t>单价</w:t>
      </w:r>
      <w:r>
        <w:rPr>
          <w:rFonts w:ascii="仿宋" w:hAnsi="仿宋" w:eastAsia="仿宋"/>
          <w:color w:val="000000"/>
          <w:sz w:val="28"/>
          <w:szCs w:val="28"/>
        </w:rPr>
        <w:t>50</w:t>
      </w:r>
      <w:r>
        <w:rPr>
          <w:rFonts w:hint="eastAsia" w:ascii="仿宋" w:hAnsi="仿宋" w:eastAsia="仿宋"/>
          <w:color w:val="000000"/>
          <w:sz w:val="28"/>
          <w:szCs w:val="28"/>
        </w:rPr>
        <w:t>万元以上通用设备0台（套），单价</w:t>
      </w:r>
      <w:r>
        <w:rPr>
          <w:rFonts w:ascii="仿宋" w:hAnsi="仿宋" w:eastAsia="仿宋"/>
          <w:color w:val="000000"/>
          <w:sz w:val="28"/>
          <w:szCs w:val="28"/>
        </w:rPr>
        <w:t>100</w:t>
      </w:r>
      <w:r>
        <w:rPr>
          <w:rFonts w:hint="eastAsia" w:ascii="仿宋" w:hAnsi="仿宋" w:eastAsia="仿宋"/>
          <w:color w:val="000000"/>
          <w:sz w:val="28"/>
          <w:szCs w:val="28"/>
        </w:rPr>
        <w:t>万元以上专用设备0台（套）。</w:t>
      </w:r>
    </w:p>
    <w:p w14:paraId="5C35F61C">
      <w:pPr>
        <w:spacing w:line="600" w:lineRule="exact"/>
        <w:ind w:firstLine="640"/>
        <w:rPr>
          <w:rFonts w:ascii="仿宋" w:hAnsi="仿宋" w:eastAsia="仿宋"/>
          <w:color w:val="000000"/>
          <w:sz w:val="28"/>
          <w:szCs w:val="28"/>
        </w:rPr>
      </w:pPr>
      <w:r>
        <w:rPr>
          <w:rFonts w:hint="eastAsia" w:ascii="仿宋" w:hAnsi="仿宋" w:eastAsia="仿宋"/>
          <w:color w:val="000000"/>
          <w:sz w:val="28"/>
          <w:szCs w:val="28"/>
        </w:rPr>
        <w:t>（四）预算绩效管理情况。</w:t>
      </w:r>
    </w:p>
    <w:p w14:paraId="4B925A44">
      <w:pPr>
        <w:spacing w:line="600" w:lineRule="exact"/>
        <w:ind w:firstLine="640"/>
        <w:rPr>
          <w:rFonts w:ascii="仿宋" w:hAnsi="仿宋" w:eastAsia="仿宋"/>
          <w:color w:val="000000"/>
          <w:sz w:val="28"/>
          <w:szCs w:val="28"/>
        </w:rPr>
      </w:pPr>
      <w:r>
        <w:rPr>
          <w:rFonts w:hint="eastAsia" w:ascii="仿宋" w:hAnsi="仿宋" w:eastAsia="仿宋"/>
          <w:color w:val="000000"/>
          <w:sz w:val="28"/>
          <w:szCs w:val="28"/>
        </w:rPr>
        <w:t>根据预算绩效管理要求，本单位在年初预算编制阶段，组织对202</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年观音岩水库船舶运行经费、202</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年“引青进峨”河湖库连通工程及峨眉河大坝运行维护费、202</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年观音岩水库土地租金</w:t>
      </w:r>
      <w:r>
        <w:rPr>
          <w:rFonts w:hint="eastAsia" w:ascii="仿宋" w:hAnsi="仿宋" w:eastAsia="仿宋"/>
          <w:color w:val="000000"/>
          <w:sz w:val="28"/>
          <w:szCs w:val="28"/>
          <w:lang w:eastAsia="zh-CN"/>
        </w:rPr>
        <w:t>及先正祥行政赔偿费</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2023年</w:t>
      </w:r>
      <w:r>
        <w:rPr>
          <w:rFonts w:hint="eastAsia" w:ascii="仿宋" w:hAnsi="仿宋" w:eastAsia="仿宋"/>
          <w:color w:val="000000"/>
          <w:sz w:val="28"/>
          <w:szCs w:val="28"/>
          <w:lang w:eastAsia="zh-CN"/>
        </w:rPr>
        <w:t>市水库干渠和石河堰等水源工程岁修经费、</w:t>
      </w:r>
      <w:r>
        <w:rPr>
          <w:rFonts w:hint="eastAsia" w:ascii="仿宋" w:hAnsi="仿宋" w:eastAsia="仿宋"/>
          <w:color w:val="000000"/>
          <w:sz w:val="28"/>
          <w:szCs w:val="28"/>
          <w:lang w:val="en-US" w:eastAsia="zh-CN"/>
        </w:rPr>
        <w:t>2023年农田水利设施管护经费及农业水价改革专项经费</w:t>
      </w:r>
      <w:r>
        <w:rPr>
          <w:rFonts w:hint="eastAsia" w:ascii="仿宋" w:hAnsi="仿宋" w:eastAsia="仿宋"/>
          <w:color w:val="000000"/>
          <w:sz w:val="28"/>
          <w:szCs w:val="28"/>
        </w:rPr>
        <w:t>开展了预算事前绩效评估，对</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个项目编制了绩效目标，预算执行过程中，选取</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个项目开展绩效监控，年终执行完毕后，对</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个项目开展了绩效目标完成情况自评。</w:t>
      </w:r>
    </w:p>
    <w:p w14:paraId="7DD5C7B9">
      <w:pPr>
        <w:spacing w:line="600" w:lineRule="exact"/>
        <w:ind w:firstLine="640"/>
        <w:rPr>
          <w:rFonts w:hint="eastAsia" w:ascii="仿宋" w:hAnsi="仿宋" w:eastAsia="仿宋"/>
          <w:color w:val="000000"/>
          <w:sz w:val="28"/>
          <w:szCs w:val="28"/>
        </w:rPr>
      </w:pPr>
      <w:r>
        <w:rPr>
          <w:rFonts w:hint="eastAsia" w:ascii="仿宋" w:hAnsi="仿宋" w:eastAsia="仿宋"/>
          <w:color w:val="000000"/>
          <w:sz w:val="28"/>
          <w:szCs w:val="28"/>
        </w:rPr>
        <w:t>本部门按要求对202</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年部门整体支出开展绩效自评，从评价情况来看整体执行较好。</w:t>
      </w:r>
    </w:p>
    <w:p w14:paraId="0BB28FC9">
      <w:pPr>
        <w:spacing w:line="600" w:lineRule="exact"/>
        <w:ind w:firstLine="640"/>
        <w:rPr>
          <w:rFonts w:ascii="仿宋" w:hAnsi="仿宋" w:eastAsia="仿宋"/>
          <w:color w:val="000000"/>
          <w:sz w:val="28"/>
          <w:szCs w:val="28"/>
        </w:rPr>
      </w:pPr>
      <w:r>
        <w:rPr>
          <w:rFonts w:hint="eastAsia" w:ascii="仿宋" w:hAnsi="仿宋" w:eastAsia="仿宋"/>
          <w:color w:val="000000"/>
          <w:sz w:val="28"/>
          <w:szCs w:val="28"/>
        </w:rPr>
        <w:t>1.项目绩效目标完成情况。</w:t>
      </w:r>
      <w:r>
        <w:rPr>
          <w:rFonts w:hint="eastAsia" w:ascii="仿宋" w:hAnsi="仿宋" w:eastAsia="仿宋"/>
          <w:color w:val="000000"/>
          <w:sz w:val="28"/>
          <w:szCs w:val="28"/>
        </w:rPr>
        <w:br w:type="textWrapping"/>
      </w:r>
      <w:r>
        <w:rPr>
          <w:rFonts w:hint="eastAsia" w:ascii="仿宋" w:hAnsi="仿宋" w:eastAsia="仿宋"/>
          <w:color w:val="000000"/>
          <w:sz w:val="28"/>
          <w:szCs w:val="28"/>
        </w:rPr>
        <w:t xml:space="preserve">    本部门在202</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年度部门决算中反映“202</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年观音岩水库船舶运行费</w:t>
      </w:r>
      <w:r>
        <w:rPr>
          <w:rFonts w:ascii="仿宋" w:hAnsi="仿宋" w:eastAsia="仿宋"/>
          <w:color w:val="000000"/>
          <w:sz w:val="28"/>
          <w:szCs w:val="28"/>
        </w:rPr>
        <w:t>”</w:t>
      </w:r>
      <w:r>
        <w:rPr>
          <w:rFonts w:hint="eastAsia" w:ascii="仿宋" w:hAnsi="仿宋" w:eastAsia="仿宋"/>
          <w:color w:val="000000"/>
          <w:sz w:val="28"/>
          <w:szCs w:val="28"/>
        </w:rPr>
        <w:t>“ 202</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年“引青进峨”河湖库连通工程及峨眉河大坝运行维护费</w:t>
      </w:r>
      <w:r>
        <w:rPr>
          <w:rFonts w:ascii="仿宋" w:hAnsi="仿宋" w:eastAsia="仿宋"/>
          <w:color w:val="000000"/>
          <w:sz w:val="28"/>
          <w:szCs w:val="28"/>
        </w:rPr>
        <w:t>”</w:t>
      </w:r>
      <w:r>
        <w:rPr>
          <w:rFonts w:hint="eastAsia" w:ascii="仿宋" w:hAnsi="仿宋" w:eastAsia="仿宋"/>
          <w:color w:val="000000"/>
          <w:sz w:val="28"/>
          <w:szCs w:val="28"/>
        </w:rPr>
        <w:t xml:space="preserve"> “202</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年观音岩水库土地租金</w:t>
      </w:r>
      <w:r>
        <w:rPr>
          <w:rFonts w:hint="eastAsia" w:ascii="仿宋" w:hAnsi="仿宋" w:eastAsia="仿宋"/>
          <w:color w:val="000000"/>
          <w:sz w:val="28"/>
          <w:szCs w:val="28"/>
          <w:lang w:eastAsia="zh-CN"/>
        </w:rPr>
        <w:t>及先正祥行政赔偿费</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2023年</w:t>
      </w:r>
      <w:r>
        <w:rPr>
          <w:rFonts w:hint="eastAsia" w:ascii="仿宋" w:hAnsi="仿宋" w:eastAsia="仿宋"/>
          <w:color w:val="000000"/>
          <w:sz w:val="28"/>
          <w:szCs w:val="28"/>
          <w:lang w:eastAsia="zh-CN"/>
        </w:rPr>
        <w:t>市水库干渠和石河堰等水源工程岁修经费</w:t>
      </w:r>
      <w:r>
        <w:rPr>
          <w:rFonts w:hint="eastAsia" w:ascii="仿宋" w:hAnsi="仿宋" w:eastAsia="仿宋"/>
          <w:color w:val="000000"/>
          <w:sz w:val="28"/>
          <w:szCs w:val="28"/>
        </w:rPr>
        <w:t>”</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2023年农田水利设施管护经费”</w:t>
      </w:r>
      <w:r>
        <w:rPr>
          <w:rFonts w:hint="eastAsia" w:ascii="仿宋" w:hAnsi="仿宋" w:eastAsia="仿宋"/>
          <w:color w:val="000000"/>
          <w:sz w:val="28"/>
          <w:szCs w:val="28"/>
        </w:rPr>
        <w:t>等5个项目绩效目标实际完成情况。</w:t>
      </w:r>
    </w:p>
    <w:p w14:paraId="2ACCEEC2">
      <w:pPr>
        <w:spacing w:line="600" w:lineRule="exact"/>
        <w:ind w:firstLine="640"/>
        <w:rPr>
          <w:rFonts w:ascii="仿宋" w:hAnsi="仿宋" w:eastAsia="仿宋"/>
          <w:color w:val="000000"/>
          <w:sz w:val="28"/>
          <w:szCs w:val="28"/>
        </w:rPr>
      </w:pPr>
      <w:r>
        <w:rPr>
          <w:rFonts w:hint="eastAsia" w:ascii="仿宋" w:hAnsi="仿宋" w:eastAsia="仿宋"/>
          <w:color w:val="000000"/>
          <w:sz w:val="28"/>
          <w:szCs w:val="28"/>
        </w:rPr>
        <w:t>（1）202</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年观音岩水库船舶运行项目绩效目标完成情况综述。项目全年预算数16万元，执行数为</w:t>
      </w:r>
      <w:r>
        <w:rPr>
          <w:rFonts w:hint="eastAsia" w:ascii="仿宋" w:hAnsi="仿宋" w:eastAsia="仿宋"/>
          <w:color w:val="000000"/>
          <w:sz w:val="28"/>
          <w:szCs w:val="28"/>
          <w:lang w:val="en-US" w:eastAsia="zh-CN"/>
        </w:rPr>
        <w:t>13.28</w:t>
      </w:r>
      <w:r>
        <w:rPr>
          <w:rFonts w:hint="eastAsia" w:ascii="仿宋" w:hAnsi="仿宋" w:eastAsia="仿宋"/>
          <w:color w:val="000000"/>
          <w:sz w:val="28"/>
          <w:szCs w:val="28"/>
        </w:rPr>
        <w:t>万元，完成预算的</w:t>
      </w:r>
      <w:r>
        <w:rPr>
          <w:rFonts w:hint="eastAsia" w:ascii="仿宋" w:hAnsi="仿宋" w:eastAsia="仿宋"/>
          <w:color w:val="000000"/>
          <w:sz w:val="28"/>
          <w:szCs w:val="28"/>
          <w:lang w:val="en-US" w:eastAsia="zh-CN"/>
        </w:rPr>
        <w:t>83</w:t>
      </w:r>
      <w:r>
        <w:rPr>
          <w:rFonts w:hint="eastAsia" w:ascii="仿宋" w:hAnsi="仿宋" w:eastAsia="仿宋"/>
          <w:color w:val="000000"/>
          <w:sz w:val="28"/>
          <w:szCs w:val="28"/>
        </w:rPr>
        <w:t>%。通过项目实施，保障库区居民正常生产生活，发现的主要问题：船只不足，运送村民不及时。下一步改进措施：增加船只和船员数量。</w:t>
      </w:r>
    </w:p>
    <w:p w14:paraId="47CDE495">
      <w:pPr>
        <w:spacing w:line="600" w:lineRule="exact"/>
        <w:ind w:firstLine="640"/>
        <w:rPr>
          <w:rFonts w:ascii="仿宋" w:hAnsi="仿宋" w:eastAsia="仿宋"/>
          <w:color w:val="000000"/>
          <w:sz w:val="28"/>
          <w:szCs w:val="28"/>
        </w:rPr>
      </w:pPr>
      <w:r>
        <w:rPr>
          <w:rFonts w:hint="eastAsia" w:ascii="仿宋" w:hAnsi="仿宋" w:eastAsia="仿宋"/>
          <w:color w:val="000000"/>
          <w:sz w:val="28"/>
          <w:szCs w:val="28"/>
        </w:rPr>
        <w:t>（2）202</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年“引青进峨”河湖库连通工程及峨眉河大坝运行维护费绩效目标完成情况综述。项目全年预算数</w:t>
      </w:r>
      <w:r>
        <w:rPr>
          <w:rFonts w:hint="eastAsia" w:ascii="仿宋" w:hAnsi="仿宋" w:eastAsia="仿宋"/>
          <w:color w:val="000000"/>
          <w:sz w:val="28"/>
          <w:szCs w:val="28"/>
          <w:lang w:val="en-US" w:eastAsia="zh-CN"/>
        </w:rPr>
        <w:t>25</w:t>
      </w:r>
      <w:r>
        <w:rPr>
          <w:rFonts w:hint="eastAsia" w:ascii="仿宋" w:hAnsi="仿宋" w:eastAsia="仿宋"/>
          <w:color w:val="000000"/>
          <w:sz w:val="28"/>
          <w:szCs w:val="28"/>
        </w:rPr>
        <w:t>万元，执行数为</w:t>
      </w:r>
      <w:r>
        <w:rPr>
          <w:rFonts w:hint="eastAsia" w:ascii="仿宋" w:hAnsi="仿宋" w:eastAsia="仿宋"/>
          <w:color w:val="000000"/>
          <w:sz w:val="28"/>
          <w:szCs w:val="28"/>
          <w:lang w:val="en-US" w:eastAsia="zh-CN"/>
        </w:rPr>
        <w:t>11.7</w:t>
      </w:r>
      <w:r>
        <w:rPr>
          <w:rFonts w:hint="eastAsia" w:ascii="仿宋" w:hAnsi="仿宋" w:eastAsia="仿宋"/>
          <w:color w:val="000000"/>
          <w:sz w:val="28"/>
          <w:szCs w:val="28"/>
        </w:rPr>
        <w:t>万元，完成预算的</w:t>
      </w:r>
      <w:r>
        <w:rPr>
          <w:rFonts w:hint="eastAsia" w:ascii="仿宋" w:hAnsi="仿宋" w:eastAsia="仿宋"/>
          <w:color w:val="000000"/>
          <w:sz w:val="28"/>
          <w:szCs w:val="28"/>
          <w:lang w:val="en-US" w:eastAsia="zh-CN"/>
        </w:rPr>
        <w:t>46.8</w:t>
      </w:r>
      <w:r>
        <w:rPr>
          <w:rFonts w:hint="eastAsia" w:ascii="仿宋" w:hAnsi="仿宋" w:eastAsia="仿宋"/>
          <w:color w:val="000000"/>
          <w:sz w:val="28"/>
          <w:szCs w:val="28"/>
        </w:rPr>
        <w:t>%。通过项目实施，确保峨眉河下游及灌区人民群众生命财产安全，发现的主要问题：受经济环境影响，资金下拨困难。下一步改进措施：增加实际补贴金额。</w:t>
      </w:r>
    </w:p>
    <w:p w14:paraId="37D1AC63">
      <w:pPr>
        <w:spacing w:line="600" w:lineRule="exact"/>
        <w:ind w:firstLine="640"/>
        <w:rPr>
          <w:rFonts w:ascii="仿宋" w:hAnsi="仿宋" w:eastAsia="仿宋"/>
          <w:color w:val="000000"/>
          <w:sz w:val="28"/>
          <w:szCs w:val="28"/>
        </w:rPr>
      </w:pPr>
      <w:r>
        <w:rPr>
          <w:rFonts w:hint="eastAsia" w:ascii="仿宋" w:hAnsi="仿宋" w:eastAsia="仿宋"/>
          <w:color w:val="000000"/>
          <w:sz w:val="28"/>
          <w:szCs w:val="28"/>
        </w:rPr>
        <w:t>（3）20</w:t>
      </w:r>
      <w:r>
        <w:rPr>
          <w:rFonts w:hint="eastAsia" w:ascii="仿宋" w:hAnsi="仿宋" w:eastAsia="仿宋"/>
          <w:color w:val="000000"/>
          <w:sz w:val="28"/>
          <w:szCs w:val="28"/>
          <w:lang w:val="en-US" w:eastAsia="zh-CN"/>
        </w:rPr>
        <w:t>32</w:t>
      </w:r>
      <w:r>
        <w:rPr>
          <w:rFonts w:hint="eastAsia" w:ascii="仿宋" w:hAnsi="仿宋" w:eastAsia="仿宋"/>
          <w:color w:val="000000"/>
          <w:sz w:val="28"/>
          <w:szCs w:val="28"/>
        </w:rPr>
        <w:t>年观音岩水库土地租金</w:t>
      </w:r>
      <w:r>
        <w:rPr>
          <w:rFonts w:hint="eastAsia" w:ascii="仿宋" w:hAnsi="仿宋" w:eastAsia="仿宋"/>
          <w:color w:val="000000"/>
          <w:sz w:val="28"/>
          <w:szCs w:val="28"/>
          <w:lang w:eastAsia="zh-CN"/>
        </w:rPr>
        <w:t>及先正祥行政赔偿费</w:t>
      </w:r>
      <w:r>
        <w:rPr>
          <w:rFonts w:hint="eastAsia" w:ascii="仿宋" w:hAnsi="仿宋" w:eastAsia="仿宋"/>
          <w:color w:val="000000"/>
          <w:sz w:val="28"/>
          <w:szCs w:val="28"/>
        </w:rPr>
        <w:t>项绩效目标完成情况综述。项目全年预算数3</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万元，执行数为</w:t>
      </w:r>
      <w:r>
        <w:rPr>
          <w:rFonts w:hint="eastAsia" w:ascii="仿宋" w:hAnsi="仿宋" w:eastAsia="仿宋"/>
          <w:color w:val="000000"/>
          <w:sz w:val="28"/>
          <w:szCs w:val="28"/>
          <w:lang w:val="en-US" w:eastAsia="zh-CN"/>
        </w:rPr>
        <w:t>2.94</w:t>
      </w:r>
      <w:r>
        <w:rPr>
          <w:rFonts w:hint="eastAsia" w:ascii="仿宋" w:hAnsi="仿宋" w:eastAsia="仿宋"/>
          <w:color w:val="000000"/>
          <w:sz w:val="28"/>
          <w:szCs w:val="28"/>
        </w:rPr>
        <w:t>万元，完成预算的</w:t>
      </w:r>
      <w:r>
        <w:rPr>
          <w:rFonts w:hint="eastAsia" w:ascii="仿宋" w:hAnsi="仿宋" w:eastAsia="仿宋"/>
          <w:color w:val="000000"/>
          <w:sz w:val="28"/>
          <w:szCs w:val="28"/>
          <w:lang w:val="en-US" w:eastAsia="zh-CN"/>
        </w:rPr>
        <w:t>8.65</w:t>
      </w:r>
      <w:r>
        <w:rPr>
          <w:rFonts w:hint="eastAsia" w:ascii="仿宋" w:hAnsi="仿宋" w:eastAsia="仿宋"/>
          <w:color w:val="000000"/>
          <w:sz w:val="28"/>
          <w:szCs w:val="28"/>
        </w:rPr>
        <w:t>%。通过项目实施，确保观音岩水库占用村民土地补贴到位</w:t>
      </w:r>
      <w:r>
        <w:rPr>
          <w:rFonts w:hint="eastAsia" w:ascii="仿宋" w:hAnsi="仿宋" w:eastAsia="仿宋"/>
          <w:color w:val="000000"/>
          <w:sz w:val="28"/>
          <w:szCs w:val="28"/>
          <w:lang w:eastAsia="zh-CN"/>
        </w:rPr>
        <w:t>及先正祥行政赔偿费发放到位，</w:t>
      </w:r>
      <w:r>
        <w:rPr>
          <w:rFonts w:hint="eastAsia" w:ascii="仿宋" w:hAnsi="仿宋" w:eastAsia="仿宋"/>
          <w:color w:val="000000"/>
          <w:sz w:val="28"/>
          <w:szCs w:val="28"/>
        </w:rPr>
        <w:t>发现的主要问题：</w:t>
      </w:r>
      <w:r>
        <w:rPr>
          <w:rFonts w:hint="eastAsia" w:ascii="仿宋" w:hAnsi="仿宋" w:eastAsia="仿宋"/>
          <w:color w:val="000000"/>
          <w:sz w:val="28"/>
          <w:szCs w:val="28"/>
          <w:lang w:val="en-US" w:eastAsia="zh-CN"/>
        </w:rPr>
        <w:t>观音岩水库土地租金2023年未付款</w:t>
      </w:r>
      <w:r>
        <w:rPr>
          <w:rFonts w:hint="eastAsia" w:ascii="仿宋" w:hAnsi="仿宋" w:eastAsia="仿宋"/>
          <w:color w:val="000000"/>
          <w:sz w:val="28"/>
          <w:szCs w:val="28"/>
        </w:rPr>
        <w:t>。下一步改进措施：</w:t>
      </w:r>
      <w:r>
        <w:rPr>
          <w:rFonts w:hint="eastAsia" w:ascii="仿宋" w:hAnsi="仿宋" w:eastAsia="仿宋"/>
          <w:color w:val="000000"/>
          <w:sz w:val="28"/>
          <w:szCs w:val="28"/>
          <w:lang w:val="en-US" w:eastAsia="zh-CN"/>
        </w:rPr>
        <w:t>积极协调财政按时支付</w:t>
      </w:r>
      <w:r>
        <w:rPr>
          <w:rFonts w:hint="eastAsia" w:ascii="仿宋" w:hAnsi="仿宋" w:eastAsia="仿宋"/>
          <w:color w:val="000000"/>
          <w:sz w:val="28"/>
          <w:szCs w:val="28"/>
        </w:rPr>
        <w:t>。</w:t>
      </w:r>
    </w:p>
    <w:p w14:paraId="6EEC2759">
      <w:pPr>
        <w:spacing w:line="600" w:lineRule="exact"/>
        <w:ind w:firstLine="640"/>
        <w:rPr>
          <w:rFonts w:ascii="仿宋" w:hAnsi="仿宋" w:eastAsia="仿宋"/>
          <w:color w:val="000000"/>
          <w:sz w:val="32"/>
          <w:szCs w:val="32"/>
        </w:rPr>
      </w:pPr>
      <w:r>
        <w:rPr>
          <w:rFonts w:hint="eastAsia" w:ascii="仿宋" w:hAnsi="仿宋" w:eastAsia="仿宋"/>
          <w:color w:val="000000"/>
          <w:sz w:val="28"/>
          <w:szCs w:val="28"/>
        </w:rPr>
        <w:t>（4）</w:t>
      </w:r>
      <w:r>
        <w:rPr>
          <w:rFonts w:hint="eastAsia" w:ascii="仿宋" w:hAnsi="仿宋" w:eastAsia="仿宋"/>
          <w:color w:val="000000"/>
          <w:sz w:val="28"/>
          <w:szCs w:val="28"/>
          <w:lang w:val="en-US" w:eastAsia="zh-CN"/>
        </w:rPr>
        <w:t>2023年</w:t>
      </w:r>
      <w:r>
        <w:rPr>
          <w:rFonts w:hint="eastAsia" w:ascii="仿宋" w:hAnsi="仿宋" w:eastAsia="仿宋"/>
          <w:color w:val="000000"/>
          <w:sz w:val="28"/>
          <w:szCs w:val="28"/>
          <w:lang w:eastAsia="zh-CN"/>
        </w:rPr>
        <w:t>市水库干渠和石河堰等水源工程岁修经费</w:t>
      </w:r>
      <w:r>
        <w:rPr>
          <w:rFonts w:hint="eastAsia" w:ascii="仿宋" w:hAnsi="仿宋" w:eastAsia="仿宋"/>
          <w:color w:val="000000"/>
          <w:sz w:val="28"/>
          <w:szCs w:val="28"/>
        </w:rPr>
        <w:t>绩效目标完成情况综述。项目全年预算数</w:t>
      </w:r>
      <w:r>
        <w:rPr>
          <w:rFonts w:hint="eastAsia" w:ascii="仿宋" w:hAnsi="仿宋" w:eastAsia="仿宋"/>
          <w:color w:val="000000"/>
          <w:sz w:val="28"/>
          <w:szCs w:val="28"/>
          <w:lang w:val="en-US" w:eastAsia="zh-CN"/>
        </w:rPr>
        <w:t>40</w:t>
      </w:r>
      <w:r>
        <w:rPr>
          <w:rFonts w:hint="eastAsia" w:ascii="仿宋" w:hAnsi="仿宋" w:eastAsia="仿宋"/>
          <w:color w:val="000000"/>
          <w:sz w:val="28"/>
          <w:szCs w:val="28"/>
        </w:rPr>
        <w:t>万元，执行数为</w:t>
      </w:r>
      <w:r>
        <w:rPr>
          <w:rFonts w:hint="eastAsia" w:ascii="仿宋" w:hAnsi="仿宋" w:eastAsia="仿宋"/>
          <w:color w:val="000000"/>
          <w:sz w:val="28"/>
          <w:szCs w:val="28"/>
          <w:lang w:val="en-US" w:eastAsia="zh-CN"/>
        </w:rPr>
        <w:t>32.44</w:t>
      </w:r>
      <w:r>
        <w:rPr>
          <w:rFonts w:hint="eastAsia" w:ascii="仿宋" w:hAnsi="仿宋" w:eastAsia="仿宋"/>
          <w:color w:val="000000"/>
          <w:sz w:val="28"/>
          <w:szCs w:val="28"/>
        </w:rPr>
        <w:t>万元，完成预算的</w:t>
      </w:r>
      <w:r>
        <w:rPr>
          <w:rFonts w:hint="eastAsia" w:ascii="仿宋" w:hAnsi="仿宋" w:eastAsia="仿宋"/>
          <w:color w:val="000000"/>
          <w:sz w:val="28"/>
          <w:szCs w:val="28"/>
          <w:lang w:val="en-US" w:eastAsia="zh-CN"/>
        </w:rPr>
        <w:t>81.1</w:t>
      </w:r>
      <w:r>
        <w:rPr>
          <w:rFonts w:hint="eastAsia" w:ascii="仿宋" w:hAnsi="仿宋" w:eastAsia="仿宋"/>
          <w:color w:val="000000"/>
          <w:sz w:val="28"/>
          <w:szCs w:val="28"/>
        </w:rPr>
        <w:t>%。通过项目实施，保障全市农田春季灌溉，及各渠道水库正常送水，确保全市各乡镇春灌顺利进行。</w:t>
      </w:r>
    </w:p>
    <w:p w14:paraId="01811DB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 w:hAnsi="仿宋" w:eastAsia="仿宋"/>
          <w:color w:val="000000"/>
          <w:sz w:val="28"/>
          <w:szCs w:val="28"/>
          <w:lang w:val="en-US" w:eastAsia="zh-CN"/>
        </w:rPr>
        <w:t>2023年农田水利设施管护经费</w:t>
      </w:r>
      <w:r>
        <w:rPr>
          <w:rFonts w:hint="eastAsia" w:ascii="仿宋" w:hAnsi="仿宋" w:eastAsia="仿宋"/>
          <w:color w:val="000000"/>
          <w:sz w:val="28"/>
          <w:szCs w:val="28"/>
        </w:rPr>
        <w:t>完成情况综述。项目全年预算数</w:t>
      </w:r>
      <w:r>
        <w:rPr>
          <w:rFonts w:hint="eastAsia" w:ascii="仿宋" w:hAnsi="仿宋" w:eastAsia="仿宋"/>
          <w:color w:val="000000"/>
          <w:sz w:val="28"/>
          <w:szCs w:val="28"/>
          <w:lang w:val="en-US" w:eastAsia="zh-CN"/>
        </w:rPr>
        <w:t>55</w:t>
      </w:r>
      <w:r>
        <w:rPr>
          <w:rFonts w:hint="eastAsia" w:ascii="仿宋" w:hAnsi="仿宋" w:eastAsia="仿宋"/>
          <w:color w:val="000000"/>
          <w:sz w:val="28"/>
          <w:szCs w:val="28"/>
        </w:rPr>
        <w:t>万元，执行数为</w:t>
      </w:r>
      <w:r>
        <w:rPr>
          <w:rFonts w:hint="eastAsia" w:ascii="仿宋" w:hAnsi="仿宋" w:eastAsia="仿宋"/>
          <w:color w:val="000000"/>
          <w:sz w:val="28"/>
          <w:szCs w:val="28"/>
          <w:lang w:val="en-US" w:eastAsia="zh-CN"/>
        </w:rPr>
        <w:t>50.5</w:t>
      </w:r>
      <w:r>
        <w:rPr>
          <w:rFonts w:hint="eastAsia" w:ascii="仿宋" w:hAnsi="仿宋" w:eastAsia="仿宋"/>
          <w:color w:val="000000"/>
          <w:sz w:val="28"/>
          <w:szCs w:val="28"/>
        </w:rPr>
        <w:t>万元，完成预算的</w:t>
      </w:r>
      <w:r>
        <w:rPr>
          <w:rFonts w:hint="eastAsia" w:ascii="仿宋" w:hAnsi="仿宋" w:eastAsia="仿宋"/>
          <w:color w:val="000000"/>
          <w:sz w:val="28"/>
          <w:szCs w:val="28"/>
          <w:lang w:val="en-US" w:eastAsia="zh-CN"/>
        </w:rPr>
        <w:t>91.82</w:t>
      </w:r>
      <w:r>
        <w:rPr>
          <w:rFonts w:hint="eastAsia" w:ascii="仿宋" w:hAnsi="仿宋" w:eastAsia="仿宋"/>
          <w:color w:val="000000"/>
          <w:sz w:val="28"/>
          <w:szCs w:val="28"/>
        </w:rPr>
        <w:t>%。通过项目实施落实</w:t>
      </w:r>
      <w:r>
        <w:rPr>
          <w:rFonts w:hint="eastAsia" w:ascii="仿宋" w:hAnsi="仿宋" w:eastAsia="仿宋"/>
          <w:color w:val="000000"/>
          <w:sz w:val="28"/>
          <w:szCs w:val="28"/>
          <w:lang w:val="en-US" w:eastAsia="zh-CN"/>
        </w:rPr>
        <w:t>全市各乡镇春灌岁修资金</w:t>
      </w:r>
      <w:r>
        <w:rPr>
          <w:rFonts w:hint="eastAsia" w:ascii="仿宋" w:hAnsi="仿宋" w:eastAsia="仿宋"/>
          <w:color w:val="000000"/>
          <w:sz w:val="28"/>
          <w:szCs w:val="28"/>
          <w:lang w:eastAsia="zh-CN"/>
        </w:rPr>
        <w:t>足额</w:t>
      </w:r>
      <w:r>
        <w:rPr>
          <w:rFonts w:hint="eastAsia" w:ascii="仿宋" w:hAnsi="仿宋" w:eastAsia="仿宋"/>
          <w:color w:val="000000"/>
          <w:sz w:val="28"/>
          <w:szCs w:val="28"/>
        </w:rPr>
        <w:t>到位。</w:t>
      </w:r>
    </w:p>
    <w:p w14:paraId="3664DD4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 w:hAnsi="仿宋" w:eastAsia="仿宋"/>
          <w:color w:val="000000"/>
          <w:sz w:val="28"/>
          <w:szCs w:val="28"/>
          <w:lang w:val="en-US" w:eastAsia="zh-CN"/>
        </w:rPr>
        <w:t>2023年农业水价改革专项经费</w:t>
      </w:r>
      <w:r>
        <w:rPr>
          <w:rFonts w:hint="eastAsia" w:ascii="仿宋" w:hAnsi="仿宋" w:eastAsia="仿宋"/>
          <w:color w:val="000000"/>
          <w:sz w:val="28"/>
          <w:szCs w:val="28"/>
        </w:rPr>
        <w:t>完成情况综述。项目全年预算数</w:t>
      </w:r>
      <w:r>
        <w:rPr>
          <w:rFonts w:hint="eastAsia" w:ascii="仿宋" w:hAnsi="仿宋" w:eastAsia="仿宋"/>
          <w:color w:val="000000"/>
          <w:sz w:val="28"/>
          <w:szCs w:val="28"/>
          <w:lang w:val="en-US" w:eastAsia="zh-CN"/>
        </w:rPr>
        <w:t>10</w:t>
      </w:r>
      <w:r>
        <w:rPr>
          <w:rFonts w:hint="eastAsia" w:ascii="仿宋" w:hAnsi="仿宋" w:eastAsia="仿宋"/>
          <w:color w:val="000000"/>
          <w:sz w:val="28"/>
          <w:szCs w:val="28"/>
        </w:rPr>
        <w:t>万元，执行数为</w:t>
      </w:r>
      <w:r>
        <w:rPr>
          <w:rFonts w:hint="eastAsia" w:ascii="仿宋" w:hAnsi="仿宋" w:eastAsia="仿宋"/>
          <w:color w:val="000000"/>
          <w:sz w:val="28"/>
          <w:szCs w:val="28"/>
          <w:lang w:val="en-US" w:eastAsia="zh-CN"/>
        </w:rPr>
        <w:t>10</w:t>
      </w:r>
      <w:r>
        <w:rPr>
          <w:rFonts w:hint="eastAsia" w:ascii="仿宋" w:hAnsi="仿宋" w:eastAsia="仿宋"/>
          <w:color w:val="000000"/>
          <w:sz w:val="28"/>
          <w:szCs w:val="28"/>
        </w:rPr>
        <w:t>万元，完成预算的</w:t>
      </w:r>
      <w:r>
        <w:rPr>
          <w:rFonts w:hint="eastAsia" w:ascii="仿宋" w:hAnsi="仿宋" w:eastAsia="仿宋"/>
          <w:color w:val="000000"/>
          <w:sz w:val="28"/>
          <w:szCs w:val="28"/>
          <w:lang w:val="en-US" w:eastAsia="zh-CN"/>
        </w:rPr>
        <w:t>100</w:t>
      </w:r>
      <w:r>
        <w:rPr>
          <w:rFonts w:hint="eastAsia" w:ascii="仿宋" w:hAnsi="仿宋" w:eastAsia="仿宋"/>
          <w:color w:val="000000"/>
          <w:sz w:val="28"/>
          <w:szCs w:val="28"/>
        </w:rPr>
        <w:t>%。通过项目实施落实</w:t>
      </w:r>
      <w:r>
        <w:rPr>
          <w:rFonts w:hint="eastAsia" w:ascii="仿宋" w:hAnsi="仿宋" w:eastAsia="仿宋"/>
          <w:color w:val="000000"/>
          <w:sz w:val="28"/>
          <w:szCs w:val="28"/>
          <w:lang w:val="en-US" w:eastAsia="zh-CN"/>
        </w:rPr>
        <w:t>全市各乡镇农业水价改革资金</w:t>
      </w:r>
      <w:r>
        <w:rPr>
          <w:rFonts w:hint="eastAsia" w:ascii="仿宋" w:hAnsi="仿宋" w:eastAsia="仿宋"/>
          <w:color w:val="000000"/>
          <w:sz w:val="28"/>
          <w:szCs w:val="28"/>
          <w:lang w:eastAsia="zh-CN"/>
        </w:rPr>
        <w:t>足额</w:t>
      </w:r>
      <w:r>
        <w:rPr>
          <w:rFonts w:hint="eastAsia" w:ascii="仿宋" w:hAnsi="仿宋" w:eastAsia="仿宋"/>
          <w:color w:val="000000"/>
          <w:sz w:val="28"/>
          <w:szCs w:val="28"/>
        </w:rPr>
        <w:t>到位。</w:t>
      </w:r>
    </w:p>
    <w:p w14:paraId="35015839">
      <w:pPr>
        <w:spacing w:line="580" w:lineRule="exact"/>
        <w:rPr>
          <w:rFonts w:ascii="仿宋_GB2312" w:hAnsi="仿宋_GB2312" w:eastAsia="仿宋_GB2312" w:cs="仿宋_GB2312"/>
          <w:sz w:val="32"/>
          <w:szCs w:val="32"/>
        </w:rPr>
      </w:pPr>
    </w:p>
    <w:p w14:paraId="25311116">
      <w:pPr>
        <w:pStyle w:val="14"/>
        <w:rPr>
          <w:rFonts w:ascii="仿宋_GB2312" w:hAnsi="仿宋_GB2312" w:eastAsia="仿宋_GB2312" w:cs="仿宋_GB2312"/>
        </w:rPr>
      </w:pPr>
    </w:p>
    <w:p w14:paraId="3FE7196D">
      <w:pPr>
        <w:pStyle w:val="14"/>
        <w:rPr>
          <w:rFonts w:ascii="仿宋_GB2312" w:hAnsi="仿宋_GB2312" w:eastAsia="仿宋_GB2312" w:cs="仿宋_GB2312"/>
        </w:rPr>
      </w:pPr>
    </w:p>
    <w:p w14:paraId="323A15EF">
      <w:pPr>
        <w:pStyle w:val="14"/>
        <w:rPr>
          <w:rFonts w:ascii="仿宋_GB2312" w:hAnsi="仿宋_GB2312" w:eastAsia="仿宋_GB2312" w:cs="仿宋_GB2312"/>
        </w:rPr>
      </w:pPr>
    </w:p>
    <w:p w14:paraId="32573CAE">
      <w:pPr>
        <w:pStyle w:val="14"/>
        <w:rPr>
          <w:rFonts w:ascii="仿宋_GB2312" w:hAnsi="仿宋_GB2312" w:eastAsia="仿宋_GB2312" w:cs="仿宋_GB2312"/>
        </w:rPr>
      </w:pPr>
    </w:p>
    <w:p w14:paraId="58DEA214">
      <w:pPr>
        <w:pStyle w:val="14"/>
        <w:jc w:val="both"/>
        <w:rPr>
          <w:rFonts w:ascii="仿宋_GB2312" w:hAnsi="仿宋_GB2312" w:eastAsia="仿宋_GB2312" w:cs="仿宋_GB2312"/>
        </w:rPr>
      </w:pPr>
    </w:p>
    <w:p w14:paraId="5BCEDDAD">
      <w:pPr>
        <w:pStyle w:val="14"/>
        <w:jc w:val="both"/>
        <w:rPr>
          <w:rFonts w:ascii="仿宋_GB2312" w:hAnsi="仿宋_GB2312" w:eastAsia="仿宋_GB2312" w:cs="仿宋_GB2312"/>
        </w:rPr>
      </w:pPr>
    </w:p>
    <w:p w14:paraId="3B36882F">
      <w:pPr>
        <w:pStyle w:val="14"/>
        <w:jc w:val="both"/>
        <w:rPr>
          <w:rFonts w:ascii="仿宋_GB2312" w:hAnsi="仿宋_GB2312" w:eastAsia="仿宋_GB2312" w:cs="仿宋_GB2312"/>
        </w:rPr>
      </w:pPr>
      <w:r>
        <w:rPr>
          <w:rFonts w:ascii="仿宋_GB2312" w:hAnsi="仿宋_GB2312" w:eastAsia="仿宋_GB2312" w:cs="仿宋_GB2312"/>
        </w:rPr>
        <w:object>
          <v:shape id="_x0000_i1026" o:spt="75" type="#_x0000_t75" style="height:519.4pt;width:448.45pt;" o:ole="t" filled="f" o:preferrelative="t" stroked="f" coordsize="21600,21600">
            <v:path/>
            <v:fill on="f" focussize="0,0"/>
            <v:stroke on="f"/>
            <v:imagedata r:id="rId15" o:title=""/>
            <o:lock v:ext="edit" aspectratio="f"/>
            <w10:wrap type="none"/>
            <w10:anchorlock/>
          </v:shape>
          <o:OLEObject Type="Embed" ProgID="Excel.Sheet.12" ShapeID="_x0000_i1026" DrawAspect="Content" ObjectID="_1468075725" r:id="rId14">
            <o:LockedField>false</o:LockedField>
          </o:OLEObject>
        </w:object>
      </w:r>
    </w:p>
    <w:p w14:paraId="377372E6">
      <w:pPr>
        <w:spacing w:line="580" w:lineRule="exact"/>
        <w:rPr>
          <w:rFonts w:hint="eastAsia" w:ascii="楷体_GB2312" w:hAnsi="楷体_GB2312" w:eastAsia="楷体_GB2312" w:cs="楷体_GB2312"/>
          <w:sz w:val="28"/>
          <w:szCs w:val="28"/>
        </w:rPr>
      </w:pPr>
    </w:p>
    <w:p w14:paraId="06437B3C">
      <w:pPr>
        <w:pStyle w:val="2"/>
        <w:rPr>
          <w:rFonts w:hint="eastAsia" w:ascii="楷体_GB2312" w:hAnsi="楷体_GB2312" w:eastAsia="楷体_GB2312" w:cs="楷体_GB2312"/>
          <w:sz w:val="28"/>
          <w:szCs w:val="28"/>
        </w:rPr>
      </w:pPr>
    </w:p>
    <w:p w14:paraId="59F4880B">
      <w:pPr>
        <w:rPr>
          <w:rFonts w:hint="eastAsia" w:ascii="楷体_GB2312" w:hAnsi="楷体_GB2312" w:eastAsia="楷体_GB2312" w:cs="楷体_GB2312"/>
          <w:sz w:val="28"/>
          <w:szCs w:val="28"/>
        </w:rPr>
      </w:pPr>
    </w:p>
    <w:p w14:paraId="0E06D6E9">
      <w:pPr>
        <w:pStyle w:val="2"/>
        <w:rPr>
          <w:rFonts w:hint="eastAsia" w:ascii="楷体_GB2312" w:hAnsi="楷体_GB2312" w:eastAsia="楷体_GB2312" w:cs="楷体_GB2312"/>
          <w:sz w:val="28"/>
          <w:szCs w:val="28"/>
        </w:rPr>
      </w:pPr>
    </w:p>
    <w:p w14:paraId="2EF84AD0">
      <w:pPr>
        <w:rPr>
          <w:rFonts w:hint="eastAsia" w:ascii="楷体_GB2312" w:hAnsi="楷体_GB2312" w:eastAsia="楷体_GB2312" w:cs="楷体_GB2312"/>
          <w:sz w:val="28"/>
          <w:szCs w:val="28"/>
        </w:rPr>
      </w:pPr>
    </w:p>
    <w:p w14:paraId="083D301C">
      <w:pPr>
        <w:pStyle w:val="2"/>
        <w:ind w:left="0" w:leftChars="0" w:firstLine="0" w:firstLineChars="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object>
          <v:shape id="_x0000_i1035" o:spt="75" type="#_x0000_t75" style="height:504.25pt;width:448.45pt;" o:ole="t" filled="f" o:preferrelative="t" stroked="f" coordsize="21600,21600">
            <v:path/>
            <v:fill on="f" focussize="0,0"/>
            <v:stroke on="f"/>
            <v:imagedata r:id="rId17" o:title=""/>
            <o:lock v:ext="edit" aspectratio="f"/>
            <w10:wrap type="none"/>
            <w10:anchorlock/>
          </v:shape>
          <o:OLEObject Type="Embed" ProgID="Excel.Sheet.12" ShapeID="_x0000_i1035" DrawAspect="Content" ObjectID="_1468075726" r:id="rId16">
            <o:LockedField>false</o:LockedField>
          </o:OLEObject>
        </w:object>
      </w:r>
    </w:p>
    <w:p w14:paraId="22C9562C">
      <w:pPr>
        <w:rPr>
          <w:rFonts w:hint="eastAsia" w:ascii="楷体_GB2312" w:hAnsi="楷体_GB2312" w:eastAsia="楷体_GB2312" w:cs="楷体_GB2312"/>
          <w:sz w:val="28"/>
          <w:szCs w:val="28"/>
        </w:rPr>
      </w:pPr>
    </w:p>
    <w:p w14:paraId="3AF6C738">
      <w:pPr>
        <w:pStyle w:val="2"/>
        <w:rPr>
          <w:rFonts w:hint="eastAsia" w:ascii="楷体_GB2312" w:hAnsi="楷体_GB2312" w:eastAsia="楷体_GB2312" w:cs="楷体_GB2312"/>
          <w:sz w:val="28"/>
          <w:szCs w:val="28"/>
        </w:rPr>
      </w:pPr>
    </w:p>
    <w:p w14:paraId="40037335">
      <w:pPr>
        <w:rPr>
          <w:rFonts w:hint="eastAsia" w:ascii="楷体_GB2312" w:hAnsi="楷体_GB2312" w:eastAsia="楷体_GB2312" w:cs="楷体_GB2312"/>
          <w:sz w:val="28"/>
          <w:szCs w:val="28"/>
        </w:rPr>
      </w:pPr>
    </w:p>
    <w:p w14:paraId="27A5C7DD">
      <w:pPr>
        <w:pStyle w:val="2"/>
        <w:rPr>
          <w:rFonts w:hint="eastAsia" w:ascii="楷体_GB2312" w:hAnsi="楷体_GB2312" w:eastAsia="楷体_GB2312" w:cs="楷体_GB2312"/>
          <w:sz w:val="28"/>
          <w:szCs w:val="28"/>
        </w:rPr>
      </w:pPr>
    </w:p>
    <w:p w14:paraId="4AC0C8D0">
      <w:pPr>
        <w:rPr>
          <w:rFonts w:hint="eastAsia" w:ascii="楷体_GB2312" w:hAnsi="楷体_GB2312" w:eastAsia="楷体_GB2312" w:cs="楷体_GB2312"/>
          <w:sz w:val="28"/>
          <w:szCs w:val="28"/>
        </w:rPr>
      </w:pPr>
    </w:p>
    <w:p w14:paraId="54D65E7D">
      <w:pPr>
        <w:pStyle w:val="2"/>
        <w:rPr>
          <w:rFonts w:hint="eastAsia" w:ascii="楷体_GB2312" w:hAnsi="楷体_GB2312" w:eastAsia="楷体_GB2312" w:cs="楷体_GB2312"/>
          <w:sz w:val="28"/>
          <w:szCs w:val="28"/>
        </w:rPr>
      </w:pPr>
    </w:p>
    <w:p w14:paraId="429925A7">
      <w:pP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object>
          <v:shape id="_x0000_i1036" o:spt="75" type="#_x0000_t75" style="height:506.35pt;width:448.45pt;" o:ole="t" filled="f" o:preferrelative="t" stroked="f" coordsize="21600,21600">
            <v:path/>
            <v:fill on="f" focussize="0,0"/>
            <v:stroke on="f"/>
            <v:imagedata r:id="rId19" o:title=""/>
            <o:lock v:ext="edit" aspectratio="f"/>
            <w10:wrap type="none"/>
            <w10:anchorlock/>
          </v:shape>
          <o:OLEObject Type="Embed" ProgID="Excel.Sheet.12" ShapeID="_x0000_i1036" DrawAspect="Content" ObjectID="_1468075727" r:id="rId18">
            <o:LockedField>false</o:LockedField>
          </o:OLEObject>
        </w:object>
      </w:r>
    </w:p>
    <w:p w14:paraId="7C8D0F70">
      <w:pPr>
        <w:pStyle w:val="2"/>
        <w:rPr>
          <w:rFonts w:hint="eastAsia" w:ascii="楷体_GB2312" w:hAnsi="楷体_GB2312" w:eastAsia="楷体_GB2312" w:cs="楷体_GB2312"/>
          <w:sz w:val="28"/>
          <w:szCs w:val="28"/>
        </w:rPr>
      </w:pPr>
    </w:p>
    <w:p w14:paraId="76BFE540">
      <w:pPr>
        <w:rPr>
          <w:rFonts w:hint="eastAsia" w:ascii="楷体_GB2312" w:hAnsi="楷体_GB2312" w:eastAsia="楷体_GB2312" w:cs="楷体_GB2312"/>
          <w:sz w:val="28"/>
          <w:szCs w:val="28"/>
        </w:rPr>
      </w:pPr>
    </w:p>
    <w:p w14:paraId="27F9E22C">
      <w:pPr>
        <w:pStyle w:val="2"/>
        <w:rPr>
          <w:rFonts w:hint="eastAsia" w:ascii="楷体_GB2312" w:hAnsi="楷体_GB2312" w:eastAsia="楷体_GB2312" w:cs="楷体_GB2312"/>
          <w:sz w:val="28"/>
          <w:szCs w:val="28"/>
        </w:rPr>
      </w:pPr>
    </w:p>
    <w:p w14:paraId="089438EB">
      <w:pPr>
        <w:rPr>
          <w:rFonts w:hint="eastAsia" w:ascii="楷体_GB2312" w:hAnsi="楷体_GB2312" w:eastAsia="楷体_GB2312" w:cs="楷体_GB2312"/>
          <w:sz w:val="28"/>
          <w:szCs w:val="28"/>
        </w:rPr>
      </w:pPr>
    </w:p>
    <w:p w14:paraId="242E9A36">
      <w:pPr>
        <w:pStyle w:val="2"/>
        <w:rPr>
          <w:rFonts w:hint="eastAsia" w:ascii="楷体_GB2312" w:hAnsi="楷体_GB2312" w:eastAsia="楷体_GB2312" w:cs="楷体_GB2312"/>
          <w:sz w:val="28"/>
          <w:szCs w:val="28"/>
        </w:rPr>
      </w:pPr>
    </w:p>
    <w:p w14:paraId="65B2CBD4">
      <w:pPr>
        <w:rPr>
          <w:rFonts w:hint="eastAsia" w:ascii="楷体_GB2312" w:hAnsi="楷体_GB2312" w:eastAsia="楷体_GB2312" w:cs="楷体_GB2312"/>
          <w:sz w:val="28"/>
          <w:szCs w:val="28"/>
        </w:rPr>
      </w:pPr>
    </w:p>
    <w:p w14:paraId="4CC80B43">
      <w:pPr>
        <w:pStyle w:val="2"/>
        <w:ind w:left="0" w:leftChars="0" w:firstLine="0" w:firstLineChars="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object>
          <v:shape id="_x0000_i1037" o:spt="75" type="#_x0000_t75" style="height:496.75pt;width:448.45pt;" o:ole="t" filled="f" o:preferrelative="t" stroked="f" coordsize="21600,21600">
            <v:path/>
            <v:fill on="f" focussize="0,0"/>
            <v:stroke on="f"/>
            <v:imagedata r:id="rId21" o:title=""/>
            <o:lock v:ext="edit" aspectratio="f"/>
            <w10:wrap type="none"/>
            <w10:anchorlock/>
          </v:shape>
          <o:OLEObject Type="Embed" ProgID="Excel.Sheet.12" ShapeID="_x0000_i1037" DrawAspect="Content" ObjectID="_1468075728" r:id="rId20">
            <o:LockedField>false</o:LockedField>
          </o:OLEObject>
        </w:object>
      </w:r>
    </w:p>
    <w:p w14:paraId="67A3BAB3">
      <w:pPr>
        <w:rPr>
          <w:rFonts w:hint="eastAsia" w:ascii="楷体_GB2312" w:hAnsi="楷体_GB2312" w:eastAsia="楷体_GB2312" w:cs="楷体_GB2312"/>
          <w:sz w:val="28"/>
          <w:szCs w:val="28"/>
        </w:rPr>
      </w:pPr>
    </w:p>
    <w:p w14:paraId="2F7BF677">
      <w:pPr>
        <w:pStyle w:val="2"/>
        <w:rPr>
          <w:rFonts w:hint="eastAsia" w:ascii="楷体_GB2312" w:hAnsi="楷体_GB2312" w:eastAsia="楷体_GB2312" w:cs="楷体_GB2312"/>
          <w:sz w:val="28"/>
          <w:szCs w:val="28"/>
        </w:rPr>
      </w:pPr>
    </w:p>
    <w:p w14:paraId="21F9C40C">
      <w:pPr>
        <w:rPr>
          <w:rFonts w:hint="eastAsia" w:ascii="楷体_GB2312" w:hAnsi="楷体_GB2312" w:eastAsia="楷体_GB2312" w:cs="楷体_GB2312"/>
          <w:sz w:val="28"/>
          <w:szCs w:val="28"/>
        </w:rPr>
      </w:pPr>
    </w:p>
    <w:p w14:paraId="35AC3C9C">
      <w:pPr>
        <w:pStyle w:val="2"/>
        <w:rPr>
          <w:rFonts w:hint="eastAsia" w:ascii="楷体_GB2312" w:hAnsi="楷体_GB2312" w:eastAsia="楷体_GB2312" w:cs="楷体_GB2312"/>
          <w:sz w:val="28"/>
          <w:szCs w:val="28"/>
        </w:rPr>
      </w:pPr>
    </w:p>
    <w:p w14:paraId="29B04737">
      <w:pPr>
        <w:rPr>
          <w:rFonts w:hint="eastAsia" w:ascii="楷体_GB2312" w:hAnsi="楷体_GB2312" w:eastAsia="楷体_GB2312" w:cs="楷体_GB2312"/>
          <w:sz w:val="28"/>
          <w:szCs w:val="28"/>
        </w:rPr>
      </w:pPr>
    </w:p>
    <w:p w14:paraId="7DEC0CFB">
      <w:pPr>
        <w:pStyle w:val="2"/>
        <w:rPr>
          <w:rFonts w:hint="eastAsia" w:ascii="楷体_GB2312" w:hAnsi="楷体_GB2312" w:eastAsia="楷体_GB2312" w:cs="楷体_GB2312"/>
          <w:sz w:val="28"/>
          <w:szCs w:val="28"/>
        </w:rPr>
      </w:pPr>
    </w:p>
    <w:p w14:paraId="48F39F8F">
      <w:pPr>
        <w:rPr>
          <w:rFonts w:hint="eastAsia" w:ascii="楷体_GB2312" w:hAnsi="楷体_GB2312" w:eastAsia="楷体_GB2312" w:cs="楷体_GB2312"/>
          <w:sz w:val="28"/>
          <w:szCs w:val="28"/>
        </w:rPr>
      </w:pPr>
    </w:p>
    <w:p w14:paraId="6A2C130B">
      <w:pPr>
        <w:pStyle w:val="2"/>
        <w:rPr>
          <w:rFonts w:hint="eastAsia" w:ascii="楷体_GB2312" w:hAnsi="楷体_GB2312" w:eastAsia="楷体_GB2312" w:cs="楷体_GB2312"/>
          <w:sz w:val="28"/>
          <w:szCs w:val="28"/>
        </w:rPr>
      </w:pPr>
    </w:p>
    <w:p w14:paraId="5F50DC70">
      <w:pP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object>
          <v:shape id="_x0000_i1038" o:spt="75" type="#_x0000_t75" style="height:523.7pt;width:448.45pt;" o:ole="t" filled="f" o:preferrelative="t" stroked="f" coordsize="21600,21600">
            <v:path/>
            <v:fill on="f" focussize="0,0"/>
            <v:stroke on="f"/>
            <v:imagedata r:id="rId23" o:title=""/>
            <o:lock v:ext="edit" aspectratio="f"/>
            <w10:wrap type="none"/>
            <w10:anchorlock/>
          </v:shape>
          <o:OLEObject Type="Embed" ProgID="Excel.Sheet.12" ShapeID="_x0000_i1038" DrawAspect="Content" ObjectID="_1468075729" r:id="rId22">
            <o:LockedField>false</o:LockedField>
          </o:OLEObject>
        </w:object>
      </w:r>
    </w:p>
    <w:p w14:paraId="685B0B56">
      <w:pPr>
        <w:pStyle w:val="2"/>
        <w:rPr>
          <w:rFonts w:hint="eastAsia" w:ascii="楷体_GB2312" w:hAnsi="楷体_GB2312" w:eastAsia="楷体_GB2312" w:cs="楷体_GB2312"/>
          <w:sz w:val="28"/>
          <w:szCs w:val="28"/>
        </w:rPr>
      </w:pPr>
    </w:p>
    <w:p w14:paraId="5858C221">
      <w:pPr>
        <w:rPr>
          <w:rFonts w:hint="eastAsia" w:ascii="楷体_GB2312" w:hAnsi="楷体_GB2312" w:eastAsia="楷体_GB2312" w:cs="楷体_GB2312"/>
          <w:sz w:val="28"/>
          <w:szCs w:val="28"/>
        </w:rPr>
      </w:pPr>
    </w:p>
    <w:p w14:paraId="05CEC8D0">
      <w:pPr>
        <w:pStyle w:val="2"/>
        <w:rPr>
          <w:rFonts w:hint="eastAsia" w:ascii="楷体_GB2312" w:hAnsi="楷体_GB2312" w:eastAsia="楷体_GB2312" w:cs="楷体_GB2312"/>
          <w:sz w:val="28"/>
          <w:szCs w:val="28"/>
        </w:rPr>
      </w:pPr>
    </w:p>
    <w:p w14:paraId="45C9C95A">
      <w:pPr>
        <w:rPr>
          <w:rFonts w:hint="eastAsia" w:ascii="楷体_GB2312" w:hAnsi="楷体_GB2312" w:eastAsia="楷体_GB2312" w:cs="楷体_GB2312"/>
          <w:sz w:val="28"/>
          <w:szCs w:val="28"/>
        </w:rPr>
      </w:pPr>
    </w:p>
    <w:p w14:paraId="4703EBB2">
      <w:pPr>
        <w:pStyle w:val="2"/>
        <w:rPr>
          <w:rFonts w:hint="eastAsia"/>
        </w:rPr>
      </w:pPr>
    </w:p>
    <w:p w14:paraId="187874B9">
      <w:pPr>
        <w:pStyle w:val="2"/>
        <w:ind w:left="0" w:leftChars="0" w:firstLine="0" w:firstLineChars="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object>
          <v:shape id="_x0000_i1039" o:spt="75" type="#_x0000_t75" style="height:541.65pt;width:448.45pt;" o:ole="t" filled="f" o:preferrelative="t" stroked="f" coordsize="21600,21600">
            <v:path/>
            <v:fill on="f" focussize="0,0"/>
            <v:stroke on="f"/>
            <v:imagedata r:id="rId25" o:title=""/>
            <o:lock v:ext="edit" aspectratio="f"/>
            <w10:wrap type="none"/>
            <w10:anchorlock/>
          </v:shape>
          <o:OLEObject Type="Embed" ProgID="Excel.Sheet.12" ShapeID="_x0000_i1039" DrawAspect="Content" ObjectID="_1468075730" r:id="rId24">
            <o:LockedField>false</o:LockedField>
          </o:OLEObject>
        </w:object>
      </w:r>
    </w:p>
    <w:p w14:paraId="1EB0FCFC">
      <w:pPr>
        <w:rPr>
          <w:rFonts w:hint="eastAsia" w:ascii="楷体_GB2312" w:hAnsi="楷体_GB2312" w:eastAsia="楷体_GB2312" w:cs="楷体_GB2312"/>
          <w:sz w:val="28"/>
          <w:szCs w:val="28"/>
        </w:rPr>
      </w:pPr>
    </w:p>
    <w:p w14:paraId="33E7D1C2">
      <w:pPr>
        <w:pStyle w:val="2"/>
        <w:rPr>
          <w:rFonts w:hint="eastAsia" w:ascii="楷体_GB2312" w:hAnsi="楷体_GB2312" w:eastAsia="楷体_GB2312" w:cs="楷体_GB2312"/>
          <w:sz w:val="28"/>
          <w:szCs w:val="28"/>
        </w:rPr>
      </w:pPr>
    </w:p>
    <w:p w14:paraId="33B963F5">
      <w:pPr>
        <w:rPr>
          <w:rFonts w:hint="eastAsia" w:ascii="楷体_GB2312" w:hAnsi="楷体_GB2312" w:eastAsia="楷体_GB2312" w:cs="楷体_GB2312"/>
          <w:sz w:val="28"/>
          <w:szCs w:val="28"/>
        </w:rPr>
      </w:pPr>
    </w:p>
    <w:p w14:paraId="78EFE606">
      <w:pPr>
        <w:spacing w:line="580" w:lineRule="exact"/>
        <w:ind w:firstLine="560" w:firstLineChars="200"/>
        <w:rPr>
          <w:rFonts w:ascii="仿宋_GB2312" w:hAnsi="仿宋_GB2312" w:eastAsia="仿宋_GB2312" w:cs="仿宋_GB2312"/>
          <w:sz w:val="28"/>
          <w:szCs w:val="28"/>
        </w:rPr>
      </w:pPr>
      <w:bookmarkStart w:id="69" w:name="_GoBack"/>
      <w:bookmarkEnd w:id="69"/>
      <w:r>
        <w:rPr>
          <w:rFonts w:hint="eastAsia" w:ascii="楷体_GB2312" w:hAnsi="楷体_GB2312" w:eastAsia="楷体_GB2312" w:cs="楷体_GB2312"/>
          <w:sz w:val="28"/>
          <w:szCs w:val="28"/>
        </w:rPr>
        <w:t>2.部门绩效评价结果。</w:t>
      </w:r>
    </w:p>
    <w:p w14:paraId="415BEC89">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本部门按要求对202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年部门整体支出绩效评价情况开展自评，《峨眉山市河湖保护中心部门202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年部门整体支出绩效评价报告》见附件（附件1）。</w:t>
      </w:r>
    </w:p>
    <w:p w14:paraId="76DE8D7D">
      <w:pPr>
        <w:spacing w:line="580" w:lineRule="exact"/>
        <w:ind w:firstLine="560" w:firstLineChars="200"/>
        <w:rPr>
          <w:rFonts w:ascii="仿宋_GB2312" w:hAnsi="仿宋_GB2312" w:eastAsia="仿宋_GB2312" w:cs="仿宋_GB2312"/>
          <w:sz w:val="28"/>
          <w:szCs w:val="28"/>
        </w:rPr>
      </w:pPr>
    </w:p>
    <w:p w14:paraId="3CBB3920">
      <w:pPr>
        <w:pStyle w:val="14"/>
        <w:jc w:val="both"/>
      </w:pPr>
    </w:p>
    <w:p w14:paraId="0EFED8A3">
      <w:pPr>
        <w:widowControl/>
        <w:jc w:val="left"/>
        <w:rPr>
          <w:rFonts w:ascii="仿宋_GB2312" w:eastAsia="仿宋_GB2312"/>
          <w:b/>
          <w:color w:val="000000"/>
          <w:sz w:val="28"/>
          <w:szCs w:val="28"/>
        </w:rPr>
      </w:pPr>
      <w:r>
        <w:rPr>
          <w:rFonts w:ascii="仿宋_GB2312" w:eastAsia="仿宋_GB2312"/>
          <w:b/>
          <w:color w:val="000000"/>
          <w:sz w:val="28"/>
          <w:szCs w:val="28"/>
        </w:rPr>
        <w:br w:type="page"/>
      </w:r>
    </w:p>
    <w:p w14:paraId="15D528FD">
      <w:pPr>
        <w:numPr>
          <w:ilvl w:val="0"/>
          <w:numId w:val="4"/>
        </w:numPr>
        <w:spacing w:line="600" w:lineRule="exact"/>
        <w:ind w:firstLine="660" w:firstLineChars="150"/>
        <w:jc w:val="center"/>
        <w:outlineLvl w:val="0"/>
        <w:rPr>
          <w:rStyle w:val="27"/>
          <w:rFonts w:ascii="黑体" w:hAnsi="黑体" w:eastAsia="黑体"/>
          <w:b w:val="0"/>
        </w:rPr>
      </w:pPr>
      <w:bookmarkStart w:id="51" w:name="_Toc15396613"/>
      <w:bookmarkStart w:id="52" w:name="_Toc15377225"/>
      <w:r>
        <w:rPr>
          <w:rFonts w:hint="eastAsia" w:ascii="黑体" w:hAnsi="黑体" w:eastAsia="黑体"/>
          <w:color w:val="000000"/>
          <w:sz w:val="44"/>
          <w:szCs w:val="44"/>
        </w:rPr>
        <w:t>名</w:t>
      </w:r>
      <w:r>
        <w:rPr>
          <w:rStyle w:val="27"/>
          <w:rFonts w:hint="eastAsia" w:ascii="黑体" w:hAnsi="黑体" w:eastAsia="黑体"/>
          <w:b w:val="0"/>
        </w:rPr>
        <w:t>词解释</w:t>
      </w:r>
      <w:bookmarkEnd w:id="51"/>
      <w:bookmarkEnd w:id="52"/>
    </w:p>
    <w:p w14:paraId="06041ABD">
      <w:pPr>
        <w:spacing w:line="600" w:lineRule="exact"/>
        <w:jc w:val="left"/>
        <w:rPr>
          <w:rFonts w:ascii="宋体"/>
          <w:b/>
          <w:color w:val="000000"/>
          <w:sz w:val="44"/>
          <w:szCs w:val="44"/>
        </w:rPr>
      </w:pPr>
    </w:p>
    <w:p w14:paraId="027E8D1F">
      <w:pPr>
        <w:pStyle w:val="25"/>
        <w:spacing w:line="560" w:lineRule="exact"/>
        <w:ind w:firstLine="560" w:firstLineChars="200"/>
        <w:rPr>
          <w:rFonts w:hAnsi="仿宋"/>
          <w:sz w:val="28"/>
          <w:szCs w:val="28"/>
        </w:rPr>
      </w:pPr>
      <w:r>
        <w:rPr>
          <w:rFonts w:hint="eastAsia" w:hAnsi="仿宋"/>
          <w:sz w:val="28"/>
          <w:szCs w:val="28"/>
        </w:rPr>
        <w:t>1.财政拨款收入：指单位从同级财政部门取得的财政预算资金。</w:t>
      </w:r>
    </w:p>
    <w:p w14:paraId="1B320374">
      <w:pPr>
        <w:pStyle w:val="25"/>
        <w:spacing w:line="560" w:lineRule="exact"/>
        <w:ind w:firstLine="560" w:firstLineChars="200"/>
        <w:rPr>
          <w:rFonts w:hAnsi="仿宋"/>
          <w:sz w:val="28"/>
          <w:szCs w:val="28"/>
        </w:rPr>
      </w:pPr>
      <w:r>
        <w:rPr>
          <w:rFonts w:hint="eastAsia" w:hAnsi="仿宋"/>
          <w:sz w:val="28"/>
          <w:szCs w:val="28"/>
        </w:rPr>
        <w:t>2.事业收入：指事业单位开展专业业务活动及辅助活动取得的收入。</w:t>
      </w:r>
    </w:p>
    <w:p w14:paraId="0A2434AA">
      <w:pPr>
        <w:pStyle w:val="25"/>
        <w:spacing w:line="560" w:lineRule="exact"/>
        <w:ind w:firstLine="560" w:firstLineChars="200"/>
        <w:rPr>
          <w:rFonts w:hAnsi="仿宋"/>
          <w:sz w:val="28"/>
          <w:szCs w:val="28"/>
        </w:rPr>
      </w:pPr>
      <w:r>
        <w:rPr>
          <w:rFonts w:hint="eastAsia" w:hAnsi="仿宋"/>
          <w:sz w:val="28"/>
          <w:szCs w:val="28"/>
        </w:rPr>
        <w:t>3.经营收入：指事业单位在专业业务活动及其辅助活动之外开展非独立核算经营活动取得的收入。</w:t>
      </w:r>
    </w:p>
    <w:p w14:paraId="1B67C41A">
      <w:pPr>
        <w:pStyle w:val="25"/>
        <w:spacing w:line="560" w:lineRule="exact"/>
        <w:ind w:firstLine="560" w:firstLineChars="200"/>
        <w:rPr>
          <w:rFonts w:hAnsi="仿宋"/>
          <w:sz w:val="28"/>
          <w:szCs w:val="28"/>
        </w:rPr>
      </w:pPr>
      <w:r>
        <w:rPr>
          <w:rFonts w:hint="eastAsia" w:hAnsi="仿宋"/>
          <w:sz w:val="28"/>
          <w:szCs w:val="28"/>
        </w:rPr>
        <w:t xml:space="preserve">4.其他收入：指单位取得的除上述收入以外的各项收入。 </w:t>
      </w:r>
    </w:p>
    <w:p w14:paraId="76462915">
      <w:pPr>
        <w:pStyle w:val="25"/>
        <w:spacing w:line="560" w:lineRule="exact"/>
        <w:ind w:firstLine="560" w:firstLineChars="200"/>
        <w:rPr>
          <w:rFonts w:hAnsi="仿宋"/>
          <w:sz w:val="28"/>
          <w:szCs w:val="28"/>
        </w:rPr>
      </w:pPr>
      <w:r>
        <w:rPr>
          <w:rFonts w:hint="eastAsia" w:hAnsi="仿宋"/>
          <w:sz w:val="28"/>
          <w:szCs w:val="28"/>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50821174">
      <w:pPr>
        <w:pStyle w:val="25"/>
        <w:spacing w:line="560" w:lineRule="exact"/>
        <w:ind w:firstLine="560" w:firstLineChars="200"/>
        <w:rPr>
          <w:rFonts w:hAnsi="仿宋"/>
          <w:sz w:val="28"/>
          <w:szCs w:val="28"/>
        </w:rPr>
      </w:pPr>
      <w:r>
        <w:rPr>
          <w:rFonts w:hint="eastAsia" w:hAnsi="仿宋"/>
          <w:sz w:val="28"/>
          <w:szCs w:val="28"/>
        </w:rPr>
        <w:t xml:space="preserve">6.年初结转和结余：指以前年度尚未完成、结转到本年按有关规定继续使用的资金。 </w:t>
      </w:r>
    </w:p>
    <w:p w14:paraId="1C403C37">
      <w:pPr>
        <w:pStyle w:val="25"/>
        <w:spacing w:line="560" w:lineRule="exact"/>
        <w:ind w:firstLine="560" w:firstLineChars="200"/>
        <w:rPr>
          <w:rFonts w:hAnsi="仿宋"/>
          <w:sz w:val="28"/>
          <w:szCs w:val="28"/>
        </w:rPr>
      </w:pPr>
      <w:r>
        <w:rPr>
          <w:rFonts w:hint="eastAsia" w:hAnsi="仿宋"/>
          <w:sz w:val="28"/>
          <w:szCs w:val="28"/>
        </w:rPr>
        <w:t>7.结余分配：指事业单位按照事业单位会计制度的规定从非财政补助结余中分配的事业基金和职工福利基金等。</w:t>
      </w:r>
    </w:p>
    <w:p w14:paraId="1282D2EF">
      <w:pPr>
        <w:pStyle w:val="25"/>
        <w:spacing w:line="560" w:lineRule="exact"/>
        <w:ind w:firstLine="560" w:firstLineChars="200"/>
        <w:rPr>
          <w:rFonts w:hAnsi="仿宋"/>
          <w:sz w:val="28"/>
          <w:szCs w:val="28"/>
        </w:rPr>
      </w:pPr>
      <w:r>
        <w:rPr>
          <w:rFonts w:hint="eastAsia" w:hAnsi="仿宋"/>
          <w:sz w:val="28"/>
          <w:szCs w:val="28"/>
        </w:rPr>
        <w:t>8、年末结转和结余：指单位按有关规定结转到下年或以后年度继续使用的资金。</w:t>
      </w:r>
    </w:p>
    <w:p w14:paraId="67FA8FF8">
      <w:pPr>
        <w:spacing w:line="60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sz w:val="28"/>
          <w:szCs w:val="28"/>
        </w:rPr>
        <w:t>9、</w:t>
      </w:r>
      <w:r>
        <w:rPr>
          <w:rFonts w:hint="eastAsia" w:ascii="仿宋" w:hAnsi="仿宋" w:eastAsia="仿宋" w:cs="仿宋"/>
          <w:color w:val="000000"/>
          <w:kern w:val="0"/>
          <w:sz w:val="28"/>
          <w:szCs w:val="28"/>
        </w:rPr>
        <w:t>社会保障和就业支出</w:t>
      </w:r>
    </w:p>
    <w:p w14:paraId="2764ED06">
      <w:pPr>
        <w:spacing w:line="6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机关事业单位基本养老保险缴费支出2080505： 指机关事业单位实施养老保险制度由单位缴纳的基本养老保险费支出。</w:t>
      </w:r>
    </w:p>
    <w:p w14:paraId="0CEAD91D">
      <w:pPr>
        <w:spacing w:line="600" w:lineRule="exact"/>
        <w:ind w:firstLine="140" w:firstLineChars="50"/>
        <w:rPr>
          <w:rFonts w:ascii="仿宋" w:hAnsi="仿宋" w:eastAsia="仿宋" w:cs="仿宋"/>
          <w:color w:val="000000"/>
          <w:kern w:val="0"/>
          <w:sz w:val="28"/>
          <w:szCs w:val="28"/>
          <w:highlight w:val="yellow"/>
        </w:rPr>
      </w:pPr>
      <w:r>
        <w:rPr>
          <w:rFonts w:hint="eastAsia" w:ascii="仿宋" w:hAnsi="仿宋" w:eastAsia="仿宋" w:cs="仿宋"/>
          <w:color w:val="000000"/>
          <w:sz w:val="28"/>
          <w:szCs w:val="28"/>
        </w:rPr>
        <w:t>机关事业单位职业年金缴费支出2080506：指机关事业单位实施养老保险制度由单位实际缴纳的职业年金缴支出。</w:t>
      </w:r>
    </w:p>
    <w:p w14:paraId="1332245C">
      <w:pPr>
        <w:spacing w:line="6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10、卫生健康支出</w:t>
      </w:r>
    </w:p>
    <w:p w14:paraId="666C7E2C">
      <w:pPr>
        <w:spacing w:line="600" w:lineRule="exact"/>
        <w:ind w:firstLine="700" w:firstLineChars="250"/>
        <w:rPr>
          <w:rFonts w:ascii="仿宋" w:hAnsi="仿宋" w:eastAsia="仿宋" w:cs="仿宋"/>
          <w:color w:val="000000"/>
          <w:sz w:val="28"/>
          <w:szCs w:val="28"/>
        </w:rPr>
      </w:pPr>
      <w:r>
        <w:rPr>
          <w:rFonts w:hint="eastAsia" w:ascii="仿宋" w:hAnsi="仿宋" w:eastAsia="仿宋" w:cs="仿宋"/>
          <w:color w:val="000000"/>
          <w:sz w:val="28"/>
          <w:szCs w:val="28"/>
        </w:rPr>
        <w:t>事业单位医疗2101102：指财政部门集中安排的事业单位基本医疗保险缴费经费。</w:t>
      </w:r>
    </w:p>
    <w:p w14:paraId="31724DD4">
      <w:pPr>
        <w:spacing w:line="60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sz w:val="28"/>
          <w:szCs w:val="28"/>
        </w:rPr>
        <w:t>11、</w:t>
      </w:r>
      <w:r>
        <w:rPr>
          <w:rFonts w:hint="eastAsia" w:ascii="仿宋" w:hAnsi="仿宋" w:eastAsia="仿宋" w:cs="仿宋"/>
          <w:color w:val="000000"/>
          <w:kern w:val="0"/>
          <w:sz w:val="28"/>
          <w:szCs w:val="28"/>
        </w:rPr>
        <w:t>城乡社区支出</w:t>
      </w:r>
    </w:p>
    <w:p w14:paraId="5E065DE3">
      <w:pPr>
        <w:spacing w:line="60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rPr>
        <w:t>土地开发支出2120802：指地方人民政府用于前期土地开发性支出以及与前期土地开发相关的费用等支出。</w:t>
      </w:r>
    </w:p>
    <w:p w14:paraId="242EEDD8">
      <w:pPr>
        <w:widowControl/>
        <w:spacing w:line="600" w:lineRule="exact"/>
        <w:ind w:firstLine="600"/>
        <w:rPr>
          <w:rFonts w:ascii="仿宋" w:hAnsi="仿宋" w:eastAsia="仿宋" w:cs="仿宋"/>
          <w:color w:val="000000"/>
          <w:kern w:val="0"/>
          <w:sz w:val="28"/>
          <w:szCs w:val="28"/>
        </w:rPr>
      </w:pPr>
      <w:r>
        <w:rPr>
          <w:rFonts w:hint="eastAsia" w:ascii="仿宋" w:hAnsi="仿宋" w:eastAsia="仿宋" w:cs="仿宋"/>
          <w:color w:val="000000"/>
          <w:kern w:val="0"/>
          <w:sz w:val="28"/>
          <w:szCs w:val="28"/>
        </w:rPr>
        <w:t>其他国有土地使用权出让收入安排的支出2120899：指土地出让收入用于其他方面的支出。不包括市县级政府当年按规定用于土地出让收入向中央和省级政府缴纳的新增建设用地土地有偿使用费的支出。</w:t>
      </w:r>
    </w:p>
    <w:p w14:paraId="33D5433A">
      <w:pPr>
        <w:widowControl/>
        <w:spacing w:line="60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12、农林水支出</w:t>
      </w:r>
    </w:p>
    <w:p w14:paraId="57F2888D">
      <w:pPr>
        <w:widowControl/>
        <w:spacing w:line="60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水利行业业务管理2130304：指用于水利行业业务管理方面的支出。</w:t>
      </w:r>
    </w:p>
    <w:p w14:paraId="225940B3">
      <w:pPr>
        <w:spacing w:line="60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水利工程建设2130305：指水利系统用于江、河、湖、滩等水利工程建设支出。</w:t>
      </w:r>
    </w:p>
    <w:p w14:paraId="63DC07CD">
      <w:pPr>
        <w:spacing w:line="600" w:lineRule="exact"/>
        <w:ind w:firstLine="560" w:firstLineChars="200"/>
        <w:rPr>
          <w:rFonts w:ascii="仿宋" w:hAnsi="仿宋" w:eastAsia="仿宋" w:cs="仿宋"/>
          <w:sz w:val="28"/>
          <w:szCs w:val="28"/>
        </w:rPr>
      </w:pPr>
      <w:r>
        <w:rPr>
          <w:rStyle w:val="17"/>
          <w:rFonts w:hint="eastAsia" w:ascii="仿宋" w:hAnsi="仿宋" w:eastAsia="仿宋" w:cs="仿宋"/>
          <w:b w:val="0"/>
          <w:color w:val="000000"/>
          <w:sz w:val="28"/>
          <w:szCs w:val="28"/>
        </w:rPr>
        <w:t>其他水利支出2130399：指2130301-22、21303031-35类款项以外的用于水利方面的支出。</w:t>
      </w:r>
    </w:p>
    <w:p w14:paraId="719EF9A6">
      <w:pPr>
        <w:spacing w:line="600" w:lineRule="exact"/>
        <w:ind w:firstLine="560" w:firstLineChars="200"/>
        <w:rPr>
          <w:rStyle w:val="17"/>
          <w:rFonts w:ascii="仿宋" w:hAnsi="仿宋" w:eastAsia="仿宋" w:cs="仿宋"/>
          <w:b w:val="0"/>
          <w:color w:val="000000"/>
          <w:sz w:val="28"/>
          <w:szCs w:val="28"/>
        </w:rPr>
      </w:pPr>
      <w:r>
        <w:rPr>
          <w:rStyle w:val="17"/>
          <w:rFonts w:hint="eastAsia" w:ascii="仿宋" w:hAnsi="仿宋" w:eastAsia="仿宋" w:cs="仿宋"/>
          <w:b w:val="0"/>
          <w:color w:val="000000"/>
          <w:sz w:val="28"/>
          <w:szCs w:val="28"/>
        </w:rPr>
        <w:t>13、住房保障支出</w:t>
      </w:r>
    </w:p>
    <w:p w14:paraId="5C645E60">
      <w:pPr>
        <w:spacing w:line="600" w:lineRule="exact"/>
        <w:ind w:firstLine="560" w:firstLineChars="200"/>
        <w:rPr>
          <w:rStyle w:val="17"/>
          <w:rFonts w:ascii="仿宋" w:hAnsi="仿宋" w:eastAsia="仿宋" w:cs="仿宋"/>
          <w:b w:val="0"/>
          <w:color w:val="000000"/>
          <w:sz w:val="28"/>
          <w:szCs w:val="28"/>
        </w:rPr>
      </w:pPr>
      <w:r>
        <w:rPr>
          <w:rFonts w:hint="eastAsia" w:ascii="仿宋" w:hAnsi="仿宋" w:eastAsia="仿宋" w:cs="仿宋"/>
          <w:color w:val="000000"/>
          <w:sz w:val="28"/>
          <w:szCs w:val="28"/>
        </w:rPr>
        <w:t>住房公积金2210201</w:t>
      </w:r>
      <w:r>
        <w:rPr>
          <w:rStyle w:val="17"/>
          <w:rFonts w:hint="eastAsia" w:ascii="仿宋" w:hAnsi="仿宋" w:eastAsia="仿宋" w:cs="仿宋"/>
          <w:b w:val="0"/>
          <w:color w:val="000000"/>
          <w:sz w:val="28"/>
          <w:szCs w:val="28"/>
        </w:rPr>
        <w:t>:指行政事业单位按人社部、财政部规定的基本工资、津贴补贴以及规定比例为职工缴纳的住房公积金。</w:t>
      </w:r>
    </w:p>
    <w:p w14:paraId="3EE20355">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14.基本支出：指为保障机构正常运转、完成日常工作任务而发生的人员支出和公用支出。</w:t>
      </w:r>
    </w:p>
    <w:p w14:paraId="741AB103">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15.项目支出：指在基本支出之外为完成特定行政任务和事业发展目标所发生的支出。 </w:t>
      </w:r>
    </w:p>
    <w:p w14:paraId="3ED852EF">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16.经营支出：指事业单位在专业业务活动及其辅助活动之外开展非独立核算经营活动发生的支出。</w:t>
      </w:r>
    </w:p>
    <w:p w14:paraId="6E5B8E95">
      <w:pPr>
        <w:pStyle w:val="25"/>
        <w:spacing w:line="560" w:lineRule="exact"/>
        <w:ind w:firstLine="560" w:firstLineChars="200"/>
        <w:rPr>
          <w:rFonts w:hAnsi="仿宋"/>
          <w:sz w:val="28"/>
          <w:szCs w:val="28"/>
        </w:rPr>
      </w:pPr>
      <w:r>
        <w:rPr>
          <w:rFonts w:hint="eastAsia" w:hAnsi="仿宋"/>
          <w:sz w:val="28"/>
          <w:szCs w:val="28"/>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FB72617">
      <w:pPr>
        <w:pStyle w:val="25"/>
        <w:spacing w:line="560" w:lineRule="exact"/>
        <w:ind w:firstLine="560" w:firstLineChars="200"/>
        <w:rPr>
          <w:rFonts w:hAnsi="仿宋"/>
          <w:sz w:val="28"/>
          <w:szCs w:val="28"/>
        </w:rPr>
      </w:pPr>
      <w:r>
        <w:rPr>
          <w:rFonts w:hint="eastAsia" w:hAnsi="仿宋"/>
          <w:sz w:val="28"/>
          <w:szCs w:val="28"/>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41498F6">
      <w:pPr>
        <w:ind w:firstLine="562" w:firstLineChars="200"/>
        <w:rPr>
          <w:rFonts w:ascii="仿宋" w:hAnsi="仿宋" w:eastAsia="仿宋" w:cs="仿宋"/>
          <w:b/>
          <w:color w:val="000000"/>
          <w:sz w:val="28"/>
          <w:szCs w:val="28"/>
        </w:rPr>
      </w:pPr>
    </w:p>
    <w:p w14:paraId="54D39F5E">
      <w:pPr>
        <w:pStyle w:val="25"/>
        <w:spacing w:line="560" w:lineRule="exact"/>
        <w:ind w:firstLine="640" w:firstLineChars="200"/>
        <w:rPr>
          <w:rFonts w:ascii="仿宋_GB2312" w:eastAsia="仿宋_GB2312"/>
          <w:sz w:val="32"/>
          <w:szCs w:val="32"/>
        </w:rPr>
      </w:pPr>
    </w:p>
    <w:p w14:paraId="600D4C03">
      <w:pPr>
        <w:pStyle w:val="25"/>
        <w:spacing w:line="560" w:lineRule="exact"/>
        <w:ind w:firstLine="640" w:firstLineChars="200"/>
        <w:rPr>
          <w:rFonts w:ascii="仿宋_GB2312" w:eastAsia="仿宋_GB2312"/>
          <w:sz w:val="32"/>
          <w:szCs w:val="32"/>
        </w:rPr>
      </w:pPr>
    </w:p>
    <w:p w14:paraId="72C15C44">
      <w:pPr>
        <w:ind w:firstLine="643" w:firstLineChars="200"/>
        <w:rPr>
          <w:rFonts w:ascii="仿宋" w:hAnsi="仿宋" w:eastAsia="仿宋"/>
          <w:b/>
          <w:color w:val="000000"/>
          <w:sz w:val="32"/>
          <w:szCs w:val="32"/>
        </w:rPr>
      </w:pPr>
    </w:p>
    <w:p w14:paraId="4378C261">
      <w:pPr>
        <w:spacing w:line="600" w:lineRule="exact"/>
        <w:jc w:val="center"/>
        <w:outlineLvl w:val="0"/>
        <w:rPr>
          <w:rStyle w:val="27"/>
          <w:rFonts w:ascii="黑体" w:hAnsi="黑体" w:eastAsia="黑体"/>
          <w:b w:val="0"/>
        </w:rPr>
      </w:pPr>
      <w:bookmarkStart w:id="53" w:name="_Toc15377226"/>
      <w:r>
        <w:rPr>
          <w:rFonts w:ascii="宋体"/>
          <w:b/>
          <w:color w:val="000000"/>
          <w:sz w:val="44"/>
          <w:szCs w:val="44"/>
        </w:rPr>
        <w:br w:type="page"/>
      </w:r>
      <w:bookmarkStart w:id="54" w:name="_Toc15396614"/>
      <w:r>
        <w:rPr>
          <w:rFonts w:hint="eastAsia" w:ascii="黑体" w:hAnsi="黑体" w:eastAsia="黑体"/>
          <w:color w:val="000000"/>
          <w:sz w:val="44"/>
          <w:szCs w:val="44"/>
        </w:rPr>
        <w:t>第</w:t>
      </w:r>
      <w:r>
        <w:rPr>
          <w:rStyle w:val="27"/>
          <w:rFonts w:hint="eastAsia" w:ascii="黑体" w:hAnsi="黑体" w:eastAsia="黑体"/>
          <w:b w:val="0"/>
        </w:rPr>
        <w:t>四部分 附件</w:t>
      </w:r>
      <w:bookmarkEnd w:id="54"/>
    </w:p>
    <w:p w14:paraId="21F3A0ED">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55CB5DD1">
      <w:pPr>
        <w:widowControl/>
        <w:spacing w:line="640" w:lineRule="exact"/>
        <w:contextualSpacing/>
        <w:jc w:val="center"/>
        <w:rPr>
          <w:rFonts w:hint="eastAsia" w:ascii="方正小标宋简体" w:hAnsi="方正小标宋简体" w:eastAsia="方正小标宋简体" w:cs="方正小标宋简体"/>
          <w:sz w:val="44"/>
          <w:szCs w:val="44"/>
          <w:shd w:val="clear" w:color="auto" w:fill="FFFFFF"/>
        </w:rPr>
      </w:pPr>
    </w:p>
    <w:p w14:paraId="663D0FAD">
      <w:pPr>
        <w:widowControl/>
        <w:spacing w:line="640" w:lineRule="exact"/>
        <w:contextualSpacing/>
        <w:jc w:val="center"/>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峨眉山市水利建设与河湖保护中心202</w:t>
      </w:r>
      <w:r>
        <w:rPr>
          <w:rFonts w:hint="eastAsia" w:ascii="方正小标宋简体" w:hAnsi="方正小标宋简体" w:eastAsia="方正小标宋简体" w:cs="方正小标宋简体"/>
          <w:sz w:val="44"/>
          <w:szCs w:val="44"/>
          <w:shd w:val="clear" w:color="auto" w:fill="FFFFFF"/>
          <w:lang w:val="en-US" w:eastAsia="zh-CN"/>
        </w:rPr>
        <w:t>3</w:t>
      </w:r>
      <w:r>
        <w:rPr>
          <w:rFonts w:hint="eastAsia" w:ascii="方正小标宋简体" w:hAnsi="方正小标宋简体" w:eastAsia="方正小标宋简体" w:cs="方正小标宋简体"/>
          <w:sz w:val="44"/>
          <w:szCs w:val="44"/>
          <w:shd w:val="clear" w:color="auto" w:fill="FFFFFF"/>
        </w:rPr>
        <w:t xml:space="preserve">年  </w:t>
      </w:r>
    </w:p>
    <w:p w14:paraId="6D5E1C8D">
      <w:pPr>
        <w:widowControl/>
        <w:spacing w:line="640" w:lineRule="exact"/>
        <w:contextualSpacing/>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部门整体支出绩效评价报告</w:t>
      </w:r>
    </w:p>
    <w:p w14:paraId="79ECC881">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4AA2E839">
      <w:pPr>
        <w:pStyle w:val="25"/>
        <w:spacing w:line="560" w:lineRule="exact"/>
        <w:ind w:firstLine="560" w:firstLineChars="200"/>
        <w:rPr>
          <w:rFonts w:hint="eastAsia" w:hAnsi="仿宋"/>
          <w:sz w:val="28"/>
          <w:szCs w:val="28"/>
          <w:lang w:val="zh-CN"/>
        </w:rPr>
      </w:pPr>
      <w:bookmarkStart w:id="55" w:name="_Toc15396618"/>
      <w:r>
        <w:rPr>
          <w:rFonts w:hint="eastAsia" w:hAnsi="仿宋"/>
          <w:sz w:val="28"/>
          <w:szCs w:val="28"/>
        </w:rPr>
        <w:t>一、</w:t>
      </w:r>
      <w:r>
        <w:rPr>
          <w:rFonts w:hint="eastAsia" w:hAnsi="仿宋"/>
          <w:sz w:val="28"/>
          <w:szCs w:val="28"/>
          <w:lang w:val="zh-CN"/>
        </w:rPr>
        <w:t>单位概况</w:t>
      </w:r>
    </w:p>
    <w:p w14:paraId="00B68401">
      <w:pPr>
        <w:pStyle w:val="25"/>
        <w:spacing w:line="560" w:lineRule="exact"/>
        <w:ind w:firstLine="560" w:firstLineChars="200"/>
        <w:rPr>
          <w:rFonts w:hint="eastAsia" w:hAnsi="仿宋"/>
          <w:sz w:val="28"/>
          <w:szCs w:val="28"/>
          <w:lang w:val="zh-CN"/>
        </w:rPr>
      </w:pPr>
      <w:r>
        <w:rPr>
          <w:rFonts w:hint="eastAsia" w:hAnsi="仿宋"/>
          <w:sz w:val="28"/>
          <w:szCs w:val="28"/>
          <w:lang w:val="zh-CN"/>
        </w:rPr>
        <w:t>（一）机构组成。</w:t>
      </w:r>
    </w:p>
    <w:p w14:paraId="3FF07C0C">
      <w:pPr>
        <w:pStyle w:val="25"/>
        <w:spacing w:line="560" w:lineRule="exact"/>
        <w:ind w:firstLine="560" w:firstLineChars="200"/>
        <w:rPr>
          <w:rFonts w:hint="eastAsia" w:hAnsi="仿宋"/>
          <w:sz w:val="28"/>
          <w:szCs w:val="28"/>
          <w:lang w:val="zh-CN"/>
        </w:rPr>
      </w:pPr>
      <w:r>
        <w:rPr>
          <w:rFonts w:hint="eastAsia" w:hAnsi="仿宋"/>
          <w:sz w:val="28"/>
          <w:szCs w:val="28"/>
          <w:lang w:val="zh-CN"/>
        </w:rPr>
        <w:t>峨眉山市水利建设与河湖保护中心内设机构</w:t>
      </w:r>
      <w:r>
        <w:rPr>
          <w:rFonts w:hint="eastAsia" w:hAnsi="仿宋"/>
          <w:sz w:val="28"/>
          <w:szCs w:val="28"/>
          <w:lang w:val="en-US" w:eastAsia="zh-CN"/>
        </w:rPr>
        <w:t>3个</w:t>
      </w:r>
      <w:r>
        <w:rPr>
          <w:rFonts w:hint="eastAsia" w:hAnsi="仿宋"/>
          <w:sz w:val="28"/>
          <w:szCs w:val="28"/>
          <w:lang w:val="zh-CN"/>
        </w:rPr>
        <w:t>分别为：移民股、工程建设股、运行保护股。</w:t>
      </w:r>
    </w:p>
    <w:p w14:paraId="051D577F">
      <w:pPr>
        <w:pStyle w:val="25"/>
        <w:spacing w:line="560" w:lineRule="exact"/>
        <w:ind w:firstLine="560" w:firstLineChars="200"/>
        <w:rPr>
          <w:rFonts w:hint="eastAsia" w:hAnsi="仿宋"/>
          <w:sz w:val="28"/>
          <w:szCs w:val="28"/>
          <w:lang w:val="zh-CN"/>
        </w:rPr>
      </w:pPr>
      <w:r>
        <w:rPr>
          <w:rFonts w:hint="eastAsia" w:hAnsi="仿宋"/>
          <w:sz w:val="28"/>
          <w:szCs w:val="28"/>
          <w:lang w:val="zh-CN"/>
        </w:rPr>
        <w:t>（二）机构职能。</w:t>
      </w:r>
    </w:p>
    <w:p w14:paraId="1956F9A7">
      <w:pPr>
        <w:pStyle w:val="25"/>
        <w:spacing w:line="560" w:lineRule="exact"/>
        <w:ind w:firstLine="560" w:firstLineChars="200"/>
        <w:rPr>
          <w:rFonts w:hint="eastAsia" w:hAnsi="仿宋"/>
          <w:sz w:val="28"/>
          <w:szCs w:val="28"/>
          <w:lang w:val="zh-CN"/>
        </w:rPr>
      </w:pPr>
      <w:r>
        <w:rPr>
          <w:rFonts w:hint="eastAsia" w:hAnsi="仿宋"/>
          <w:sz w:val="28"/>
          <w:szCs w:val="28"/>
          <w:lang w:val="zh-CN"/>
        </w:rPr>
        <w:t>贯彻执行水利工作的法律、法规和方针政策，开展市水利事业建设工作。</w:t>
      </w:r>
    </w:p>
    <w:p w14:paraId="5AB03C2F">
      <w:pPr>
        <w:pStyle w:val="25"/>
        <w:spacing w:line="560" w:lineRule="exact"/>
        <w:ind w:firstLine="560" w:firstLineChars="200"/>
        <w:rPr>
          <w:rFonts w:hint="eastAsia" w:hAnsi="仿宋"/>
          <w:sz w:val="28"/>
          <w:szCs w:val="28"/>
          <w:lang w:val="zh-CN"/>
        </w:rPr>
      </w:pPr>
      <w:r>
        <w:rPr>
          <w:rFonts w:hint="eastAsia" w:hAnsi="仿宋"/>
          <w:sz w:val="28"/>
          <w:szCs w:val="28"/>
          <w:lang w:val="zh-CN"/>
        </w:rPr>
        <w:t>1．移民股。承担综合协调、党建、党风廉政建设、文电、会务、信息、档案、机要、保密、财务、安全、干部人事等工作；承担水利水电工程移民具体事务性工作。</w:t>
      </w:r>
    </w:p>
    <w:p w14:paraId="2801049C">
      <w:pPr>
        <w:pStyle w:val="25"/>
        <w:spacing w:line="560" w:lineRule="exact"/>
        <w:ind w:firstLine="560" w:firstLineChars="200"/>
        <w:rPr>
          <w:rFonts w:hint="eastAsia" w:hAnsi="仿宋"/>
          <w:sz w:val="28"/>
          <w:szCs w:val="28"/>
          <w:lang w:val="zh-CN"/>
        </w:rPr>
      </w:pPr>
      <w:r>
        <w:rPr>
          <w:rFonts w:hint="eastAsia" w:hAnsi="仿宋"/>
          <w:sz w:val="28"/>
          <w:szCs w:val="28"/>
          <w:lang w:val="zh-CN"/>
        </w:rPr>
        <w:t>2．工程建设股。承担水利工程、移民后扶等项目建设相关工作；承担岁修相关工作；建立工程设备、业务技术档案；为水土保持、水旱和山洪灾害防治提供技术支持；承担水资源保护、安全饮水等事务性工作。</w:t>
      </w:r>
    </w:p>
    <w:p w14:paraId="533019FB">
      <w:pPr>
        <w:pStyle w:val="25"/>
        <w:spacing w:line="560" w:lineRule="exact"/>
        <w:ind w:firstLine="560" w:firstLineChars="200"/>
        <w:rPr>
          <w:rFonts w:hint="eastAsia" w:hAnsi="仿宋"/>
          <w:sz w:val="28"/>
          <w:szCs w:val="28"/>
          <w:lang w:val="zh-CN"/>
        </w:rPr>
      </w:pPr>
      <w:r>
        <w:rPr>
          <w:rFonts w:hint="eastAsia" w:hAnsi="仿宋"/>
          <w:sz w:val="28"/>
          <w:szCs w:val="28"/>
          <w:lang w:val="zh-CN"/>
        </w:rPr>
        <w:t>3.运行保护股。建立健全全市灌溉水利工程制度；承担乡镇（街道）农业用水服务保障工作；承担水库及库区水环境保护和维护整治工作。承担河湖、水库等水利设施防汛方案的拟订、演练、实施；承担河湖管理范围内的巡查工作；承担河流堤防、水库等水利设施的合理开发、利用、运行维护工作。</w:t>
      </w:r>
    </w:p>
    <w:p w14:paraId="528D4FA3">
      <w:pPr>
        <w:pStyle w:val="25"/>
        <w:spacing w:line="560" w:lineRule="exact"/>
        <w:ind w:firstLine="560" w:firstLineChars="200"/>
        <w:rPr>
          <w:rFonts w:hint="eastAsia" w:hAnsi="仿宋"/>
          <w:sz w:val="28"/>
          <w:szCs w:val="28"/>
          <w:lang w:val="zh-CN"/>
        </w:rPr>
      </w:pPr>
      <w:r>
        <w:rPr>
          <w:rFonts w:hint="eastAsia" w:hAnsi="仿宋"/>
          <w:sz w:val="28"/>
          <w:szCs w:val="28"/>
          <w:lang w:val="zh-CN"/>
        </w:rPr>
        <w:t>（三）人员概况。</w:t>
      </w:r>
    </w:p>
    <w:p w14:paraId="0033AE09">
      <w:pPr>
        <w:pStyle w:val="25"/>
        <w:spacing w:line="560" w:lineRule="exact"/>
        <w:ind w:firstLine="560" w:firstLineChars="200"/>
        <w:rPr>
          <w:rFonts w:hint="eastAsia" w:hAnsi="仿宋"/>
          <w:sz w:val="28"/>
          <w:szCs w:val="28"/>
          <w:lang w:val="zh-CN"/>
        </w:rPr>
      </w:pPr>
      <w:r>
        <w:rPr>
          <w:rFonts w:hint="eastAsia" w:hAnsi="仿宋"/>
          <w:sz w:val="28"/>
          <w:szCs w:val="28"/>
          <w:lang w:val="zh-CN"/>
        </w:rPr>
        <w:t>峨眉山市水利建设与河湖保护中心，现有事业编制人数4</w:t>
      </w:r>
      <w:r>
        <w:rPr>
          <w:rFonts w:hint="eastAsia" w:hAnsi="仿宋"/>
          <w:sz w:val="28"/>
          <w:szCs w:val="28"/>
          <w:lang w:val="en-US" w:eastAsia="zh-CN"/>
        </w:rPr>
        <w:t>0</w:t>
      </w:r>
      <w:r>
        <w:rPr>
          <w:rFonts w:hint="eastAsia" w:hAnsi="仿宋"/>
          <w:sz w:val="28"/>
          <w:szCs w:val="28"/>
          <w:lang w:val="zh-CN"/>
        </w:rPr>
        <w:t>人，年末实有在职</w:t>
      </w:r>
      <w:r>
        <w:rPr>
          <w:rFonts w:hint="eastAsia" w:hAnsi="仿宋"/>
          <w:sz w:val="28"/>
          <w:szCs w:val="28"/>
          <w:lang w:val="en-US" w:eastAsia="zh-CN"/>
        </w:rPr>
        <w:t>36</w:t>
      </w:r>
      <w:r>
        <w:rPr>
          <w:rFonts w:hint="eastAsia" w:hAnsi="仿宋"/>
          <w:sz w:val="28"/>
          <w:szCs w:val="28"/>
          <w:lang w:val="zh-CN"/>
        </w:rPr>
        <w:t>人。</w:t>
      </w:r>
    </w:p>
    <w:p w14:paraId="19CE61D5">
      <w:pPr>
        <w:pStyle w:val="25"/>
        <w:spacing w:line="560" w:lineRule="exact"/>
        <w:ind w:firstLine="560" w:firstLineChars="200"/>
        <w:rPr>
          <w:rFonts w:hint="eastAsia" w:hAnsi="仿宋"/>
          <w:sz w:val="28"/>
          <w:szCs w:val="28"/>
        </w:rPr>
      </w:pPr>
      <w:r>
        <w:rPr>
          <w:rFonts w:hint="eastAsia" w:hAnsi="仿宋"/>
          <w:sz w:val="28"/>
          <w:szCs w:val="28"/>
        </w:rPr>
        <w:t>二、部门财政资金收支情况</w:t>
      </w:r>
    </w:p>
    <w:p w14:paraId="3DF11EE2">
      <w:pPr>
        <w:pStyle w:val="25"/>
        <w:spacing w:line="560" w:lineRule="exact"/>
        <w:ind w:firstLine="560" w:firstLineChars="200"/>
        <w:rPr>
          <w:rFonts w:hint="eastAsia" w:hAnsi="仿宋"/>
          <w:sz w:val="28"/>
          <w:szCs w:val="28"/>
          <w:lang w:val="zh-CN"/>
        </w:rPr>
      </w:pPr>
      <w:r>
        <w:rPr>
          <w:rFonts w:hint="eastAsia" w:hAnsi="仿宋"/>
          <w:sz w:val="28"/>
          <w:szCs w:val="28"/>
          <w:lang w:val="zh-CN"/>
        </w:rPr>
        <w:t>（一）部门财政资金收入情况。</w:t>
      </w:r>
    </w:p>
    <w:p w14:paraId="723EF095">
      <w:pPr>
        <w:pStyle w:val="25"/>
        <w:spacing w:line="560" w:lineRule="exact"/>
        <w:ind w:firstLine="560" w:firstLineChars="200"/>
        <w:rPr>
          <w:rFonts w:hint="eastAsia" w:hAnsi="仿宋"/>
          <w:sz w:val="28"/>
          <w:szCs w:val="28"/>
          <w:lang w:val="zh-CN"/>
        </w:rPr>
      </w:pPr>
      <w:r>
        <w:rPr>
          <w:rFonts w:hint="eastAsia" w:hAnsi="仿宋"/>
          <w:sz w:val="28"/>
          <w:szCs w:val="28"/>
          <w:lang w:val="zh-CN"/>
        </w:rPr>
        <w:t>202</w:t>
      </w:r>
      <w:r>
        <w:rPr>
          <w:rFonts w:hint="eastAsia" w:hAnsi="仿宋"/>
          <w:sz w:val="28"/>
          <w:szCs w:val="28"/>
          <w:lang w:val="en-US" w:eastAsia="zh-CN"/>
        </w:rPr>
        <w:t>3</w:t>
      </w:r>
      <w:r>
        <w:rPr>
          <w:rFonts w:hint="eastAsia" w:hAnsi="仿宋"/>
          <w:sz w:val="28"/>
          <w:szCs w:val="28"/>
          <w:lang w:val="zh-CN"/>
        </w:rPr>
        <w:t>年度拨入</w:t>
      </w:r>
      <w:r>
        <w:rPr>
          <w:rFonts w:hint="eastAsia" w:hAnsi="仿宋"/>
          <w:sz w:val="28"/>
          <w:szCs w:val="28"/>
          <w:lang w:val="en-US" w:eastAsia="zh-CN"/>
        </w:rPr>
        <w:t>851</w:t>
      </w:r>
      <w:r>
        <w:rPr>
          <w:rFonts w:hint="eastAsia" w:hAnsi="仿宋"/>
          <w:sz w:val="28"/>
          <w:szCs w:val="28"/>
          <w:lang w:val="zh-CN"/>
        </w:rPr>
        <w:t>万元。与上年相比</w:t>
      </w:r>
      <w:r>
        <w:rPr>
          <w:rFonts w:hint="eastAsia" w:hAnsi="仿宋"/>
          <w:sz w:val="28"/>
          <w:szCs w:val="28"/>
          <w:lang w:val="en-US" w:eastAsia="zh-CN"/>
        </w:rPr>
        <w:t>增加10.22</w:t>
      </w:r>
      <w:r>
        <w:rPr>
          <w:rFonts w:hint="eastAsia" w:hAnsi="仿宋"/>
          <w:sz w:val="28"/>
          <w:szCs w:val="28"/>
          <w:lang w:val="zh-CN"/>
        </w:rPr>
        <w:t>万元，同比</w:t>
      </w:r>
      <w:r>
        <w:rPr>
          <w:rFonts w:hint="eastAsia" w:hAnsi="仿宋"/>
          <w:sz w:val="28"/>
          <w:szCs w:val="28"/>
          <w:lang w:val="en-US" w:eastAsia="zh-CN"/>
        </w:rPr>
        <w:t>增加1.2</w:t>
      </w:r>
      <w:r>
        <w:rPr>
          <w:rFonts w:hint="eastAsia" w:hAnsi="仿宋"/>
          <w:sz w:val="28"/>
          <w:szCs w:val="28"/>
          <w:lang w:val="zh-CN"/>
        </w:rPr>
        <w:t>%。</w:t>
      </w:r>
    </w:p>
    <w:p w14:paraId="54C92F37">
      <w:pPr>
        <w:pStyle w:val="25"/>
        <w:spacing w:line="560" w:lineRule="exact"/>
        <w:ind w:firstLine="560" w:firstLineChars="200"/>
        <w:rPr>
          <w:rFonts w:hint="eastAsia" w:hAnsi="仿宋"/>
          <w:sz w:val="28"/>
          <w:szCs w:val="28"/>
          <w:lang w:val="zh-CN"/>
        </w:rPr>
      </w:pPr>
      <w:r>
        <w:rPr>
          <w:rFonts w:hint="eastAsia" w:hAnsi="仿宋"/>
          <w:sz w:val="28"/>
          <w:szCs w:val="28"/>
          <w:lang w:val="zh-CN"/>
        </w:rPr>
        <w:t>（二）部门财政资金支出情况。</w:t>
      </w:r>
    </w:p>
    <w:p w14:paraId="040C9036">
      <w:pPr>
        <w:pStyle w:val="25"/>
        <w:spacing w:line="560" w:lineRule="exact"/>
        <w:ind w:firstLine="560" w:firstLineChars="200"/>
        <w:rPr>
          <w:rFonts w:hint="eastAsia" w:hAnsi="仿宋"/>
          <w:sz w:val="28"/>
          <w:szCs w:val="28"/>
          <w:lang w:val="zh-CN"/>
        </w:rPr>
      </w:pPr>
      <w:r>
        <w:rPr>
          <w:rFonts w:hint="eastAsia" w:hAnsi="仿宋"/>
          <w:sz w:val="28"/>
          <w:szCs w:val="28"/>
          <w:lang w:val="zh-CN"/>
        </w:rPr>
        <w:t>202</w:t>
      </w:r>
      <w:r>
        <w:rPr>
          <w:rFonts w:hint="eastAsia" w:hAnsi="仿宋"/>
          <w:sz w:val="28"/>
          <w:szCs w:val="28"/>
          <w:lang w:val="en-US" w:eastAsia="zh-CN"/>
        </w:rPr>
        <w:t>3</w:t>
      </w:r>
      <w:r>
        <w:rPr>
          <w:rFonts w:hint="eastAsia" w:hAnsi="仿宋"/>
          <w:sz w:val="28"/>
          <w:szCs w:val="28"/>
          <w:lang w:val="zh-CN"/>
        </w:rPr>
        <w:t>年度支出</w:t>
      </w:r>
      <w:r>
        <w:rPr>
          <w:rFonts w:hint="eastAsia" w:hAnsi="仿宋"/>
          <w:sz w:val="28"/>
          <w:szCs w:val="28"/>
          <w:lang w:val="en-US" w:eastAsia="zh-CN"/>
        </w:rPr>
        <w:t>851</w:t>
      </w:r>
      <w:r>
        <w:rPr>
          <w:rFonts w:hint="eastAsia" w:hAnsi="仿宋"/>
          <w:sz w:val="28"/>
          <w:szCs w:val="28"/>
          <w:lang w:val="zh-CN"/>
        </w:rPr>
        <w:t>万元，与上年相比</w:t>
      </w:r>
      <w:r>
        <w:rPr>
          <w:rFonts w:hint="eastAsia" w:hAnsi="仿宋"/>
          <w:sz w:val="28"/>
          <w:szCs w:val="28"/>
          <w:lang w:val="en-US" w:eastAsia="zh-CN"/>
        </w:rPr>
        <w:t>增加10.22</w:t>
      </w:r>
      <w:r>
        <w:rPr>
          <w:rFonts w:hint="eastAsia" w:hAnsi="仿宋"/>
          <w:sz w:val="28"/>
          <w:szCs w:val="28"/>
          <w:lang w:val="zh-CN"/>
        </w:rPr>
        <w:t>万元，同比</w:t>
      </w:r>
      <w:r>
        <w:rPr>
          <w:rFonts w:hint="eastAsia" w:hAnsi="仿宋"/>
          <w:sz w:val="28"/>
          <w:szCs w:val="28"/>
          <w:lang w:val="en-US" w:eastAsia="zh-CN"/>
        </w:rPr>
        <w:t>增加1.2</w:t>
      </w:r>
      <w:r>
        <w:rPr>
          <w:rFonts w:hint="eastAsia" w:hAnsi="仿宋"/>
          <w:sz w:val="28"/>
          <w:szCs w:val="28"/>
          <w:lang w:val="zh-CN"/>
        </w:rPr>
        <w:t>%，主要原因</w:t>
      </w:r>
      <w:r>
        <w:rPr>
          <w:rFonts w:hint="eastAsia" w:hAnsi="仿宋"/>
          <w:sz w:val="28"/>
          <w:szCs w:val="28"/>
          <w:lang w:val="en-US" w:eastAsia="zh-CN"/>
        </w:rPr>
        <w:t>是人员</w:t>
      </w:r>
      <w:r>
        <w:rPr>
          <w:rFonts w:hint="eastAsia" w:hAnsi="仿宋"/>
          <w:sz w:val="28"/>
          <w:szCs w:val="28"/>
          <w:lang w:val="zh-CN"/>
        </w:rPr>
        <w:t>的增减变化。</w:t>
      </w:r>
    </w:p>
    <w:p w14:paraId="7047F0DD">
      <w:pPr>
        <w:pStyle w:val="25"/>
        <w:spacing w:line="560" w:lineRule="exact"/>
        <w:ind w:firstLine="560" w:firstLineChars="200"/>
        <w:rPr>
          <w:rFonts w:hint="eastAsia" w:hAnsi="仿宋"/>
          <w:sz w:val="28"/>
          <w:szCs w:val="28"/>
          <w:lang w:val="zh-CN"/>
        </w:rPr>
      </w:pPr>
      <w:r>
        <w:rPr>
          <w:rFonts w:hint="eastAsia" w:hAnsi="仿宋"/>
          <w:sz w:val="28"/>
          <w:szCs w:val="28"/>
          <w:lang w:val="zh-CN"/>
        </w:rPr>
        <w:t>基本支出</w:t>
      </w:r>
      <w:r>
        <w:rPr>
          <w:rFonts w:hint="eastAsia" w:hAnsi="仿宋"/>
          <w:sz w:val="28"/>
          <w:szCs w:val="28"/>
          <w:lang w:val="en-US" w:eastAsia="zh-CN"/>
        </w:rPr>
        <w:t>648.19</w:t>
      </w:r>
      <w:r>
        <w:rPr>
          <w:rFonts w:hint="eastAsia" w:hAnsi="仿宋"/>
          <w:sz w:val="28"/>
          <w:szCs w:val="28"/>
          <w:lang w:val="zh-CN"/>
        </w:rPr>
        <w:t>万元，占总支出的</w:t>
      </w:r>
      <w:r>
        <w:rPr>
          <w:rFonts w:hint="eastAsia" w:hAnsi="仿宋"/>
          <w:sz w:val="28"/>
          <w:szCs w:val="28"/>
          <w:lang w:val="en-US" w:eastAsia="zh-CN"/>
        </w:rPr>
        <w:t>76.16</w:t>
      </w:r>
      <w:r>
        <w:rPr>
          <w:rFonts w:hint="eastAsia" w:hAnsi="仿宋"/>
          <w:sz w:val="28"/>
          <w:szCs w:val="28"/>
          <w:lang w:val="zh-CN"/>
        </w:rPr>
        <w:t>%，项目支出</w:t>
      </w:r>
      <w:r>
        <w:rPr>
          <w:rFonts w:hint="eastAsia" w:hAnsi="仿宋"/>
          <w:sz w:val="28"/>
          <w:szCs w:val="28"/>
          <w:lang w:val="en-US" w:eastAsia="zh-CN"/>
        </w:rPr>
        <w:t>202.87</w:t>
      </w:r>
      <w:r>
        <w:rPr>
          <w:rFonts w:hint="eastAsia" w:hAnsi="仿宋"/>
          <w:sz w:val="28"/>
          <w:szCs w:val="28"/>
          <w:lang w:val="zh-CN"/>
        </w:rPr>
        <w:t>万元，占总支出的</w:t>
      </w:r>
      <w:r>
        <w:rPr>
          <w:rFonts w:hint="eastAsia" w:hAnsi="仿宋"/>
          <w:sz w:val="28"/>
          <w:szCs w:val="28"/>
          <w:lang w:val="en-US" w:eastAsia="zh-CN"/>
        </w:rPr>
        <w:t>23.84</w:t>
      </w:r>
      <w:r>
        <w:rPr>
          <w:rFonts w:hint="eastAsia" w:hAnsi="仿宋"/>
          <w:sz w:val="28"/>
          <w:szCs w:val="28"/>
          <w:lang w:val="zh-CN"/>
        </w:rPr>
        <w:t>%。</w:t>
      </w:r>
    </w:p>
    <w:p w14:paraId="052458AF">
      <w:pPr>
        <w:pStyle w:val="25"/>
        <w:spacing w:line="560" w:lineRule="exact"/>
        <w:ind w:firstLine="560" w:firstLineChars="200"/>
        <w:rPr>
          <w:rFonts w:hint="eastAsia" w:hAnsi="仿宋"/>
          <w:sz w:val="28"/>
          <w:szCs w:val="28"/>
        </w:rPr>
      </w:pPr>
      <w:r>
        <w:rPr>
          <w:rFonts w:hint="eastAsia" w:hAnsi="仿宋"/>
          <w:sz w:val="28"/>
          <w:szCs w:val="28"/>
        </w:rPr>
        <w:t>三、部门整体预算绩效管理情况</w:t>
      </w:r>
    </w:p>
    <w:p w14:paraId="040F0056">
      <w:pPr>
        <w:pStyle w:val="25"/>
        <w:spacing w:line="560" w:lineRule="exact"/>
        <w:ind w:firstLine="560" w:firstLineChars="200"/>
        <w:rPr>
          <w:rFonts w:hint="eastAsia" w:hAnsi="仿宋"/>
          <w:sz w:val="28"/>
          <w:szCs w:val="28"/>
          <w:lang w:val="en-US" w:eastAsia="zh-CN"/>
        </w:rPr>
      </w:pPr>
      <w:r>
        <w:rPr>
          <w:rFonts w:hint="eastAsia" w:hAnsi="仿宋"/>
          <w:sz w:val="28"/>
          <w:szCs w:val="28"/>
          <w:lang w:val="en-US" w:eastAsia="zh-CN"/>
        </w:rPr>
        <w:t>峨眉山市水利建设与河湖保护中心2023年度预算数820.58万元，其中：基本支出640.58万元；项目支出180万元，涉及6个项目。</w:t>
      </w:r>
    </w:p>
    <w:p w14:paraId="350B4954">
      <w:pPr>
        <w:pStyle w:val="25"/>
        <w:spacing w:line="560" w:lineRule="exact"/>
        <w:ind w:firstLine="560" w:firstLineChars="200"/>
        <w:rPr>
          <w:rFonts w:hint="eastAsia" w:hAnsi="仿宋"/>
          <w:sz w:val="28"/>
          <w:szCs w:val="28"/>
          <w:lang w:val="en-US" w:eastAsia="zh-CN"/>
        </w:rPr>
      </w:pPr>
      <w:r>
        <w:rPr>
          <w:rFonts w:hint="eastAsia" w:hAnsi="仿宋"/>
          <w:sz w:val="28"/>
          <w:szCs w:val="28"/>
          <w:lang w:val="en-US" w:eastAsia="zh-CN"/>
        </w:rPr>
        <w:t>基本支出预算编制数640.58万元，执行数为648.19万元，执行数为预算数的101.88%。</w:t>
      </w:r>
    </w:p>
    <w:p w14:paraId="432F3488">
      <w:pPr>
        <w:pStyle w:val="25"/>
        <w:spacing w:line="560" w:lineRule="exact"/>
        <w:ind w:firstLine="560" w:firstLineChars="200"/>
        <w:rPr>
          <w:rFonts w:hint="eastAsia" w:hAnsi="仿宋"/>
          <w:sz w:val="28"/>
          <w:szCs w:val="28"/>
          <w:lang w:val="en-US" w:eastAsia="zh-CN"/>
        </w:rPr>
      </w:pPr>
      <w:r>
        <w:rPr>
          <w:rFonts w:hint="eastAsia" w:hAnsi="仿宋"/>
          <w:sz w:val="28"/>
          <w:szCs w:val="28"/>
          <w:lang w:val="en-US" w:eastAsia="zh-CN"/>
        </w:rPr>
        <w:t>项目支出预算编制数180万元，涉及6个项目。完成预算120.87万元，占预算编制的67.15%。其中：</w:t>
      </w:r>
    </w:p>
    <w:p w14:paraId="13114928">
      <w:pPr>
        <w:pStyle w:val="25"/>
        <w:spacing w:line="560" w:lineRule="exact"/>
        <w:ind w:firstLine="560" w:firstLineChars="200"/>
        <w:rPr>
          <w:rFonts w:hint="eastAsia" w:hAnsi="仿宋"/>
          <w:sz w:val="28"/>
          <w:szCs w:val="28"/>
          <w:lang w:val="en-US" w:eastAsia="zh-CN"/>
        </w:rPr>
      </w:pPr>
      <w:r>
        <w:rPr>
          <w:rFonts w:hint="eastAsia" w:hAnsi="仿宋"/>
          <w:sz w:val="28"/>
          <w:szCs w:val="28"/>
          <w:lang w:val="en-US" w:eastAsia="zh-CN"/>
        </w:rPr>
        <w:t>执行完成预算编制项目1个，为农业水价改革专项经费，涉及金额10万元。</w:t>
      </w:r>
    </w:p>
    <w:p w14:paraId="04C6E2EF">
      <w:pPr>
        <w:pStyle w:val="25"/>
        <w:spacing w:line="560" w:lineRule="exact"/>
        <w:ind w:firstLine="560" w:firstLineChars="200"/>
        <w:rPr>
          <w:rFonts w:hint="eastAsia" w:hAnsi="仿宋"/>
          <w:sz w:val="28"/>
          <w:szCs w:val="28"/>
        </w:rPr>
      </w:pPr>
      <w:r>
        <w:rPr>
          <w:rFonts w:hint="eastAsia" w:hAnsi="仿宋"/>
          <w:sz w:val="28"/>
          <w:szCs w:val="28"/>
          <w:lang w:val="en-US" w:eastAsia="zh-CN"/>
        </w:rPr>
        <w:t>未完成预算编制项目5个，预算编制数180万元，实际完成120.87万元，其中：观音岩水库船舶运行预算经费16万元，实际完成13.28万元，主要原因为船舶油费及维修费减少；观音岩水库土地租金及先正祥行政赔偿预算经费34万元，实际完成2.94万元，主要原因为观音岩水库土地租金拨付不及时，经过积极协调，该笔资金调整到2024年春节前支付；农田水利设施管护预算经费55万元，实际完成50.51万元，主要原因为各乡镇工程量有所变化；市水库干渠和石河堰等水源工程岁修预算经费40万元，实际完成32.44万元，主要原因为实际工程量有所变化；“引青进峨”河湖库连通工程及峨眉河大坝运行维护预算经费25万元，实际完成11.7万元，主要原因为电费及维修维护费减少。</w:t>
      </w:r>
    </w:p>
    <w:p w14:paraId="047DDE2E">
      <w:pPr>
        <w:pStyle w:val="25"/>
        <w:spacing w:line="560" w:lineRule="exact"/>
        <w:ind w:firstLine="560" w:firstLineChars="200"/>
        <w:rPr>
          <w:rFonts w:hint="eastAsia" w:hAnsi="仿宋"/>
          <w:sz w:val="28"/>
          <w:szCs w:val="28"/>
          <w:lang w:val="zh-CN"/>
        </w:rPr>
      </w:pPr>
      <w:r>
        <w:rPr>
          <w:rFonts w:hint="eastAsia" w:hAnsi="仿宋"/>
          <w:sz w:val="28"/>
          <w:szCs w:val="28"/>
          <w:lang w:val="zh-CN"/>
        </w:rPr>
        <w:t>（二）结果应用情况。</w:t>
      </w:r>
    </w:p>
    <w:p w14:paraId="49DA345A">
      <w:pPr>
        <w:pStyle w:val="25"/>
        <w:spacing w:line="560" w:lineRule="exact"/>
        <w:ind w:firstLine="560" w:firstLineChars="200"/>
        <w:rPr>
          <w:rFonts w:hint="default" w:hAnsi="仿宋"/>
          <w:sz w:val="28"/>
          <w:szCs w:val="28"/>
          <w:lang w:val="en-US" w:eastAsia="zh-CN"/>
        </w:rPr>
      </w:pPr>
      <w:r>
        <w:rPr>
          <w:rFonts w:hint="eastAsia" w:hAnsi="仿宋"/>
          <w:sz w:val="28"/>
          <w:szCs w:val="28"/>
          <w:lang w:val="zh-CN"/>
        </w:rPr>
        <w:t>我单位</w:t>
      </w:r>
      <w:r>
        <w:rPr>
          <w:rFonts w:hint="eastAsia" w:hAnsi="仿宋"/>
          <w:sz w:val="28"/>
          <w:szCs w:val="28"/>
        </w:rPr>
        <w:t>将事前绩效评估结果用于调整预算项目、资金规模和支出方向，根据绩效目标审核结果对绩效目标和审核内容进行了整改、优化。把绩效目标及部门整体支出绩效评价自评报告进行了公开，通过绩效监控进行了政策优化、改进管理、项目调整，并将评价结果作为次年预算调整和项目调整的重要依据。</w:t>
      </w:r>
      <w:r>
        <w:rPr>
          <w:rFonts w:hint="eastAsia" w:hAnsi="仿宋"/>
          <w:sz w:val="28"/>
          <w:szCs w:val="28"/>
          <w:lang w:val="en-US" w:eastAsia="zh-CN"/>
        </w:rPr>
        <w:t>逐步完善项目资金管理办法，加强项目资金管理，尽量做到精细化预算。</w:t>
      </w:r>
    </w:p>
    <w:p w14:paraId="1FC678B8">
      <w:pPr>
        <w:pStyle w:val="25"/>
        <w:spacing w:line="560" w:lineRule="exact"/>
        <w:ind w:firstLine="560" w:firstLineChars="200"/>
        <w:rPr>
          <w:rFonts w:hint="eastAsia" w:hAnsi="仿宋"/>
          <w:sz w:val="28"/>
          <w:szCs w:val="28"/>
          <w:lang w:val="zh-CN"/>
        </w:rPr>
      </w:pPr>
      <w:r>
        <w:rPr>
          <w:rFonts w:hint="eastAsia" w:hAnsi="仿宋"/>
          <w:sz w:val="28"/>
          <w:szCs w:val="28"/>
          <w:lang w:val="zh-CN"/>
        </w:rPr>
        <w:t xml:space="preserve">    （三）自评质量</w:t>
      </w:r>
    </w:p>
    <w:p w14:paraId="3F0A0E7A">
      <w:pPr>
        <w:pStyle w:val="25"/>
        <w:spacing w:line="560" w:lineRule="exact"/>
        <w:ind w:firstLine="560" w:firstLineChars="200"/>
        <w:rPr>
          <w:rFonts w:hint="eastAsia" w:hAnsi="仿宋"/>
          <w:sz w:val="28"/>
          <w:szCs w:val="28"/>
        </w:rPr>
      </w:pPr>
      <w:r>
        <w:rPr>
          <w:rFonts w:hint="eastAsia" w:hAnsi="仿宋"/>
          <w:sz w:val="28"/>
          <w:szCs w:val="28"/>
        </w:rPr>
        <w:t>部门整体支出自评准确。</w:t>
      </w:r>
    </w:p>
    <w:p w14:paraId="1ACD6CF4">
      <w:pPr>
        <w:pStyle w:val="25"/>
        <w:spacing w:line="560" w:lineRule="exact"/>
        <w:ind w:firstLine="560" w:firstLineChars="200"/>
        <w:rPr>
          <w:rFonts w:hint="eastAsia" w:hAnsi="仿宋"/>
          <w:sz w:val="28"/>
          <w:szCs w:val="28"/>
        </w:rPr>
      </w:pPr>
      <w:r>
        <w:rPr>
          <w:rFonts w:hint="eastAsia" w:hAnsi="仿宋"/>
          <w:sz w:val="28"/>
          <w:szCs w:val="28"/>
        </w:rPr>
        <w:t>四、评价结论及建议</w:t>
      </w:r>
    </w:p>
    <w:p w14:paraId="65FB642E">
      <w:pPr>
        <w:pStyle w:val="25"/>
        <w:spacing w:line="560" w:lineRule="exact"/>
        <w:ind w:firstLine="560" w:firstLineChars="200"/>
        <w:rPr>
          <w:rFonts w:hint="eastAsia" w:hAnsi="仿宋"/>
          <w:sz w:val="28"/>
          <w:szCs w:val="28"/>
        </w:rPr>
      </w:pPr>
      <w:r>
        <w:rPr>
          <w:rFonts w:hint="eastAsia" w:hAnsi="仿宋"/>
          <w:sz w:val="28"/>
          <w:szCs w:val="28"/>
        </w:rPr>
        <w:t>（一）评价结论。</w:t>
      </w:r>
    </w:p>
    <w:p w14:paraId="7F940CB1">
      <w:pPr>
        <w:pStyle w:val="25"/>
        <w:spacing w:line="560" w:lineRule="exact"/>
        <w:ind w:firstLine="560" w:firstLineChars="200"/>
        <w:rPr>
          <w:rFonts w:hint="eastAsia" w:hAnsi="仿宋"/>
          <w:sz w:val="28"/>
          <w:szCs w:val="28"/>
        </w:rPr>
      </w:pPr>
      <w:r>
        <w:rPr>
          <w:rFonts w:hint="eastAsia" w:hAnsi="仿宋"/>
          <w:sz w:val="28"/>
          <w:szCs w:val="28"/>
        </w:rPr>
        <w:t>我单位绩效评价真实完整。</w:t>
      </w:r>
    </w:p>
    <w:p w14:paraId="51FDCABA">
      <w:pPr>
        <w:pStyle w:val="25"/>
        <w:spacing w:line="560" w:lineRule="exact"/>
        <w:ind w:firstLine="560" w:firstLineChars="200"/>
        <w:rPr>
          <w:rFonts w:hint="eastAsia" w:hAnsi="仿宋"/>
          <w:sz w:val="28"/>
          <w:szCs w:val="28"/>
        </w:rPr>
      </w:pPr>
      <w:r>
        <w:rPr>
          <w:rFonts w:hint="eastAsia" w:hAnsi="仿宋"/>
          <w:sz w:val="28"/>
          <w:szCs w:val="28"/>
        </w:rPr>
        <w:t>（二）存在问题。</w:t>
      </w:r>
    </w:p>
    <w:p w14:paraId="2760DFCD">
      <w:pPr>
        <w:pStyle w:val="25"/>
        <w:spacing w:line="560" w:lineRule="exact"/>
        <w:ind w:firstLine="560" w:firstLineChars="200"/>
        <w:rPr>
          <w:rFonts w:hint="eastAsia" w:hAnsi="仿宋"/>
          <w:sz w:val="28"/>
          <w:szCs w:val="28"/>
        </w:rPr>
      </w:pPr>
      <w:r>
        <w:rPr>
          <w:rFonts w:hint="eastAsia" w:hAnsi="仿宋"/>
          <w:sz w:val="28"/>
          <w:szCs w:val="28"/>
        </w:rPr>
        <w:t>1、存在项目有“重建设，轻管理”的现象。</w:t>
      </w:r>
    </w:p>
    <w:p w14:paraId="193553AE">
      <w:pPr>
        <w:pStyle w:val="25"/>
        <w:spacing w:line="560" w:lineRule="exact"/>
        <w:ind w:firstLine="560" w:firstLineChars="200"/>
        <w:rPr>
          <w:rFonts w:hint="eastAsia" w:hAnsi="仿宋"/>
          <w:sz w:val="28"/>
          <w:szCs w:val="28"/>
        </w:rPr>
      </w:pPr>
      <w:r>
        <w:rPr>
          <w:rFonts w:hint="eastAsia" w:hAnsi="仿宋"/>
          <w:sz w:val="28"/>
          <w:szCs w:val="28"/>
        </w:rPr>
        <w:t>2、财务部门在项目实施部门协作不够，事前事中监督管理缺失。</w:t>
      </w:r>
    </w:p>
    <w:p w14:paraId="706AC018">
      <w:pPr>
        <w:pStyle w:val="25"/>
        <w:spacing w:line="560" w:lineRule="exact"/>
        <w:ind w:firstLine="560" w:firstLineChars="200"/>
        <w:rPr>
          <w:rFonts w:hint="eastAsia" w:hAnsi="仿宋"/>
          <w:sz w:val="28"/>
          <w:szCs w:val="28"/>
        </w:rPr>
      </w:pPr>
      <w:r>
        <w:rPr>
          <w:rFonts w:hint="eastAsia" w:hAnsi="仿宋"/>
          <w:sz w:val="28"/>
          <w:szCs w:val="28"/>
        </w:rPr>
        <w:t>（三）改进建议。</w:t>
      </w:r>
    </w:p>
    <w:p w14:paraId="29418391">
      <w:pPr>
        <w:pStyle w:val="25"/>
        <w:spacing w:line="560" w:lineRule="exact"/>
        <w:ind w:firstLine="560" w:firstLineChars="200"/>
        <w:rPr>
          <w:rFonts w:hint="eastAsia" w:hAnsi="仿宋"/>
          <w:sz w:val="28"/>
          <w:szCs w:val="28"/>
        </w:rPr>
      </w:pPr>
      <w:r>
        <w:rPr>
          <w:rFonts w:hint="eastAsia" w:hAnsi="仿宋"/>
          <w:sz w:val="28"/>
          <w:szCs w:val="28"/>
        </w:rPr>
        <w:t>1、加强财务人员队伍建设，提高业务水平。</w:t>
      </w:r>
    </w:p>
    <w:p w14:paraId="252FB716">
      <w:pPr>
        <w:pStyle w:val="25"/>
        <w:spacing w:line="560" w:lineRule="exact"/>
        <w:ind w:firstLine="560" w:firstLineChars="200"/>
        <w:rPr>
          <w:rFonts w:hint="eastAsia" w:hAnsi="仿宋"/>
          <w:sz w:val="28"/>
          <w:szCs w:val="28"/>
        </w:rPr>
      </w:pPr>
      <w:r>
        <w:rPr>
          <w:rFonts w:hint="eastAsia" w:hAnsi="仿宋"/>
          <w:sz w:val="28"/>
          <w:szCs w:val="28"/>
        </w:rPr>
        <w:t>2、完善财务管理制度。</w:t>
      </w:r>
    </w:p>
    <w:p w14:paraId="30769BFA">
      <w:pPr>
        <w:pStyle w:val="25"/>
        <w:spacing w:line="560" w:lineRule="exact"/>
        <w:ind w:firstLine="560" w:firstLineChars="200"/>
        <w:rPr>
          <w:rFonts w:hint="eastAsia" w:hAnsi="仿宋"/>
          <w:sz w:val="28"/>
          <w:szCs w:val="28"/>
        </w:rPr>
      </w:pPr>
    </w:p>
    <w:p w14:paraId="6F0E7435">
      <w:pPr>
        <w:pStyle w:val="25"/>
        <w:spacing w:line="560" w:lineRule="exact"/>
        <w:ind w:firstLine="560" w:firstLineChars="200"/>
        <w:rPr>
          <w:rFonts w:hint="eastAsia" w:hAnsi="仿宋"/>
          <w:sz w:val="28"/>
          <w:szCs w:val="28"/>
        </w:rPr>
      </w:pPr>
    </w:p>
    <w:p w14:paraId="0B68B9E3">
      <w:pPr>
        <w:pStyle w:val="25"/>
        <w:spacing w:line="560" w:lineRule="exact"/>
        <w:ind w:firstLine="560" w:firstLineChars="200"/>
        <w:rPr>
          <w:rFonts w:hint="eastAsia" w:hAnsi="仿宋"/>
          <w:sz w:val="28"/>
          <w:szCs w:val="28"/>
        </w:rPr>
      </w:pPr>
    </w:p>
    <w:p w14:paraId="19DF0FEE">
      <w:pPr>
        <w:pStyle w:val="25"/>
        <w:spacing w:line="560" w:lineRule="exact"/>
        <w:ind w:firstLine="560" w:firstLineChars="200"/>
        <w:jc w:val="right"/>
        <w:rPr>
          <w:rFonts w:hint="eastAsia" w:hAnsi="仿宋"/>
          <w:sz w:val="28"/>
          <w:szCs w:val="28"/>
        </w:rPr>
      </w:pPr>
      <w:r>
        <w:rPr>
          <w:rFonts w:hint="eastAsia" w:hAnsi="仿宋"/>
          <w:sz w:val="28"/>
          <w:szCs w:val="28"/>
        </w:rPr>
        <w:t xml:space="preserve">            峨眉山市水利建设与河湖保护中心</w:t>
      </w:r>
    </w:p>
    <w:p w14:paraId="33303DD4">
      <w:pPr>
        <w:pStyle w:val="25"/>
        <w:spacing w:line="560" w:lineRule="exact"/>
        <w:ind w:firstLine="560" w:firstLineChars="200"/>
        <w:jc w:val="right"/>
        <w:rPr>
          <w:rFonts w:hint="eastAsia" w:hAnsi="仿宋"/>
          <w:sz w:val="28"/>
          <w:szCs w:val="28"/>
        </w:rPr>
        <w:sectPr>
          <w:headerReference r:id="rId9" w:type="default"/>
          <w:footerReference r:id="rId10" w:type="even"/>
          <w:pgSz w:w="11906" w:h="16838"/>
          <w:pgMar w:top="2041" w:right="1468" w:bottom="1587" w:left="1468" w:header="851" w:footer="992" w:gutter="0"/>
          <w:pgNumType w:fmt="numberInDash" w:start="16"/>
          <w:cols w:space="425" w:num="1"/>
          <w:docGrid w:type="lines" w:linePitch="435" w:charSpace="0"/>
        </w:sectPr>
      </w:pPr>
      <w:r>
        <w:rPr>
          <w:rFonts w:hint="eastAsia" w:hAnsi="仿宋"/>
          <w:sz w:val="28"/>
          <w:szCs w:val="28"/>
        </w:rPr>
        <w:t xml:space="preserve">              202</w:t>
      </w:r>
      <w:r>
        <w:rPr>
          <w:rFonts w:hint="eastAsia" w:hAnsi="仿宋"/>
          <w:sz w:val="28"/>
          <w:szCs w:val="28"/>
          <w:lang w:val="en-US" w:eastAsia="zh-CN"/>
        </w:rPr>
        <w:t>4</w:t>
      </w:r>
      <w:r>
        <w:rPr>
          <w:rFonts w:hint="eastAsia" w:hAnsi="仿宋"/>
          <w:sz w:val="28"/>
          <w:szCs w:val="28"/>
        </w:rPr>
        <w:t>年</w:t>
      </w:r>
      <w:r>
        <w:rPr>
          <w:rFonts w:hint="eastAsia" w:hAnsi="仿宋"/>
          <w:sz w:val="28"/>
          <w:szCs w:val="28"/>
          <w:lang w:val="en-US" w:eastAsia="zh-CN"/>
        </w:rPr>
        <w:t>5</w:t>
      </w:r>
      <w:r>
        <w:rPr>
          <w:rFonts w:hint="eastAsia" w:hAnsi="仿宋"/>
          <w:sz w:val="28"/>
          <w:szCs w:val="28"/>
        </w:rPr>
        <w:t>月</w:t>
      </w:r>
      <w:r>
        <w:rPr>
          <w:rFonts w:hint="eastAsia" w:hAnsi="仿宋"/>
          <w:sz w:val="28"/>
          <w:szCs w:val="28"/>
          <w:lang w:val="en-US" w:eastAsia="zh-CN"/>
        </w:rPr>
        <w:t>16</w:t>
      </w:r>
      <w:r>
        <w:rPr>
          <w:rFonts w:hint="eastAsia" w:hAnsi="仿宋"/>
          <w:sz w:val="28"/>
          <w:szCs w:val="28"/>
        </w:rPr>
        <w:t>日</w:t>
      </w:r>
    </w:p>
    <w:p w14:paraId="244292CC">
      <w:pPr>
        <w:spacing w:line="600" w:lineRule="exact"/>
        <w:jc w:val="both"/>
        <w:outlineLvl w:val="0"/>
        <w:rPr>
          <w:rFonts w:ascii="黑体" w:hAnsi="黑体" w:eastAsia="黑体"/>
          <w:color w:val="000000"/>
          <w:sz w:val="44"/>
          <w:szCs w:val="44"/>
        </w:rPr>
      </w:pPr>
    </w:p>
    <w:p w14:paraId="0929BFD6">
      <w:pPr>
        <w:spacing w:line="600" w:lineRule="exact"/>
        <w:jc w:val="center"/>
        <w:outlineLvl w:val="0"/>
        <w:rPr>
          <w:rStyle w:val="27"/>
          <w:rFonts w:ascii="黑体" w:hAnsi="黑体" w:eastAsia="黑体"/>
          <w:b w:val="0"/>
        </w:rPr>
      </w:pPr>
      <w:r>
        <w:rPr>
          <w:rFonts w:hint="eastAsia" w:ascii="黑体" w:hAnsi="黑体" w:eastAsia="黑体"/>
          <w:color w:val="000000"/>
          <w:sz w:val="44"/>
          <w:szCs w:val="44"/>
        </w:rPr>
        <w:t>第</w:t>
      </w:r>
      <w:r>
        <w:rPr>
          <w:rStyle w:val="27"/>
          <w:rFonts w:hint="eastAsia" w:ascii="黑体" w:hAnsi="黑体" w:eastAsia="黑体"/>
          <w:b w:val="0"/>
        </w:rPr>
        <w:t>五部分 附表</w:t>
      </w:r>
      <w:bookmarkEnd w:id="53"/>
      <w:bookmarkEnd w:id="55"/>
    </w:p>
    <w:p w14:paraId="7B77F225">
      <w:pPr>
        <w:spacing w:line="600" w:lineRule="exact"/>
        <w:jc w:val="center"/>
        <w:outlineLvl w:val="0"/>
        <w:rPr>
          <w:rFonts w:ascii="仿宋" w:hAnsi="仿宋" w:eastAsia="仿宋"/>
          <w:b/>
          <w:color w:val="000000"/>
          <w:sz w:val="44"/>
          <w:szCs w:val="44"/>
        </w:rPr>
      </w:pPr>
    </w:p>
    <w:p w14:paraId="70D1E75A">
      <w:pPr>
        <w:pStyle w:val="4"/>
        <w:rPr>
          <w:rFonts w:ascii="仿宋" w:hAnsi="仿宋" w:eastAsia="仿宋"/>
          <w:color w:val="000000"/>
        </w:rPr>
      </w:pPr>
      <w:bookmarkStart w:id="56" w:name="_Toc15396619"/>
      <w:r>
        <w:rPr>
          <w:rFonts w:hint="eastAsia" w:ascii="仿宋" w:hAnsi="仿宋" w:eastAsia="仿宋"/>
          <w:b w:val="0"/>
          <w:color w:val="000000"/>
        </w:rPr>
        <w:t>一、收</w:t>
      </w:r>
      <w:r>
        <w:rPr>
          <w:rStyle w:val="28"/>
          <w:rFonts w:hint="eastAsia" w:ascii="仿宋" w:hAnsi="仿宋" w:eastAsia="仿宋"/>
          <w:b w:val="0"/>
          <w:bCs w:val="0"/>
        </w:rPr>
        <w:t>入支出决算总表</w:t>
      </w:r>
      <w:bookmarkEnd w:id="56"/>
    </w:p>
    <w:p w14:paraId="0F5634C7">
      <w:pPr>
        <w:pStyle w:val="4"/>
        <w:rPr>
          <w:rFonts w:ascii="仿宋" w:hAnsi="仿宋" w:eastAsia="仿宋"/>
          <w:color w:val="000000"/>
        </w:rPr>
      </w:pPr>
      <w:bookmarkStart w:id="57" w:name="_Toc15396620"/>
      <w:r>
        <w:rPr>
          <w:rFonts w:hint="eastAsia" w:ascii="仿宋" w:hAnsi="仿宋" w:eastAsia="仿宋"/>
          <w:b w:val="0"/>
          <w:color w:val="000000"/>
        </w:rPr>
        <w:t>二、收</w:t>
      </w:r>
      <w:r>
        <w:rPr>
          <w:rStyle w:val="28"/>
          <w:rFonts w:hint="eastAsia" w:ascii="仿宋" w:hAnsi="仿宋" w:eastAsia="仿宋"/>
          <w:b w:val="0"/>
          <w:bCs w:val="0"/>
        </w:rPr>
        <w:t>入决算表</w:t>
      </w:r>
      <w:bookmarkEnd w:id="57"/>
    </w:p>
    <w:p w14:paraId="39E492E8">
      <w:pPr>
        <w:pStyle w:val="4"/>
        <w:rPr>
          <w:rFonts w:ascii="仿宋" w:hAnsi="仿宋" w:eastAsia="仿宋"/>
          <w:color w:val="000000"/>
        </w:rPr>
      </w:pPr>
      <w:bookmarkStart w:id="58" w:name="_Toc1539662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58"/>
    </w:p>
    <w:p w14:paraId="71EF4823">
      <w:pPr>
        <w:pStyle w:val="4"/>
        <w:rPr>
          <w:rFonts w:ascii="仿宋" w:hAnsi="仿宋" w:eastAsia="仿宋"/>
          <w:b w:val="0"/>
          <w:color w:val="000000"/>
        </w:rPr>
      </w:pPr>
      <w:bookmarkStart w:id="59" w:name="_Toc15396622"/>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59"/>
    </w:p>
    <w:p w14:paraId="42A3BEA3">
      <w:pPr>
        <w:pStyle w:val="4"/>
        <w:rPr>
          <w:rStyle w:val="28"/>
          <w:rFonts w:ascii="仿宋" w:hAnsi="仿宋" w:eastAsia="仿宋"/>
          <w:b w:val="0"/>
          <w:bCs w:val="0"/>
        </w:rPr>
      </w:pPr>
      <w:bookmarkStart w:id="60" w:name="_Toc15396623"/>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60"/>
      <w:bookmarkStart w:id="61" w:name="_Toc15396624"/>
    </w:p>
    <w:p w14:paraId="53DFD780">
      <w:pPr>
        <w:pStyle w:val="4"/>
        <w:rPr>
          <w:rFonts w:ascii="仿宋" w:hAnsi="仿宋" w:eastAsia="仿宋"/>
          <w:color w:val="000000"/>
        </w:rPr>
      </w:pPr>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61"/>
    </w:p>
    <w:p w14:paraId="398C1D61">
      <w:pPr>
        <w:pStyle w:val="4"/>
        <w:rPr>
          <w:rFonts w:ascii="仿宋" w:hAnsi="仿宋" w:eastAsia="仿宋"/>
          <w:color w:val="000000"/>
        </w:rPr>
      </w:pPr>
      <w:bookmarkStart w:id="62" w:name="_Toc15396625"/>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62"/>
    </w:p>
    <w:p w14:paraId="47F0B034">
      <w:pPr>
        <w:pStyle w:val="4"/>
        <w:rPr>
          <w:rFonts w:ascii="仿宋" w:hAnsi="仿宋" w:eastAsia="仿宋"/>
          <w:color w:val="000000"/>
        </w:rPr>
      </w:pPr>
      <w:bookmarkStart w:id="63" w:name="_Toc1539662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63"/>
    </w:p>
    <w:p w14:paraId="24D4DB8A">
      <w:pPr>
        <w:pStyle w:val="4"/>
        <w:rPr>
          <w:rFonts w:ascii="仿宋" w:hAnsi="仿宋" w:eastAsia="仿宋"/>
          <w:color w:val="000000"/>
        </w:rPr>
      </w:pPr>
      <w:bookmarkStart w:id="64" w:name="_Toc15396627"/>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64"/>
    </w:p>
    <w:p w14:paraId="029C48FB">
      <w:pPr>
        <w:pStyle w:val="4"/>
        <w:rPr>
          <w:rFonts w:ascii="仿宋" w:hAnsi="仿宋" w:eastAsia="仿宋"/>
          <w:color w:val="000000"/>
        </w:rPr>
      </w:pPr>
      <w:bookmarkStart w:id="65" w:name="_Toc15396628"/>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65"/>
    </w:p>
    <w:p w14:paraId="611AE74B">
      <w:pPr>
        <w:pStyle w:val="4"/>
        <w:rPr>
          <w:rFonts w:ascii="仿宋" w:hAnsi="仿宋" w:eastAsia="仿宋"/>
          <w:color w:val="000000"/>
        </w:rPr>
      </w:pPr>
      <w:bookmarkStart w:id="66" w:name="_Toc15396629"/>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66"/>
    </w:p>
    <w:p w14:paraId="42D7D73A">
      <w:pPr>
        <w:pStyle w:val="4"/>
        <w:rPr>
          <w:rFonts w:ascii="仿宋" w:hAnsi="仿宋" w:eastAsia="仿宋"/>
          <w:color w:val="000000"/>
        </w:rPr>
      </w:pPr>
      <w:bookmarkStart w:id="67" w:name="_Toc15396630"/>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67"/>
    </w:p>
    <w:p w14:paraId="7E65374C">
      <w:pPr>
        <w:pStyle w:val="4"/>
        <w:rPr>
          <w:rFonts w:ascii="仿宋" w:hAnsi="仿宋" w:eastAsia="仿宋"/>
          <w:color w:val="000000" w:themeColor="text1"/>
          <w14:textFill>
            <w14:solidFill>
              <w14:schemeClr w14:val="tx1"/>
            </w14:solidFill>
          </w14:textFill>
        </w:rPr>
      </w:pPr>
      <w:bookmarkStart w:id="68" w:name="_Toc15396631"/>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有资本经营预算支出决算表</w:t>
      </w:r>
      <w:bookmarkEnd w:id="68"/>
    </w:p>
    <w:sectPr>
      <w:headerReference r:id="rId11" w:type="default"/>
      <w:footerReference r:id="rId12"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altName w:val="黑体"/>
    <w:panose1 w:val="00000000000000000000"/>
    <w:charset w:val="86"/>
    <w:family w:val="script"/>
    <w:pitch w:val="default"/>
    <w:sig w:usb0="00000000" w:usb1="00000000" w:usb2="00000010" w:usb3="00000000" w:csb0="00040000" w:csb1="00000000"/>
  </w:font>
  <w:font w:name="FangSong_GB2312">
    <w:altName w:val="仿宋"/>
    <w:panose1 w:val="02010609060101010101"/>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45383">
    <w:pPr>
      <w:pStyle w:val="10"/>
      <w:jc w:val="center"/>
    </w:pPr>
    <w:r>
      <w:fldChar w:fldCharType="begin"/>
    </w:r>
    <w:r>
      <w:instrText xml:space="preserve">PAGE   \* MERGEFORMAT</w:instrText>
    </w:r>
    <w:r>
      <w:fldChar w:fldCharType="separate"/>
    </w:r>
    <w:r>
      <w:rPr>
        <w:lang w:val="zh-CN"/>
      </w:rPr>
      <w:t>23</w:t>
    </w:r>
    <w:r>
      <w:rPr>
        <w:lang w:val="zh-CN"/>
      </w:rPr>
      <w:fldChar w:fldCharType="end"/>
    </w:r>
  </w:p>
  <w:p w14:paraId="5FE1631E">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529B9">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CE6A3">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FE309">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790A1">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7401"/>
    </w:sdtPr>
    <w:sdtContent>
      <w:p w14:paraId="3569A6D4">
        <w:pPr>
          <w:pStyle w:val="1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sdtContent>
  </w:sdt>
  <w:p w14:paraId="38A4A86D">
    <w:pPr>
      <w:pStyle w:val="10"/>
      <w:tabs>
        <w:tab w:val="right" w:pos="9184"/>
        <w:tab w:val="clear" w:pos="4153"/>
        <w:tab w:val="clear" w:pos="8306"/>
      </w:tabs>
      <w:rPr>
        <w:rFonts w:ascii="宋体"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7DE1E7D9">
        <w:pPr>
          <w:pStyle w:val="10"/>
          <w:jc w:val="center"/>
        </w:pPr>
        <w:r>
          <w:fldChar w:fldCharType="begin"/>
        </w:r>
        <w:r>
          <w:instrText xml:space="preserve">PAGE   \* MERGEFORMAT</w:instrText>
        </w:r>
        <w:r>
          <w:fldChar w:fldCharType="separate"/>
        </w:r>
        <w:r>
          <w:rPr>
            <w:lang w:val="zh-CN"/>
          </w:rPr>
          <w:t>17</w:t>
        </w:r>
        <w:r>
          <w:rPr>
            <w:lang w:val="zh-CN"/>
          </w:rPr>
          <w:fldChar w:fldCharType="end"/>
        </w:r>
      </w:p>
    </w:sdtContent>
  </w:sdt>
  <w:p w14:paraId="4262C5A6">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F099C">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68A94">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8F2C2">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EC9201E9"/>
    <w:multiLevelType w:val="singleLevel"/>
    <w:tmpl w:val="EC9201E9"/>
    <w:lvl w:ilvl="0" w:tentative="0">
      <w:start w:val="3"/>
      <w:numFmt w:val="decimal"/>
      <w:lvlText w:val="%1."/>
      <w:lvlJc w:val="left"/>
      <w:pPr>
        <w:tabs>
          <w:tab w:val="left" w:pos="312"/>
        </w:tabs>
      </w:p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B8E2091"/>
    <w:multiLevelType w:val="singleLevel"/>
    <w:tmpl w:val="6B8E2091"/>
    <w:lvl w:ilvl="0" w:tentative="0">
      <w:start w:val="6"/>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YmEzNGUxODFlZWIyNDMxODdmMjdmY2QyMjg2ODcifQ=="/>
  </w:docVars>
  <w:rsids>
    <w:rsidRoot w:val="00F1361C"/>
    <w:rsid w:val="00000CD2"/>
    <w:rsid w:val="00020D3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2066"/>
    <w:rsid w:val="001C0962"/>
    <w:rsid w:val="001D7531"/>
    <w:rsid w:val="001E67F7"/>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E05DC"/>
    <w:rsid w:val="002F1818"/>
    <w:rsid w:val="002F567B"/>
    <w:rsid w:val="003216A9"/>
    <w:rsid w:val="00335A74"/>
    <w:rsid w:val="00337D6F"/>
    <w:rsid w:val="003527DD"/>
    <w:rsid w:val="0036561B"/>
    <w:rsid w:val="00366D82"/>
    <w:rsid w:val="0037013F"/>
    <w:rsid w:val="0037644D"/>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26C5"/>
    <w:rsid w:val="004046C2"/>
    <w:rsid w:val="00406254"/>
    <w:rsid w:val="00416CD4"/>
    <w:rsid w:val="004223DE"/>
    <w:rsid w:val="00434489"/>
    <w:rsid w:val="00437085"/>
    <w:rsid w:val="00443880"/>
    <w:rsid w:val="004464F4"/>
    <w:rsid w:val="004709B6"/>
    <w:rsid w:val="00471401"/>
    <w:rsid w:val="00473F31"/>
    <w:rsid w:val="0048263A"/>
    <w:rsid w:val="00487E5D"/>
    <w:rsid w:val="00494766"/>
    <w:rsid w:val="004A0BCF"/>
    <w:rsid w:val="004A711F"/>
    <w:rsid w:val="004B199D"/>
    <w:rsid w:val="004B4690"/>
    <w:rsid w:val="004B77CB"/>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9337E"/>
    <w:rsid w:val="005B5C64"/>
    <w:rsid w:val="005C1FC0"/>
    <w:rsid w:val="005C6BD0"/>
    <w:rsid w:val="005C6C4C"/>
    <w:rsid w:val="005D1C8B"/>
    <w:rsid w:val="005D468D"/>
    <w:rsid w:val="005D5CED"/>
    <w:rsid w:val="005F1A4C"/>
    <w:rsid w:val="00602E2F"/>
    <w:rsid w:val="0060495E"/>
    <w:rsid w:val="00605688"/>
    <w:rsid w:val="006070AF"/>
    <w:rsid w:val="00607E6C"/>
    <w:rsid w:val="006101B1"/>
    <w:rsid w:val="00614E44"/>
    <w:rsid w:val="0062270A"/>
    <w:rsid w:val="00622830"/>
    <w:rsid w:val="00623DA0"/>
    <w:rsid w:val="00627034"/>
    <w:rsid w:val="00630AEF"/>
    <w:rsid w:val="006325F8"/>
    <w:rsid w:val="00633463"/>
    <w:rsid w:val="00634C9A"/>
    <w:rsid w:val="00640B98"/>
    <w:rsid w:val="006440E4"/>
    <w:rsid w:val="0066343B"/>
    <w:rsid w:val="00664777"/>
    <w:rsid w:val="006748A4"/>
    <w:rsid w:val="00681A31"/>
    <w:rsid w:val="00683E73"/>
    <w:rsid w:val="006A3141"/>
    <w:rsid w:val="006A5E34"/>
    <w:rsid w:val="006B2422"/>
    <w:rsid w:val="006B2B9A"/>
    <w:rsid w:val="006C1937"/>
    <w:rsid w:val="006F020C"/>
    <w:rsid w:val="007127B7"/>
    <w:rsid w:val="00716E90"/>
    <w:rsid w:val="0071798E"/>
    <w:rsid w:val="00727533"/>
    <w:rsid w:val="007416B6"/>
    <w:rsid w:val="00746F48"/>
    <w:rsid w:val="0075404D"/>
    <w:rsid w:val="0076182A"/>
    <w:rsid w:val="00767B7E"/>
    <w:rsid w:val="007770C3"/>
    <w:rsid w:val="00782CBA"/>
    <w:rsid w:val="00784D24"/>
    <w:rsid w:val="00785FBA"/>
    <w:rsid w:val="00786E4A"/>
    <w:rsid w:val="00787259"/>
    <w:rsid w:val="007875EB"/>
    <w:rsid w:val="00793E6D"/>
    <w:rsid w:val="0079426B"/>
    <w:rsid w:val="007D1682"/>
    <w:rsid w:val="007D312A"/>
    <w:rsid w:val="007D3F19"/>
    <w:rsid w:val="007E23B0"/>
    <w:rsid w:val="007F1991"/>
    <w:rsid w:val="007F2C2F"/>
    <w:rsid w:val="007F55FC"/>
    <w:rsid w:val="007F5665"/>
    <w:rsid w:val="00800112"/>
    <w:rsid w:val="00813348"/>
    <w:rsid w:val="00821628"/>
    <w:rsid w:val="008253BB"/>
    <w:rsid w:val="00826B35"/>
    <w:rsid w:val="00833962"/>
    <w:rsid w:val="0083706E"/>
    <w:rsid w:val="008408F6"/>
    <w:rsid w:val="008423A5"/>
    <w:rsid w:val="00850625"/>
    <w:rsid w:val="00853718"/>
    <w:rsid w:val="00855221"/>
    <w:rsid w:val="00860645"/>
    <w:rsid w:val="00871F71"/>
    <w:rsid w:val="00872FD8"/>
    <w:rsid w:val="00885AF4"/>
    <w:rsid w:val="008939CD"/>
    <w:rsid w:val="008A7701"/>
    <w:rsid w:val="008B768C"/>
    <w:rsid w:val="008C4DB1"/>
    <w:rsid w:val="008C4EAF"/>
    <w:rsid w:val="008C5176"/>
    <w:rsid w:val="008C7FD0"/>
    <w:rsid w:val="008E1DE7"/>
    <w:rsid w:val="008E707C"/>
    <w:rsid w:val="008F0C32"/>
    <w:rsid w:val="00900B08"/>
    <w:rsid w:val="00902155"/>
    <w:rsid w:val="00902FA3"/>
    <w:rsid w:val="009046E7"/>
    <w:rsid w:val="00913491"/>
    <w:rsid w:val="00923011"/>
    <w:rsid w:val="00923564"/>
    <w:rsid w:val="0092392E"/>
    <w:rsid w:val="009315F9"/>
    <w:rsid w:val="00933499"/>
    <w:rsid w:val="00934B40"/>
    <w:rsid w:val="00935C98"/>
    <w:rsid w:val="00946945"/>
    <w:rsid w:val="009508BD"/>
    <w:rsid w:val="00951248"/>
    <w:rsid w:val="0095152F"/>
    <w:rsid w:val="00954C49"/>
    <w:rsid w:val="00955E37"/>
    <w:rsid w:val="00956442"/>
    <w:rsid w:val="00964A3A"/>
    <w:rsid w:val="0097099F"/>
    <w:rsid w:val="009715CC"/>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5345"/>
    <w:rsid w:val="009F7527"/>
    <w:rsid w:val="00A039ED"/>
    <w:rsid w:val="00A04EB0"/>
    <w:rsid w:val="00A13CC1"/>
    <w:rsid w:val="00A16847"/>
    <w:rsid w:val="00A2111A"/>
    <w:rsid w:val="00A216E9"/>
    <w:rsid w:val="00A237D8"/>
    <w:rsid w:val="00A268C4"/>
    <w:rsid w:val="00A307CD"/>
    <w:rsid w:val="00A331C8"/>
    <w:rsid w:val="00A35117"/>
    <w:rsid w:val="00A36E4A"/>
    <w:rsid w:val="00A40A00"/>
    <w:rsid w:val="00A4142F"/>
    <w:rsid w:val="00A422EB"/>
    <w:rsid w:val="00A45BB7"/>
    <w:rsid w:val="00A56DF2"/>
    <w:rsid w:val="00A56E6E"/>
    <w:rsid w:val="00A67AB5"/>
    <w:rsid w:val="00A733B2"/>
    <w:rsid w:val="00A741C2"/>
    <w:rsid w:val="00A74D80"/>
    <w:rsid w:val="00A91760"/>
    <w:rsid w:val="00A93B00"/>
    <w:rsid w:val="00A93C21"/>
    <w:rsid w:val="00AB64C9"/>
    <w:rsid w:val="00AC3C6A"/>
    <w:rsid w:val="00AD0F83"/>
    <w:rsid w:val="00AD5620"/>
    <w:rsid w:val="00AD656B"/>
    <w:rsid w:val="00AD7C1B"/>
    <w:rsid w:val="00AE16BA"/>
    <w:rsid w:val="00AE1EBE"/>
    <w:rsid w:val="00AF6A06"/>
    <w:rsid w:val="00B03C9D"/>
    <w:rsid w:val="00B060AE"/>
    <w:rsid w:val="00B10517"/>
    <w:rsid w:val="00B14E76"/>
    <w:rsid w:val="00B161B8"/>
    <w:rsid w:val="00B2048C"/>
    <w:rsid w:val="00B20A20"/>
    <w:rsid w:val="00B229AF"/>
    <w:rsid w:val="00B310B9"/>
    <w:rsid w:val="00B35F3F"/>
    <w:rsid w:val="00B36753"/>
    <w:rsid w:val="00B36CBB"/>
    <w:rsid w:val="00B425E0"/>
    <w:rsid w:val="00B440AA"/>
    <w:rsid w:val="00B44B70"/>
    <w:rsid w:val="00B53C56"/>
    <w:rsid w:val="00B57DAF"/>
    <w:rsid w:val="00B77EA6"/>
    <w:rsid w:val="00B81598"/>
    <w:rsid w:val="00B8270B"/>
    <w:rsid w:val="00B841F1"/>
    <w:rsid w:val="00B944D6"/>
    <w:rsid w:val="00B952C4"/>
    <w:rsid w:val="00BA624A"/>
    <w:rsid w:val="00BB0A54"/>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07D4"/>
    <w:rsid w:val="00C533CC"/>
    <w:rsid w:val="00C5751C"/>
    <w:rsid w:val="00C61BFC"/>
    <w:rsid w:val="00C62B85"/>
    <w:rsid w:val="00C65438"/>
    <w:rsid w:val="00C72A80"/>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6134"/>
    <w:rsid w:val="00D51276"/>
    <w:rsid w:val="00D7035F"/>
    <w:rsid w:val="00DA634F"/>
    <w:rsid w:val="00DA65AC"/>
    <w:rsid w:val="00DB1913"/>
    <w:rsid w:val="00DC410D"/>
    <w:rsid w:val="00DC5A81"/>
    <w:rsid w:val="00DC68CA"/>
    <w:rsid w:val="00DC7CBA"/>
    <w:rsid w:val="00DD38BB"/>
    <w:rsid w:val="00DD73B7"/>
    <w:rsid w:val="00DF28BC"/>
    <w:rsid w:val="00DF34B9"/>
    <w:rsid w:val="00E01053"/>
    <w:rsid w:val="00E07ACF"/>
    <w:rsid w:val="00E331A1"/>
    <w:rsid w:val="00E33202"/>
    <w:rsid w:val="00E336A9"/>
    <w:rsid w:val="00E472B1"/>
    <w:rsid w:val="00E50624"/>
    <w:rsid w:val="00E568DF"/>
    <w:rsid w:val="00E64269"/>
    <w:rsid w:val="00E66797"/>
    <w:rsid w:val="00E678C2"/>
    <w:rsid w:val="00E82267"/>
    <w:rsid w:val="00E853CE"/>
    <w:rsid w:val="00E867B6"/>
    <w:rsid w:val="00E87F08"/>
    <w:rsid w:val="00E96F1E"/>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274E5"/>
    <w:rsid w:val="00F36D8F"/>
    <w:rsid w:val="00F417B1"/>
    <w:rsid w:val="00F45853"/>
    <w:rsid w:val="00F602DF"/>
    <w:rsid w:val="00F73B20"/>
    <w:rsid w:val="00F754A1"/>
    <w:rsid w:val="00F81FD9"/>
    <w:rsid w:val="00F841AA"/>
    <w:rsid w:val="00F84A94"/>
    <w:rsid w:val="00F87E96"/>
    <w:rsid w:val="00FA23E8"/>
    <w:rsid w:val="00FB4FF9"/>
    <w:rsid w:val="00FD3CC1"/>
    <w:rsid w:val="00FE047F"/>
    <w:rsid w:val="00FF1E02"/>
    <w:rsid w:val="00FF30B4"/>
    <w:rsid w:val="05117F2B"/>
    <w:rsid w:val="0C41302A"/>
    <w:rsid w:val="10C055FF"/>
    <w:rsid w:val="126D291D"/>
    <w:rsid w:val="15033573"/>
    <w:rsid w:val="16BB723D"/>
    <w:rsid w:val="1D1638FE"/>
    <w:rsid w:val="1F014240"/>
    <w:rsid w:val="211A5432"/>
    <w:rsid w:val="240371BF"/>
    <w:rsid w:val="29FD04D3"/>
    <w:rsid w:val="2F8F62D1"/>
    <w:rsid w:val="319F7F4E"/>
    <w:rsid w:val="36B74B2C"/>
    <w:rsid w:val="372F4662"/>
    <w:rsid w:val="373638E3"/>
    <w:rsid w:val="3C1B4120"/>
    <w:rsid w:val="438423EA"/>
    <w:rsid w:val="4653511C"/>
    <w:rsid w:val="4B725F5C"/>
    <w:rsid w:val="4CE74FBF"/>
    <w:rsid w:val="4ECE2238"/>
    <w:rsid w:val="553C1B05"/>
    <w:rsid w:val="58ED7E39"/>
    <w:rsid w:val="594C6863"/>
    <w:rsid w:val="5E125D86"/>
    <w:rsid w:val="62E978DC"/>
    <w:rsid w:val="6762114B"/>
    <w:rsid w:val="6A324C64"/>
    <w:rsid w:val="6A4439F1"/>
    <w:rsid w:val="6CF713C4"/>
    <w:rsid w:val="6D6248AD"/>
    <w:rsid w:val="70DD1A03"/>
    <w:rsid w:val="72734D90"/>
    <w:rsid w:val="747B71FB"/>
    <w:rsid w:val="753A35BC"/>
    <w:rsid w:val="77047A43"/>
    <w:rsid w:val="7B0A66F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next w:val="1"/>
    <w:qFormat/>
    <w:uiPriority w:val="99"/>
    <w:pPr>
      <w:ind w:firstLine="420" w:firstLineChars="200"/>
    </w:pPr>
  </w:style>
  <w:style w:type="paragraph" w:styleId="6">
    <w:name w:val="Body Text"/>
    <w:basedOn w:val="1"/>
    <w:next w:val="1"/>
    <w:link w:val="24"/>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next w:val="1"/>
    <w:qFormat/>
    <w:uiPriority w:val="0"/>
    <w:rPr>
      <w:rFonts w:ascii="宋体"/>
      <w:szCs w:val="20"/>
    </w:r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Title"/>
    <w:basedOn w:val="1"/>
    <w:qFormat/>
    <w:uiPriority w:val="0"/>
    <w:pPr>
      <w:spacing w:before="240" w:after="60"/>
      <w:jc w:val="center"/>
      <w:outlineLvl w:val="0"/>
    </w:pPr>
    <w:rPr>
      <w:rFonts w:ascii="Arial" w:hAnsi="Arial" w:cs="Arial"/>
      <w:b/>
      <w:bCs/>
      <w:sz w:val="32"/>
      <w:szCs w:val="32"/>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_Style 4"/>
    <w:next w:val="1"/>
    <w:qFormat/>
    <w:uiPriority w:val="0"/>
    <w:pPr>
      <w:ind w:firstLine="200" w:firstLineChars="200"/>
    </w:pPr>
    <w:rPr>
      <w:rFonts w:ascii="Times New Roman" w:hAnsi="Times New Roman" w:eastAsia="楷体_GB2312" w:cs="Times New Roman"/>
      <w:lang w:val="en-US" w:eastAsia="zh-CN" w:bidi="ar-SA"/>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6.emf"/><Relationship Id="rId24" Type="http://schemas.openxmlformats.org/officeDocument/2006/relationships/oleObject" Target="embeddings/oleObject6.bin"/><Relationship Id="rId23" Type="http://schemas.openxmlformats.org/officeDocument/2006/relationships/image" Target="media/image5.emf"/><Relationship Id="rId22" Type="http://schemas.openxmlformats.org/officeDocument/2006/relationships/oleObject" Target="embeddings/oleObject5.bin"/><Relationship Id="rId21" Type="http://schemas.openxmlformats.org/officeDocument/2006/relationships/image" Target="media/image4.e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3.emf"/><Relationship Id="rId18" Type="http://schemas.openxmlformats.org/officeDocument/2006/relationships/oleObject" Target="embeddings/oleObject3.bin"/><Relationship Id="rId17" Type="http://schemas.openxmlformats.org/officeDocument/2006/relationships/image" Target="media/image2.emf"/><Relationship Id="rId16" Type="http://schemas.openxmlformats.org/officeDocument/2006/relationships/oleObject" Target="embeddings/oleObject2.bin"/><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31</Pages>
  <Words>2434</Words>
  <Characters>2659</Characters>
  <Lines>91</Lines>
  <Paragraphs>25</Paragraphs>
  <TotalTime>55</TotalTime>
  <ScaleCrop>false</ScaleCrop>
  <LinksUpToDate>false</LinksUpToDate>
  <CharactersWithSpaces>2676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2021-10-15T02:35:00Z</dcterms:created>
  <dc:creator>曹颖</dc:creator>
  <cp:lastModifiedBy>ZYQ</cp:lastModifiedBy>
  <cp:lastPrinted>2020-07-23T02:58:00Z</cp:lastPrinted>
  <dcterms:modified xsi:type="dcterms:W3CDTF">2024-12-11T03:31:13Z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DE9257980EEC4CEC80A71103A30C8777_13</vt:lpwstr>
  </property>
</Properties>
</file>