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7193"/>
      <w:bookmarkStart w:id="2" w:name="_Toc15396475"/>
      <w:bookmarkStart w:id="3" w:name="_Toc15377425"/>
      <w:bookmarkStart w:id="4" w:name="_Toc15378441"/>
      <w:bookmarkStart w:id="5" w:name="_Toc15306267"/>
    </w:p>
    <w:p>
      <w:pPr>
        <w:pStyle w:val="6"/>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52"/>
          <w:szCs w:val="5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2023年度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eastAsia="zh-CN"/>
        </w:rPr>
      </w:pPr>
      <w:bookmarkStart w:id="6" w:name="_Toc15396476"/>
      <w:bookmarkStart w:id="7" w:name="_Toc15377426"/>
      <w:bookmarkStart w:id="8" w:name="_Toc15396598"/>
      <w:bookmarkStart w:id="9" w:name="_Toc15378442"/>
      <w:bookmarkStart w:id="10" w:name="_Toc15377194"/>
      <w:r>
        <w:rPr>
          <w:rFonts w:hint="eastAsia" w:ascii="方正小标宋简体" w:hAnsi="方正小标宋简体" w:eastAsia="方正小标宋简体" w:cs="方正小标宋简体"/>
          <w:sz w:val="52"/>
          <w:szCs w:val="52"/>
        </w:rPr>
        <w:t>四川省</w:t>
      </w:r>
      <w:bookmarkEnd w:id="5"/>
      <w:bookmarkStart w:id="11" w:name="_Toc15306268"/>
      <w:r>
        <w:rPr>
          <w:rFonts w:hint="eastAsia" w:ascii="方正小标宋简体" w:hAnsi="方正小标宋简体" w:eastAsia="方正小标宋简体" w:cs="方正小标宋简体"/>
          <w:sz w:val="52"/>
          <w:szCs w:val="52"/>
          <w:lang w:eastAsia="zh-CN"/>
        </w:rPr>
        <w:t>峨眉山市发展和改革局</w:t>
      </w: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6"/>
      <w:bookmarkEnd w:id="7"/>
      <w:bookmarkEnd w:id="8"/>
      <w:bookmarkEnd w:id="9"/>
      <w:bookmarkEnd w:id="10"/>
      <w:bookmarkEnd w:id="11"/>
    </w:p>
    <w:p>
      <w:pPr>
        <w:pStyle w:val="2"/>
        <w:rPr>
          <w:rFonts w:hint="eastAsia" w:ascii="方正小标宋简体" w:hAnsi="方正小标宋简体" w:eastAsia="方正小标宋简体" w:cs="方正小标宋简体"/>
          <w:sz w:val="52"/>
          <w:szCs w:val="52"/>
        </w:rPr>
      </w:pPr>
    </w:p>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w:t>
      </w:r>
      <w:r>
        <w:rPr>
          <w:rFonts w:hint="eastAsia"/>
          <w:lang w:val="en-US" w:eastAsia="zh-CN"/>
        </w:rPr>
        <w:t>4</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p>
      <w:bookmarkStart w:id="12" w:name="_Toc15396599"/>
      <w:bookmarkStart w:id="13" w:name="_Toc15377196"/>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一、部门职责</w:t>
      </w:r>
      <w:r>
        <w:rPr>
          <w:rFonts w:hint="eastAsia"/>
          <w:sz w:val="24"/>
          <w:lang w:val="en-US" w:eastAsia="zh-CN"/>
        </w:rPr>
        <w:t>...........................................................................................4</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...........................................................................................8</w:t>
      </w:r>
    </w:p>
    <w:p>
      <w:pPr>
        <w:pStyle w:val="12"/>
        <w:adjustRightInd w:val="0"/>
        <w:snapToGrid w:val="0"/>
        <w:spacing w:before="0" w:line="440" w:lineRule="exact"/>
        <w:jc w:val="left"/>
        <w:rPr>
          <w:rFonts w:hint="default" w:eastAsia="仿宋"/>
          <w:sz w:val="24"/>
          <w:szCs w:val="24"/>
          <w:lang w:val="en-US" w:eastAsia="zh-CN"/>
        </w:rPr>
      </w:pPr>
      <w:r>
        <w:rPr>
          <w:rFonts w:hint="eastAsia"/>
          <w:sz w:val="24"/>
        </w:rPr>
        <w:t>第二部分 2023年度部门决算情况说明</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............................................................9</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sz w:val="24"/>
          <w:lang w:val="en-US" w:eastAsia="zh-CN"/>
        </w:rPr>
        <w:t>............................................................................9</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三、支出决算情况说明</w:t>
      </w:r>
      <w:r>
        <w:rPr>
          <w:rFonts w:hint="eastAsia"/>
          <w:sz w:val="24"/>
          <w:lang w:val="en-US" w:eastAsia="zh-CN"/>
        </w:rPr>
        <w:t>..........................................................................10</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..........................................11</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五、一般公共预算财政拨款支出决算情况说明</w:t>
      </w:r>
      <w:r>
        <w:rPr>
          <w:rFonts w:hint="eastAsia"/>
          <w:sz w:val="24"/>
          <w:lang w:val="en-US" w:eastAsia="zh-CN"/>
        </w:rPr>
        <w:t>..................................12</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..........................15</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..................................16</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八、政府性基金预算支出决算情况说明</w:t>
      </w:r>
      <w:r>
        <w:rPr>
          <w:rFonts w:hint="eastAsia"/>
          <w:sz w:val="24"/>
          <w:lang w:val="en-US" w:eastAsia="zh-CN"/>
        </w:rPr>
        <w:t>..............................................17</w:t>
      </w:r>
    </w:p>
    <w:p>
      <w:pPr>
        <w:pStyle w:val="13"/>
        <w:adjustRightInd w:val="0"/>
        <w:snapToGrid w:val="0"/>
        <w:spacing w:line="440" w:lineRule="exact"/>
        <w:ind w:leftChars="0"/>
        <w:jc w:val="left"/>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九、国有资本经营预算支出决算情况说明</w:t>
      </w:r>
      <w:r>
        <w:rPr>
          <w:rFonts w:hint="eastAsia"/>
          <w:sz w:val="24"/>
          <w:lang w:val="en-US" w:eastAsia="zh-CN"/>
        </w:rPr>
        <w:t>.........................................20</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pPr>
        <w:pStyle w:val="12"/>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sz w:val="24"/>
          <w:lang w:val="en-US" w:eastAsia="zh-CN"/>
        </w:rPr>
        <w:t>...........................................22</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...............................................27</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...............................................34</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bookmarkStart w:id="57" w:name="_GoBack"/>
      <w:bookmarkEnd w:id="57"/>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pPr>
      <w:r>
        <w:rPr>
          <w:rFonts w:hint="eastAsia" w:ascii="黑体" w:hAnsi="黑体" w:eastAsia="黑体"/>
          <w:b w:val="0"/>
        </w:rPr>
        <w:t>部门职责</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1.发展和改革局机关主要职能</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（1）贯彻实施国家和省有关国民经济和社会发展、科技发展、人口与计划生育、经济体制改革的方针、政策和法律、法规。</w:t>
      </w:r>
      <w:r>
        <w:rPr>
          <w:rFonts w:hint="eastAsia" w:ascii="仿宋_GB2312" w:hAnsi="宋体" w:eastAsia="仿宋_GB2312" w:cs="宋体"/>
          <w:kern w:val="0"/>
          <w:sz w:val="32"/>
          <w:szCs w:val="32"/>
        </w:rPr>
        <w:t>拟订全市</w:t>
      </w:r>
      <w:r>
        <w:rPr>
          <w:rFonts w:hint="eastAsia" w:ascii="仿宋_GB2312" w:eastAsia="仿宋_GB2312"/>
          <w:kern w:val="0"/>
          <w:sz w:val="32"/>
          <w:szCs w:val="32"/>
        </w:rPr>
        <w:t>国民经济和社会发展、科学技术进步、人口发展、经济体制改革、对外开放的有关地方性规范性文件和政策措施。负责本部门依法行政工作，落实行政执法责任制。</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（3）负责监测宏观经济和社会发展态势，承担预测预警和信息引导的责任，研究宏观调控重大问题并提出政策建议，搞好总量平衡，综合协调经济社会发展中的重大问题。</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spacing w:line="560" w:lineRule="exact"/>
        <w:ind w:right="25" w:rightChars="12" w:firstLine="640" w:firstLineChars="200"/>
        <w:rPr>
          <w:rFonts w:ascii="仿宋_GB2312" w:hAnsi="华文仿宋" w:eastAsia="仿宋_GB2312" w:cs="宋体"/>
          <w:kern w:val="0"/>
          <w:sz w:val="32"/>
          <w:szCs w:val="32"/>
        </w:rPr>
      </w:pPr>
      <w:r>
        <w:rPr>
          <w:rFonts w:ascii="仿宋_GB2312" w:eastAsia="仿宋_GB2312"/>
          <w:kern w:val="0"/>
          <w:sz w:val="32"/>
          <w:szCs w:val="32"/>
        </w:rPr>
        <w:t>(6)</w:t>
      </w:r>
      <w:r>
        <w:rPr>
          <w:rFonts w:hint="eastAsia" w:ascii="仿宋_GB2312" w:eastAsia="仿宋_GB2312"/>
          <w:kern w:val="0"/>
          <w:sz w:val="32"/>
          <w:szCs w:val="32"/>
        </w:rPr>
        <w:t>负责全市投资宏观管理和协调推进重大项目建设。</w:t>
      </w:r>
      <w:r>
        <w:rPr>
          <w:rFonts w:hint="eastAsia" w:ascii="仿宋_GB2312" w:hAnsi="华文仿宋" w:eastAsia="仿宋_GB2312" w:cs="宋体"/>
          <w:kern w:val="0"/>
          <w:sz w:val="32"/>
          <w:szCs w:val="32"/>
        </w:rPr>
        <w:t>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(7)</w:t>
      </w:r>
      <w:r>
        <w:rPr>
          <w:rFonts w:hint="eastAsia" w:ascii="仿宋_GB2312" w:eastAsia="仿宋_GB2312"/>
          <w:kern w:val="0"/>
          <w:sz w:val="32"/>
          <w:szCs w:val="32"/>
        </w:rPr>
        <w:t>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(8)</w:t>
      </w:r>
      <w:r>
        <w:rPr>
          <w:rFonts w:hint="eastAsia" w:ascii="仿宋_GB2312" w:eastAsia="仿宋_GB2312"/>
          <w:kern w:val="0"/>
          <w:sz w:val="32"/>
          <w:szCs w:val="32"/>
        </w:rPr>
        <w:t>促进城乡区域协调发展。组织拟订区域协调发展战略、规划和重大政策，研究提出城镇化发展战略和统筹城乡发展的重大政策，负责区域经济协作的统筹协调。</w:t>
      </w:r>
    </w:p>
    <w:p>
      <w:pPr>
        <w:spacing w:line="560" w:lineRule="exact"/>
        <w:ind w:right="25" w:rightChars="12" w:firstLine="640" w:firstLineChars="200"/>
        <w:rPr>
          <w:rFonts w:ascii="仿宋_GB2312" w:eastAsia="仿宋_GB2312"/>
          <w:sz w:val="32"/>
          <w:szCs w:val="32"/>
        </w:rPr>
      </w:pPr>
      <w:r>
        <w:rPr>
          <w:rFonts w:ascii="仿宋_GB2312" w:eastAsia="仿宋_GB2312"/>
          <w:kern w:val="0"/>
          <w:sz w:val="32"/>
          <w:szCs w:val="32"/>
        </w:rPr>
        <w:t>(9)</w:t>
      </w:r>
      <w:r>
        <w:rPr>
          <w:rFonts w:hint="eastAsia" w:ascii="仿宋_GB2312" w:eastAsia="仿宋_GB2312"/>
          <w:sz w:val="32"/>
          <w:szCs w:val="32"/>
        </w:rPr>
        <w:t>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spacing w:line="560" w:lineRule="exact"/>
        <w:ind w:right="25" w:rightChars="12"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p>
    <w:p>
      <w:pPr>
        <w:spacing w:line="560" w:lineRule="exact"/>
        <w:ind w:right="25" w:rightChars="12"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负责科学技术普及工作，指导协调科普活动和科技宣传工作，推进全市科普能力建设。负责全市专利联络，保护知识产权工作，归上管理科技信息、情报工作。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(12)</w:t>
      </w:r>
      <w:r>
        <w:rPr>
          <w:rFonts w:hint="eastAsia" w:ascii="仿宋_GB2312" w:eastAsia="仿宋_GB2312"/>
          <w:kern w:val="0"/>
          <w:sz w:val="32"/>
          <w:szCs w:val="32"/>
        </w:rPr>
        <w:t>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(13)</w:t>
      </w:r>
      <w:r>
        <w:rPr>
          <w:rFonts w:hint="eastAsia" w:ascii="仿宋_GB2312" w:eastAsia="仿宋_GB2312"/>
          <w:kern w:val="0"/>
          <w:sz w:val="32"/>
          <w:szCs w:val="32"/>
        </w:rPr>
        <w:t>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(14)</w:t>
      </w:r>
      <w:r>
        <w:rPr>
          <w:rFonts w:hint="eastAsia" w:ascii="仿宋_GB2312" w:eastAsia="仿宋_GB2312"/>
          <w:kern w:val="0"/>
          <w:sz w:val="32"/>
          <w:szCs w:val="32"/>
        </w:rPr>
        <w:t>指导、协调并综合管理全市招标投标工作，会同有关行政主管部门拟订招标投标的地方性规范文件，按照职责分工对建设项目的招标投标活动实施监督检查。</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(15)</w:t>
      </w:r>
      <w:r>
        <w:rPr>
          <w:rFonts w:hint="eastAsia" w:ascii="仿宋_GB2312" w:eastAsia="仿宋_GB2312"/>
          <w:kern w:val="0"/>
          <w:sz w:val="32"/>
          <w:szCs w:val="32"/>
        </w:rPr>
        <w:t>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价格成本调查监审、价格监测、价格认证等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(16)</w:t>
      </w:r>
      <w:r>
        <w:rPr>
          <w:rFonts w:hint="eastAsia" w:ascii="仿宋_GB2312" w:eastAsia="仿宋_GB2312"/>
          <w:kern w:val="0"/>
          <w:sz w:val="32"/>
          <w:szCs w:val="32"/>
        </w:rPr>
        <w:t>负责组织编制全市国民经济与装备动员规划、计划，研究国民经济动员与装备动员和国民经济、国防建设的关系，协调相关重大问题，组织实施国民经济动员与装备动员有关工作。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(17)</w:t>
      </w:r>
      <w:r>
        <w:rPr>
          <w:rFonts w:hint="eastAsia" w:ascii="仿宋_GB2312" w:eastAsia="仿宋_GB2312"/>
          <w:kern w:val="0"/>
          <w:sz w:val="32"/>
          <w:szCs w:val="32"/>
        </w:rPr>
        <w:t>承担市政府公布的有关行政审批事项。</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(18)</w:t>
      </w:r>
      <w:r>
        <w:rPr>
          <w:rFonts w:hint="eastAsia" w:ascii="仿宋_GB2312" w:eastAsia="仿宋_GB2312"/>
          <w:kern w:val="0"/>
          <w:sz w:val="32"/>
          <w:szCs w:val="32"/>
        </w:rPr>
        <w:t>承办市政府交办的其他事项。</w:t>
      </w:r>
    </w:p>
    <w:p/>
    <w:p>
      <w:pPr>
        <w:pStyle w:val="4"/>
        <w:rPr>
          <w:rStyle w:val="28"/>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14"/>
      <w:bookmarkEnd w:id="15"/>
    </w:p>
    <w:p>
      <w:pPr>
        <w:ind w:firstLine="800" w:firstLineChars="250"/>
        <w:rPr>
          <w:rFonts w:ascii="仿宋" w:hAnsi="仿宋" w:eastAsia="仿宋"/>
          <w:sz w:val="32"/>
          <w:szCs w:val="32"/>
        </w:rPr>
      </w:pPr>
      <w:r>
        <w:rPr>
          <w:sz w:val="32"/>
          <w:szCs w:val="32"/>
        </w:rPr>
        <w:t>峨眉山市发展和改革局</w:t>
      </w:r>
      <w:r>
        <w:rPr>
          <w:rFonts w:hint="eastAsia" w:ascii="仿宋" w:hAnsi="仿宋" w:eastAsia="仿宋"/>
          <w:sz w:val="32"/>
          <w:szCs w:val="32"/>
        </w:rPr>
        <w:t>下属二级预算单位</w:t>
      </w:r>
      <w:r>
        <w:rPr>
          <w:sz w:val="32"/>
          <w:szCs w:val="32"/>
        </w:rPr>
        <w:t>4</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eastAsia="zh-CN"/>
        </w:rPr>
        <w:t>，峨眉山市发展和改革局（本级）；</w:t>
      </w:r>
      <w:r>
        <w:rPr>
          <w:rFonts w:hint="eastAsia" w:ascii="仿宋" w:hAnsi="仿宋" w:eastAsia="仿宋"/>
          <w:sz w:val="32"/>
          <w:szCs w:val="32"/>
        </w:rPr>
        <w:t>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eastAsia="zh-CN"/>
        </w:rPr>
        <w:t>峨眉山市粮食和物资储备中心；</w:t>
      </w:r>
      <w:r>
        <w:rPr>
          <w:rFonts w:hint="eastAsia" w:ascii="仿宋" w:hAnsi="仿宋" w:eastAsia="仿宋"/>
          <w:sz w:val="32"/>
          <w:szCs w:val="32"/>
        </w:rPr>
        <w:t>其他事业单位</w:t>
      </w:r>
      <w:r>
        <w:rPr>
          <w:rFonts w:hint="eastAsia" w:ascii="仿宋" w:hAnsi="仿宋" w:eastAsia="仿宋"/>
          <w:sz w:val="32"/>
          <w:szCs w:val="32"/>
          <w:lang w:val="en-US" w:eastAsia="zh-CN"/>
        </w:rPr>
        <w:t>2</w:t>
      </w:r>
      <w:r>
        <w:rPr>
          <w:rFonts w:hint="eastAsia" w:ascii="仿宋" w:hAnsi="仿宋" w:eastAsia="仿宋"/>
          <w:sz w:val="32"/>
          <w:szCs w:val="32"/>
        </w:rPr>
        <w:t>个</w:t>
      </w:r>
      <w:r>
        <w:rPr>
          <w:rFonts w:hint="eastAsia" w:ascii="仿宋" w:hAnsi="仿宋" w:eastAsia="仿宋"/>
          <w:sz w:val="32"/>
          <w:szCs w:val="32"/>
          <w:lang w:eastAsia="zh-CN"/>
        </w:rPr>
        <w:t>，主要包括：峨眉山市价格认定服务中心，峨眉山市科技开发和项目服务中心</w:t>
      </w:r>
      <w:r>
        <w:rPr>
          <w:rFonts w:hint="eastAsia" w:ascii="仿宋" w:hAnsi="仿宋" w:eastAsia="仿宋"/>
          <w:sz w:val="32"/>
          <w:szCs w:val="32"/>
        </w:rPr>
        <w:t>。</w:t>
      </w:r>
    </w:p>
    <w:p>
      <w:pPr>
        <w:pStyle w:val="6"/>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ascii="Times New Roman" w:eastAsia="宋体"/>
          <w:kern w:val="2"/>
          <w:sz w:val="32"/>
          <w:szCs w:val="32"/>
        </w:rPr>
        <w:t>峨眉山市发展和改革局</w:t>
      </w:r>
      <w:r>
        <w:rPr>
          <w:rFonts w:hint="eastAsia" w:ascii="仿宋" w:hAnsi="仿宋" w:eastAsia="仿宋"/>
          <w:sz w:val="32"/>
          <w:szCs w:val="32"/>
        </w:rPr>
        <w:t>2023年度部门决算编制范围的二级预算单位包括：</w:t>
      </w:r>
    </w:p>
    <w:p>
      <w:pPr>
        <w:pStyle w:val="6"/>
        <w:numPr>
          <w:ilvl w:val="0"/>
          <w:numId w:val="2"/>
        </w:numPr>
        <w:adjustRightInd w:val="0"/>
        <w:snapToGrid w:val="0"/>
        <w:spacing w:before="93" w:line="600" w:lineRule="exact"/>
        <w:outlineLvl w:val="2"/>
        <w:rPr>
          <w:rFonts w:ascii="仿宋" w:hAnsi="仿宋" w:eastAsia="仿宋"/>
          <w:sz w:val="32"/>
          <w:szCs w:val="32"/>
        </w:rPr>
      </w:pPr>
      <w:bookmarkStart w:id="16" w:name="_Toc15378449"/>
      <w:bookmarkStart w:id="17" w:name="_Toc15377433"/>
      <w:bookmarkStart w:id="18" w:name="_Toc15306276"/>
      <w:bookmarkStart w:id="19" w:name="_Toc15377202"/>
      <w:r>
        <w:rPr>
          <w:rFonts w:hint="eastAsia" w:ascii="仿宋" w:hAnsi="仿宋" w:eastAsia="仿宋"/>
          <w:sz w:val="32"/>
          <w:szCs w:val="32"/>
          <w:lang w:eastAsia="zh-CN"/>
        </w:rPr>
        <w:t>峨眉山市发展和改革局</w:t>
      </w:r>
      <w:bookmarkEnd w:id="16"/>
      <w:bookmarkEnd w:id="17"/>
      <w:bookmarkEnd w:id="18"/>
      <w:bookmarkEnd w:id="19"/>
    </w:p>
    <w:p>
      <w:pPr>
        <w:pStyle w:val="6"/>
        <w:numPr>
          <w:ilvl w:val="0"/>
          <w:numId w:val="2"/>
        </w:numPr>
        <w:adjustRightInd w:val="0"/>
        <w:snapToGrid w:val="0"/>
        <w:spacing w:before="93" w:line="600" w:lineRule="exact"/>
        <w:outlineLvl w:val="2"/>
        <w:rPr>
          <w:rFonts w:ascii="仿宋" w:hAnsi="仿宋" w:eastAsia="仿宋"/>
          <w:sz w:val="32"/>
          <w:szCs w:val="32"/>
        </w:rPr>
      </w:pPr>
      <w:bookmarkStart w:id="20" w:name="_Toc15306277"/>
      <w:bookmarkStart w:id="21" w:name="_Toc15377203"/>
      <w:bookmarkStart w:id="22" w:name="_Toc15377434"/>
      <w:bookmarkStart w:id="23" w:name="_Toc15378450"/>
      <w:r>
        <w:rPr>
          <w:rFonts w:hint="eastAsia" w:ascii="仿宋" w:hAnsi="仿宋" w:eastAsia="仿宋"/>
          <w:sz w:val="32"/>
          <w:szCs w:val="32"/>
          <w:lang w:eastAsia="zh-CN"/>
        </w:rPr>
        <w:t>峨眉山市粮食和物资储备中心</w:t>
      </w:r>
      <w:bookmarkEnd w:id="20"/>
      <w:bookmarkEnd w:id="21"/>
      <w:bookmarkEnd w:id="22"/>
      <w:bookmarkEnd w:id="23"/>
    </w:p>
    <w:p>
      <w:pPr>
        <w:pStyle w:val="6"/>
        <w:adjustRightInd w:val="0"/>
        <w:snapToGrid w:val="0"/>
        <w:spacing w:before="93" w:line="600" w:lineRule="exact"/>
        <w:ind w:firstLine="1120" w:firstLineChars="350"/>
        <w:rPr>
          <w:rFonts w:ascii="仿宋" w:hAnsi="仿宋" w:eastAsia="仿宋"/>
          <w:sz w:val="32"/>
          <w:szCs w:val="32"/>
        </w:rPr>
      </w:pPr>
      <w:r>
        <w:rPr>
          <w:rFonts w:hint="eastAsia" w:ascii="仿宋" w:hAnsi="仿宋" w:eastAsia="仿宋"/>
          <w:sz w:val="32"/>
          <w:szCs w:val="32"/>
        </w:rPr>
        <w:t>……</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7"/>
          <w:rFonts w:ascii="黑体" w:hAnsi="黑体" w:eastAsia="黑体"/>
          <w:b w:val="0"/>
          <w:bCs/>
        </w:rPr>
      </w:pPr>
      <w:bookmarkStart w:id="24" w:name="_Toc15396602"/>
      <w:bookmarkStart w:id="25" w:name="_Toc15377204"/>
      <w:r>
        <w:rPr>
          <w:rFonts w:hint="eastAsia" w:ascii="黑体" w:hAnsi="黑体" w:eastAsia="黑体"/>
          <w:b w:val="0"/>
        </w:rPr>
        <w:t>第二部分 2023年度</w:t>
      </w:r>
      <w:r>
        <w:rPr>
          <w:rStyle w:val="27"/>
          <w:rFonts w:hint="eastAsia" w:ascii="黑体" w:hAnsi="黑体" w:eastAsia="黑体"/>
          <w:b w:val="0"/>
          <w:bCs/>
        </w:rPr>
        <w:t>部门决算情况说明</w:t>
      </w:r>
      <w:bookmarkEnd w:id="24"/>
      <w:bookmarkEnd w:id="25"/>
    </w:p>
    <w:p/>
    <w:p>
      <w:pPr>
        <w:pStyle w:val="26"/>
        <w:numPr>
          <w:ilvl w:val="0"/>
          <w:numId w:val="3"/>
        </w:numPr>
        <w:spacing w:line="600" w:lineRule="exact"/>
        <w:ind w:firstLineChars="0"/>
        <w:outlineLvl w:val="1"/>
        <w:rPr>
          <w:rStyle w:val="28"/>
          <w:rFonts w:ascii="黑体" w:hAnsi="黑体" w:eastAsia="黑体"/>
          <w:b w:val="0"/>
        </w:rPr>
      </w:pPr>
      <w:bookmarkStart w:id="26" w:name="_Toc15377205"/>
      <w:bookmarkStart w:id="27"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6"/>
      <w:bookmarkEnd w:id="27"/>
    </w:p>
    <w:p>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2023年度收、支总计均为</w:t>
      </w:r>
      <w:r>
        <w:rPr>
          <w:rFonts w:hint="eastAsia"/>
          <w:sz w:val="32"/>
          <w:szCs w:val="32"/>
        </w:rPr>
        <w:t>2910.83</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w:t>
      </w:r>
      <w:r>
        <w:rPr>
          <w:rFonts w:hint="eastAsia" w:ascii="仿宋" w:hAnsi="仿宋" w:eastAsia="仿宋"/>
          <w:sz w:val="32"/>
          <w:szCs w:val="32"/>
          <w:lang w:eastAsia="zh-CN"/>
        </w:rPr>
        <w:t>入增加</w:t>
      </w:r>
      <w:r>
        <w:rPr>
          <w:rFonts w:hint="eastAsia" w:ascii="仿宋" w:hAnsi="仿宋" w:eastAsia="仿宋"/>
          <w:sz w:val="32"/>
          <w:szCs w:val="32"/>
          <w:lang w:val="en-US" w:eastAsia="zh-CN"/>
        </w:rPr>
        <w:t>1496.89万元，增长51.42%。</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增加</w:t>
      </w:r>
      <w:r>
        <w:rPr>
          <w:rFonts w:hint="eastAsia" w:ascii="仿宋" w:hAnsi="仿宋" w:eastAsia="仿宋"/>
          <w:sz w:val="32"/>
          <w:szCs w:val="32"/>
          <w:lang w:val="en-US" w:eastAsia="zh-CN"/>
        </w:rPr>
        <w:t>1414.27</w:t>
      </w:r>
      <w:r>
        <w:rPr>
          <w:rFonts w:hint="eastAsia" w:ascii="仿宋" w:hAnsi="仿宋" w:eastAsia="仿宋"/>
          <w:sz w:val="32"/>
          <w:szCs w:val="32"/>
        </w:rPr>
        <w:t>万元，增长</w:t>
      </w:r>
      <w:r>
        <w:rPr>
          <w:rFonts w:hint="eastAsia" w:ascii="仿宋" w:hAnsi="仿宋" w:eastAsia="仿宋"/>
          <w:sz w:val="32"/>
          <w:szCs w:val="32"/>
          <w:lang w:val="en-US" w:eastAsia="zh-CN"/>
        </w:rPr>
        <w:t>48.58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粮食储备支出增加</w:t>
      </w:r>
      <w:r>
        <w:rPr>
          <w:rFonts w:hint="eastAsia" w:ascii="仿宋" w:hAnsi="仿宋" w:eastAsia="仿宋"/>
          <w:sz w:val="32"/>
          <w:szCs w:val="32"/>
        </w:rPr>
        <w:t>。</w:t>
      </w:r>
    </w:p>
    <w:p>
      <w:pPr>
        <w:pStyle w:val="2"/>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69230" cy="3956050"/>
            <wp:effectExtent l="0" t="0" r="7620" b="635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5269230" cy="3956050"/>
                    </a:xfrm>
                    <a:prstGeom prst="rect">
                      <a:avLst/>
                    </a:prstGeom>
                  </pic:spPr>
                </pic:pic>
              </a:graphicData>
            </a:graphic>
          </wp:inline>
        </w:drawing>
      </w:r>
    </w:p>
    <w:p/>
    <w:p>
      <w:pPr>
        <w:pStyle w:val="26"/>
        <w:numPr>
          <w:ilvl w:val="0"/>
          <w:numId w:val="3"/>
        </w:numPr>
        <w:spacing w:line="600" w:lineRule="exact"/>
        <w:ind w:firstLineChars="0"/>
        <w:outlineLvl w:val="1"/>
        <w:rPr>
          <w:rStyle w:val="28"/>
          <w:rFonts w:ascii="黑体" w:hAnsi="黑体" w:eastAsia="黑体"/>
          <w:b w:val="0"/>
        </w:rPr>
      </w:pPr>
      <w:bookmarkStart w:id="28" w:name="_Toc15377206"/>
      <w:bookmarkStart w:id="29" w:name="_Toc15396604"/>
      <w:r>
        <w:rPr>
          <w:rFonts w:hint="eastAsia" w:ascii="黑体" w:hAnsi="黑体" w:eastAsia="黑体"/>
          <w:sz w:val="32"/>
          <w:szCs w:val="32"/>
        </w:rPr>
        <w:t>收</w:t>
      </w:r>
      <w:r>
        <w:rPr>
          <w:rStyle w:val="28"/>
          <w:rFonts w:hint="eastAsia" w:ascii="黑体" w:hAnsi="黑体" w:eastAsia="黑体"/>
          <w:b w:val="0"/>
        </w:rPr>
        <w:t>入决算情况说明</w:t>
      </w:r>
      <w:bookmarkEnd w:id="28"/>
      <w:bookmarkEnd w:id="29"/>
    </w:p>
    <w:p>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2907.92</w:t>
      </w:r>
      <w:r>
        <w:rPr>
          <w:rFonts w:hint="eastAsia" w:ascii="仿宋" w:hAnsi="仿宋" w:eastAsia="仿宋"/>
          <w:sz w:val="32"/>
          <w:szCs w:val="32"/>
        </w:rPr>
        <w:t>万元，其中：一般公共预算财政拨款收入</w:t>
      </w:r>
      <w:r>
        <w:rPr>
          <w:sz w:val="32"/>
          <w:szCs w:val="32"/>
        </w:rPr>
        <w:t>1733.31</w:t>
      </w:r>
      <w:r>
        <w:rPr>
          <w:rFonts w:hint="eastAsia" w:ascii="仿宋" w:hAnsi="仿宋" w:eastAsia="仿宋"/>
          <w:sz w:val="32"/>
          <w:szCs w:val="32"/>
        </w:rPr>
        <w:t>万元，占</w:t>
      </w:r>
      <w:r>
        <w:rPr>
          <w:sz w:val="32"/>
          <w:szCs w:val="32"/>
        </w:rPr>
        <w:t>59.6</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1174.62</w:t>
      </w:r>
      <w:r>
        <w:rPr>
          <w:rFonts w:hint="eastAsia" w:ascii="仿宋" w:hAnsi="仿宋" w:eastAsia="仿宋"/>
          <w:sz w:val="32"/>
          <w:szCs w:val="32"/>
        </w:rPr>
        <w:t>万元，占</w:t>
      </w:r>
      <w:r>
        <w:rPr>
          <w:sz w:val="32"/>
          <w:szCs w:val="32"/>
        </w:rPr>
        <w:t>40.39</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pPr>
        <w:spacing w:line="600" w:lineRule="exact"/>
        <w:ind w:firstLine="640" w:firstLineChars="200"/>
        <w:outlineLvl w:val="1"/>
        <w:rPr>
          <w:rFonts w:ascii="仿宋" w:hAnsi="仿宋" w:eastAsia="仿宋"/>
          <w:sz w:val="32"/>
          <w:szCs w:val="32"/>
        </w:rPr>
      </w:pPr>
    </w:p>
    <w:p>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2405" cy="3924935"/>
            <wp:effectExtent l="0" t="0" r="4445" b="1841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7"/>
                    <a:stretch>
                      <a:fillRect/>
                    </a:stretch>
                  </pic:blipFill>
                  <pic:spPr>
                    <a:xfrm>
                      <a:off x="0" y="0"/>
                      <a:ext cx="5272405" cy="3924935"/>
                    </a:xfrm>
                    <a:prstGeom prst="rect">
                      <a:avLst/>
                    </a:prstGeom>
                  </pic:spPr>
                </pic:pic>
              </a:graphicData>
            </a:graphic>
          </wp:inline>
        </w:drawing>
      </w:r>
    </w:p>
    <w:p>
      <w:pPr>
        <w:spacing w:line="600" w:lineRule="exact"/>
        <w:ind w:firstLine="640" w:firstLineChars="200"/>
        <w:rPr>
          <w:rFonts w:ascii="仿宋_GB2312" w:eastAsia="仿宋_GB2312"/>
          <w:sz w:val="32"/>
          <w:szCs w:val="32"/>
        </w:rPr>
      </w:pPr>
    </w:p>
    <w:p>
      <w:pPr>
        <w:pStyle w:val="26"/>
        <w:numPr>
          <w:ilvl w:val="0"/>
          <w:numId w:val="3"/>
        </w:numPr>
        <w:spacing w:line="600" w:lineRule="exact"/>
        <w:ind w:firstLineChars="0"/>
        <w:outlineLvl w:val="1"/>
        <w:rPr>
          <w:rStyle w:val="28"/>
          <w:rFonts w:ascii="黑体" w:hAnsi="黑体" w:eastAsia="黑体"/>
          <w:b w:val="0"/>
        </w:rPr>
      </w:pPr>
      <w:bookmarkStart w:id="30" w:name="_Toc15377207"/>
      <w:bookmarkStart w:id="31" w:name="_Toc15396605"/>
      <w:r>
        <w:rPr>
          <w:rFonts w:hint="eastAsia" w:ascii="黑体" w:hAnsi="黑体" w:eastAsia="黑体"/>
          <w:sz w:val="32"/>
          <w:szCs w:val="32"/>
        </w:rPr>
        <w:t>支</w:t>
      </w:r>
      <w:r>
        <w:rPr>
          <w:rStyle w:val="28"/>
          <w:rFonts w:hint="eastAsia" w:ascii="黑体" w:hAnsi="黑体" w:eastAsia="黑体"/>
          <w:b w:val="0"/>
        </w:rPr>
        <w:t>出决算情况说明</w:t>
      </w:r>
      <w:bookmarkEnd w:id="30"/>
      <w:bookmarkEnd w:id="31"/>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sz w:val="32"/>
          <w:szCs w:val="32"/>
        </w:rPr>
        <w:t>2910.83</w:t>
      </w:r>
      <w:r>
        <w:rPr>
          <w:rFonts w:hint="eastAsia" w:ascii="仿宋" w:hAnsi="仿宋" w:eastAsia="仿宋"/>
          <w:sz w:val="32"/>
          <w:szCs w:val="32"/>
        </w:rPr>
        <w:t>万元，其中：基本支出</w:t>
      </w:r>
      <w:r>
        <w:rPr>
          <w:sz w:val="32"/>
          <w:szCs w:val="32"/>
        </w:rPr>
        <w:t>937.39</w:t>
      </w:r>
      <w:r>
        <w:rPr>
          <w:rFonts w:hint="eastAsia" w:ascii="仿宋" w:hAnsi="仿宋" w:eastAsia="仿宋"/>
          <w:sz w:val="32"/>
          <w:szCs w:val="32"/>
        </w:rPr>
        <w:t>万元，占</w:t>
      </w:r>
      <w:r>
        <w:rPr>
          <w:sz w:val="32"/>
          <w:szCs w:val="32"/>
        </w:rPr>
        <w:t>32.2</w:t>
      </w:r>
      <w:r>
        <w:rPr>
          <w:rFonts w:ascii="仿宋" w:hAnsi="仿宋" w:eastAsia="仿宋"/>
          <w:sz w:val="32"/>
          <w:szCs w:val="32"/>
        </w:rPr>
        <w:t>%</w:t>
      </w:r>
      <w:r>
        <w:rPr>
          <w:rFonts w:hint="eastAsia" w:ascii="仿宋" w:hAnsi="仿宋" w:eastAsia="仿宋"/>
          <w:sz w:val="32"/>
          <w:szCs w:val="32"/>
        </w:rPr>
        <w:t>；项目支出</w:t>
      </w:r>
      <w:r>
        <w:rPr>
          <w:sz w:val="32"/>
          <w:szCs w:val="32"/>
        </w:rPr>
        <w:t>1973.44</w:t>
      </w:r>
      <w:r>
        <w:rPr>
          <w:rFonts w:hint="eastAsia" w:ascii="仿宋" w:hAnsi="仿宋" w:eastAsia="仿宋"/>
          <w:sz w:val="32"/>
          <w:szCs w:val="32"/>
        </w:rPr>
        <w:t>万元，占</w:t>
      </w:r>
      <w:r>
        <w:rPr>
          <w:sz w:val="32"/>
          <w:szCs w:val="32"/>
        </w:rPr>
        <w:t>67.79</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pPr>
        <w:spacing w:line="600" w:lineRule="exact"/>
        <w:ind w:firstLine="640"/>
        <w:rPr>
          <w:rFonts w:ascii="仿宋" w:hAnsi="仿宋" w:eastAsia="仿宋"/>
          <w:sz w:val="32"/>
          <w:szCs w:val="32"/>
          <w:shd w:val="pct10" w:color="auto" w:fill="FFFFFF"/>
        </w:rPr>
      </w:pPr>
    </w:p>
    <w:p>
      <w:pPr>
        <w:spacing w:line="24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69230" cy="3947160"/>
            <wp:effectExtent l="0" t="0" r="7620" b="15240"/>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8"/>
                    <a:stretch>
                      <a:fillRect/>
                    </a:stretch>
                  </pic:blipFill>
                  <pic:spPr>
                    <a:xfrm>
                      <a:off x="0" y="0"/>
                      <a:ext cx="5269230" cy="3947160"/>
                    </a:xfrm>
                    <a:prstGeom prst="rect">
                      <a:avLst/>
                    </a:prstGeom>
                  </pic:spPr>
                </pic:pic>
              </a:graphicData>
            </a:graphic>
          </wp:inline>
        </w:drawing>
      </w:r>
    </w:p>
    <w:p>
      <w:pPr>
        <w:spacing w:line="600" w:lineRule="exact"/>
        <w:ind w:firstLine="640" w:firstLineChars="200"/>
        <w:outlineLvl w:val="1"/>
        <w:rPr>
          <w:rStyle w:val="28"/>
          <w:rFonts w:ascii="黑体" w:hAnsi="黑体" w:eastAsia="黑体"/>
          <w:b w:val="0"/>
        </w:rPr>
      </w:pPr>
      <w:bookmarkStart w:id="32" w:name="_Toc15396606"/>
      <w:bookmarkStart w:id="33"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2"/>
      <w:bookmarkEnd w:id="33"/>
    </w:p>
    <w:p>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2023年度财政拨款收、支总计均为</w:t>
      </w:r>
      <w:r>
        <w:rPr>
          <w:sz w:val="32"/>
          <w:szCs w:val="32"/>
        </w:rPr>
        <w:t>2910.81</w:t>
      </w:r>
      <w:r>
        <w:rPr>
          <w:rFonts w:hint="eastAsia" w:ascii="仿宋" w:hAnsi="仿宋" w:eastAsia="仿宋"/>
          <w:sz w:val="32"/>
          <w:szCs w:val="32"/>
        </w:rPr>
        <w:t>万元。与2022年度相比，收</w:t>
      </w:r>
      <w:r>
        <w:rPr>
          <w:rFonts w:hint="eastAsia" w:ascii="仿宋" w:hAnsi="仿宋" w:eastAsia="仿宋"/>
          <w:sz w:val="32"/>
          <w:szCs w:val="32"/>
          <w:lang w:eastAsia="zh-CN"/>
        </w:rPr>
        <w:t>入增加</w:t>
      </w:r>
      <w:r>
        <w:rPr>
          <w:rFonts w:hint="eastAsia" w:ascii="仿宋" w:hAnsi="仿宋" w:eastAsia="仿宋"/>
          <w:sz w:val="32"/>
          <w:szCs w:val="32"/>
          <w:lang w:val="en-US" w:eastAsia="zh-CN"/>
        </w:rPr>
        <w:t>1496.89万元，增长51.42%。</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增加</w:t>
      </w:r>
      <w:r>
        <w:rPr>
          <w:rFonts w:hint="eastAsia" w:ascii="仿宋" w:hAnsi="仿宋" w:eastAsia="仿宋"/>
          <w:sz w:val="32"/>
          <w:szCs w:val="32"/>
          <w:lang w:val="en-US" w:eastAsia="zh-CN"/>
        </w:rPr>
        <w:t>1414.27</w:t>
      </w:r>
      <w:r>
        <w:rPr>
          <w:rFonts w:hint="eastAsia" w:ascii="仿宋" w:hAnsi="仿宋" w:eastAsia="仿宋"/>
          <w:sz w:val="32"/>
          <w:szCs w:val="32"/>
        </w:rPr>
        <w:t>万元，增长</w:t>
      </w:r>
      <w:r>
        <w:rPr>
          <w:rFonts w:hint="eastAsia" w:ascii="仿宋" w:hAnsi="仿宋" w:eastAsia="仿宋"/>
          <w:sz w:val="32"/>
          <w:szCs w:val="32"/>
          <w:lang w:val="en-US" w:eastAsia="zh-CN"/>
        </w:rPr>
        <w:t>48.58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粮食储备支出增加</w:t>
      </w:r>
      <w:r>
        <w:rPr>
          <w:rFonts w:hint="eastAsia" w:ascii="仿宋" w:hAnsi="仿宋" w:eastAsia="仿宋"/>
          <w:sz w:val="32"/>
          <w:szCs w:val="32"/>
        </w:rPr>
        <w:t>。</w:t>
      </w:r>
    </w:p>
    <w:p>
      <w:pPr>
        <w:spacing w:line="600" w:lineRule="exact"/>
        <w:ind w:firstLine="640"/>
        <w:rPr>
          <w:rFonts w:ascii="仿宋" w:hAnsi="仿宋" w:eastAsia="仿宋"/>
          <w:sz w:val="32"/>
          <w:szCs w:val="32"/>
        </w:rPr>
      </w:pP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rPr>
          <w:rFonts w:ascii="仿宋" w:hAnsi="仿宋" w:eastAsia="仿宋"/>
          <w:sz w:val="32"/>
          <w:szCs w:val="32"/>
        </w:rPr>
      </w:pPr>
    </w:p>
    <w:p>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0500" cy="3916680"/>
            <wp:effectExtent l="0" t="0" r="6350" b="7620"/>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9"/>
                    <a:stretch>
                      <a:fillRect/>
                    </a:stretch>
                  </pic:blipFill>
                  <pic:spPr>
                    <a:xfrm>
                      <a:off x="0" y="0"/>
                      <a:ext cx="5270500" cy="3916680"/>
                    </a:xfrm>
                    <a:prstGeom prst="rect">
                      <a:avLst/>
                    </a:prstGeom>
                  </pic:spPr>
                </pic:pic>
              </a:graphicData>
            </a:graphic>
          </wp:inline>
        </w:drawing>
      </w:r>
    </w:p>
    <w:p>
      <w:pPr>
        <w:spacing w:line="600" w:lineRule="exact"/>
        <w:ind w:firstLine="640"/>
        <w:rPr>
          <w:rFonts w:ascii="仿宋" w:hAnsi="仿宋" w:eastAsia="仿宋"/>
          <w:b/>
          <w:sz w:val="32"/>
          <w:szCs w:val="32"/>
        </w:rPr>
      </w:pPr>
    </w:p>
    <w:p>
      <w:pPr>
        <w:spacing w:line="600" w:lineRule="exact"/>
        <w:ind w:firstLine="640" w:firstLineChars="200"/>
        <w:outlineLvl w:val="1"/>
        <w:rPr>
          <w:rStyle w:val="28"/>
          <w:rFonts w:ascii="黑体" w:hAnsi="黑体" w:eastAsia="黑体"/>
          <w:b w:val="0"/>
        </w:rPr>
      </w:pPr>
      <w:bookmarkStart w:id="34" w:name="_Toc15377209"/>
      <w:bookmarkStart w:id="35"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4"/>
      <w:bookmarkEnd w:id="35"/>
    </w:p>
    <w:p>
      <w:pPr>
        <w:spacing w:line="600" w:lineRule="exact"/>
        <w:ind w:firstLine="643" w:firstLineChars="200"/>
        <w:outlineLvl w:val="2"/>
        <w:rPr>
          <w:rFonts w:ascii="仿宋" w:hAnsi="仿宋" w:eastAsia="仿宋"/>
          <w:b/>
          <w:sz w:val="32"/>
          <w:szCs w:val="32"/>
        </w:rPr>
      </w:pPr>
      <w:bookmarkStart w:id="36" w:name="_Toc15377210"/>
      <w:r>
        <w:rPr>
          <w:rFonts w:hint="eastAsia" w:ascii="仿宋" w:hAnsi="仿宋" w:eastAsia="仿宋"/>
          <w:b/>
          <w:sz w:val="32"/>
          <w:szCs w:val="32"/>
        </w:rPr>
        <w:t>（一）一般公共预算财政拨款支出决算总体情况</w:t>
      </w:r>
      <w:bookmarkEnd w:id="36"/>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2023年度一般公共预算财政拨款支出</w:t>
      </w:r>
      <w:r>
        <w:rPr>
          <w:sz w:val="32"/>
          <w:szCs w:val="32"/>
        </w:rPr>
        <w:t>1736.2</w:t>
      </w:r>
      <w:r>
        <w:rPr>
          <w:rFonts w:hint="eastAsia" w:ascii="仿宋" w:hAnsi="仿宋" w:eastAsia="仿宋"/>
          <w:sz w:val="32"/>
          <w:szCs w:val="32"/>
        </w:rPr>
        <w:t>万元，占本年支出合计的</w:t>
      </w:r>
      <w:r>
        <w:rPr>
          <w:sz w:val="32"/>
          <w:szCs w:val="32"/>
        </w:rPr>
        <w:t>59.64</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506.86</w:t>
      </w:r>
      <w:r>
        <w:rPr>
          <w:rFonts w:hint="eastAsia" w:ascii="仿宋" w:hAnsi="仿宋" w:eastAsia="仿宋"/>
          <w:sz w:val="32"/>
          <w:szCs w:val="32"/>
        </w:rPr>
        <w:t>万元，增长</w:t>
      </w:r>
      <w:r>
        <w:rPr>
          <w:rFonts w:hint="eastAsia" w:ascii="仿宋" w:hAnsi="仿宋" w:eastAsia="仿宋"/>
          <w:sz w:val="32"/>
          <w:szCs w:val="32"/>
          <w:lang w:val="en-US" w:eastAsia="zh-CN"/>
        </w:rPr>
        <w:t>29.19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粮油事务支出增加。</w:t>
      </w:r>
    </w:p>
    <w:p>
      <w:pPr>
        <w:spacing w:line="600" w:lineRule="exact"/>
        <w:ind w:firstLine="640" w:firstLineChars="200"/>
        <w:rPr>
          <w:rFonts w:hint="default" w:ascii="仿宋" w:hAnsi="仿宋" w:eastAsia="仿宋"/>
          <w:sz w:val="32"/>
          <w:szCs w:val="32"/>
          <w:highlight w:val="yellow"/>
          <w:lang w:val="en-US" w:eastAsia="zh-CN"/>
        </w:rPr>
      </w:pPr>
      <w:r>
        <w:rPr>
          <w:rFonts w:hint="eastAsia" w:ascii="仿宋" w:hAnsi="仿宋" w:eastAsia="仿宋"/>
          <w:sz w:val="32"/>
          <w:szCs w:val="32"/>
          <w:highlight w:val="yellow"/>
          <w:lang w:val="en-US" w:eastAsia="zh-CN"/>
        </w:rPr>
        <w:t>2022支出1229.34</w:t>
      </w:r>
    </w:p>
    <w:p>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3675" cy="3939540"/>
            <wp:effectExtent l="0" t="0" r="3175" b="3810"/>
            <wp:docPr id="6"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
                    <pic:cNvPicPr>
                      <a:picLocks noChangeAspect="1"/>
                    </pic:cNvPicPr>
                  </pic:nvPicPr>
                  <pic:blipFill>
                    <a:blip r:embed="rId10"/>
                    <a:stretch>
                      <a:fillRect/>
                    </a:stretch>
                  </pic:blipFill>
                  <pic:spPr>
                    <a:xfrm>
                      <a:off x="0" y="0"/>
                      <a:ext cx="5273675" cy="3939540"/>
                    </a:xfrm>
                    <a:prstGeom prst="rect">
                      <a:avLst/>
                    </a:prstGeom>
                  </pic:spPr>
                </pic:pic>
              </a:graphicData>
            </a:graphic>
          </wp:inline>
        </w:drawing>
      </w:r>
    </w:p>
    <w:p>
      <w:pPr>
        <w:spacing w:line="600" w:lineRule="exact"/>
        <w:ind w:firstLine="643" w:firstLineChars="200"/>
        <w:outlineLvl w:val="2"/>
        <w:rPr>
          <w:rFonts w:ascii="仿宋" w:hAnsi="仿宋" w:eastAsia="仿宋"/>
          <w:b/>
          <w:sz w:val="32"/>
          <w:szCs w:val="32"/>
        </w:rPr>
      </w:pPr>
      <w:bookmarkStart w:id="37" w:name="_Toc15377211"/>
      <w:r>
        <w:rPr>
          <w:rFonts w:hint="eastAsia" w:ascii="仿宋" w:hAnsi="仿宋" w:eastAsia="仿宋"/>
          <w:b/>
          <w:sz w:val="32"/>
          <w:szCs w:val="32"/>
        </w:rPr>
        <w:t>（二）一般公共预算财政拨款支出决算结构情况</w:t>
      </w:r>
      <w:bookmarkEnd w:id="37"/>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1736.2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560.37</w:t>
      </w:r>
      <w:r>
        <w:rPr>
          <w:rFonts w:hint="eastAsia" w:ascii="仿宋" w:hAnsi="仿宋" w:eastAsia="仿宋"/>
          <w:sz w:val="32"/>
          <w:szCs w:val="32"/>
        </w:rPr>
        <w:t>万元，占</w:t>
      </w:r>
      <w:r>
        <w:rPr>
          <w:rFonts w:hint="eastAsia" w:ascii="仿宋" w:hAnsi="仿宋" w:eastAsia="仿宋"/>
          <w:sz w:val="32"/>
          <w:szCs w:val="32"/>
          <w:lang w:val="en-US" w:eastAsia="zh-CN"/>
        </w:rPr>
        <w:t>32.28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181.23</w:t>
      </w:r>
      <w:r>
        <w:rPr>
          <w:rFonts w:hint="eastAsia" w:ascii="仿宋" w:hAnsi="仿宋" w:eastAsia="仿宋"/>
          <w:sz w:val="32"/>
          <w:szCs w:val="32"/>
        </w:rPr>
        <w:t>万元，占</w:t>
      </w:r>
      <w:r>
        <w:rPr>
          <w:rFonts w:hint="eastAsia" w:ascii="仿宋" w:hAnsi="仿宋" w:eastAsia="仿宋"/>
          <w:sz w:val="32"/>
          <w:szCs w:val="32"/>
          <w:lang w:val="en-US" w:eastAsia="zh-CN"/>
        </w:rPr>
        <w:t>10.44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187.07</w:t>
      </w:r>
      <w:r>
        <w:rPr>
          <w:rFonts w:hint="eastAsia" w:ascii="仿宋" w:hAnsi="仿宋" w:eastAsia="仿宋"/>
          <w:sz w:val="32"/>
          <w:szCs w:val="32"/>
        </w:rPr>
        <w:t>万元，占</w:t>
      </w:r>
      <w:r>
        <w:rPr>
          <w:rFonts w:hint="eastAsia" w:ascii="仿宋" w:hAnsi="仿宋" w:eastAsia="仿宋"/>
          <w:sz w:val="32"/>
          <w:szCs w:val="32"/>
          <w:lang w:val="en-US" w:eastAsia="zh-CN"/>
        </w:rPr>
        <w:t>10.77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29.74</w:t>
      </w:r>
      <w:r>
        <w:rPr>
          <w:rFonts w:hint="eastAsia" w:ascii="仿宋" w:hAnsi="仿宋" w:eastAsia="仿宋"/>
          <w:sz w:val="32"/>
          <w:szCs w:val="32"/>
        </w:rPr>
        <w:t>万元，占</w:t>
      </w:r>
      <w:r>
        <w:rPr>
          <w:rFonts w:hint="eastAsia" w:ascii="仿宋" w:hAnsi="仿宋" w:eastAsia="仿宋"/>
          <w:sz w:val="32"/>
          <w:szCs w:val="32"/>
          <w:lang w:val="en-US" w:eastAsia="zh-CN"/>
        </w:rPr>
        <w:t>1.71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节能环保支出</w:t>
      </w:r>
      <w:r>
        <w:rPr>
          <w:rFonts w:hint="eastAsia" w:ascii="仿宋" w:hAnsi="仿宋" w:eastAsia="仿宋"/>
          <w:b w:val="0"/>
          <w:bCs w:val="0"/>
          <w:sz w:val="32"/>
          <w:szCs w:val="32"/>
          <w:lang w:val="en-US" w:eastAsia="zh-CN"/>
        </w:rPr>
        <w:t>76.73万元， 占4.18%。</w:t>
      </w:r>
      <w:r>
        <w:rPr>
          <w:rFonts w:hint="eastAsia" w:ascii="仿宋" w:hAnsi="仿宋" w:eastAsia="仿宋"/>
          <w:b/>
          <w:bCs/>
          <w:sz w:val="32"/>
          <w:szCs w:val="32"/>
          <w:lang w:val="en-US" w:eastAsia="zh-CN"/>
        </w:rPr>
        <w:t>城乡社区支出</w:t>
      </w:r>
      <w:r>
        <w:rPr>
          <w:rFonts w:hint="eastAsia" w:ascii="仿宋" w:hAnsi="仿宋" w:eastAsia="仿宋"/>
          <w:b w:val="0"/>
          <w:bCs w:val="0"/>
          <w:sz w:val="32"/>
          <w:szCs w:val="32"/>
          <w:lang w:val="en-US" w:eastAsia="zh-CN"/>
        </w:rPr>
        <w:t>174.62万元，占10.05%。</w:t>
      </w:r>
      <w:r>
        <w:rPr>
          <w:rFonts w:hint="eastAsia" w:ascii="仿宋" w:hAnsi="仿宋" w:eastAsia="仿宋"/>
          <w:b/>
          <w:bCs/>
          <w:sz w:val="32"/>
          <w:szCs w:val="32"/>
        </w:rPr>
        <w:t>住房保障支出</w:t>
      </w:r>
      <w:r>
        <w:rPr>
          <w:rFonts w:hint="eastAsia" w:ascii="仿宋" w:hAnsi="仿宋" w:eastAsia="仿宋"/>
          <w:sz w:val="32"/>
          <w:szCs w:val="32"/>
          <w:lang w:val="en-US" w:eastAsia="zh-CN"/>
        </w:rPr>
        <w:t>61.02</w:t>
      </w:r>
      <w:r>
        <w:rPr>
          <w:rFonts w:hint="eastAsia" w:ascii="仿宋" w:hAnsi="仿宋" w:eastAsia="仿宋"/>
          <w:sz w:val="32"/>
          <w:szCs w:val="32"/>
        </w:rPr>
        <w:t>万元，占</w:t>
      </w:r>
      <w:r>
        <w:rPr>
          <w:rFonts w:hint="eastAsia" w:ascii="仿宋" w:hAnsi="仿宋" w:eastAsia="仿宋"/>
          <w:sz w:val="32"/>
          <w:szCs w:val="32"/>
          <w:lang w:val="en-US" w:eastAsia="zh-CN"/>
        </w:rPr>
        <w:t>3.51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粮油物资储备支出</w:t>
      </w:r>
      <w:r>
        <w:rPr>
          <w:rFonts w:hint="eastAsia" w:ascii="仿宋" w:hAnsi="仿宋" w:eastAsia="仿宋"/>
          <w:sz w:val="32"/>
          <w:szCs w:val="32"/>
          <w:lang w:val="en-US" w:eastAsia="zh-CN"/>
        </w:rPr>
        <w:t>640.04万元，占36.86%</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pPr>
        <w:spacing w:line="600" w:lineRule="exact"/>
        <w:ind w:firstLine="640"/>
        <w:rPr>
          <w:rFonts w:ascii="仿宋" w:hAnsi="仿宋" w:eastAsia="仿宋"/>
          <w:sz w:val="32"/>
          <w:szCs w:val="32"/>
        </w:rPr>
      </w:pPr>
    </w:p>
    <w:p>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3675" cy="3939540"/>
            <wp:effectExtent l="0" t="0" r="3175" b="3810"/>
            <wp:docPr id="7" name="图片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
                    <pic:cNvPicPr>
                      <a:picLocks noChangeAspect="1"/>
                    </pic:cNvPicPr>
                  </pic:nvPicPr>
                  <pic:blipFill>
                    <a:blip r:embed="rId11"/>
                    <a:stretch>
                      <a:fillRect/>
                    </a:stretch>
                  </pic:blipFill>
                  <pic:spPr>
                    <a:xfrm>
                      <a:off x="0" y="0"/>
                      <a:ext cx="5273675" cy="3939540"/>
                    </a:xfrm>
                    <a:prstGeom prst="rect">
                      <a:avLst/>
                    </a:prstGeom>
                  </pic:spPr>
                </pic:pic>
              </a:graphicData>
            </a:graphic>
          </wp:inline>
        </w:drawing>
      </w:r>
    </w:p>
    <w:p>
      <w:pPr>
        <w:spacing w:line="600" w:lineRule="exact"/>
        <w:ind w:firstLine="643" w:firstLineChars="200"/>
        <w:outlineLvl w:val="2"/>
        <w:rPr>
          <w:rFonts w:ascii="仿宋" w:hAnsi="仿宋" w:eastAsia="仿宋"/>
          <w:b/>
          <w:sz w:val="32"/>
          <w:szCs w:val="32"/>
        </w:rPr>
      </w:pPr>
      <w:bookmarkStart w:id="38" w:name="_Toc15377212"/>
      <w:r>
        <w:rPr>
          <w:rFonts w:hint="eastAsia" w:ascii="仿宋" w:hAnsi="仿宋" w:eastAsia="仿宋"/>
          <w:b/>
          <w:sz w:val="32"/>
          <w:szCs w:val="32"/>
        </w:rPr>
        <w:t>（三）一般公共预算财政拨款支出决算具体情况</w:t>
      </w:r>
      <w:bookmarkEnd w:id="38"/>
    </w:p>
    <w:p>
      <w:pPr>
        <w:spacing w:line="600" w:lineRule="exact"/>
        <w:ind w:firstLine="643" w:firstLineChars="200"/>
        <w:outlineLvl w:val="2"/>
        <w:rPr>
          <w:rFonts w:ascii="仿宋" w:hAnsi="仿宋" w:eastAsia="仿宋"/>
          <w:sz w:val="32"/>
          <w:szCs w:val="32"/>
        </w:rPr>
      </w:pPr>
      <w:bookmarkStart w:id="39" w:name="_Toc15377444"/>
      <w:bookmarkStart w:id="40" w:name="_Toc15378460"/>
      <w:bookmarkStart w:id="41" w:name="_Toc15377213"/>
      <w:r>
        <w:rPr>
          <w:rFonts w:hint="eastAsia" w:ascii="仿宋" w:hAnsi="仿宋" w:eastAsia="仿宋"/>
          <w:b/>
          <w:sz w:val="32"/>
          <w:szCs w:val="32"/>
        </w:rPr>
        <w:t>2023年度一般公共预算支出决算数为</w:t>
      </w:r>
      <w:r>
        <w:rPr>
          <w:sz w:val="32"/>
          <w:szCs w:val="32"/>
        </w:rPr>
        <w:t>1736.2</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9"/>
      <w:bookmarkEnd w:id="40"/>
      <w:bookmarkEnd w:id="41"/>
    </w:p>
    <w:p>
      <w:pPr>
        <w:numPr>
          <w:ilvl w:val="0"/>
          <w:numId w:val="4"/>
        </w:num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一般公共服务</w:t>
      </w:r>
      <w:r>
        <w:rPr>
          <w:rStyle w:val="17"/>
          <w:rFonts w:hint="eastAsia" w:ascii="仿宋" w:hAnsi="仿宋" w:eastAsia="仿宋"/>
          <w:bCs/>
          <w:sz w:val="32"/>
          <w:szCs w:val="32"/>
          <w:lang w:val="en-US" w:eastAsia="zh-CN"/>
        </w:rPr>
        <w:t>201</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发展与改革事务</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行政运行</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293.71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p>
    <w:p>
      <w:pPr>
        <w:numPr>
          <w:ilvl w:val="0"/>
          <w:numId w:val="4"/>
        </w:num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一般公共服务</w:t>
      </w:r>
      <w:r>
        <w:rPr>
          <w:rStyle w:val="17"/>
          <w:rFonts w:hint="eastAsia" w:ascii="仿宋" w:hAnsi="仿宋" w:eastAsia="仿宋"/>
          <w:bCs/>
          <w:sz w:val="32"/>
          <w:szCs w:val="32"/>
          <w:lang w:val="en-US" w:eastAsia="zh-CN"/>
        </w:rPr>
        <w:t>201</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发展与改革事务</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一般行政管理事务</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82.55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p>
    <w:p>
      <w:pPr>
        <w:numPr>
          <w:ilvl w:val="0"/>
          <w:numId w:val="4"/>
        </w:num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一般公共服务</w:t>
      </w:r>
      <w:r>
        <w:rPr>
          <w:rStyle w:val="17"/>
          <w:rFonts w:hint="eastAsia" w:ascii="仿宋" w:hAnsi="仿宋" w:eastAsia="仿宋"/>
          <w:bCs/>
          <w:sz w:val="32"/>
          <w:szCs w:val="32"/>
          <w:lang w:val="en-US" w:eastAsia="zh-CN"/>
        </w:rPr>
        <w:t>201</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发展与改革事务</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战略规划与实施</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19.90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numPr>
          <w:ilvl w:val="0"/>
          <w:numId w:val="4"/>
        </w:num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一般公共服务</w:t>
      </w:r>
      <w:r>
        <w:rPr>
          <w:rStyle w:val="17"/>
          <w:rFonts w:hint="eastAsia" w:ascii="仿宋" w:hAnsi="仿宋" w:eastAsia="仿宋"/>
          <w:bCs/>
          <w:sz w:val="32"/>
          <w:szCs w:val="32"/>
          <w:lang w:val="en-US" w:eastAsia="zh-CN"/>
        </w:rPr>
        <w:t>201</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发展与改革事务</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日常经济运行调节</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14.95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numPr>
          <w:ilvl w:val="0"/>
          <w:numId w:val="4"/>
        </w:num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一般公共服务</w:t>
      </w:r>
      <w:r>
        <w:rPr>
          <w:rStyle w:val="17"/>
          <w:rFonts w:hint="eastAsia" w:ascii="仿宋" w:hAnsi="仿宋" w:eastAsia="仿宋"/>
          <w:bCs/>
          <w:sz w:val="32"/>
          <w:szCs w:val="32"/>
          <w:lang w:val="en-US" w:eastAsia="zh-CN"/>
        </w:rPr>
        <w:t>201</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发展与改革事务</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事业运行</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146.78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numPr>
          <w:ilvl w:val="0"/>
          <w:numId w:val="4"/>
        </w:numPr>
        <w:spacing w:line="600" w:lineRule="exact"/>
        <w:ind w:firstLine="643" w:firstLineChars="200"/>
        <w:rPr>
          <w:rFonts w:hint="eastAsia"/>
        </w:rPr>
      </w:pPr>
      <w:r>
        <w:rPr>
          <w:rStyle w:val="17"/>
          <w:rFonts w:hint="eastAsia" w:ascii="仿宋" w:hAnsi="仿宋" w:eastAsia="仿宋"/>
          <w:bCs/>
          <w:sz w:val="32"/>
          <w:szCs w:val="32"/>
        </w:rPr>
        <w:t>一般公共服务</w:t>
      </w:r>
      <w:r>
        <w:rPr>
          <w:rStyle w:val="17"/>
          <w:rFonts w:hint="eastAsia" w:ascii="仿宋" w:hAnsi="仿宋" w:eastAsia="仿宋"/>
          <w:bCs/>
          <w:sz w:val="32"/>
          <w:szCs w:val="32"/>
          <w:lang w:val="en-US" w:eastAsia="zh-CN"/>
        </w:rPr>
        <w:t>201</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发展与改革事务</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其他发展与改革事务支出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2.48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p>
    <w:p>
      <w:pPr>
        <w:numPr>
          <w:ilvl w:val="0"/>
          <w:numId w:val="4"/>
        </w:numPr>
        <w:spacing w:line="600" w:lineRule="exact"/>
        <w:ind w:left="0" w:leftChars="0"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科学技术</w:t>
      </w:r>
      <w:r>
        <w:rPr>
          <w:rStyle w:val="17"/>
          <w:rFonts w:hint="eastAsia" w:ascii="仿宋" w:hAnsi="仿宋" w:eastAsia="仿宋"/>
          <w:bCs/>
          <w:sz w:val="32"/>
          <w:szCs w:val="32"/>
          <w:lang w:val="en-US" w:eastAsia="zh-CN"/>
        </w:rPr>
        <w:t>206</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技术研究与开发</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科技成果转化与扩散</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8.</w:t>
      </w:r>
      <w:r>
        <w:rPr>
          <w:rStyle w:val="17"/>
          <w:rFonts w:hint="eastAsia" w:ascii="仿宋" w:hAnsi="仿宋" w:eastAsia="仿宋"/>
          <w:bCs/>
          <w:sz w:val="32"/>
          <w:szCs w:val="32"/>
        </w:rPr>
        <w:t>科学技术</w:t>
      </w:r>
      <w:r>
        <w:rPr>
          <w:rStyle w:val="17"/>
          <w:rFonts w:hint="eastAsia" w:ascii="仿宋" w:hAnsi="仿宋" w:eastAsia="仿宋"/>
          <w:bCs/>
          <w:sz w:val="32"/>
          <w:szCs w:val="32"/>
          <w:lang w:val="en-US" w:eastAsia="zh-CN"/>
        </w:rPr>
        <w:t>206</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技术研究与开发</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科技重大项目</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pPr>
      <w:r>
        <w:rPr>
          <w:rStyle w:val="17"/>
          <w:rFonts w:hint="eastAsia" w:ascii="仿宋" w:hAnsi="仿宋" w:eastAsia="仿宋"/>
          <w:bCs/>
          <w:sz w:val="32"/>
          <w:szCs w:val="32"/>
          <w:lang w:val="en-US" w:eastAsia="zh-CN"/>
        </w:rPr>
        <w:t>9</w:t>
      </w:r>
      <w:r>
        <w:rPr>
          <w:rStyle w:val="17"/>
          <w:rFonts w:ascii="仿宋" w:hAnsi="仿宋" w:eastAsia="仿宋"/>
          <w:bCs/>
          <w:sz w:val="32"/>
          <w:szCs w:val="32"/>
        </w:rPr>
        <w:t>.</w:t>
      </w:r>
      <w:r>
        <w:rPr>
          <w:rStyle w:val="17"/>
          <w:rFonts w:hint="eastAsia" w:ascii="仿宋" w:hAnsi="仿宋" w:eastAsia="仿宋"/>
          <w:bCs/>
          <w:sz w:val="32"/>
          <w:szCs w:val="32"/>
        </w:rPr>
        <w:t>科学技术</w:t>
      </w:r>
      <w:r>
        <w:rPr>
          <w:rStyle w:val="17"/>
          <w:rFonts w:hint="eastAsia" w:ascii="仿宋" w:hAnsi="仿宋" w:eastAsia="仿宋"/>
          <w:bCs/>
          <w:sz w:val="32"/>
          <w:szCs w:val="32"/>
          <w:lang w:val="en-US" w:eastAsia="zh-CN"/>
        </w:rPr>
        <w:t>206</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技术研究与开发</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其他科学技术支出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118.23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10</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40.48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2"/>
        <w:ind w:firstLine="640" w:firstLineChars="200"/>
        <w:rPr>
          <w:rStyle w:val="17"/>
          <w:rFonts w:hint="eastAsia" w:ascii="仿宋" w:hAnsi="仿宋" w:eastAsia="仿宋"/>
          <w:b w:val="0"/>
          <w:bCs/>
          <w:sz w:val="32"/>
          <w:szCs w:val="32"/>
        </w:rPr>
      </w:pPr>
      <w:r>
        <w:rPr>
          <w:rStyle w:val="17"/>
          <w:rFonts w:hint="eastAsia" w:ascii="仿宋" w:hAnsi="仿宋" w:eastAsia="仿宋"/>
          <w:b w:val="0"/>
          <w:bCs/>
          <w:sz w:val="32"/>
          <w:szCs w:val="32"/>
          <w:lang w:val="en-US" w:eastAsia="zh-CN"/>
        </w:rPr>
        <w:t>11.</w:t>
      </w:r>
      <w:r>
        <w:rPr>
          <w:rStyle w:val="17"/>
          <w:rFonts w:hint="eastAsia" w:ascii="仿宋" w:hAnsi="仿宋" w:eastAsia="仿宋"/>
          <w:b/>
          <w:bCs/>
          <w:sz w:val="32"/>
          <w:szCs w:val="32"/>
        </w:rPr>
        <w:t>社会保障和就业（类）行政事业单位养老支出（款）机关事业单位职业年金缴费支出（项）</w:t>
      </w:r>
      <w:r>
        <w:rPr>
          <w:rStyle w:val="17"/>
          <w:rFonts w:ascii="仿宋" w:hAnsi="仿宋" w:eastAsia="仿宋"/>
          <w:b/>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81.16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2"/>
        <w:ind w:firstLine="643" w:firstLineChars="200"/>
        <w:rPr>
          <w:rStyle w:val="17"/>
          <w:rFonts w:hint="eastAsia" w:ascii="仿宋" w:hAnsi="仿宋" w:eastAsia="仿宋"/>
          <w:b w:val="0"/>
          <w:bCs/>
          <w:sz w:val="32"/>
          <w:szCs w:val="32"/>
        </w:rPr>
      </w:pPr>
      <w:r>
        <w:rPr>
          <w:rStyle w:val="17"/>
          <w:rFonts w:hint="eastAsia" w:ascii="仿宋" w:hAnsi="仿宋" w:eastAsia="仿宋"/>
          <w:b/>
          <w:bCs/>
          <w:sz w:val="32"/>
          <w:szCs w:val="32"/>
          <w:lang w:val="en-US" w:eastAsia="zh-CN"/>
        </w:rPr>
        <w:t>12.</w:t>
      </w:r>
      <w:r>
        <w:rPr>
          <w:rStyle w:val="17"/>
          <w:rFonts w:hint="eastAsia" w:ascii="仿宋" w:hAnsi="仿宋" w:eastAsia="仿宋"/>
          <w:b/>
          <w:bCs/>
          <w:sz w:val="32"/>
          <w:szCs w:val="32"/>
        </w:rPr>
        <w:t>社会保障和就业（类）</w:t>
      </w:r>
      <w:r>
        <w:rPr>
          <w:rStyle w:val="17"/>
          <w:rFonts w:hint="eastAsia" w:ascii="仿宋" w:hAnsi="仿宋" w:eastAsia="仿宋"/>
          <w:b/>
          <w:bCs/>
          <w:sz w:val="32"/>
          <w:szCs w:val="32"/>
          <w:lang w:eastAsia="zh-CN"/>
        </w:rPr>
        <w:t>抚恤</w:t>
      </w:r>
      <w:r>
        <w:rPr>
          <w:rStyle w:val="17"/>
          <w:rFonts w:hint="eastAsia" w:ascii="仿宋" w:hAnsi="仿宋" w:eastAsia="仿宋"/>
          <w:b/>
          <w:bCs/>
          <w:sz w:val="32"/>
          <w:szCs w:val="32"/>
        </w:rPr>
        <w:t>（款）</w:t>
      </w:r>
      <w:r>
        <w:rPr>
          <w:rStyle w:val="17"/>
          <w:rFonts w:hint="eastAsia" w:ascii="仿宋" w:hAnsi="仿宋" w:eastAsia="仿宋"/>
          <w:b/>
          <w:bCs/>
          <w:sz w:val="32"/>
          <w:szCs w:val="32"/>
          <w:lang w:eastAsia="zh-CN"/>
        </w:rPr>
        <w:t>死亡抚恤</w:t>
      </w:r>
      <w:r>
        <w:rPr>
          <w:rStyle w:val="17"/>
          <w:rFonts w:hint="eastAsia" w:ascii="仿宋" w:hAnsi="仿宋" w:eastAsia="仿宋"/>
          <w:b/>
          <w:bCs/>
          <w:sz w:val="32"/>
          <w:szCs w:val="32"/>
        </w:rPr>
        <w:t>（项）</w:t>
      </w:r>
      <w:r>
        <w:rPr>
          <w:rStyle w:val="17"/>
          <w:rFonts w:ascii="仿宋" w:hAnsi="仿宋" w:eastAsia="仿宋"/>
          <w:b/>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43.2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2"/>
        <w:ind w:firstLine="643" w:firstLineChars="200"/>
        <w:rPr>
          <w:rFonts w:hint="eastAsia"/>
        </w:rPr>
      </w:pPr>
      <w:r>
        <w:rPr>
          <w:rStyle w:val="17"/>
          <w:rFonts w:hint="eastAsia" w:ascii="仿宋" w:hAnsi="仿宋" w:eastAsia="仿宋"/>
          <w:b/>
          <w:bCs/>
          <w:sz w:val="32"/>
          <w:szCs w:val="32"/>
          <w:lang w:val="en-US" w:eastAsia="zh-CN"/>
        </w:rPr>
        <w:t>13.</w:t>
      </w:r>
      <w:r>
        <w:rPr>
          <w:rStyle w:val="17"/>
          <w:rFonts w:hint="eastAsia" w:ascii="仿宋" w:hAnsi="仿宋" w:eastAsia="仿宋"/>
          <w:b/>
          <w:bCs/>
          <w:sz w:val="32"/>
          <w:szCs w:val="32"/>
        </w:rPr>
        <w:t>社会保障和就业（类）</w:t>
      </w:r>
      <w:r>
        <w:rPr>
          <w:rStyle w:val="17"/>
          <w:rFonts w:hint="eastAsia" w:ascii="仿宋" w:hAnsi="仿宋" w:eastAsia="仿宋"/>
          <w:b/>
          <w:bCs/>
          <w:sz w:val="32"/>
          <w:szCs w:val="32"/>
          <w:lang w:eastAsia="zh-CN"/>
        </w:rPr>
        <w:t>其他社会保障和就业</w:t>
      </w:r>
      <w:r>
        <w:rPr>
          <w:rStyle w:val="17"/>
          <w:rFonts w:hint="eastAsia" w:ascii="仿宋" w:hAnsi="仿宋" w:eastAsia="仿宋"/>
          <w:b/>
          <w:bCs/>
          <w:sz w:val="32"/>
          <w:szCs w:val="32"/>
        </w:rPr>
        <w:t>支出（款）其他社会保障和就业支出（项）</w:t>
      </w:r>
      <w:r>
        <w:rPr>
          <w:rStyle w:val="17"/>
          <w:rFonts w:ascii="仿宋" w:hAnsi="仿宋" w:eastAsia="仿宋"/>
          <w:b/>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8.42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14</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行政事业单位医疗</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行政单位医疗</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18.74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15</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行政事业单位医疗</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事业单位医疗</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lang w:val="en-US" w:eastAsia="zh-CN"/>
        </w:rPr>
        <w:t>16</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行政事业单位医疗</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公务员医疗补助（</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lang w:val="en-US" w:eastAsia="zh-CN"/>
        </w:rPr>
        <w:t>17.</w:t>
      </w:r>
      <w:r>
        <w:rPr>
          <w:rFonts w:hint="eastAsia" w:ascii="仿宋" w:hAnsi="仿宋" w:eastAsia="仿宋"/>
          <w:b/>
          <w:bCs/>
          <w:sz w:val="32"/>
          <w:szCs w:val="32"/>
          <w:lang w:eastAsia="zh-CN"/>
        </w:rPr>
        <w:t>节能环保支出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能源节约利用</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能源节约利用（</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lang w:val="en-US" w:eastAsia="zh-CN"/>
        </w:rPr>
        <w:t>18</w:t>
      </w:r>
      <w:r>
        <w:rPr>
          <w:rStyle w:val="17"/>
          <w:rFonts w:ascii="仿宋" w:hAnsi="仿宋" w:eastAsia="仿宋"/>
          <w:bCs/>
          <w:sz w:val="32"/>
          <w:szCs w:val="32"/>
        </w:rPr>
        <w:t>.</w:t>
      </w:r>
      <w:r>
        <w:rPr>
          <w:rFonts w:hint="eastAsia" w:ascii="仿宋" w:hAnsi="仿宋" w:eastAsia="仿宋"/>
          <w:b/>
          <w:bCs/>
          <w:sz w:val="32"/>
          <w:szCs w:val="32"/>
          <w:lang w:eastAsia="zh-CN"/>
        </w:rPr>
        <w:t>节能环保支出</w:t>
      </w:r>
      <w:r>
        <w:rPr>
          <w:rStyle w:val="17"/>
          <w:rFonts w:hint="eastAsia" w:ascii="仿宋" w:hAnsi="仿宋" w:eastAsia="仿宋"/>
          <w:b/>
          <w:bCs/>
          <w:sz w:val="32"/>
          <w:szCs w:val="32"/>
        </w:rPr>
        <w:t>（类）</w:t>
      </w:r>
      <w:r>
        <w:rPr>
          <w:rStyle w:val="17"/>
          <w:rFonts w:hint="eastAsia" w:ascii="仿宋" w:hAnsi="仿宋" w:eastAsia="仿宋"/>
          <w:b/>
          <w:bCs/>
          <w:sz w:val="32"/>
          <w:szCs w:val="32"/>
          <w:lang w:eastAsia="zh-CN"/>
        </w:rPr>
        <w:t>能源管理事务</w:t>
      </w:r>
      <w:r>
        <w:rPr>
          <w:rStyle w:val="17"/>
          <w:rFonts w:hint="eastAsia" w:ascii="仿宋" w:hAnsi="仿宋" w:eastAsia="仿宋"/>
          <w:b/>
          <w:bCs/>
          <w:sz w:val="32"/>
          <w:szCs w:val="32"/>
        </w:rPr>
        <w:t>（款）</w:t>
      </w:r>
      <w:r>
        <w:rPr>
          <w:rStyle w:val="17"/>
          <w:rFonts w:hint="eastAsia" w:ascii="仿宋" w:hAnsi="仿宋" w:eastAsia="仿宋"/>
          <w:b/>
          <w:bCs/>
          <w:sz w:val="32"/>
          <w:szCs w:val="32"/>
          <w:lang w:eastAsia="zh-CN"/>
        </w:rPr>
        <w:t>其他能源管理事务支出（</w:t>
      </w:r>
      <w:r>
        <w:rPr>
          <w:rStyle w:val="17"/>
          <w:rFonts w:hint="eastAsia" w:ascii="仿宋" w:hAnsi="仿宋" w:eastAsia="仿宋"/>
          <w:b/>
          <w:bCs/>
          <w:sz w:val="32"/>
          <w:szCs w:val="32"/>
        </w:rPr>
        <w:t>项）</w:t>
      </w:r>
      <w:r>
        <w:rPr>
          <w:rStyle w:val="17"/>
          <w:rFonts w:ascii="仿宋" w:hAnsi="仿宋" w:eastAsia="仿宋"/>
          <w:b/>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70.73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p>
    <w:p>
      <w:pPr>
        <w:pStyle w:val="2"/>
        <w:ind w:firstLine="643" w:firstLineChars="200"/>
        <w:rPr>
          <w:rStyle w:val="17"/>
          <w:rFonts w:ascii="仿宋" w:hAnsi="仿宋" w:eastAsia="仿宋"/>
          <w:b w:val="0"/>
          <w:bCs/>
          <w:sz w:val="32"/>
          <w:szCs w:val="32"/>
        </w:rPr>
      </w:pPr>
      <w:r>
        <w:rPr>
          <w:rFonts w:hint="eastAsia" w:ascii="仿宋" w:hAnsi="仿宋" w:eastAsia="仿宋"/>
          <w:b/>
          <w:bCs/>
          <w:sz w:val="32"/>
          <w:szCs w:val="32"/>
          <w:lang w:val="en-US" w:eastAsia="zh-CN"/>
        </w:rPr>
        <w:t>19.</w:t>
      </w:r>
      <w:r>
        <w:rPr>
          <w:rFonts w:hint="eastAsia" w:ascii="仿宋" w:hAnsi="仿宋" w:eastAsia="仿宋"/>
          <w:b/>
          <w:bCs/>
          <w:sz w:val="32"/>
          <w:szCs w:val="32"/>
          <w:lang w:eastAsia="zh-CN"/>
        </w:rPr>
        <w:t>住房保障支出</w:t>
      </w:r>
      <w:r>
        <w:rPr>
          <w:rStyle w:val="17"/>
          <w:rFonts w:hint="eastAsia" w:ascii="仿宋" w:hAnsi="仿宋" w:eastAsia="仿宋"/>
          <w:b/>
          <w:bCs/>
          <w:sz w:val="32"/>
          <w:szCs w:val="32"/>
        </w:rPr>
        <w:t>（类）</w:t>
      </w:r>
      <w:r>
        <w:rPr>
          <w:rStyle w:val="17"/>
          <w:rFonts w:hint="eastAsia" w:ascii="仿宋" w:hAnsi="仿宋" w:eastAsia="仿宋"/>
          <w:b/>
          <w:bCs/>
          <w:sz w:val="32"/>
          <w:szCs w:val="32"/>
          <w:lang w:eastAsia="zh-CN"/>
        </w:rPr>
        <w:t>住房改革支出</w:t>
      </w:r>
      <w:r>
        <w:rPr>
          <w:rStyle w:val="17"/>
          <w:rFonts w:hint="eastAsia" w:ascii="仿宋" w:hAnsi="仿宋" w:eastAsia="仿宋"/>
          <w:b/>
          <w:bCs/>
          <w:sz w:val="32"/>
          <w:szCs w:val="32"/>
        </w:rPr>
        <w:t>（款）</w:t>
      </w:r>
      <w:r>
        <w:rPr>
          <w:rStyle w:val="17"/>
          <w:rFonts w:hint="eastAsia" w:ascii="仿宋" w:hAnsi="仿宋" w:eastAsia="仿宋"/>
          <w:b/>
          <w:bCs/>
          <w:sz w:val="32"/>
          <w:szCs w:val="32"/>
          <w:lang w:eastAsia="zh-CN"/>
        </w:rPr>
        <w:t>住房公积金（</w:t>
      </w:r>
      <w:r>
        <w:rPr>
          <w:rStyle w:val="17"/>
          <w:rFonts w:hint="eastAsia" w:ascii="仿宋" w:hAnsi="仿宋" w:eastAsia="仿宋"/>
          <w:b/>
          <w:bCs/>
          <w:sz w:val="32"/>
          <w:szCs w:val="32"/>
        </w:rPr>
        <w:t>项）</w:t>
      </w:r>
      <w:r>
        <w:rPr>
          <w:rStyle w:val="17"/>
          <w:rFonts w:ascii="仿宋" w:hAnsi="仿宋" w:eastAsia="仿宋"/>
          <w:b/>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61.02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p>
    <w:p>
      <w:pPr>
        <w:pStyle w:val="2"/>
        <w:ind w:firstLine="643" w:firstLineChars="200"/>
        <w:rPr>
          <w:rStyle w:val="17"/>
          <w:rFonts w:ascii="仿宋" w:hAnsi="仿宋" w:eastAsia="仿宋"/>
          <w:b w:val="0"/>
          <w:bCs/>
          <w:sz w:val="32"/>
          <w:szCs w:val="32"/>
        </w:rPr>
      </w:pPr>
      <w:r>
        <w:rPr>
          <w:rFonts w:hint="eastAsia" w:ascii="仿宋" w:hAnsi="仿宋" w:eastAsia="仿宋"/>
          <w:b/>
          <w:bCs/>
          <w:sz w:val="32"/>
          <w:szCs w:val="32"/>
          <w:lang w:val="en-US" w:eastAsia="zh-CN"/>
        </w:rPr>
        <w:t>20.粮油物资储备支出</w:t>
      </w:r>
      <w:r>
        <w:rPr>
          <w:rStyle w:val="17"/>
          <w:rFonts w:hint="eastAsia" w:ascii="仿宋" w:hAnsi="仿宋" w:eastAsia="仿宋"/>
          <w:b/>
          <w:bCs/>
          <w:sz w:val="32"/>
          <w:szCs w:val="32"/>
        </w:rPr>
        <w:t>（类）</w:t>
      </w:r>
      <w:r>
        <w:rPr>
          <w:rStyle w:val="17"/>
          <w:rFonts w:hint="eastAsia" w:ascii="仿宋" w:hAnsi="仿宋" w:eastAsia="仿宋"/>
          <w:b/>
          <w:bCs/>
          <w:sz w:val="32"/>
          <w:szCs w:val="32"/>
          <w:lang w:eastAsia="zh-CN"/>
        </w:rPr>
        <w:t>粮油物资事务</w:t>
      </w:r>
      <w:r>
        <w:rPr>
          <w:rStyle w:val="17"/>
          <w:rFonts w:hint="eastAsia" w:ascii="仿宋" w:hAnsi="仿宋" w:eastAsia="仿宋"/>
          <w:b/>
          <w:bCs/>
          <w:sz w:val="32"/>
          <w:szCs w:val="32"/>
        </w:rPr>
        <w:t>（款）</w:t>
      </w:r>
      <w:r>
        <w:rPr>
          <w:rStyle w:val="17"/>
          <w:rFonts w:hint="eastAsia" w:ascii="仿宋" w:hAnsi="仿宋" w:eastAsia="仿宋"/>
          <w:b/>
          <w:bCs/>
          <w:sz w:val="32"/>
          <w:szCs w:val="32"/>
          <w:lang w:eastAsia="zh-CN"/>
        </w:rPr>
        <w:t>行政运行（</w:t>
      </w:r>
      <w:r>
        <w:rPr>
          <w:rStyle w:val="17"/>
          <w:rFonts w:hint="eastAsia" w:ascii="仿宋" w:hAnsi="仿宋" w:eastAsia="仿宋"/>
          <w:b/>
          <w:bCs/>
          <w:sz w:val="32"/>
          <w:szCs w:val="32"/>
        </w:rPr>
        <w:t>项）</w:t>
      </w:r>
      <w:r>
        <w:rPr>
          <w:rStyle w:val="17"/>
          <w:rFonts w:ascii="仿宋" w:hAnsi="仿宋" w:eastAsia="仿宋"/>
          <w:b/>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219.06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p>
    <w:p>
      <w:pPr>
        <w:pStyle w:val="2"/>
        <w:ind w:firstLine="643" w:firstLineChars="200"/>
      </w:pPr>
      <w:r>
        <w:rPr>
          <w:rFonts w:hint="eastAsia" w:ascii="仿宋" w:hAnsi="仿宋" w:eastAsia="仿宋"/>
          <w:b/>
          <w:bCs/>
          <w:sz w:val="32"/>
          <w:szCs w:val="32"/>
          <w:lang w:val="en-US" w:eastAsia="zh-CN"/>
        </w:rPr>
        <w:t>21.粮油物资储备支出</w:t>
      </w:r>
      <w:r>
        <w:rPr>
          <w:rStyle w:val="17"/>
          <w:rFonts w:hint="eastAsia" w:ascii="仿宋" w:hAnsi="仿宋" w:eastAsia="仿宋"/>
          <w:b/>
          <w:bCs/>
          <w:sz w:val="32"/>
          <w:szCs w:val="32"/>
        </w:rPr>
        <w:t>（类）</w:t>
      </w:r>
      <w:r>
        <w:rPr>
          <w:rStyle w:val="17"/>
          <w:rFonts w:hint="eastAsia" w:ascii="仿宋" w:hAnsi="仿宋" w:eastAsia="仿宋"/>
          <w:b/>
          <w:bCs/>
          <w:sz w:val="32"/>
          <w:szCs w:val="32"/>
          <w:lang w:eastAsia="zh-CN"/>
        </w:rPr>
        <w:t>粮油物资事务</w:t>
      </w:r>
      <w:r>
        <w:rPr>
          <w:rStyle w:val="17"/>
          <w:rFonts w:hint="eastAsia" w:ascii="仿宋" w:hAnsi="仿宋" w:eastAsia="仿宋"/>
          <w:b/>
          <w:bCs/>
          <w:sz w:val="32"/>
          <w:szCs w:val="32"/>
        </w:rPr>
        <w:t>（款）</w:t>
      </w:r>
      <w:r>
        <w:rPr>
          <w:rStyle w:val="17"/>
          <w:rFonts w:hint="eastAsia" w:ascii="仿宋" w:hAnsi="仿宋" w:eastAsia="仿宋"/>
          <w:b/>
          <w:bCs/>
          <w:sz w:val="32"/>
          <w:szCs w:val="32"/>
          <w:lang w:eastAsia="zh-CN"/>
        </w:rPr>
        <w:t>一般性质管理事务（</w:t>
      </w:r>
      <w:r>
        <w:rPr>
          <w:rStyle w:val="17"/>
          <w:rFonts w:hint="eastAsia" w:ascii="仿宋" w:hAnsi="仿宋" w:eastAsia="仿宋"/>
          <w:b/>
          <w:bCs/>
          <w:sz w:val="32"/>
          <w:szCs w:val="32"/>
        </w:rPr>
        <w:t>项）</w:t>
      </w:r>
      <w:r>
        <w:rPr>
          <w:rStyle w:val="17"/>
          <w:rFonts w:ascii="仿宋" w:hAnsi="仿宋" w:eastAsia="仿宋"/>
          <w:b/>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10.73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p>
    <w:p>
      <w:pPr>
        <w:pStyle w:val="2"/>
        <w:ind w:firstLine="643" w:firstLineChars="200"/>
        <w:rPr>
          <w:rStyle w:val="17"/>
          <w:rFonts w:ascii="仿宋" w:hAnsi="仿宋" w:eastAsia="仿宋"/>
          <w:b w:val="0"/>
          <w:bCs/>
          <w:sz w:val="32"/>
          <w:szCs w:val="32"/>
        </w:rPr>
      </w:pPr>
      <w:r>
        <w:rPr>
          <w:rFonts w:hint="eastAsia" w:ascii="仿宋" w:hAnsi="仿宋" w:eastAsia="仿宋"/>
          <w:b/>
          <w:bCs/>
          <w:sz w:val="32"/>
          <w:szCs w:val="32"/>
          <w:lang w:val="en-US" w:eastAsia="zh-CN"/>
        </w:rPr>
        <w:t>22.粮油物资储备支出</w:t>
      </w:r>
      <w:r>
        <w:rPr>
          <w:rStyle w:val="17"/>
          <w:rFonts w:hint="eastAsia" w:ascii="仿宋" w:hAnsi="仿宋" w:eastAsia="仿宋"/>
          <w:b/>
          <w:bCs/>
          <w:sz w:val="32"/>
          <w:szCs w:val="32"/>
        </w:rPr>
        <w:t>（类）</w:t>
      </w:r>
      <w:r>
        <w:rPr>
          <w:rStyle w:val="17"/>
          <w:rFonts w:hint="eastAsia" w:ascii="仿宋" w:hAnsi="仿宋" w:eastAsia="仿宋"/>
          <w:b/>
          <w:bCs/>
          <w:sz w:val="32"/>
          <w:szCs w:val="32"/>
          <w:lang w:eastAsia="zh-CN"/>
        </w:rPr>
        <w:t>粮油物资事务</w:t>
      </w:r>
      <w:r>
        <w:rPr>
          <w:rStyle w:val="17"/>
          <w:rFonts w:hint="eastAsia" w:ascii="仿宋" w:hAnsi="仿宋" w:eastAsia="仿宋"/>
          <w:b/>
          <w:bCs/>
          <w:sz w:val="32"/>
          <w:szCs w:val="32"/>
        </w:rPr>
        <w:t>（款）</w:t>
      </w:r>
      <w:r>
        <w:rPr>
          <w:rStyle w:val="17"/>
          <w:rFonts w:hint="eastAsia" w:ascii="仿宋" w:hAnsi="仿宋" w:eastAsia="仿宋"/>
          <w:b/>
          <w:bCs/>
          <w:sz w:val="32"/>
          <w:szCs w:val="32"/>
          <w:lang w:eastAsia="zh-CN"/>
        </w:rPr>
        <w:t>一般粮食风险基金（</w:t>
      </w:r>
      <w:r>
        <w:rPr>
          <w:rStyle w:val="17"/>
          <w:rFonts w:hint="eastAsia" w:ascii="仿宋" w:hAnsi="仿宋" w:eastAsia="仿宋"/>
          <w:b/>
          <w:bCs/>
          <w:sz w:val="32"/>
          <w:szCs w:val="32"/>
        </w:rPr>
        <w:t>项）</w:t>
      </w:r>
      <w:r>
        <w:rPr>
          <w:rStyle w:val="17"/>
          <w:rFonts w:ascii="仿宋" w:hAnsi="仿宋" w:eastAsia="仿宋"/>
          <w:b/>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49.30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p>
    <w:p>
      <w:pPr>
        <w:pStyle w:val="2"/>
        <w:ind w:firstLine="643" w:firstLineChars="200"/>
        <w:rPr>
          <w:rStyle w:val="17"/>
          <w:rFonts w:ascii="仿宋" w:hAnsi="仿宋" w:eastAsia="仿宋"/>
          <w:b w:val="0"/>
          <w:bCs/>
          <w:sz w:val="32"/>
          <w:szCs w:val="32"/>
        </w:rPr>
      </w:pPr>
      <w:r>
        <w:rPr>
          <w:rFonts w:hint="eastAsia" w:ascii="仿宋" w:hAnsi="仿宋" w:eastAsia="仿宋"/>
          <w:b/>
          <w:bCs/>
          <w:sz w:val="32"/>
          <w:szCs w:val="32"/>
          <w:lang w:val="en-US" w:eastAsia="zh-CN"/>
        </w:rPr>
        <w:t>23.粮油物资储备支出</w:t>
      </w:r>
      <w:r>
        <w:rPr>
          <w:rStyle w:val="17"/>
          <w:rFonts w:hint="eastAsia" w:ascii="仿宋" w:hAnsi="仿宋" w:eastAsia="仿宋"/>
          <w:b/>
          <w:bCs/>
          <w:sz w:val="32"/>
          <w:szCs w:val="32"/>
        </w:rPr>
        <w:t>（类）</w:t>
      </w:r>
      <w:r>
        <w:rPr>
          <w:rStyle w:val="17"/>
          <w:rFonts w:hint="eastAsia" w:ascii="仿宋" w:hAnsi="仿宋" w:eastAsia="仿宋"/>
          <w:b/>
          <w:bCs/>
          <w:sz w:val="32"/>
          <w:szCs w:val="32"/>
          <w:lang w:eastAsia="zh-CN"/>
        </w:rPr>
        <w:t>粮油物资事务</w:t>
      </w:r>
      <w:r>
        <w:rPr>
          <w:rStyle w:val="17"/>
          <w:rFonts w:hint="eastAsia" w:ascii="仿宋" w:hAnsi="仿宋" w:eastAsia="仿宋"/>
          <w:b/>
          <w:bCs/>
          <w:sz w:val="32"/>
          <w:szCs w:val="32"/>
        </w:rPr>
        <w:t>（款）</w:t>
      </w:r>
      <w:r>
        <w:rPr>
          <w:rStyle w:val="17"/>
          <w:rFonts w:hint="eastAsia" w:ascii="仿宋" w:hAnsi="仿宋" w:eastAsia="仿宋"/>
          <w:b/>
          <w:bCs/>
          <w:sz w:val="32"/>
          <w:szCs w:val="32"/>
          <w:lang w:eastAsia="zh-CN"/>
        </w:rPr>
        <w:t>设施建设（</w:t>
      </w:r>
      <w:r>
        <w:rPr>
          <w:rStyle w:val="17"/>
          <w:rFonts w:hint="eastAsia" w:ascii="仿宋" w:hAnsi="仿宋" w:eastAsia="仿宋"/>
          <w:b/>
          <w:bCs/>
          <w:sz w:val="32"/>
          <w:szCs w:val="32"/>
        </w:rPr>
        <w:t>项）</w:t>
      </w:r>
      <w:r>
        <w:rPr>
          <w:rStyle w:val="17"/>
          <w:rFonts w:ascii="仿宋" w:hAnsi="仿宋" w:eastAsia="仿宋"/>
          <w:b/>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14.80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p>
    <w:p>
      <w:pPr>
        <w:pStyle w:val="2"/>
        <w:ind w:firstLine="643" w:firstLineChars="200"/>
      </w:pPr>
      <w:r>
        <w:rPr>
          <w:rFonts w:hint="eastAsia" w:ascii="仿宋" w:hAnsi="仿宋" w:eastAsia="仿宋"/>
          <w:b/>
          <w:bCs/>
          <w:sz w:val="32"/>
          <w:szCs w:val="32"/>
          <w:lang w:val="en-US" w:eastAsia="zh-CN"/>
        </w:rPr>
        <w:t>24.粮油物资储备支出</w:t>
      </w:r>
      <w:r>
        <w:rPr>
          <w:rStyle w:val="17"/>
          <w:rFonts w:hint="eastAsia" w:ascii="仿宋" w:hAnsi="仿宋" w:eastAsia="仿宋"/>
          <w:b/>
          <w:bCs/>
          <w:sz w:val="32"/>
          <w:szCs w:val="32"/>
        </w:rPr>
        <w:t>（类）</w:t>
      </w:r>
      <w:r>
        <w:rPr>
          <w:rStyle w:val="17"/>
          <w:rFonts w:hint="eastAsia" w:ascii="仿宋" w:hAnsi="仿宋" w:eastAsia="仿宋"/>
          <w:b/>
          <w:bCs/>
          <w:sz w:val="32"/>
          <w:szCs w:val="32"/>
          <w:lang w:eastAsia="zh-CN"/>
        </w:rPr>
        <w:t>粮油储备</w:t>
      </w:r>
      <w:r>
        <w:rPr>
          <w:rStyle w:val="17"/>
          <w:rFonts w:hint="eastAsia" w:ascii="仿宋" w:hAnsi="仿宋" w:eastAsia="仿宋"/>
          <w:b/>
          <w:bCs/>
          <w:sz w:val="32"/>
          <w:szCs w:val="32"/>
        </w:rPr>
        <w:t>（款）</w:t>
      </w:r>
      <w:r>
        <w:rPr>
          <w:rStyle w:val="17"/>
          <w:rFonts w:hint="eastAsia" w:ascii="仿宋" w:hAnsi="仿宋" w:eastAsia="仿宋"/>
          <w:b/>
          <w:bCs/>
          <w:sz w:val="32"/>
          <w:szCs w:val="32"/>
          <w:lang w:eastAsia="zh-CN"/>
        </w:rPr>
        <w:t>储备粮（油）库建设（</w:t>
      </w:r>
      <w:r>
        <w:rPr>
          <w:rStyle w:val="17"/>
          <w:rFonts w:hint="eastAsia" w:ascii="仿宋" w:hAnsi="仿宋" w:eastAsia="仿宋"/>
          <w:b/>
          <w:bCs/>
          <w:sz w:val="32"/>
          <w:szCs w:val="32"/>
        </w:rPr>
        <w:t>项）</w:t>
      </w:r>
      <w:r>
        <w:rPr>
          <w:rStyle w:val="17"/>
          <w:rFonts w:ascii="仿宋" w:hAnsi="仿宋" w:eastAsia="仿宋"/>
          <w:b/>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141.15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p>
    <w:p>
      <w:pPr>
        <w:pStyle w:val="2"/>
        <w:ind w:firstLine="643" w:firstLineChars="200"/>
        <w:rPr>
          <w:rStyle w:val="17"/>
          <w:rFonts w:ascii="仿宋" w:hAnsi="仿宋" w:eastAsia="仿宋"/>
          <w:b w:val="0"/>
          <w:bCs/>
          <w:sz w:val="32"/>
          <w:szCs w:val="32"/>
        </w:rPr>
      </w:pPr>
      <w:r>
        <w:rPr>
          <w:rFonts w:hint="eastAsia" w:ascii="仿宋" w:hAnsi="仿宋" w:eastAsia="仿宋"/>
          <w:b/>
          <w:bCs/>
          <w:sz w:val="32"/>
          <w:szCs w:val="32"/>
          <w:lang w:val="en-US" w:eastAsia="zh-CN"/>
        </w:rPr>
        <w:t>25.粮油物资储备支出</w:t>
      </w:r>
      <w:r>
        <w:rPr>
          <w:rStyle w:val="17"/>
          <w:rFonts w:hint="eastAsia" w:ascii="仿宋" w:hAnsi="仿宋" w:eastAsia="仿宋"/>
          <w:b/>
          <w:bCs/>
          <w:sz w:val="32"/>
          <w:szCs w:val="32"/>
        </w:rPr>
        <w:t>（类）</w:t>
      </w:r>
      <w:r>
        <w:rPr>
          <w:rStyle w:val="17"/>
          <w:rFonts w:hint="eastAsia" w:ascii="仿宋" w:hAnsi="仿宋" w:eastAsia="仿宋"/>
          <w:b/>
          <w:bCs/>
          <w:sz w:val="32"/>
          <w:szCs w:val="32"/>
          <w:lang w:eastAsia="zh-CN"/>
        </w:rPr>
        <w:t>重要商品储备</w:t>
      </w:r>
      <w:r>
        <w:rPr>
          <w:rStyle w:val="17"/>
          <w:rFonts w:hint="eastAsia" w:ascii="仿宋" w:hAnsi="仿宋" w:eastAsia="仿宋"/>
          <w:b/>
          <w:bCs/>
          <w:sz w:val="32"/>
          <w:szCs w:val="32"/>
        </w:rPr>
        <w:t>（款）</w:t>
      </w:r>
      <w:r>
        <w:rPr>
          <w:rStyle w:val="17"/>
          <w:rFonts w:hint="eastAsia" w:ascii="仿宋" w:hAnsi="仿宋" w:eastAsia="仿宋"/>
          <w:b/>
          <w:bCs/>
          <w:sz w:val="32"/>
          <w:szCs w:val="32"/>
          <w:lang w:eastAsia="zh-CN"/>
        </w:rPr>
        <w:t>医药储备，应急物资储备，其他重要商品储备（</w:t>
      </w:r>
      <w:r>
        <w:rPr>
          <w:rStyle w:val="17"/>
          <w:rFonts w:hint="eastAsia" w:ascii="仿宋" w:hAnsi="仿宋" w:eastAsia="仿宋"/>
          <w:b/>
          <w:bCs/>
          <w:sz w:val="32"/>
          <w:szCs w:val="32"/>
        </w:rPr>
        <w:t>项）</w:t>
      </w:r>
      <w:r>
        <w:rPr>
          <w:rStyle w:val="17"/>
          <w:rFonts w:ascii="仿宋" w:hAnsi="仿宋" w:eastAsia="仿宋"/>
          <w:b/>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165.14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p>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8"/>
        </w:rPr>
      </w:pPr>
      <w:bookmarkStart w:id="42" w:name="_Toc15396608"/>
      <w:bookmarkStart w:id="43"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2"/>
      <w:bookmarkEnd w:id="43"/>
      <w:r>
        <w:rPr>
          <w:rStyle w:val="28"/>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937.38</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835.81</w:t>
      </w:r>
      <w:r>
        <w:rPr>
          <w:rFonts w:hint="eastAsia" w:ascii="仿宋" w:hAnsi="仿宋" w:eastAsia="仿宋"/>
          <w:sz w:val="32"/>
          <w:szCs w:val="32"/>
        </w:rPr>
        <w:t>万元，主要包括：基本工资</w:t>
      </w:r>
      <w:r>
        <w:rPr>
          <w:rFonts w:hint="eastAsia" w:ascii="仿宋" w:hAnsi="仿宋" w:eastAsia="仿宋"/>
          <w:sz w:val="32"/>
          <w:szCs w:val="32"/>
          <w:lang w:val="en-US" w:eastAsia="zh-CN"/>
        </w:rPr>
        <w:t>178.98万元</w:t>
      </w:r>
      <w:r>
        <w:rPr>
          <w:rFonts w:hint="eastAsia" w:ascii="仿宋" w:hAnsi="仿宋" w:eastAsia="仿宋"/>
          <w:sz w:val="32"/>
          <w:szCs w:val="32"/>
        </w:rPr>
        <w:t>、津贴补贴</w:t>
      </w:r>
      <w:r>
        <w:rPr>
          <w:rFonts w:hint="eastAsia" w:ascii="仿宋" w:hAnsi="仿宋" w:eastAsia="仿宋"/>
          <w:sz w:val="32"/>
          <w:szCs w:val="32"/>
          <w:lang w:val="en-US" w:eastAsia="zh-CN"/>
        </w:rPr>
        <w:t>82.85万元</w:t>
      </w:r>
      <w:r>
        <w:rPr>
          <w:rFonts w:hint="eastAsia" w:ascii="仿宋" w:hAnsi="仿宋" w:eastAsia="仿宋"/>
          <w:sz w:val="32"/>
          <w:szCs w:val="32"/>
        </w:rPr>
        <w:t>、奖金</w:t>
      </w:r>
      <w:r>
        <w:rPr>
          <w:rFonts w:hint="eastAsia" w:ascii="仿宋" w:hAnsi="仿宋" w:eastAsia="仿宋"/>
          <w:sz w:val="32"/>
          <w:szCs w:val="32"/>
          <w:lang w:val="en-US" w:eastAsia="zh-CN"/>
        </w:rPr>
        <w:t>169.12万元</w:t>
      </w:r>
      <w:r>
        <w:rPr>
          <w:rFonts w:hint="eastAsia" w:ascii="仿宋" w:hAnsi="仿宋" w:eastAsia="仿宋"/>
          <w:sz w:val="32"/>
          <w:szCs w:val="32"/>
        </w:rPr>
        <w:t>、绩效工资</w:t>
      </w:r>
      <w:r>
        <w:rPr>
          <w:rFonts w:hint="eastAsia" w:ascii="仿宋" w:hAnsi="仿宋" w:eastAsia="仿宋"/>
          <w:sz w:val="32"/>
          <w:szCs w:val="32"/>
          <w:lang w:val="en-US" w:eastAsia="zh-CN"/>
        </w:rPr>
        <w:t>81.96万元</w:t>
      </w:r>
      <w:r>
        <w:rPr>
          <w:rFonts w:hint="eastAsia" w:ascii="仿宋" w:hAnsi="仿宋" w:eastAsia="仿宋"/>
          <w:sz w:val="32"/>
          <w:szCs w:val="32"/>
        </w:rPr>
        <w:t>、机关事业单位基本养老保险缴费</w:t>
      </w:r>
      <w:r>
        <w:rPr>
          <w:rFonts w:hint="eastAsia" w:ascii="仿宋" w:hAnsi="仿宋" w:eastAsia="仿宋"/>
          <w:sz w:val="32"/>
          <w:szCs w:val="32"/>
          <w:lang w:val="en-US" w:eastAsia="zh-CN"/>
        </w:rPr>
        <w:t>81.16万元</w:t>
      </w:r>
      <w:r>
        <w:rPr>
          <w:rFonts w:hint="eastAsia" w:ascii="仿宋" w:hAnsi="仿宋" w:eastAsia="仿宋"/>
          <w:sz w:val="32"/>
          <w:szCs w:val="32"/>
        </w:rPr>
        <w:t>、职业年金缴费</w:t>
      </w:r>
      <w:r>
        <w:rPr>
          <w:rFonts w:hint="eastAsia" w:ascii="仿宋" w:hAnsi="仿宋" w:eastAsia="仿宋"/>
          <w:sz w:val="32"/>
          <w:szCs w:val="32"/>
          <w:lang w:val="en-US" w:eastAsia="zh-CN"/>
        </w:rPr>
        <w:t>40.48万元</w:t>
      </w:r>
      <w:r>
        <w:rPr>
          <w:rFonts w:hint="eastAsia" w:ascii="仿宋" w:hAnsi="仿宋" w:eastAsia="仿宋"/>
          <w:sz w:val="32"/>
          <w:szCs w:val="32"/>
        </w:rPr>
        <w:t>、其他社会保障缴费</w:t>
      </w:r>
      <w:r>
        <w:rPr>
          <w:rFonts w:hint="eastAsia" w:ascii="仿宋" w:hAnsi="仿宋" w:eastAsia="仿宋"/>
          <w:sz w:val="32"/>
          <w:szCs w:val="32"/>
          <w:lang w:val="en-US" w:eastAsia="zh-CN"/>
        </w:rPr>
        <w:t>8.42万元</w:t>
      </w:r>
      <w:r>
        <w:rPr>
          <w:rFonts w:hint="eastAsia" w:ascii="仿宋" w:hAnsi="仿宋" w:eastAsia="仿宋"/>
          <w:sz w:val="32"/>
          <w:szCs w:val="32"/>
        </w:rPr>
        <w:t>、抚恤金</w:t>
      </w:r>
      <w:r>
        <w:rPr>
          <w:rFonts w:hint="eastAsia" w:ascii="仿宋" w:hAnsi="仿宋" w:eastAsia="仿宋"/>
          <w:sz w:val="32"/>
          <w:szCs w:val="32"/>
          <w:lang w:val="en-US" w:eastAsia="zh-CN"/>
        </w:rPr>
        <w:t>43.2万元</w:t>
      </w:r>
      <w:r>
        <w:rPr>
          <w:rFonts w:hint="eastAsia" w:ascii="仿宋" w:hAnsi="仿宋" w:eastAsia="仿宋"/>
          <w:sz w:val="32"/>
          <w:szCs w:val="32"/>
        </w:rPr>
        <w:t>、生活补助</w:t>
      </w:r>
      <w:r>
        <w:rPr>
          <w:rFonts w:hint="eastAsia" w:ascii="仿宋" w:hAnsi="仿宋" w:eastAsia="仿宋"/>
          <w:sz w:val="32"/>
          <w:szCs w:val="32"/>
          <w:lang w:val="en-US" w:eastAsia="zh-CN"/>
        </w:rPr>
        <w:t>41.64万元</w:t>
      </w:r>
      <w:r>
        <w:rPr>
          <w:rFonts w:hint="eastAsia" w:ascii="仿宋" w:hAnsi="仿宋" w:eastAsia="仿宋"/>
          <w:sz w:val="32"/>
          <w:szCs w:val="32"/>
        </w:rPr>
        <w:t>、其他对个人和家庭的补助支出</w:t>
      </w:r>
      <w:r>
        <w:rPr>
          <w:rFonts w:hint="eastAsia" w:ascii="仿宋" w:hAnsi="仿宋" w:eastAsia="仿宋"/>
          <w:sz w:val="32"/>
          <w:szCs w:val="32"/>
          <w:lang w:val="en-US" w:eastAsia="zh-CN"/>
        </w:rPr>
        <w:t>17.24万元</w:t>
      </w:r>
      <w:r>
        <w:rPr>
          <w:rFonts w:hint="eastAsia" w:ascii="仿宋" w:hAnsi="仿宋" w:eastAsia="仿宋"/>
          <w:sz w:val="32"/>
          <w:szCs w:val="32"/>
        </w:rPr>
        <w:t>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101.57</w:t>
      </w:r>
      <w:r>
        <w:rPr>
          <w:rFonts w:hint="eastAsia" w:ascii="仿宋" w:hAnsi="仿宋" w:eastAsia="仿宋"/>
          <w:sz w:val="32"/>
          <w:szCs w:val="32"/>
        </w:rPr>
        <w:t>万元，主要包括：办公费</w:t>
      </w:r>
      <w:r>
        <w:rPr>
          <w:rFonts w:hint="eastAsia" w:ascii="仿宋" w:hAnsi="仿宋" w:eastAsia="仿宋"/>
          <w:sz w:val="32"/>
          <w:szCs w:val="32"/>
          <w:lang w:val="en-US" w:eastAsia="zh-CN"/>
        </w:rPr>
        <w:t>3.68万元</w:t>
      </w:r>
      <w:r>
        <w:rPr>
          <w:rFonts w:hint="eastAsia" w:ascii="仿宋" w:hAnsi="仿宋" w:eastAsia="仿宋"/>
          <w:sz w:val="32"/>
          <w:szCs w:val="32"/>
        </w:rPr>
        <w:t>、印刷费</w:t>
      </w:r>
      <w:r>
        <w:rPr>
          <w:rFonts w:hint="eastAsia" w:ascii="仿宋" w:hAnsi="仿宋" w:eastAsia="仿宋"/>
          <w:sz w:val="32"/>
          <w:szCs w:val="32"/>
          <w:lang w:val="en-US" w:eastAsia="zh-CN"/>
        </w:rPr>
        <w:t>0.93万元</w:t>
      </w:r>
      <w:r>
        <w:rPr>
          <w:rFonts w:hint="eastAsia" w:ascii="仿宋" w:hAnsi="仿宋" w:eastAsia="仿宋"/>
          <w:sz w:val="32"/>
          <w:szCs w:val="32"/>
        </w:rPr>
        <w:t>、水费</w:t>
      </w:r>
      <w:r>
        <w:rPr>
          <w:rFonts w:hint="eastAsia" w:ascii="仿宋" w:hAnsi="仿宋" w:eastAsia="仿宋"/>
          <w:sz w:val="32"/>
          <w:szCs w:val="32"/>
          <w:lang w:val="en-US" w:eastAsia="zh-CN"/>
        </w:rPr>
        <w:t>0.7万元</w:t>
      </w:r>
      <w:r>
        <w:rPr>
          <w:rFonts w:hint="eastAsia" w:ascii="仿宋" w:hAnsi="仿宋" w:eastAsia="仿宋"/>
          <w:sz w:val="32"/>
          <w:szCs w:val="32"/>
        </w:rPr>
        <w:t>、电费</w:t>
      </w:r>
      <w:r>
        <w:rPr>
          <w:rFonts w:hint="eastAsia" w:ascii="仿宋" w:hAnsi="仿宋" w:eastAsia="仿宋"/>
          <w:sz w:val="32"/>
          <w:szCs w:val="32"/>
          <w:lang w:val="en-US" w:eastAsia="zh-CN"/>
        </w:rPr>
        <w:t>1.46万元</w:t>
      </w:r>
      <w:r>
        <w:rPr>
          <w:rFonts w:hint="eastAsia" w:ascii="仿宋" w:hAnsi="仿宋" w:eastAsia="仿宋"/>
          <w:sz w:val="32"/>
          <w:szCs w:val="32"/>
        </w:rPr>
        <w:t>、邮电费</w:t>
      </w:r>
      <w:r>
        <w:rPr>
          <w:rFonts w:hint="eastAsia" w:ascii="仿宋" w:hAnsi="仿宋" w:eastAsia="仿宋"/>
          <w:sz w:val="32"/>
          <w:szCs w:val="32"/>
          <w:lang w:val="en-US" w:eastAsia="zh-CN"/>
        </w:rPr>
        <w:t>6.27万元</w:t>
      </w:r>
      <w:r>
        <w:rPr>
          <w:rFonts w:hint="eastAsia" w:ascii="仿宋" w:hAnsi="仿宋" w:eastAsia="仿宋"/>
          <w:sz w:val="32"/>
          <w:szCs w:val="32"/>
        </w:rPr>
        <w:t>、差旅费</w:t>
      </w:r>
      <w:r>
        <w:rPr>
          <w:rFonts w:hint="eastAsia" w:ascii="仿宋" w:hAnsi="仿宋" w:eastAsia="仿宋"/>
          <w:sz w:val="32"/>
          <w:szCs w:val="32"/>
          <w:lang w:val="en-US" w:eastAsia="zh-CN"/>
        </w:rPr>
        <w:t>20.41万元</w:t>
      </w:r>
      <w:r>
        <w:rPr>
          <w:rFonts w:hint="eastAsia" w:ascii="仿宋" w:hAnsi="仿宋" w:eastAsia="仿宋"/>
          <w:sz w:val="32"/>
          <w:szCs w:val="32"/>
        </w:rPr>
        <w:t>、公务接待费</w:t>
      </w:r>
      <w:r>
        <w:rPr>
          <w:rFonts w:hint="eastAsia" w:ascii="仿宋" w:hAnsi="仿宋" w:eastAsia="仿宋"/>
          <w:sz w:val="32"/>
          <w:szCs w:val="32"/>
          <w:lang w:val="en-US" w:eastAsia="zh-CN"/>
        </w:rPr>
        <w:t>1.43万元</w:t>
      </w:r>
      <w:r>
        <w:rPr>
          <w:rFonts w:hint="eastAsia" w:ascii="仿宋" w:hAnsi="仿宋" w:eastAsia="仿宋"/>
          <w:sz w:val="32"/>
          <w:szCs w:val="32"/>
        </w:rPr>
        <w:t>、劳务费</w:t>
      </w:r>
      <w:r>
        <w:rPr>
          <w:rFonts w:hint="eastAsia" w:ascii="仿宋" w:hAnsi="仿宋" w:eastAsia="仿宋"/>
          <w:sz w:val="32"/>
          <w:szCs w:val="32"/>
          <w:lang w:val="en-US" w:eastAsia="zh-CN"/>
        </w:rPr>
        <w:t>0.88万元</w:t>
      </w:r>
      <w:r>
        <w:rPr>
          <w:rFonts w:hint="eastAsia" w:ascii="仿宋" w:hAnsi="仿宋" w:eastAsia="仿宋"/>
          <w:sz w:val="32"/>
          <w:szCs w:val="32"/>
        </w:rPr>
        <w:t>、工会经费</w:t>
      </w:r>
      <w:r>
        <w:rPr>
          <w:rFonts w:hint="eastAsia" w:ascii="仿宋" w:hAnsi="仿宋" w:eastAsia="仿宋"/>
          <w:sz w:val="32"/>
          <w:szCs w:val="32"/>
          <w:lang w:val="en-US" w:eastAsia="zh-CN"/>
        </w:rPr>
        <w:t>8.44万元</w:t>
      </w:r>
      <w:r>
        <w:rPr>
          <w:rFonts w:hint="eastAsia" w:ascii="仿宋" w:hAnsi="仿宋" w:eastAsia="仿宋"/>
          <w:sz w:val="32"/>
          <w:szCs w:val="32"/>
        </w:rPr>
        <w:t>、公务用车运行维护费</w:t>
      </w:r>
      <w:r>
        <w:rPr>
          <w:rFonts w:hint="eastAsia" w:ascii="仿宋" w:hAnsi="仿宋" w:eastAsia="仿宋"/>
          <w:sz w:val="32"/>
          <w:szCs w:val="32"/>
          <w:lang w:val="en-US" w:eastAsia="zh-CN"/>
        </w:rPr>
        <w:t>3万元</w:t>
      </w:r>
      <w:r>
        <w:rPr>
          <w:rFonts w:hint="eastAsia" w:ascii="仿宋" w:hAnsi="仿宋" w:eastAsia="仿宋"/>
          <w:sz w:val="32"/>
          <w:szCs w:val="32"/>
        </w:rPr>
        <w:t>、其他交通费</w:t>
      </w:r>
      <w:r>
        <w:rPr>
          <w:rFonts w:hint="eastAsia" w:ascii="仿宋" w:hAnsi="仿宋" w:eastAsia="仿宋"/>
          <w:sz w:val="32"/>
          <w:szCs w:val="32"/>
          <w:lang w:val="en-US" w:eastAsia="zh-CN"/>
        </w:rPr>
        <w:t>23.33万元</w:t>
      </w:r>
      <w:r>
        <w:rPr>
          <w:rFonts w:hint="eastAsia" w:ascii="仿宋" w:hAnsi="仿宋" w:eastAsia="仿宋"/>
          <w:sz w:val="32"/>
          <w:szCs w:val="32"/>
        </w:rPr>
        <w:t>、其他商品和服务支出</w:t>
      </w:r>
      <w:r>
        <w:rPr>
          <w:rFonts w:hint="eastAsia" w:ascii="仿宋" w:hAnsi="仿宋" w:eastAsia="仿宋"/>
          <w:sz w:val="32"/>
          <w:szCs w:val="32"/>
          <w:lang w:val="en-US" w:eastAsia="zh-CN"/>
        </w:rPr>
        <w:t>30.93万元</w:t>
      </w:r>
      <w:r>
        <w:rPr>
          <w:rFonts w:hint="eastAsia" w:ascii="仿宋" w:hAnsi="仿宋" w:eastAsia="仿宋"/>
          <w:sz w:val="32"/>
          <w:szCs w:val="32"/>
        </w:rPr>
        <w:t>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44" w:name="_Toc15396609"/>
      <w:bookmarkStart w:id="45"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44"/>
      <w:bookmarkEnd w:id="45"/>
    </w:p>
    <w:p>
      <w:pPr>
        <w:spacing w:line="600" w:lineRule="exact"/>
        <w:ind w:firstLine="640"/>
        <w:outlineLvl w:val="2"/>
        <w:rPr>
          <w:rFonts w:ascii="仿宋" w:hAnsi="仿宋" w:eastAsia="仿宋"/>
          <w:b/>
          <w:sz w:val="32"/>
          <w:szCs w:val="32"/>
        </w:rPr>
      </w:pPr>
      <w:bookmarkStart w:id="46" w:name="_Toc15377216"/>
      <w:r>
        <w:rPr>
          <w:rFonts w:hint="eastAsia" w:ascii="仿宋" w:hAnsi="仿宋" w:eastAsia="仿宋"/>
          <w:b/>
          <w:sz w:val="32"/>
          <w:szCs w:val="32"/>
        </w:rPr>
        <w:t>（一）“三公”经费财政拨款支出决算总体情况说明</w:t>
      </w:r>
      <w:bookmarkEnd w:id="46"/>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4.43</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1.04</w:t>
      </w:r>
      <w:r>
        <w:rPr>
          <w:rFonts w:hint="eastAsia" w:ascii="仿宋" w:hAnsi="仿宋" w:eastAsia="仿宋"/>
          <w:sz w:val="32"/>
          <w:szCs w:val="32"/>
        </w:rPr>
        <w:t>万元，增长</w:t>
      </w:r>
      <w:r>
        <w:rPr>
          <w:rFonts w:hint="eastAsia" w:ascii="仿宋" w:hAnsi="仿宋" w:eastAsia="仿宋"/>
          <w:sz w:val="32"/>
          <w:szCs w:val="32"/>
          <w:lang w:val="en-US" w:eastAsia="zh-CN"/>
        </w:rPr>
        <w:t>23.4</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7" w:name="_Toc15377217"/>
      <w:r>
        <w:rPr>
          <w:rFonts w:hint="eastAsia" w:ascii="仿宋" w:hAnsi="仿宋" w:eastAsia="仿宋"/>
          <w:b/>
          <w:sz w:val="32"/>
          <w:szCs w:val="32"/>
        </w:rPr>
        <w:t>（二）“三公”经费财政拨款支出决算具体情况说明</w:t>
      </w:r>
      <w:bookmarkEnd w:id="47"/>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3</w:t>
      </w:r>
      <w:r>
        <w:rPr>
          <w:rFonts w:hint="eastAsia" w:ascii="仿宋" w:hAnsi="仿宋" w:eastAsia="仿宋"/>
          <w:sz w:val="32"/>
          <w:szCs w:val="32"/>
        </w:rPr>
        <w:t>万元，占</w:t>
      </w:r>
      <w:r>
        <w:rPr>
          <w:sz w:val="32"/>
          <w:szCs w:val="32"/>
        </w:rPr>
        <w:t>67.67</w:t>
      </w:r>
      <w:r>
        <w:rPr>
          <w:rFonts w:ascii="仿宋" w:hAnsi="仿宋" w:eastAsia="仿宋"/>
          <w:sz w:val="32"/>
          <w:szCs w:val="32"/>
        </w:rPr>
        <w:t>%</w:t>
      </w:r>
      <w:r>
        <w:rPr>
          <w:rFonts w:hint="eastAsia" w:ascii="仿宋" w:hAnsi="仿宋" w:eastAsia="仿宋"/>
          <w:sz w:val="32"/>
          <w:szCs w:val="32"/>
        </w:rPr>
        <w:t>；公务接待费支出决算</w:t>
      </w:r>
      <w:r>
        <w:rPr>
          <w:sz w:val="32"/>
          <w:szCs w:val="32"/>
        </w:rPr>
        <w:t>1.43</w:t>
      </w:r>
      <w:r>
        <w:rPr>
          <w:rFonts w:hint="eastAsia" w:ascii="仿宋" w:hAnsi="仿宋" w:eastAsia="仿宋"/>
          <w:sz w:val="32"/>
          <w:szCs w:val="32"/>
        </w:rPr>
        <w:t>万元，占</w:t>
      </w:r>
      <w:r>
        <w:rPr>
          <w:sz w:val="32"/>
          <w:szCs w:val="32"/>
        </w:rPr>
        <w:t>32.32</w:t>
      </w:r>
      <w:r>
        <w:rPr>
          <w:rFonts w:ascii="仿宋" w:hAnsi="仿宋" w:eastAsia="仿宋"/>
          <w:sz w:val="32"/>
          <w:szCs w:val="32"/>
        </w:rPr>
        <w:t>%</w:t>
      </w:r>
      <w:r>
        <w:rPr>
          <w:rFonts w:hint="eastAsia" w:ascii="仿宋" w:hAnsi="仿宋" w:eastAsia="仿宋"/>
          <w:sz w:val="32"/>
          <w:szCs w:val="32"/>
        </w:rPr>
        <w:t>。具体情况如下：</w:t>
      </w:r>
    </w:p>
    <w:p>
      <w:pPr>
        <w:spacing w:line="240" w:lineRule="auto"/>
        <w:ind w:firstLine="640"/>
        <w:rPr>
          <w:rFonts w:ascii="仿宋_GB2312" w:eastAsia="仿宋_GB2312"/>
          <w:b/>
          <w:sz w:val="32"/>
          <w:szCs w:val="32"/>
        </w:rPr>
      </w:pPr>
      <w:r>
        <w:rPr>
          <w:rFonts w:ascii="仿宋_GB2312" w:eastAsia="仿宋_GB2312"/>
          <w:b/>
          <w:sz w:val="32"/>
          <w:szCs w:val="32"/>
        </w:rPr>
        <w:drawing>
          <wp:inline distT="0" distB="0" distL="114300" distR="114300">
            <wp:extent cx="5270500" cy="3961765"/>
            <wp:effectExtent l="0" t="0" r="6350" b="635"/>
            <wp:docPr id="8" name="图片 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
                    <pic:cNvPicPr>
                      <a:picLocks noChangeAspect="1"/>
                    </pic:cNvPicPr>
                  </pic:nvPicPr>
                  <pic:blipFill>
                    <a:blip r:embed="rId12"/>
                    <a:stretch>
                      <a:fillRect/>
                    </a:stretch>
                  </pic:blipFill>
                  <pic:spPr>
                    <a:xfrm>
                      <a:off x="0" y="0"/>
                      <a:ext cx="5270500" cy="3961765"/>
                    </a:xfrm>
                    <a:prstGeom prst="rect">
                      <a:avLst/>
                    </a:prstGeom>
                  </pic:spPr>
                </pic:pic>
              </a:graphicData>
            </a:graphic>
          </wp:inline>
        </w:drawing>
      </w: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3</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1.1</w:t>
      </w:r>
      <w:r>
        <w:rPr>
          <w:rFonts w:hint="eastAsia" w:ascii="仿宋_GB2312" w:eastAsia="仿宋_GB2312"/>
          <w:sz w:val="32"/>
          <w:szCs w:val="32"/>
        </w:rPr>
        <w:t>万元，增长</w:t>
      </w:r>
      <w:r>
        <w:rPr>
          <w:rFonts w:hint="eastAsia" w:ascii="仿宋_GB2312" w:eastAsia="仿宋_GB2312"/>
          <w:sz w:val="32"/>
          <w:szCs w:val="32"/>
          <w:lang w:val="en-US" w:eastAsia="zh-CN"/>
        </w:rPr>
        <w:t>37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公车维修费用增加</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w:t>
      </w:r>
      <w:r>
        <w:rPr>
          <w:rFonts w:hint="eastAsia" w:ascii="仿宋_GB2312" w:eastAsia="仿宋_GB2312"/>
          <w:sz w:val="32"/>
          <w:szCs w:val="32"/>
        </w:rPr>
        <w:t>辆，其中：轿车</w:t>
      </w:r>
      <w:r>
        <w:rPr>
          <w:rFonts w:ascii="仿宋_GB2312" w:eastAsia="仿宋_GB2312"/>
          <w:sz w:val="32"/>
          <w:szCs w:val="32"/>
        </w:rPr>
        <w:t>**</w:t>
      </w:r>
      <w:r>
        <w:rPr>
          <w:rFonts w:hint="eastAsia" w:ascii="仿宋_GB2312" w:eastAsia="仿宋_GB2312"/>
          <w:sz w:val="32"/>
          <w:szCs w:val="32"/>
        </w:rPr>
        <w:t>辆、金额</w:t>
      </w:r>
      <w:r>
        <w:rPr>
          <w:rFonts w:ascii="仿宋_GB2312" w:eastAsia="仿宋_GB2312"/>
          <w:sz w:val="32"/>
          <w:szCs w:val="32"/>
        </w:rPr>
        <w:t>**</w:t>
      </w:r>
      <w:r>
        <w:rPr>
          <w:rFonts w:hint="eastAsia" w:ascii="仿宋_GB2312" w:eastAsia="仿宋_GB2312"/>
          <w:sz w:val="32"/>
          <w:szCs w:val="32"/>
        </w:rPr>
        <w:t>万元，越野车</w:t>
      </w:r>
      <w:r>
        <w:rPr>
          <w:rFonts w:ascii="仿宋_GB2312" w:eastAsia="仿宋_GB2312"/>
          <w:sz w:val="32"/>
          <w:szCs w:val="32"/>
        </w:rPr>
        <w:t>**</w:t>
      </w:r>
      <w:r>
        <w:rPr>
          <w:rFonts w:hint="eastAsia" w:ascii="仿宋_GB2312" w:eastAsia="仿宋_GB2312"/>
          <w:sz w:val="32"/>
          <w:szCs w:val="32"/>
        </w:rPr>
        <w:t>辆、金额</w:t>
      </w:r>
      <w:r>
        <w:rPr>
          <w:rFonts w:ascii="仿宋_GB2312" w:eastAsia="仿宋_GB2312"/>
          <w:sz w:val="32"/>
          <w:szCs w:val="32"/>
        </w:rPr>
        <w:t>**</w:t>
      </w:r>
      <w:r>
        <w:rPr>
          <w:rFonts w:hint="eastAsia" w:ascii="仿宋_GB2312" w:eastAsia="仿宋_GB2312"/>
          <w:sz w:val="32"/>
          <w:szCs w:val="32"/>
        </w:rPr>
        <w:t>万元，载客汽车</w:t>
      </w:r>
      <w:r>
        <w:rPr>
          <w:rFonts w:ascii="仿宋_GB2312" w:eastAsia="仿宋_GB2312"/>
          <w:sz w:val="32"/>
          <w:szCs w:val="32"/>
        </w:rPr>
        <w:t>**</w:t>
      </w:r>
      <w:r>
        <w:rPr>
          <w:rFonts w:hint="eastAsia" w:ascii="仿宋_GB2312" w:eastAsia="仿宋_GB2312"/>
          <w:sz w:val="32"/>
          <w:szCs w:val="32"/>
        </w:rPr>
        <w:t>辆、金额</w:t>
      </w:r>
      <w:r>
        <w:rPr>
          <w:rFonts w:ascii="仿宋_GB2312" w:eastAsia="仿宋_GB2312"/>
          <w:sz w:val="32"/>
          <w:szCs w:val="32"/>
        </w:rPr>
        <w:t>**</w:t>
      </w:r>
      <w:r>
        <w:rPr>
          <w:rFonts w:hint="eastAsia" w:ascii="仿宋_GB2312" w:eastAsia="仿宋_GB2312"/>
          <w:sz w:val="32"/>
          <w:szCs w:val="32"/>
        </w:rPr>
        <w:t>万元，主要用于…。截至2023年</w:t>
      </w:r>
      <w:r>
        <w:rPr>
          <w:rFonts w:ascii="仿宋_GB2312" w:eastAsia="仿宋_GB2312"/>
          <w:sz w:val="32"/>
          <w:szCs w:val="32"/>
        </w:rPr>
        <w:t>12</w:t>
      </w:r>
      <w:r>
        <w:rPr>
          <w:rFonts w:hint="eastAsia" w:ascii="仿宋_GB2312" w:eastAsia="仿宋_GB2312"/>
          <w:sz w:val="32"/>
          <w:szCs w:val="32"/>
        </w:rPr>
        <w:t>月31日，单位共有公务用车</w:t>
      </w:r>
      <w:r>
        <w:rPr>
          <w:rFonts w:ascii="仿宋_GB2312" w:eastAsia="仿宋_GB2312"/>
          <w:sz w:val="32"/>
          <w:szCs w:val="32"/>
        </w:rPr>
        <w:t>**</w:t>
      </w:r>
      <w:r>
        <w:rPr>
          <w:rFonts w:hint="eastAsia" w:ascii="仿宋_GB2312" w:eastAsia="仿宋_GB2312"/>
          <w:sz w:val="32"/>
          <w:szCs w:val="32"/>
        </w:rPr>
        <w:t>辆，其中：轿车</w:t>
      </w:r>
      <w:r>
        <w:rPr>
          <w:rFonts w:ascii="仿宋_GB2312" w:eastAsia="仿宋_GB2312"/>
          <w:sz w:val="32"/>
          <w:szCs w:val="32"/>
        </w:rPr>
        <w:t>**</w:t>
      </w:r>
      <w:r>
        <w:rPr>
          <w:rFonts w:hint="eastAsia" w:ascii="仿宋_GB2312" w:eastAsia="仿宋_GB2312"/>
          <w:sz w:val="32"/>
          <w:szCs w:val="32"/>
        </w:rPr>
        <w:t>辆、越野车</w:t>
      </w:r>
      <w:r>
        <w:rPr>
          <w:rFonts w:ascii="仿宋_GB2312" w:eastAsia="仿宋_GB2312"/>
          <w:sz w:val="32"/>
          <w:szCs w:val="32"/>
        </w:rPr>
        <w:t>**</w:t>
      </w:r>
      <w:r>
        <w:rPr>
          <w:rFonts w:hint="eastAsia" w:ascii="仿宋_GB2312" w:eastAsia="仿宋_GB2312"/>
          <w:sz w:val="32"/>
          <w:szCs w:val="32"/>
        </w:rPr>
        <w:t>辆、载客汽车</w:t>
      </w:r>
      <w:r>
        <w:rPr>
          <w:rFonts w:ascii="仿宋_GB2312" w:eastAsia="仿宋_GB2312"/>
          <w:sz w:val="32"/>
          <w:szCs w:val="32"/>
        </w:rPr>
        <w:t>**</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3</w:t>
      </w:r>
      <w:r>
        <w:rPr>
          <w:rFonts w:hint="eastAsia" w:ascii="仿宋_GB2312" w:eastAsia="仿宋_GB2312"/>
          <w:sz w:val="32"/>
          <w:szCs w:val="32"/>
        </w:rPr>
        <w:t>万元。主要用于</w:t>
      </w:r>
      <w:r>
        <w:rPr>
          <w:rFonts w:hint="eastAsia" w:ascii="仿宋_GB2312" w:eastAsia="仿宋_GB2312"/>
          <w:sz w:val="32"/>
          <w:szCs w:val="32"/>
          <w:lang w:eastAsia="zh-CN"/>
        </w:rPr>
        <w:t>粮储中心</w:t>
      </w:r>
      <w:r>
        <w:rPr>
          <w:rFonts w:hint="eastAsia" w:ascii="仿宋_GB2312" w:eastAsia="仿宋_GB2312"/>
          <w:sz w:val="32"/>
          <w:szCs w:val="32"/>
        </w:rPr>
        <w:t>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1.43</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100%</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公务接待费支出决算比2022年度</w:t>
      </w:r>
      <w:r>
        <w:rPr>
          <w:rFonts w:hint="eastAsia" w:ascii="仿宋_GB2312" w:eastAsia="仿宋_GB2312"/>
          <w:sz w:val="32"/>
          <w:szCs w:val="32"/>
          <w:lang w:eastAsia="zh-CN"/>
        </w:rPr>
        <w:t>保持平均</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1.43</w:t>
      </w:r>
      <w:r>
        <w:rPr>
          <w:rFonts w:hint="eastAsia" w:ascii="仿宋_GB2312" w:eastAsia="仿宋_GB2312"/>
          <w:sz w:val="32"/>
          <w:szCs w:val="32"/>
        </w:rPr>
        <w:t>万元，主要用于执行公务、开展业务活动开支的交通费、住宿费、用餐费等。</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ascii="仿宋_GB2312" w:eastAsia="仿宋_GB2312"/>
          <w:sz w:val="32"/>
          <w:szCs w:val="32"/>
        </w:rPr>
        <w:t>**</w:t>
      </w:r>
      <w:r>
        <w:rPr>
          <w:rFonts w:hint="eastAsia" w:ascii="仿宋_GB2312" w:eastAsia="仿宋_GB2312"/>
          <w:sz w:val="32"/>
          <w:szCs w:val="32"/>
        </w:rPr>
        <w:t>批次，</w:t>
      </w:r>
      <w:r>
        <w:rPr>
          <w:rFonts w:ascii="仿宋_GB2312" w:eastAsia="仿宋_GB2312"/>
          <w:sz w:val="32"/>
          <w:szCs w:val="32"/>
        </w:rPr>
        <w:t>**</w:t>
      </w:r>
      <w:r>
        <w:rPr>
          <w:rFonts w:hint="eastAsia" w:ascii="仿宋_GB2312" w:eastAsia="仿宋_GB2312"/>
          <w:sz w:val="32"/>
          <w:szCs w:val="32"/>
        </w:rPr>
        <w:t>人次（不包括陪同人员），共计支出</w:t>
      </w:r>
      <w:r>
        <w:rPr>
          <w:rFonts w:ascii="仿宋_GB2312" w:eastAsia="仿宋_GB2312"/>
          <w:sz w:val="32"/>
          <w:szCs w:val="32"/>
        </w:rPr>
        <w:t>**</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8" w:name="_Toc15377218"/>
      <w:bookmarkStart w:id="49" w:name="_Toc15396610"/>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8"/>
      <w:bookmarkEnd w:id="49"/>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1174.62</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5"/>
        </w:numPr>
        <w:spacing w:line="600" w:lineRule="exact"/>
        <w:ind w:firstLine="640"/>
        <w:outlineLvl w:val="1"/>
        <w:rPr>
          <w:rStyle w:val="28"/>
          <w:rFonts w:ascii="黑体" w:hAnsi="黑体" w:eastAsia="黑体"/>
          <w:b w:val="0"/>
        </w:rPr>
      </w:pPr>
      <w:bookmarkStart w:id="50" w:name="_Toc15377219"/>
      <w:bookmarkStart w:id="51" w:name="_Toc15396611"/>
      <w:r>
        <w:rPr>
          <w:rStyle w:val="28"/>
          <w:rFonts w:hint="eastAsia" w:ascii="黑体" w:hAnsi="黑体" w:eastAsia="黑体"/>
          <w:b w:val="0"/>
        </w:rPr>
        <w:t>国有资本经营预算支出决算情况说明</w:t>
      </w:r>
      <w:bookmarkEnd w:id="50"/>
      <w:bookmarkEnd w:id="51"/>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5"/>
        </w:numPr>
        <w:spacing w:line="600" w:lineRule="exact"/>
        <w:ind w:firstLine="640"/>
        <w:outlineLvl w:val="1"/>
        <w:rPr>
          <w:rStyle w:val="28"/>
          <w:rFonts w:ascii="黑体" w:hAnsi="黑体" w:eastAsia="黑体"/>
          <w:b w:val="0"/>
        </w:rPr>
      </w:pPr>
      <w:bookmarkStart w:id="52" w:name="_Toc15396612"/>
      <w:bookmarkStart w:id="53" w:name="_Toc15377221"/>
      <w:r>
        <w:rPr>
          <w:rStyle w:val="28"/>
          <w:rFonts w:hint="eastAsia" w:ascii="黑体" w:hAnsi="黑体" w:eastAsia="黑体"/>
          <w:b w:val="0"/>
        </w:rPr>
        <w:t>其他重要事项的情况说明</w:t>
      </w:r>
      <w:bookmarkEnd w:id="52"/>
      <w:bookmarkEnd w:id="53"/>
    </w:p>
    <w:p>
      <w:pPr>
        <w:spacing w:line="600" w:lineRule="exact"/>
        <w:ind w:firstLine="643" w:firstLineChars="200"/>
        <w:outlineLvl w:val="2"/>
        <w:rPr>
          <w:rFonts w:ascii="仿宋" w:hAnsi="仿宋" w:eastAsia="仿宋"/>
          <w:sz w:val="32"/>
          <w:szCs w:val="32"/>
        </w:rPr>
      </w:pPr>
      <w:bookmarkStart w:id="54" w:name="_Toc15377222"/>
      <w:r>
        <w:rPr>
          <w:rFonts w:hint="eastAsia" w:ascii="仿宋" w:hAnsi="仿宋" w:eastAsia="仿宋"/>
          <w:b/>
          <w:sz w:val="32"/>
          <w:szCs w:val="32"/>
        </w:rPr>
        <w:t>（一）机关运行经费支出情况</w:t>
      </w:r>
      <w:bookmarkEnd w:id="54"/>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峨眉山市发展和改革局</w:t>
      </w:r>
      <w:r>
        <w:rPr>
          <w:rFonts w:hint="eastAsia" w:ascii="仿宋_GB2312" w:eastAsia="仿宋_GB2312"/>
          <w:sz w:val="32"/>
          <w:szCs w:val="32"/>
        </w:rPr>
        <w:t>机关运行经费支出</w:t>
      </w:r>
      <w:r>
        <w:rPr>
          <w:sz w:val="32"/>
          <w:szCs w:val="32"/>
        </w:rPr>
        <w:t>101.57</w:t>
      </w:r>
      <w:r>
        <w:rPr>
          <w:rFonts w:hint="eastAsia" w:ascii="仿宋_GB2312" w:eastAsia="仿宋_GB2312"/>
          <w:sz w:val="32"/>
          <w:szCs w:val="32"/>
        </w:rPr>
        <w:t>万元，比2022年度减少</w:t>
      </w:r>
      <w:r>
        <w:rPr>
          <w:rFonts w:hint="eastAsia" w:ascii="仿宋_GB2312" w:eastAsia="仿宋_GB2312"/>
          <w:sz w:val="32"/>
          <w:szCs w:val="32"/>
          <w:lang w:val="en-US" w:eastAsia="zh-CN"/>
        </w:rPr>
        <w:t>586.97</w:t>
      </w:r>
      <w:r>
        <w:rPr>
          <w:rFonts w:hint="eastAsia" w:ascii="仿宋_GB2312" w:eastAsia="仿宋_GB2312"/>
          <w:sz w:val="32"/>
          <w:szCs w:val="32"/>
        </w:rPr>
        <w:t>万元，下降</w:t>
      </w:r>
      <w:r>
        <w:rPr>
          <w:rFonts w:hint="eastAsia" w:ascii="仿宋_GB2312" w:eastAsia="仿宋_GB2312"/>
          <w:sz w:val="32"/>
          <w:szCs w:val="32"/>
          <w:lang w:val="en-US" w:eastAsia="zh-CN"/>
        </w:rPr>
        <w:t>85.25</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5" w:name="_Toc15377223"/>
      <w:r>
        <w:rPr>
          <w:rFonts w:hint="eastAsia" w:ascii="仿宋" w:hAnsi="仿宋" w:eastAsia="仿宋"/>
          <w:b/>
          <w:sz w:val="32"/>
          <w:szCs w:val="32"/>
        </w:rPr>
        <w:t>（二）政府采购支出情况</w:t>
      </w:r>
      <w:bookmarkEnd w:id="55"/>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峨眉山市发展和改革局</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6" w:name="_Toc15377224"/>
      <w:r>
        <w:rPr>
          <w:rFonts w:hint="eastAsia" w:ascii="仿宋" w:hAnsi="仿宋" w:eastAsia="仿宋"/>
          <w:b/>
          <w:sz w:val="32"/>
          <w:szCs w:val="32"/>
        </w:rPr>
        <w:t>（三）国有资产占有使用情况</w:t>
      </w:r>
      <w:bookmarkEnd w:id="56"/>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峨眉山市发展和改革局</w:t>
      </w:r>
      <w:r>
        <w:rPr>
          <w:rFonts w:hint="eastAsia" w:ascii="仿宋_GB2312" w:eastAsia="仿宋_GB2312"/>
          <w:sz w:val="32"/>
          <w:szCs w:val="32"/>
        </w:rPr>
        <w:t>共有车辆</w:t>
      </w:r>
      <w:r>
        <w:rPr>
          <w:rFonts w:ascii="仿宋_GB2312" w:eastAsia="仿宋_GB2312"/>
          <w:sz w:val="32"/>
          <w:szCs w:val="32"/>
        </w:rPr>
        <w:t>3</w:t>
      </w:r>
      <w:r>
        <w:rPr>
          <w:rFonts w:hint="eastAsia" w:ascii="仿宋_GB2312" w:eastAsia="仿宋_GB2312"/>
          <w:sz w:val="32"/>
          <w:szCs w:val="32"/>
        </w:rPr>
        <w:t>辆，其中：主要领导干部用车</w:t>
      </w:r>
      <w:r>
        <w:rPr>
          <w:rFonts w:ascii="仿宋_GB2312" w:eastAsia="仿宋_GB2312"/>
          <w:sz w:val="32"/>
          <w:szCs w:val="32"/>
        </w:rPr>
        <w:t>**</w:t>
      </w:r>
      <w:r>
        <w:rPr>
          <w:rFonts w:hint="eastAsia" w:ascii="仿宋_GB2312" w:eastAsia="仿宋_GB2312"/>
          <w:sz w:val="32"/>
          <w:szCs w:val="32"/>
        </w:rPr>
        <w:t>辆、机要通信用车</w:t>
      </w:r>
      <w:r>
        <w:rPr>
          <w:rFonts w:ascii="仿宋_GB2312" w:eastAsia="仿宋_GB2312"/>
          <w:sz w:val="32"/>
          <w:szCs w:val="32"/>
        </w:rPr>
        <w:t>**</w:t>
      </w:r>
      <w:r>
        <w:rPr>
          <w:rFonts w:hint="eastAsia" w:ascii="仿宋_GB2312" w:eastAsia="仿宋_GB2312"/>
          <w:sz w:val="32"/>
          <w:szCs w:val="32"/>
        </w:rPr>
        <w:t>辆、应急保障用车</w:t>
      </w:r>
      <w:r>
        <w:rPr>
          <w:rFonts w:hint="eastAsia" w:ascii="仿宋_GB2312" w:eastAsia="仿宋_GB2312"/>
          <w:sz w:val="32"/>
          <w:szCs w:val="32"/>
          <w:lang w:val="en-US" w:eastAsia="zh-CN"/>
        </w:rPr>
        <w:t>3</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eastAsia="zh-CN"/>
        </w:rPr>
        <w:t>科技管理经费项目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峨眉山市发展和改革局</w:t>
      </w:r>
      <w:r>
        <w:rPr>
          <w:rFonts w:hint="eastAsia" w:ascii="仿宋_GB2312" w:hAnsi="仿宋_GB2312" w:eastAsia="仿宋_GB2312" w:cs="仿宋_GB2312"/>
          <w:sz w:val="32"/>
          <w:szCs w:val="32"/>
        </w:rPr>
        <w:t>部门整体（含部门预算项目）绩效自评报告、，其中，</w:t>
      </w:r>
      <w:r>
        <w:rPr>
          <w:rFonts w:hint="eastAsia" w:ascii="仿宋_GB2312" w:hAnsi="仿宋_GB2312" w:eastAsia="仿宋_GB2312" w:cs="仿宋_GB2312"/>
          <w:sz w:val="32"/>
          <w:szCs w:val="32"/>
          <w:lang w:eastAsia="zh-CN"/>
        </w:rPr>
        <w:t>发展和改革局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97.3</w:t>
      </w:r>
      <w:r>
        <w:rPr>
          <w:rFonts w:hint="eastAsia" w:ascii="仿宋_GB2312" w:hAnsi="仿宋_GB2312" w:eastAsia="仿宋_GB2312" w:cs="仿宋_GB2312"/>
          <w:sz w:val="32"/>
          <w:szCs w:val="32"/>
        </w:rPr>
        <w:t>分，绩效自评综述：......；</w:t>
      </w:r>
    </w:p>
    <w:p>
      <w:pPr>
        <w:pStyle w:val="3"/>
        <w:jc w:val="center"/>
      </w:pPr>
      <w:r>
        <w:rPr>
          <w:rFonts w:hint="eastAsia"/>
        </w:rPr>
        <w:t>第三部分 名词解释</w:t>
      </w:r>
    </w:p>
    <w:p/>
    <w:p>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2.事业收入：指事业单位开展专业业务活动及辅助活动取得的收入。如…（二级预算单位事业收入情况）等。</w:t>
      </w:r>
    </w:p>
    <w:p>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3.经营收入：指事业单位在专业业务活动及其辅助活动之外开展非独立核算经营活动取得的收入。如…（二级预算单位经营收入情况）等。</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4.其他收入：指单位取得的除上述收入以外的各项收入。主要是…（收入类型）等。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Style w:val="17"/>
          <w:rFonts w:ascii="仿宋_GB2312" w:eastAsia="仿宋_GB2312"/>
          <w:b w:val="0"/>
          <w:bCs/>
          <w:sz w:val="32"/>
          <w:szCs w:val="32"/>
        </w:rPr>
        <w:t>.</w:t>
      </w:r>
      <w:r>
        <w:rPr>
          <w:rFonts w:hint="eastAsia" w:ascii="仿宋_GB2312" w:eastAsia="仿宋_GB2312"/>
          <w:sz w:val="32"/>
          <w:szCs w:val="32"/>
        </w:rPr>
        <w:t>一般公共服务支出201</w:t>
      </w:r>
    </w:p>
    <w:p>
      <w:pPr>
        <w:pStyle w:val="25"/>
        <w:spacing w:line="560" w:lineRule="exact"/>
        <w:ind w:firstLine="640" w:firstLineChars="200"/>
        <w:rPr>
          <w:rFonts w:ascii="仿宋_GB2312" w:eastAsia="仿宋_GB2312"/>
          <w:sz w:val="32"/>
          <w:szCs w:val="32"/>
        </w:rPr>
      </w:pPr>
      <w:r>
        <w:rPr>
          <w:rStyle w:val="17"/>
          <w:rFonts w:hint="eastAsia" w:ascii="仿宋_GB2312" w:eastAsia="仿宋_GB2312"/>
          <w:b w:val="0"/>
          <w:bCs/>
          <w:sz w:val="32"/>
          <w:szCs w:val="32"/>
        </w:rPr>
        <w:t>（</w:t>
      </w:r>
      <w:r>
        <w:rPr>
          <w:rStyle w:val="17"/>
          <w:rFonts w:ascii="仿宋_GB2312" w:eastAsia="仿宋_GB2312"/>
          <w:b w:val="0"/>
          <w:bCs/>
          <w:sz w:val="32"/>
          <w:szCs w:val="32"/>
        </w:rPr>
        <w:t>1</w:t>
      </w:r>
      <w:r>
        <w:rPr>
          <w:rStyle w:val="17"/>
          <w:rFonts w:hint="eastAsia" w:ascii="仿宋_GB2312" w:eastAsia="仿宋_GB2312"/>
          <w:b w:val="0"/>
          <w:bCs/>
          <w:sz w:val="32"/>
          <w:szCs w:val="32"/>
        </w:rPr>
        <w:t>）</w:t>
      </w:r>
      <w:r>
        <w:rPr>
          <w:rFonts w:hint="eastAsia" w:ascii="仿宋_GB2312" w:eastAsia="仿宋_GB2312"/>
          <w:sz w:val="32"/>
          <w:szCs w:val="32"/>
        </w:rPr>
        <w:t>发展和改革事务20104</w:t>
      </w:r>
    </w:p>
    <w:p>
      <w:pPr>
        <w:pStyle w:val="25"/>
        <w:spacing w:line="560" w:lineRule="exact"/>
        <w:ind w:firstLine="640" w:firstLineChars="200"/>
        <w:rPr>
          <w:rStyle w:val="17"/>
          <w:rFonts w:ascii="仿宋_GB2312" w:eastAsia="仿宋_GB2312"/>
          <w:b w:val="0"/>
          <w:bCs/>
          <w:sz w:val="32"/>
          <w:szCs w:val="32"/>
        </w:rPr>
      </w:pPr>
      <w:r>
        <w:rPr>
          <w:rFonts w:hint="eastAsia" w:ascii="仿宋_GB2312" w:eastAsia="仿宋_GB2312"/>
          <w:sz w:val="32"/>
          <w:szCs w:val="32"/>
        </w:rPr>
        <w:t>A、行政运行（发展）2010401：</w:t>
      </w:r>
      <w:r>
        <w:rPr>
          <w:rStyle w:val="17"/>
          <w:rFonts w:hint="eastAsia" w:ascii="仿宋_GB2312" w:eastAsia="仿宋_GB2312"/>
          <w:b w:val="0"/>
          <w:bCs/>
          <w:sz w:val="32"/>
          <w:szCs w:val="32"/>
        </w:rPr>
        <w:t>反映发改局基本支出。</w:t>
      </w:r>
    </w:p>
    <w:p>
      <w:pPr>
        <w:spacing w:line="600" w:lineRule="exact"/>
        <w:ind w:firstLine="640" w:firstLineChars="200"/>
        <w:rPr>
          <w:rStyle w:val="17"/>
          <w:rFonts w:ascii="仿宋_GB2312" w:eastAsia="仿宋_GB2312"/>
          <w:b w:val="0"/>
          <w:bCs/>
          <w:sz w:val="32"/>
          <w:szCs w:val="32"/>
        </w:rPr>
      </w:pPr>
      <w:r>
        <w:rPr>
          <w:rStyle w:val="17"/>
          <w:rFonts w:ascii="仿宋_GB2312" w:eastAsia="仿宋_GB2312"/>
          <w:b w:val="0"/>
          <w:bCs/>
          <w:color w:val="000000"/>
          <w:sz w:val="32"/>
          <w:szCs w:val="32"/>
        </w:rPr>
        <w:t>B</w:t>
      </w:r>
      <w:r>
        <w:rPr>
          <w:rStyle w:val="17"/>
          <w:rFonts w:hint="eastAsia" w:ascii="仿宋_GB2312" w:eastAsia="仿宋_GB2312"/>
          <w:b w:val="0"/>
          <w:bCs/>
          <w:color w:val="000000"/>
          <w:sz w:val="32"/>
          <w:szCs w:val="32"/>
        </w:rPr>
        <w:t>、一般行政管理事务（发展）2010402：</w:t>
      </w:r>
      <w:r>
        <w:rPr>
          <w:rStyle w:val="17"/>
          <w:rFonts w:hint="eastAsia" w:ascii="仿宋_GB2312" w:eastAsia="仿宋_GB2312"/>
          <w:b w:val="0"/>
          <w:bCs/>
          <w:sz w:val="32"/>
          <w:szCs w:val="32"/>
        </w:rPr>
        <w:t>反映未单独设置项级科目的其他项目支出。</w:t>
      </w:r>
    </w:p>
    <w:p>
      <w:pPr>
        <w:spacing w:line="600" w:lineRule="exact"/>
        <w:ind w:firstLine="640" w:firstLineChars="200"/>
        <w:rPr>
          <w:rStyle w:val="17"/>
          <w:rFonts w:ascii="仿宋_GB2312" w:eastAsia="仿宋_GB2312"/>
          <w:b w:val="0"/>
          <w:bCs/>
          <w:sz w:val="32"/>
          <w:szCs w:val="32"/>
        </w:rPr>
      </w:pPr>
      <w:r>
        <w:rPr>
          <w:rStyle w:val="17"/>
          <w:rFonts w:hint="eastAsia" w:ascii="仿宋_GB2312" w:eastAsia="仿宋_GB2312"/>
          <w:b w:val="0"/>
          <w:bCs/>
          <w:color w:val="000000"/>
          <w:sz w:val="32"/>
          <w:szCs w:val="32"/>
        </w:rPr>
        <w:t>C、经济体制改革研究2010407：</w:t>
      </w:r>
      <w:r>
        <w:rPr>
          <w:rStyle w:val="17"/>
          <w:rFonts w:hint="eastAsia" w:ascii="仿宋_GB2312" w:eastAsia="仿宋_GB2312"/>
          <w:b w:val="0"/>
          <w:bCs/>
          <w:sz w:val="32"/>
          <w:szCs w:val="32"/>
        </w:rPr>
        <w:t>反映经济体制改革与研究方面的支出。</w:t>
      </w:r>
    </w:p>
    <w:p>
      <w:pPr>
        <w:spacing w:line="600" w:lineRule="exact"/>
        <w:ind w:firstLine="640" w:firstLineChars="200"/>
        <w:rPr>
          <w:rStyle w:val="17"/>
          <w:rFonts w:ascii="仿宋_GB2312" w:eastAsia="仿宋_GB2312"/>
          <w:b w:val="0"/>
          <w:bCs/>
          <w:sz w:val="32"/>
          <w:szCs w:val="32"/>
        </w:rPr>
      </w:pPr>
      <w:r>
        <w:rPr>
          <w:rStyle w:val="17"/>
          <w:rFonts w:hint="eastAsia" w:ascii="仿宋_GB2312" w:eastAsia="仿宋_GB2312"/>
          <w:b w:val="0"/>
          <w:bCs/>
          <w:color w:val="000000"/>
          <w:sz w:val="32"/>
          <w:szCs w:val="32"/>
        </w:rPr>
        <w:t>D、物价管理2010408：</w:t>
      </w:r>
      <w:r>
        <w:rPr>
          <w:rStyle w:val="17"/>
          <w:rFonts w:hint="eastAsia" w:ascii="仿宋_GB2312" w:eastAsia="仿宋_GB2312"/>
          <w:b w:val="0"/>
          <w:bCs/>
          <w:sz w:val="32"/>
          <w:szCs w:val="32"/>
        </w:rPr>
        <w:t>反映物价管理方面的支出。</w:t>
      </w:r>
    </w:p>
    <w:p>
      <w:pPr>
        <w:spacing w:line="600" w:lineRule="exact"/>
        <w:ind w:firstLine="640" w:firstLineChars="200"/>
        <w:rPr>
          <w:rStyle w:val="17"/>
          <w:rFonts w:ascii="仿宋_GB2312" w:eastAsia="仿宋_GB2312"/>
          <w:b w:val="0"/>
          <w:bCs/>
          <w:color w:val="FF0000"/>
          <w:sz w:val="32"/>
          <w:szCs w:val="32"/>
        </w:rPr>
      </w:pPr>
      <w:r>
        <w:rPr>
          <w:rStyle w:val="17"/>
          <w:rFonts w:hint="eastAsia" w:ascii="仿宋_GB2312" w:eastAsia="仿宋_GB2312"/>
          <w:b w:val="0"/>
          <w:bCs/>
          <w:color w:val="000000"/>
          <w:sz w:val="32"/>
          <w:szCs w:val="32"/>
        </w:rPr>
        <w:t>E、事业运行（发展）2010450：</w:t>
      </w:r>
      <w:r>
        <w:rPr>
          <w:rStyle w:val="17"/>
          <w:rFonts w:hint="eastAsia" w:ascii="仿宋_GB2312" w:eastAsia="仿宋_GB2312"/>
          <w:b w:val="0"/>
          <w:bCs/>
          <w:sz w:val="32"/>
          <w:szCs w:val="32"/>
        </w:rPr>
        <w:t>反映事业单位的基本支出。</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5.科学技术支出206</w:t>
      </w:r>
    </w:p>
    <w:p>
      <w:pPr>
        <w:spacing w:line="600" w:lineRule="exact"/>
        <w:ind w:firstLine="640" w:firstLineChars="200"/>
        <w:rPr>
          <w:rStyle w:val="17"/>
          <w:rFonts w:ascii="仿宋_GB2312" w:eastAsia="仿宋_GB2312"/>
          <w:b w:val="0"/>
          <w:bCs/>
          <w:sz w:val="32"/>
          <w:szCs w:val="32"/>
        </w:rPr>
      </w:pPr>
      <w:r>
        <w:rPr>
          <w:rStyle w:val="17"/>
          <w:rFonts w:hint="eastAsia" w:ascii="仿宋_GB2312" w:eastAsia="仿宋_GB2312"/>
          <w:b w:val="0"/>
          <w:bCs/>
          <w:color w:val="000000"/>
          <w:sz w:val="32"/>
          <w:szCs w:val="32"/>
        </w:rPr>
        <w:t>（1）科学技术管理事务</w:t>
      </w:r>
      <w:r>
        <w:rPr>
          <w:rStyle w:val="17"/>
          <w:rFonts w:hint="eastAsia" w:ascii="仿宋_GB2312" w:eastAsia="仿宋_GB2312"/>
          <w:b w:val="0"/>
          <w:bCs/>
          <w:color w:val="000000"/>
          <w:sz w:val="32"/>
          <w:szCs w:val="32"/>
        </w:rPr>
        <w:br w:type="textWrapping"/>
      </w:r>
      <w:r>
        <w:rPr>
          <w:rStyle w:val="17"/>
          <w:rFonts w:hint="eastAsia" w:ascii="仿宋_GB2312" w:eastAsia="仿宋_GB2312"/>
          <w:b w:val="0"/>
          <w:bCs/>
          <w:color w:val="000000"/>
          <w:sz w:val="32"/>
          <w:szCs w:val="32"/>
        </w:rPr>
        <w:t>其他科学技术管理事务支出2060199：</w:t>
      </w:r>
      <w:r>
        <w:rPr>
          <w:rStyle w:val="17"/>
          <w:rFonts w:hint="eastAsia" w:ascii="仿宋_GB2312" w:eastAsia="仿宋_GB2312"/>
          <w:b w:val="0"/>
          <w:bCs/>
          <w:sz w:val="32"/>
          <w:szCs w:val="32"/>
        </w:rPr>
        <w:t>反映其他用于科学技术管理事务方面的支出。</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（2）技术研究与开发</w:t>
      </w:r>
    </w:p>
    <w:p>
      <w:pPr>
        <w:spacing w:line="600" w:lineRule="exact"/>
        <w:ind w:firstLine="640" w:firstLineChars="200"/>
        <w:rPr>
          <w:rFonts w:ascii="仿宋_GB2312" w:eastAsia="仿宋_GB2312"/>
          <w:sz w:val="32"/>
          <w:szCs w:val="32"/>
        </w:rPr>
      </w:pPr>
      <w:r>
        <w:rPr>
          <w:rStyle w:val="17"/>
          <w:rFonts w:hint="eastAsia" w:ascii="仿宋_GB2312" w:eastAsia="仿宋_GB2312"/>
          <w:b w:val="0"/>
          <w:bCs/>
          <w:color w:val="000000"/>
          <w:sz w:val="32"/>
          <w:szCs w:val="32"/>
        </w:rPr>
        <w:t>其他技术研究与开发支出2060499：反映其他用于技术研究与开发方面的支出。</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6.社会保障和就业支出</w:t>
      </w:r>
      <w:r>
        <w:rPr>
          <w:rStyle w:val="17"/>
          <w:rFonts w:ascii="仿宋_GB2312" w:eastAsia="仿宋_GB2312"/>
          <w:b w:val="0"/>
          <w:bCs/>
          <w:color w:val="000000"/>
          <w:sz w:val="32"/>
          <w:szCs w:val="32"/>
        </w:rPr>
        <w:t>208</w:t>
      </w:r>
    </w:p>
    <w:p>
      <w:pPr>
        <w:spacing w:line="600" w:lineRule="exact"/>
        <w:ind w:firstLine="640" w:firstLineChars="200"/>
        <w:rPr>
          <w:rFonts w:ascii="仿宋_GB2312" w:eastAsia="仿宋_GB2312"/>
          <w:sz w:val="32"/>
          <w:szCs w:val="32"/>
        </w:rPr>
      </w:pPr>
      <w:r>
        <w:rPr>
          <w:rStyle w:val="17"/>
          <w:rFonts w:hint="eastAsia" w:ascii="仿宋_GB2312" w:eastAsia="仿宋_GB2312"/>
          <w:b w:val="0"/>
          <w:bCs/>
          <w:color w:val="000000"/>
          <w:sz w:val="32"/>
          <w:szCs w:val="32"/>
        </w:rPr>
        <w:t>（</w:t>
      </w:r>
      <w:r>
        <w:rPr>
          <w:rStyle w:val="17"/>
          <w:rFonts w:ascii="仿宋_GB2312" w:eastAsia="仿宋_GB2312"/>
          <w:b w:val="0"/>
          <w:bCs/>
          <w:color w:val="000000"/>
          <w:sz w:val="32"/>
          <w:szCs w:val="32"/>
        </w:rPr>
        <w:t>1</w:t>
      </w:r>
      <w:r>
        <w:rPr>
          <w:rStyle w:val="17"/>
          <w:rFonts w:hint="eastAsia" w:ascii="仿宋_GB2312" w:eastAsia="仿宋_GB2312"/>
          <w:b w:val="0"/>
          <w:bCs/>
          <w:color w:val="000000"/>
          <w:sz w:val="32"/>
          <w:szCs w:val="32"/>
        </w:rPr>
        <w:t>）行政事业单位离退休</w:t>
      </w:r>
      <w:r>
        <w:rPr>
          <w:rStyle w:val="17"/>
          <w:rFonts w:ascii="仿宋_GB2312" w:eastAsia="仿宋_GB2312"/>
          <w:b w:val="0"/>
          <w:bCs/>
          <w:color w:val="000000"/>
          <w:sz w:val="32"/>
          <w:szCs w:val="32"/>
        </w:rPr>
        <w:t>20805A</w:t>
      </w:r>
      <w:r>
        <w:rPr>
          <w:rStyle w:val="17"/>
          <w:rFonts w:hint="eastAsia" w:ascii="仿宋_GB2312" w:eastAsia="仿宋_GB2312"/>
          <w:b w:val="0"/>
          <w:bCs/>
          <w:color w:val="000000"/>
          <w:sz w:val="32"/>
          <w:szCs w:val="32"/>
        </w:rPr>
        <w:t>、机关事业单位基本养老保险缴费支出</w:t>
      </w:r>
      <w:r>
        <w:rPr>
          <w:rStyle w:val="17"/>
          <w:rFonts w:ascii="仿宋_GB2312" w:eastAsia="仿宋_GB2312"/>
          <w:b w:val="0"/>
          <w:bCs/>
          <w:color w:val="000000"/>
          <w:sz w:val="32"/>
          <w:szCs w:val="32"/>
        </w:rPr>
        <w:t>2080505</w:t>
      </w:r>
      <w:r>
        <w:rPr>
          <w:rStyle w:val="17"/>
          <w:rFonts w:hint="eastAsia" w:ascii="仿宋_GB2312" w:eastAsia="仿宋_GB2312"/>
          <w:b w:val="0"/>
          <w:bCs/>
          <w:color w:val="000000"/>
          <w:sz w:val="32"/>
          <w:szCs w:val="32"/>
        </w:rPr>
        <w:t>：</w:t>
      </w:r>
      <w:r>
        <w:rPr>
          <w:rFonts w:hint="eastAsia" w:ascii="仿宋_GB2312" w:eastAsia="仿宋_GB2312"/>
          <w:sz w:val="32"/>
          <w:szCs w:val="32"/>
        </w:rPr>
        <w:t>机关事业单位实施养老保险制度由单位缴纳的基本养老保险费。</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B</w:t>
      </w:r>
      <w:r>
        <w:rPr>
          <w:rStyle w:val="17"/>
          <w:rFonts w:hint="eastAsia" w:ascii="仿宋_GB2312" w:eastAsia="仿宋_GB2312"/>
          <w:b w:val="0"/>
          <w:bCs/>
          <w:color w:val="000000"/>
          <w:sz w:val="32"/>
          <w:szCs w:val="32"/>
        </w:rPr>
        <w:t>、机关事业单位职业年金缴费支出</w:t>
      </w:r>
      <w:r>
        <w:rPr>
          <w:rStyle w:val="17"/>
          <w:rFonts w:ascii="仿宋_GB2312" w:eastAsia="仿宋_GB2312"/>
          <w:b w:val="0"/>
          <w:bCs/>
          <w:color w:val="000000"/>
          <w:sz w:val="32"/>
          <w:szCs w:val="32"/>
        </w:rPr>
        <w:t>2080506</w:t>
      </w:r>
      <w:r>
        <w:rPr>
          <w:rStyle w:val="17"/>
          <w:rFonts w:hint="eastAsia" w:ascii="仿宋_GB2312" w:eastAsia="仿宋_GB2312"/>
          <w:b w:val="0"/>
          <w:bCs/>
          <w:color w:val="000000"/>
          <w:sz w:val="32"/>
          <w:szCs w:val="32"/>
        </w:rPr>
        <w:t>：</w:t>
      </w:r>
      <w:r>
        <w:rPr>
          <w:rFonts w:hint="eastAsia" w:ascii="仿宋_GB2312" w:eastAsia="仿宋_GB2312"/>
          <w:sz w:val="32"/>
          <w:szCs w:val="32"/>
        </w:rPr>
        <w:t>机关事业单位实施养老保险制度由单位缴纳的职业年金。</w:t>
      </w:r>
    </w:p>
    <w:p>
      <w:pPr>
        <w:spacing w:line="600" w:lineRule="exact"/>
        <w:ind w:left="638" w:leftChars="304"/>
        <w:rPr>
          <w:rStyle w:val="17"/>
          <w:rFonts w:ascii="仿宋_GB2312" w:eastAsia="仿宋_GB2312"/>
          <w:b w:val="0"/>
          <w:sz w:val="32"/>
          <w:szCs w:val="32"/>
        </w:rPr>
      </w:pPr>
      <w:r>
        <w:rPr>
          <w:rStyle w:val="17"/>
          <w:rFonts w:hint="eastAsia" w:ascii="仿宋_GB2312" w:eastAsia="仿宋_GB2312"/>
          <w:b w:val="0"/>
          <w:bCs/>
          <w:color w:val="000000"/>
          <w:sz w:val="32"/>
          <w:szCs w:val="32"/>
        </w:rPr>
        <w:t>（</w:t>
      </w:r>
      <w:r>
        <w:rPr>
          <w:rStyle w:val="17"/>
          <w:rFonts w:ascii="仿宋_GB2312" w:eastAsia="仿宋_GB2312"/>
          <w:b w:val="0"/>
          <w:bCs/>
          <w:color w:val="000000"/>
          <w:sz w:val="32"/>
          <w:szCs w:val="32"/>
        </w:rPr>
        <w:t>2</w:t>
      </w:r>
      <w:r>
        <w:rPr>
          <w:rStyle w:val="17"/>
          <w:rFonts w:hint="eastAsia" w:ascii="仿宋_GB2312" w:eastAsia="仿宋_GB2312"/>
          <w:b w:val="0"/>
          <w:bCs/>
          <w:color w:val="000000"/>
          <w:sz w:val="32"/>
          <w:szCs w:val="32"/>
        </w:rPr>
        <w:t>）抚恤</w:t>
      </w:r>
      <w:r>
        <w:rPr>
          <w:rStyle w:val="17"/>
          <w:rFonts w:ascii="仿宋_GB2312" w:eastAsia="仿宋_GB2312"/>
          <w:b w:val="0"/>
          <w:bCs/>
          <w:color w:val="000000"/>
          <w:sz w:val="32"/>
          <w:szCs w:val="32"/>
        </w:rPr>
        <w:t>20808</w:t>
      </w:r>
      <w:r>
        <w:rPr>
          <w:rStyle w:val="17"/>
          <w:rFonts w:hint="eastAsia" w:ascii="仿宋_GB2312" w:eastAsia="仿宋_GB2312"/>
          <w:b w:val="0"/>
          <w:bCs/>
          <w:color w:val="000000"/>
          <w:sz w:val="32"/>
          <w:szCs w:val="32"/>
        </w:rPr>
        <w:t>：其它优抚支出</w:t>
      </w:r>
      <w:r>
        <w:rPr>
          <w:rStyle w:val="17"/>
          <w:rFonts w:ascii="仿宋_GB2312" w:eastAsia="仿宋_GB2312"/>
          <w:b w:val="0"/>
          <w:bCs/>
          <w:color w:val="000000"/>
          <w:sz w:val="32"/>
          <w:szCs w:val="32"/>
        </w:rPr>
        <w:t>2080899</w:t>
      </w:r>
      <w:r>
        <w:rPr>
          <w:rStyle w:val="17"/>
          <w:rFonts w:hint="eastAsia" w:ascii="仿宋_GB2312" w:eastAsia="仿宋_GB2312"/>
          <w:b w:val="0"/>
          <w:bCs/>
          <w:color w:val="000000"/>
          <w:sz w:val="32"/>
          <w:szCs w:val="32"/>
        </w:rPr>
        <w:t>：</w:t>
      </w:r>
      <w:r>
        <w:rPr>
          <w:rFonts w:hint="eastAsia" w:ascii="仿宋_GB2312" w:eastAsia="仿宋_GB2312"/>
          <w:sz w:val="32"/>
          <w:szCs w:val="32"/>
        </w:rPr>
        <w:t>遗属补助。</w:t>
      </w:r>
      <w:r>
        <w:rPr>
          <w:rFonts w:ascii="仿宋_GB2312" w:eastAsia="仿宋_GB2312"/>
          <w:color w:val="000000"/>
          <w:sz w:val="32"/>
          <w:szCs w:val="32"/>
        </w:rPr>
        <w:br w:type="textWrapping"/>
      </w:r>
      <w:r>
        <w:rPr>
          <w:rStyle w:val="17"/>
          <w:rFonts w:hint="eastAsia" w:ascii="仿宋_GB2312" w:eastAsia="仿宋_GB2312"/>
          <w:b w:val="0"/>
          <w:bCs/>
          <w:color w:val="000000"/>
          <w:sz w:val="32"/>
          <w:szCs w:val="32"/>
        </w:rPr>
        <w:t>7</w:t>
      </w:r>
      <w:r>
        <w:rPr>
          <w:rStyle w:val="17"/>
          <w:rFonts w:ascii="仿宋_GB2312" w:eastAsia="仿宋_GB2312"/>
          <w:b w:val="0"/>
          <w:bCs/>
          <w:color w:val="000000"/>
          <w:sz w:val="32"/>
          <w:szCs w:val="32"/>
        </w:rPr>
        <w:t xml:space="preserve">. </w:t>
      </w:r>
      <w:r>
        <w:rPr>
          <w:rStyle w:val="17"/>
          <w:rFonts w:hint="eastAsia" w:ascii="仿宋_GB2312" w:eastAsia="仿宋_GB2312"/>
          <w:b w:val="0"/>
          <w:bCs/>
          <w:color w:val="000000"/>
          <w:sz w:val="32"/>
          <w:szCs w:val="32"/>
        </w:rPr>
        <w:t>卫生健康</w:t>
      </w:r>
      <w:r>
        <w:rPr>
          <w:rStyle w:val="17"/>
          <w:rFonts w:ascii="仿宋_GB2312" w:eastAsia="仿宋_GB2312"/>
          <w:b w:val="0"/>
          <w:bCs/>
          <w:color w:val="000000"/>
          <w:sz w:val="32"/>
          <w:szCs w:val="32"/>
        </w:rPr>
        <w:t>210</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行政事业单位医疗</w:t>
      </w:r>
      <w:r>
        <w:rPr>
          <w:rStyle w:val="17"/>
          <w:rFonts w:ascii="仿宋_GB2312" w:eastAsia="仿宋_GB2312"/>
          <w:b w:val="0"/>
          <w:bCs/>
          <w:color w:val="000000"/>
          <w:sz w:val="32"/>
          <w:szCs w:val="32"/>
        </w:rPr>
        <w:t>21011</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行政单位医疗</w:t>
      </w:r>
      <w:r>
        <w:rPr>
          <w:rStyle w:val="17"/>
          <w:rFonts w:ascii="仿宋_GB2312" w:eastAsia="仿宋_GB2312"/>
          <w:b w:val="0"/>
          <w:bCs/>
          <w:color w:val="000000"/>
          <w:sz w:val="32"/>
          <w:szCs w:val="32"/>
        </w:rPr>
        <w:t>2101101</w:t>
      </w:r>
      <w:r>
        <w:rPr>
          <w:rStyle w:val="17"/>
          <w:rFonts w:hint="eastAsia" w:ascii="仿宋_GB2312" w:eastAsia="仿宋_GB2312"/>
          <w:b w:val="0"/>
          <w:bCs/>
          <w:color w:val="000000"/>
          <w:sz w:val="32"/>
          <w:szCs w:val="32"/>
        </w:rPr>
        <w:t>：</w:t>
      </w:r>
      <w:r>
        <w:rPr>
          <w:rFonts w:hint="eastAsia" w:ascii="仿宋_GB2312" w:eastAsia="仿宋_GB2312"/>
          <w:sz w:val="32"/>
          <w:szCs w:val="32"/>
        </w:rPr>
        <w:t>单位基本医疗保险缴费。</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8</w:t>
      </w:r>
      <w:r>
        <w:rPr>
          <w:rStyle w:val="17"/>
          <w:rFonts w:ascii="仿宋_GB2312" w:eastAsia="仿宋_GB2312"/>
          <w:b w:val="0"/>
          <w:bCs/>
          <w:color w:val="000000"/>
          <w:sz w:val="32"/>
          <w:szCs w:val="32"/>
        </w:rPr>
        <w:t>.</w:t>
      </w:r>
      <w:r>
        <w:rPr>
          <w:rStyle w:val="17"/>
          <w:rFonts w:hint="eastAsia" w:ascii="仿宋_GB2312" w:eastAsia="仿宋_GB2312"/>
          <w:b w:val="0"/>
          <w:bCs/>
          <w:color w:val="000000"/>
          <w:sz w:val="32"/>
          <w:szCs w:val="32"/>
        </w:rPr>
        <w:t>住房保障支出</w:t>
      </w:r>
      <w:r>
        <w:rPr>
          <w:rStyle w:val="17"/>
          <w:rFonts w:ascii="仿宋_GB2312" w:eastAsia="仿宋_GB2312"/>
          <w:b w:val="0"/>
          <w:bCs/>
          <w:color w:val="000000"/>
          <w:sz w:val="32"/>
          <w:szCs w:val="32"/>
        </w:rPr>
        <w:t>221</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住房改革支出</w:t>
      </w:r>
      <w:r>
        <w:rPr>
          <w:rStyle w:val="17"/>
          <w:rFonts w:ascii="仿宋_GB2312" w:eastAsia="仿宋_GB2312"/>
          <w:b w:val="0"/>
          <w:bCs/>
          <w:color w:val="000000"/>
          <w:sz w:val="32"/>
          <w:szCs w:val="32"/>
        </w:rPr>
        <w:t>22102</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住房公积金</w:t>
      </w:r>
      <w:r>
        <w:rPr>
          <w:rStyle w:val="17"/>
          <w:rFonts w:ascii="仿宋_GB2312" w:eastAsia="仿宋_GB2312"/>
          <w:b w:val="0"/>
          <w:bCs/>
          <w:color w:val="000000"/>
          <w:sz w:val="32"/>
          <w:szCs w:val="32"/>
        </w:rPr>
        <w:t>2210201</w:t>
      </w:r>
      <w:r>
        <w:rPr>
          <w:rStyle w:val="17"/>
          <w:rFonts w:hint="eastAsia" w:ascii="仿宋_GB2312" w:eastAsia="仿宋_GB2312"/>
          <w:b w:val="0"/>
          <w:bCs/>
          <w:color w:val="000000"/>
          <w:sz w:val="32"/>
          <w:szCs w:val="32"/>
        </w:rPr>
        <w:t>：</w:t>
      </w:r>
      <w:r>
        <w:rPr>
          <w:rFonts w:hint="eastAsia" w:ascii="仿宋_GB2312" w:eastAsia="仿宋_GB2312"/>
          <w:sz w:val="32"/>
          <w:szCs w:val="32"/>
        </w:rPr>
        <w:t>人社部、财政部规定按基本工资和津贴比例缴纳的住房公积金。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粮油物资储备支出</w:t>
      </w:r>
      <w:r>
        <w:rPr>
          <w:rFonts w:ascii="仿宋_GB2312" w:eastAsia="仿宋_GB2312"/>
          <w:color w:val="000000"/>
          <w:sz w:val="32"/>
          <w:szCs w:val="32"/>
        </w:rPr>
        <w:t>222</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）粮油事务</w:t>
      </w:r>
      <w:r>
        <w:rPr>
          <w:rFonts w:ascii="仿宋_GB2312" w:eastAsia="仿宋_GB2312"/>
          <w:color w:val="000000"/>
          <w:sz w:val="32"/>
          <w:szCs w:val="32"/>
        </w:rPr>
        <w:t>22201</w:t>
      </w:r>
    </w:p>
    <w:p>
      <w:pPr>
        <w:spacing w:line="600" w:lineRule="exact"/>
        <w:ind w:firstLine="640" w:firstLineChars="200"/>
        <w:rPr>
          <w:rFonts w:ascii="仿宋_GB2312" w:eastAsia="仿宋_GB2312"/>
          <w:sz w:val="32"/>
          <w:szCs w:val="32"/>
        </w:rPr>
      </w:pPr>
      <w:r>
        <w:rPr>
          <w:rFonts w:ascii="仿宋_GB2312" w:eastAsia="仿宋_GB2312"/>
          <w:color w:val="000000"/>
          <w:sz w:val="32"/>
          <w:szCs w:val="32"/>
        </w:rPr>
        <w:t>A</w:t>
      </w:r>
      <w:r>
        <w:rPr>
          <w:rFonts w:hint="eastAsia" w:ascii="仿宋_GB2312" w:eastAsia="仿宋_GB2312"/>
          <w:color w:val="000000"/>
          <w:sz w:val="32"/>
          <w:szCs w:val="32"/>
        </w:rPr>
        <w:t>．行政运行</w:t>
      </w:r>
      <w:r>
        <w:rPr>
          <w:rFonts w:ascii="仿宋_GB2312" w:eastAsia="仿宋_GB2312"/>
          <w:color w:val="000000"/>
          <w:sz w:val="32"/>
          <w:szCs w:val="32"/>
        </w:rPr>
        <w:t>2220101</w:t>
      </w:r>
      <w:r>
        <w:rPr>
          <w:rFonts w:hint="eastAsia" w:ascii="仿宋_GB2312" w:eastAsia="仿宋_GB2312"/>
          <w:color w:val="000000"/>
          <w:sz w:val="32"/>
          <w:szCs w:val="32"/>
        </w:rPr>
        <w:t>：</w:t>
      </w:r>
      <w:r>
        <w:rPr>
          <w:rFonts w:hint="eastAsia" w:ascii="仿宋_GB2312" w:eastAsia="仿宋_GB2312"/>
          <w:sz w:val="32"/>
          <w:szCs w:val="32"/>
        </w:rPr>
        <w:t>反映粮储中心的基本支出。</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B.</w:t>
      </w:r>
      <w:r>
        <w:rPr>
          <w:rStyle w:val="17"/>
          <w:rFonts w:hint="eastAsia" w:ascii="仿宋_GB2312" w:eastAsia="仿宋_GB2312"/>
          <w:b w:val="0"/>
          <w:bCs/>
          <w:color w:val="000000"/>
          <w:sz w:val="32"/>
          <w:szCs w:val="32"/>
        </w:rPr>
        <w:t>一般行政管理事务</w:t>
      </w:r>
      <w:r>
        <w:rPr>
          <w:rStyle w:val="17"/>
          <w:rFonts w:ascii="仿宋_GB2312" w:eastAsia="仿宋_GB2312"/>
          <w:b w:val="0"/>
          <w:bCs/>
          <w:color w:val="000000"/>
          <w:sz w:val="32"/>
          <w:szCs w:val="32"/>
        </w:rPr>
        <w:t>2220102</w:t>
      </w:r>
      <w:r>
        <w:rPr>
          <w:rStyle w:val="17"/>
          <w:rFonts w:hint="eastAsia" w:ascii="仿宋_GB2312" w:eastAsia="仿宋_GB2312"/>
          <w:b w:val="0"/>
          <w:bCs/>
          <w:color w:val="000000"/>
          <w:sz w:val="32"/>
          <w:szCs w:val="32"/>
        </w:rPr>
        <w:t>：</w:t>
      </w:r>
      <w:r>
        <w:rPr>
          <w:rFonts w:hint="eastAsia" w:ascii="仿宋_GB2312" w:eastAsia="仿宋_GB2312"/>
          <w:sz w:val="32"/>
          <w:szCs w:val="32"/>
        </w:rPr>
        <w:t>粮食流通管理、统计、市场检测。</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C</w:t>
      </w:r>
      <w:r>
        <w:rPr>
          <w:rStyle w:val="17"/>
          <w:rFonts w:hint="eastAsia" w:ascii="仿宋_GB2312" w:eastAsia="仿宋_GB2312"/>
          <w:b w:val="0"/>
          <w:bCs/>
          <w:color w:val="000000"/>
          <w:sz w:val="32"/>
          <w:szCs w:val="32"/>
        </w:rPr>
        <w:t>．粮食财务挂账利息补贴</w:t>
      </w:r>
      <w:r>
        <w:rPr>
          <w:rStyle w:val="17"/>
          <w:rFonts w:ascii="仿宋_GB2312" w:eastAsia="仿宋_GB2312"/>
          <w:b w:val="0"/>
          <w:bCs/>
          <w:color w:val="000000"/>
          <w:sz w:val="32"/>
          <w:szCs w:val="32"/>
        </w:rPr>
        <w:t>2220112</w:t>
      </w:r>
      <w:r>
        <w:rPr>
          <w:rStyle w:val="17"/>
          <w:rFonts w:hint="eastAsia" w:ascii="仿宋_GB2312" w:eastAsia="仿宋_GB2312"/>
          <w:b w:val="0"/>
          <w:bCs/>
          <w:color w:val="000000"/>
          <w:sz w:val="32"/>
          <w:szCs w:val="32"/>
        </w:rPr>
        <w:t>：</w:t>
      </w:r>
      <w:r>
        <w:rPr>
          <w:rFonts w:hint="eastAsia" w:ascii="仿宋_GB2312" w:eastAsia="仿宋_GB2312"/>
          <w:sz w:val="32"/>
          <w:szCs w:val="32"/>
        </w:rPr>
        <w:t>粮食政策性挂账贷款利息补贴。</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D.</w:t>
      </w:r>
      <w:r>
        <w:rPr>
          <w:rStyle w:val="17"/>
          <w:rFonts w:hint="eastAsia" w:ascii="仿宋_GB2312" w:eastAsia="仿宋_GB2312"/>
          <w:b w:val="0"/>
          <w:bCs/>
          <w:color w:val="000000"/>
          <w:sz w:val="32"/>
          <w:szCs w:val="32"/>
        </w:rPr>
        <w:t>其他粮油事务支出</w:t>
      </w:r>
      <w:r>
        <w:rPr>
          <w:rStyle w:val="17"/>
          <w:rFonts w:ascii="仿宋_GB2312" w:eastAsia="仿宋_GB2312"/>
          <w:b w:val="0"/>
          <w:bCs/>
          <w:sz w:val="32"/>
          <w:szCs w:val="32"/>
        </w:rPr>
        <w:t>2220199</w:t>
      </w:r>
      <w:r>
        <w:rPr>
          <w:rStyle w:val="17"/>
          <w:rFonts w:hint="eastAsia" w:ascii="仿宋_GB2312" w:eastAsia="仿宋_GB2312"/>
          <w:b w:val="0"/>
          <w:bCs/>
          <w:color w:val="000000"/>
          <w:sz w:val="32"/>
          <w:szCs w:val="32"/>
        </w:rPr>
        <w:t>：</w:t>
      </w:r>
      <w:r>
        <w:rPr>
          <w:rFonts w:hint="eastAsia" w:ascii="仿宋_GB2312" w:eastAsia="仿宋_GB2312"/>
          <w:sz w:val="32"/>
          <w:szCs w:val="32"/>
        </w:rPr>
        <w:t>粮油购销公司补贴（原物流中心人员劳务费）、粮食果蔬蔬批发市场管理守夜垃圾清运费。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E.</w:t>
      </w:r>
      <w:r>
        <w:rPr>
          <w:rFonts w:hint="eastAsia" w:ascii="仿宋_GB2312" w:eastAsia="仿宋_GB2312"/>
          <w:color w:val="000000"/>
          <w:sz w:val="32"/>
          <w:szCs w:val="32"/>
        </w:rPr>
        <w:t>物资保管和保养2220</w:t>
      </w:r>
      <w:r>
        <w:rPr>
          <w:rFonts w:ascii="仿宋_GB2312" w:eastAsia="仿宋_GB2312"/>
          <w:color w:val="000000"/>
          <w:sz w:val="32"/>
          <w:szCs w:val="32"/>
        </w:rPr>
        <w:t>121</w:t>
      </w:r>
      <w:r>
        <w:rPr>
          <w:rFonts w:hint="eastAsia" w:ascii="仿宋_GB2312" w:eastAsia="仿宋_GB2312"/>
          <w:color w:val="000000"/>
          <w:sz w:val="32"/>
          <w:szCs w:val="32"/>
        </w:rPr>
        <w:t>：</w:t>
      </w:r>
      <w:r>
        <w:rPr>
          <w:rFonts w:hint="eastAsia" w:ascii="仿宋_GB2312" w:eastAsia="仿宋_GB2312"/>
          <w:sz w:val="32"/>
          <w:szCs w:val="32"/>
        </w:rPr>
        <w:t>救灾物资储备工作经费。</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（2）粮油储备</w:t>
      </w:r>
      <w:r>
        <w:rPr>
          <w:rFonts w:ascii="仿宋_GB2312" w:eastAsia="仿宋_GB2312"/>
          <w:sz w:val="32"/>
          <w:szCs w:val="32"/>
        </w:rPr>
        <w:t>22204</w:t>
      </w:r>
    </w:p>
    <w:p>
      <w:pPr>
        <w:spacing w:line="600" w:lineRule="exact"/>
        <w:ind w:firstLine="640" w:firstLineChars="200"/>
        <w:rPr>
          <w:rStyle w:val="17"/>
          <w:rFonts w:ascii="仿宋_GB2312" w:eastAsia="仿宋_GB2312"/>
          <w:b w:val="0"/>
          <w:color w:val="000000"/>
          <w:sz w:val="32"/>
          <w:szCs w:val="32"/>
        </w:rPr>
      </w:pPr>
      <w:r>
        <w:rPr>
          <w:rFonts w:hint="eastAsia" w:ascii="仿宋_GB2312" w:eastAsia="仿宋_GB2312"/>
          <w:color w:val="000000"/>
          <w:sz w:val="32"/>
          <w:szCs w:val="32"/>
        </w:rPr>
        <w:t>储备粮油库建设</w:t>
      </w:r>
      <w:r>
        <w:rPr>
          <w:rFonts w:ascii="仿宋_GB2312" w:eastAsia="仿宋_GB2312"/>
          <w:color w:val="000000"/>
          <w:sz w:val="32"/>
          <w:szCs w:val="32"/>
        </w:rPr>
        <w:t>2220401</w:t>
      </w:r>
      <w:r>
        <w:rPr>
          <w:rFonts w:hint="eastAsia" w:ascii="仿宋_GB2312" w:eastAsia="仿宋_GB2312"/>
          <w:color w:val="000000"/>
          <w:sz w:val="32"/>
          <w:szCs w:val="32"/>
        </w:rPr>
        <w:t>：储备粮油补贴。</w:t>
      </w:r>
    </w:p>
    <w:p>
      <w:pPr>
        <w:ind w:firstLine="640" w:firstLineChars="200"/>
        <w:rPr>
          <w:rFonts w:hint="eastAsia" w:ascii="仿宋_GB2312" w:eastAsia="仿宋_GB2312"/>
          <w:sz w:val="32"/>
          <w:szCs w:val="32"/>
        </w:rPr>
      </w:pPr>
      <w:r>
        <w:rPr>
          <w:rFonts w:hint="eastAsia" w:ascii="仿宋_GB2312" w:eastAsia="仿宋_GB2312"/>
          <w:sz w:val="32"/>
          <w:szCs w:val="32"/>
        </w:rPr>
        <w:t>……</w:t>
      </w:r>
    </w:p>
    <w:p>
      <w:pPr>
        <w:ind w:firstLine="643" w:firstLineChars="200"/>
        <w:rPr>
          <w:rFonts w:ascii="仿宋" w:hAnsi="仿宋" w:eastAsia="仿宋"/>
          <w:b/>
          <w:sz w:val="32"/>
          <w:szCs w:val="32"/>
        </w:rPr>
      </w:pPr>
      <w:r>
        <w:rPr>
          <w:rFonts w:hint="eastAsia" w:ascii="仿宋" w:hAnsi="仿宋" w:eastAsia="仿宋"/>
          <w:b/>
          <w:sz w:val="32"/>
          <w:szCs w:val="32"/>
        </w:rPr>
        <w:t>（解释本部门决算报表中涉及的全部功能分类科目至项级，不涉及的科目请自行删除。请参照《2023年政府收支分类科目》增减内容。）</w:t>
      </w:r>
    </w:p>
    <w:p>
      <w:pPr>
        <w:ind w:firstLine="640" w:firstLineChars="200"/>
        <w:rPr>
          <w:rFonts w:ascii="仿宋_GB2312" w:eastAsia="仿宋_GB2312"/>
          <w:sz w:val="32"/>
          <w:szCs w:val="32"/>
        </w:rPr>
      </w:pPr>
      <w:r>
        <w:rPr>
          <w:rFonts w:hint="eastAsia" w:ascii="仿宋_GB2312" w:eastAsia="仿宋_GB2312"/>
          <w:sz w:val="32"/>
          <w:szCs w:val="32"/>
        </w:rPr>
        <w:t>27.基本支出：指为保障机构正常运转、完成日常工作任务而发生的人员支出和公用支出。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 xml:space="preserve">28.项目支出：指在基本支出之外为完成特定行政任务和事业发展目标所发生的支出。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rPr>
        <w:t>29.经营支出：指事业单位在专业业务活动及其辅助活动之外开展非独立核算经营活动发生的支出。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sz w:val="32"/>
          <w:szCs w:val="32"/>
        </w:rPr>
      </w:pPr>
      <w:r>
        <w:rPr>
          <w:rFonts w:hint="eastAsia" w:ascii="仿宋_GB2312" w:eastAsia="仿宋_GB2312"/>
          <w:sz w:val="32"/>
          <w:szCs w:val="32"/>
        </w:rPr>
        <w:t>32.……。</w:t>
      </w:r>
    </w:p>
    <w:p>
      <w:pPr>
        <w:ind w:firstLine="420" w:firstLineChars="200"/>
      </w:pPr>
    </w:p>
    <w:p>
      <w:pPr>
        <w:ind w:firstLine="643"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r>
        <w:rPr>
          <w:rFonts w:ascii="仿宋" w:hAnsi="仿宋" w:eastAsia="仿宋"/>
          <w:b/>
          <w:sz w:val="32"/>
          <w:szCs w:val="32"/>
        </w:rPr>
        <w:br w:type="page"/>
      </w:r>
    </w:p>
    <w:p>
      <w:pPr>
        <w:pStyle w:val="3"/>
        <w:jc w:val="center"/>
        <w:rPr>
          <w:rFonts w:ascii="黑体" w:hAnsi="黑体" w:eastAsia="黑体"/>
          <w:b w:val="0"/>
        </w:rPr>
      </w:pPr>
      <w:r>
        <w:rPr>
          <w:rFonts w:hint="eastAsia" w:ascii="黑体" w:hAnsi="黑体" w:eastAsia="黑体"/>
          <w:b w:val="0"/>
        </w:rPr>
        <w:t>第四部分 附件</w:t>
      </w:r>
    </w:p>
    <w:p/>
    <w:p>
      <w:pPr>
        <w:spacing w:line="580" w:lineRule="exact"/>
        <w:contextualSpacing/>
        <w:rPr>
          <w:rFonts w:hint="eastAsia" w:ascii="黑体" w:hAnsi="黑体" w:eastAsia="黑体" w:cs="黑体"/>
          <w:szCs w:val="32"/>
          <w:lang w:val="zh-CN" w:eastAsia="zh-CN"/>
        </w:rPr>
      </w:pPr>
      <w:r>
        <w:rPr>
          <w:rFonts w:hint="eastAsia" w:ascii="黑体" w:hAnsi="黑体" w:eastAsia="黑体" w:cs="黑体"/>
          <w:szCs w:val="32"/>
          <w:lang w:val="zh-CN"/>
        </w:rPr>
        <w:t>附件</w:t>
      </w:r>
      <w:r>
        <w:rPr>
          <w:rFonts w:hint="eastAsia" w:ascii="黑体" w:hAnsi="黑体" w:eastAsia="黑体" w:cs="黑体"/>
          <w:szCs w:val="32"/>
          <w:lang w:val="en-US" w:eastAsia="zh-CN"/>
        </w:rPr>
        <w:t>2</w:t>
      </w:r>
    </w:p>
    <w:p>
      <w:pPr>
        <w:widowControl/>
        <w:spacing w:line="580" w:lineRule="exact"/>
        <w:contextualSpacing/>
        <w:jc w:val="both"/>
        <w:rPr>
          <w:rFonts w:hint="eastAsia" w:ascii="宋体" w:hAnsi="宋体" w:eastAsia="宋体"/>
          <w:b/>
          <w:sz w:val="44"/>
          <w:szCs w:val="44"/>
          <w:shd w:val="clear" w:color="auto" w:fill="FFFFFF"/>
        </w:rPr>
      </w:pPr>
    </w:p>
    <w:p>
      <w:pPr>
        <w:widowControl/>
        <w:spacing w:line="580" w:lineRule="exact"/>
        <w:contextualSpacing/>
        <w:jc w:val="center"/>
        <w:rPr>
          <w:rFonts w:hint="eastAsia"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24</w:t>
      </w:r>
      <w:r>
        <w:rPr>
          <w:rFonts w:hint="eastAsia" w:ascii="宋体" w:hAnsi="宋体" w:eastAsia="宋体"/>
          <w:b/>
          <w:sz w:val="44"/>
          <w:szCs w:val="44"/>
          <w:shd w:val="clear" w:color="auto" w:fill="FFFFFF"/>
        </w:rPr>
        <w:t>年部门整体支出</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绩效评价报告范本</w:t>
      </w:r>
    </w:p>
    <w:p>
      <w:pPr>
        <w:widowControl/>
        <w:spacing w:line="580" w:lineRule="exact"/>
        <w:contextualSpacing/>
        <w:jc w:val="center"/>
        <w:rPr>
          <w:rFonts w:ascii="仿宋_GB2312" w:hAnsi="宋体"/>
          <w:szCs w:val="32"/>
          <w:shd w:val="clear" w:color="auto" w:fill="FFFFFF"/>
        </w:rPr>
      </w:pPr>
      <w:r>
        <w:rPr>
          <w:rFonts w:hint="eastAsia" w:ascii="仿宋_GB2312" w:hAnsi="宋体"/>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zh-CN"/>
        </w:rPr>
      </w:pPr>
      <w:r>
        <w:rPr>
          <w:rFonts w:hint="eastAsia" w:ascii="仿宋_GB2312" w:hAnsi="宋体" w:cs="宋体"/>
          <w:color w:val="000000"/>
          <w:kern w:val="0"/>
          <w:sz w:val="32"/>
          <w:szCs w:val="32"/>
          <w:shd w:val="clear" w:color="auto" w:fill="FFFFFF"/>
          <w:lang w:val="zh-CN"/>
        </w:rPr>
        <w:t>（一）机构组成。</w:t>
      </w:r>
    </w:p>
    <w:p>
      <w:pPr>
        <w:spacing w:line="600" w:lineRule="exact"/>
        <w:ind w:firstLine="640" w:firstLineChars="200"/>
        <w:outlineLvl w:val="1"/>
        <w:rPr>
          <w:rFonts w:hint="eastAsia" w:ascii="仿宋_GB2312" w:hAnsi="宋体" w:cs="宋体"/>
          <w:color w:val="000000"/>
          <w:kern w:val="0"/>
          <w:sz w:val="32"/>
          <w:szCs w:val="32"/>
          <w:shd w:val="clear" w:color="auto" w:fill="FFFFFF"/>
          <w:lang w:val="zh-CN"/>
        </w:rPr>
      </w:pPr>
      <w:r>
        <w:rPr>
          <w:rFonts w:hint="eastAsia" w:ascii="仿宋_GB2312" w:hAnsi="仿宋"/>
          <w:sz w:val="32"/>
          <w:szCs w:val="32"/>
        </w:rPr>
        <w:t>峨眉山市发改局为市政府工作部门之一，</w:t>
      </w:r>
      <w:r>
        <w:rPr>
          <w:rFonts w:hint="eastAsia" w:ascii="仿宋_GB2312" w:hAnsi="仿宋"/>
          <w:sz w:val="32"/>
          <w:szCs w:val="32"/>
          <w:lang w:eastAsia="zh-CN"/>
        </w:rPr>
        <w:t>下属独立预算单位峨眉山市粮食和物资储备中心，</w:t>
      </w:r>
      <w:r>
        <w:rPr>
          <w:rFonts w:hint="eastAsia" w:ascii="仿宋_GB2312" w:hAnsi="仿宋"/>
          <w:sz w:val="32"/>
          <w:szCs w:val="32"/>
        </w:rPr>
        <w:t>二级预算单位2个，其中：峨眉山市价格认</w:t>
      </w:r>
      <w:r>
        <w:rPr>
          <w:rFonts w:hint="eastAsia" w:ascii="仿宋_GB2312" w:hAnsi="仿宋"/>
          <w:sz w:val="32"/>
          <w:szCs w:val="32"/>
          <w:lang w:eastAsia="zh-CN"/>
        </w:rPr>
        <w:t>定服务</w:t>
      </w:r>
      <w:r>
        <w:rPr>
          <w:rFonts w:hint="eastAsia" w:ascii="仿宋_GB2312" w:hAnsi="仿宋"/>
          <w:sz w:val="32"/>
          <w:szCs w:val="32"/>
        </w:rPr>
        <w:t>中心和峨眉山市科技开发和</w:t>
      </w:r>
      <w:r>
        <w:rPr>
          <w:rFonts w:hint="eastAsia" w:ascii="仿宋_GB2312" w:hAnsi="仿宋"/>
          <w:sz w:val="32"/>
          <w:szCs w:val="32"/>
          <w:lang w:eastAsia="zh-CN"/>
        </w:rPr>
        <w:t>项目服务</w:t>
      </w:r>
      <w:r>
        <w:rPr>
          <w:rFonts w:hint="eastAsia" w:ascii="仿宋_GB2312" w:hAnsi="仿宋"/>
          <w:sz w:val="32"/>
          <w:szCs w:val="32"/>
        </w:rPr>
        <w:t>中心属全额拨款事业单位。</w:t>
      </w:r>
    </w:p>
    <w:p>
      <w:pPr>
        <w:widowControl/>
        <w:numPr>
          <w:ilvl w:val="0"/>
          <w:numId w:val="6"/>
        </w:numPr>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zh-CN"/>
        </w:rPr>
      </w:pPr>
      <w:r>
        <w:rPr>
          <w:rFonts w:hint="eastAsia" w:ascii="仿宋_GB2312" w:hAnsi="宋体" w:cs="宋体"/>
          <w:color w:val="000000"/>
          <w:kern w:val="0"/>
          <w:sz w:val="32"/>
          <w:szCs w:val="32"/>
          <w:shd w:val="clear" w:color="auto" w:fill="FFFFFF"/>
          <w:lang w:val="zh-CN"/>
        </w:rPr>
        <w:t>机构职能。</w:t>
      </w:r>
    </w:p>
    <w:p>
      <w:pPr>
        <w:widowControl/>
        <w:adjustRightInd w:val="0"/>
        <w:snapToGrid w:val="0"/>
        <w:spacing w:line="580" w:lineRule="exact"/>
        <w:ind w:firstLine="720"/>
        <w:jc w:val="left"/>
        <w:rPr>
          <w:rFonts w:hint="eastAsia" w:ascii="仿宋_GB2312" w:hAnsi="仿宋"/>
          <w:sz w:val="32"/>
          <w:szCs w:val="32"/>
        </w:rPr>
      </w:pPr>
      <w:r>
        <w:rPr>
          <w:rFonts w:hint="eastAsia" w:ascii="仿宋_GB2312" w:hAnsi="仿宋"/>
          <w:sz w:val="32"/>
          <w:szCs w:val="32"/>
        </w:rPr>
        <w:t>1、贯彻实施国家和省有关国民经济和社会发展、科技发展、人口与计划生育、经济体制改革的方针、政策和法律、法规。拟订全市国民经济和社会发展、科学技术进步、人口发展、经济体制改革、对外开放的有关地方性规范性文件和政策措施。负责本部门依法行政工作，落实行政执法责任制。</w:t>
      </w:r>
    </w:p>
    <w:p>
      <w:pPr>
        <w:widowControl/>
        <w:adjustRightInd w:val="0"/>
        <w:snapToGrid w:val="0"/>
        <w:spacing w:line="580" w:lineRule="exact"/>
        <w:ind w:firstLine="720"/>
        <w:jc w:val="left"/>
        <w:rPr>
          <w:rFonts w:hint="eastAsia" w:ascii="仿宋_GB2312" w:hAnsi="仿宋"/>
          <w:sz w:val="32"/>
          <w:szCs w:val="32"/>
        </w:rPr>
      </w:pPr>
      <w:r>
        <w:rPr>
          <w:rFonts w:hint="eastAsia" w:ascii="仿宋_GB2312" w:hAnsi="仿宋"/>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widowControl/>
        <w:adjustRightInd w:val="0"/>
        <w:snapToGrid w:val="0"/>
        <w:spacing w:line="580" w:lineRule="exact"/>
        <w:ind w:firstLine="720"/>
        <w:jc w:val="left"/>
        <w:rPr>
          <w:rFonts w:hint="eastAsia" w:ascii="仿宋_GB2312" w:hAnsi="仿宋"/>
          <w:sz w:val="32"/>
          <w:szCs w:val="32"/>
        </w:rPr>
      </w:pPr>
      <w:r>
        <w:rPr>
          <w:rFonts w:hint="eastAsia" w:ascii="仿宋_GB2312" w:hAnsi="仿宋"/>
          <w:sz w:val="32"/>
          <w:szCs w:val="32"/>
        </w:rPr>
        <w:t>3、负责监测宏观经济和社会发展态势，承担预测预警和信息引导的责任，研究宏观调控重大问题并提出政策建议，搞好总量平衡，综合协调经济社会发展中的重大问题。</w:t>
      </w:r>
    </w:p>
    <w:p>
      <w:pPr>
        <w:widowControl/>
        <w:adjustRightInd w:val="0"/>
        <w:snapToGrid w:val="0"/>
        <w:spacing w:line="580" w:lineRule="exact"/>
        <w:ind w:firstLine="720"/>
        <w:jc w:val="left"/>
        <w:rPr>
          <w:rFonts w:hint="eastAsia" w:ascii="仿宋_GB2312" w:hAnsi="仿宋"/>
          <w:sz w:val="32"/>
          <w:szCs w:val="32"/>
        </w:rPr>
      </w:pPr>
      <w:r>
        <w:rPr>
          <w:rFonts w:hint="eastAsia" w:ascii="仿宋_GB2312" w:hAnsi="仿宋"/>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widowControl/>
        <w:adjustRightInd w:val="0"/>
        <w:snapToGrid w:val="0"/>
        <w:spacing w:line="580" w:lineRule="exact"/>
        <w:ind w:firstLine="720"/>
        <w:jc w:val="left"/>
        <w:rPr>
          <w:rFonts w:hint="eastAsia" w:ascii="仿宋_GB2312" w:hAnsi="仿宋"/>
          <w:sz w:val="32"/>
          <w:szCs w:val="32"/>
        </w:rPr>
      </w:pPr>
      <w:r>
        <w:rPr>
          <w:rFonts w:hint="eastAsia" w:ascii="仿宋_GB2312" w:hAnsi="仿宋"/>
          <w:sz w:val="32"/>
          <w:szCs w:val="32"/>
        </w:rPr>
        <w:t>5、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widowControl/>
        <w:adjustRightInd w:val="0"/>
        <w:snapToGrid w:val="0"/>
        <w:spacing w:line="580" w:lineRule="exact"/>
        <w:ind w:firstLine="720"/>
        <w:jc w:val="left"/>
        <w:rPr>
          <w:rFonts w:hint="eastAsia" w:ascii="仿宋_GB2312" w:hAnsi="仿宋"/>
          <w:sz w:val="32"/>
          <w:szCs w:val="32"/>
        </w:rPr>
      </w:pPr>
      <w:r>
        <w:rPr>
          <w:rFonts w:hint="eastAsia" w:ascii="仿宋_GB2312" w:hAnsi="仿宋"/>
          <w:sz w:val="32"/>
          <w:szCs w:val="32"/>
        </w:rPr>
        <w:t>6、负责全市投资宏观管理和协调推进重大项目建设。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widowControl/>
        <w:adjustRightInd w:val="0"/>
        <w:snapToGrid w:val="0"/>
        <w:spacing w:line="580" w:lineRule="exact"/>
        <w:ind w:firstLine="720"/>
        <w:jc w:val="left"/>
        <w:rPr>
          <w:rFonts w:hint="eastAsia" w:ascii="仿宋_GB2312" w:hAnsi="仿宋"/>
          <w:sz w:val="32"/>
          <w:szCs w:val="32"/>
        </w:rPr>
      </w:pPr>
      <w:r>
        <w:rPr>
          <w:rFonts w:hint="eastAsia" w:ascii="仿宋_GB2312" w:hAnsi="仿宋"/>
          <w:sz w:val="32"/>
          <w:szCs w:val="32"/>
        </w:rPr>
        <w:t>7、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widowControl/>
        <w:adjustRightInd w:val="0"/>
        <w:snapToGrid w:val="0"/>
        <w:spacing w:line="580" w:lineRule="exact"/>
        <w:ind w:firstLine="720"/>
        <w:jc w:val="left"/>
        <w:rPr>
          <w:rFonts w:hint="eastAsia" w:ascii="仿宋_GB2312" w:hAnsi="仿宋"/>
          <w:sz w:val="32"/>
          <w:szCs w:val="32"/>
        </w:rPr>
      </w:pPr>
      <w:r>
        <w:rPr>
          <w:rFonts w:hint="eastAsia" w:ascii="仿宋_GB2312" w:hAnsi="仿宋"/>
          <w:sz w:val="32"/>
          <w:szCs w:val="32"/>
        </w:rPr>
        <w:t>8、促进城乡区域协调发展。组织拟订区域协调发展战略、规划和重大政策，研究提出城镇化发展战略和统筹城乡发展的重大政策，负责区域经济协作的统筹协调。</w:t>
      </w:r>
    </w:p>
    <w:p>
      <w:pPr>
        <w:widowControl/>
        <w:adjustRightInd w:val="0"/>
        <w:snapToGrid w:val="0"/>
        <w:spacing w:line="580" w:lineRule="exact"/>
        <w:ind w:firstLine="720"/>
        <w:jc w:val="left"/>
        <w:rPr>
          <w:rFonts w:hint="eastAsia" w:ascii="仿宋_GB2312" w:hAnsi="仿宋"/>
          <w:sz w:val="32"/>
          <w:szCs w:val="32"/>
        </w:rPr>
      </w:pPr>
      <w:r>
        <w:rPr>
          <w:rFonts w:hint="eastAsia" w:ascii="仿宋_GB2312" w:hAnsi="仿宋"/>
          <w:sz w:val="32"/>
          <w:szCs w:val="32"/>
        </w:rPr>
        <w:t>9、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widowControl/>
        <w:adjustRightInd w:val="0"/>
        <w:snapToGrid w:val="0"/>
        <w:spacing w:line="580" w:lineRule="exact"/>
        <w:ind w:firstLine="800" w:firstLineChars="250"/>
        <w:jc w:val="left"/>
        <w:rPr>
          <w:rFonts w:ascii="仿宋_GB2312" w:hAnsi="仿宋"/>
          <w:sz w:val="32"/>
          <w:szCs w:val="32"/>
        </w:rPr>
      </w:pPr>
      <w:r>
        <w:rPr>
          <w:rFonts w:hint="eastAsia" w:ascii="仿宋_GB2312" w:hAnsi="仿宋"/>
          <w:sz w:val="32"/>
          <w:szCs w:val="32"/>
        </w:rPr>
        <w:t>10、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r>
        <w:rPr>
          <w:rFonts w:hint="eastAsia" w:ascii="仿宋_GB2312" w:hAnsi="仿宋"/>
          <w:sz w:val="32"/>
          <w:szCs w:val="32"/>
        </w:rPr>
        <w:cr/>
      </w:r>
    </w:p>
    <w:p>
      <w:pPr>
        <w:widowControl/>
        <w:adjustRightInd w:val="0"/>
        <w:snapToGrid w:val="0"/>
        <w:spacing w:line="580" w:lineRule="exact"/>
        <w:ind w:firstLine="640" w:firstLineChars="200"/>
        <w:jc w:val="left"/>
        <w:rPr>
          <w:rFonts w:hint="eastAsia" w:ascii="仿宋_GB2312" w:hAnsi="仿宋"/>
          <w:sz w:val="32"/>
          <w:szCs w:val="32"/>
        </w:rPr>
      </w:pPr>
      <w:r>
        <w:rPr>
          <w:rFonts w:hint="eastAsia" w:ascii="仿宋_GB2312" w:hAnsi="仿宋"/>
          <w:sz w:val="32"/>
          <w:szCs w:val="32"/>
        </w:rPr>
        <w:t>11、负责科学技术普及工作，指导协调科普活动和科技宣传工作，推进全市科普能力建设。负责全市专利联络，保护知识产权工作，归上管理科技信息、情报工作。</w:t>
      </w:r>
    </w:p>
    <w:p>
      <w:pPr>
        <w:widowControl/>
        <w:adjustRightInd w:val="0"/>
        <w:snapToGrid w:val="0"/>
        <w:spacing w:line="580" w:lineRule="exact"/>
        <w:ind w:firstLine="640" w:firstLineChars="200"/>
        <w:jc w:val="left"/>
        <w:rPr>
          <w:rFonts w:hint="eastAsia" w:ascii="仿宋_GB2312" w:hAnsi="仿宋"/>
          <w:sz w:val="32"/>
          <w:szCs w:val="32"/>
        </w:rPr>
      </w:pPr>
      <w:r>
        <w:rPr>
          <w:rFonts w:hint="eastAsia" w:ascii="仿宋_GB2312" w:hAnsi="仿宋"/>
          <w:sz w:val="32"/>
          <w:szCs w:val="32"/>
        </w:rPr>
        <w:t>12、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widowControl/>
        <w:adjustRightInd w:val="0"/>
        <w:snapToGrid w:val="0"/>
        <w:spacing w:line="580" w:lineRule="exact"/>
        <w:ind w:firstLine="640" w:firstLineChars="200"/>
        <w:jc w:val="left"/>
        <w:rPr>
          <w:rFonts w:hint="eastAsia" w:ascii="仿宋_GB2312" w:hAnsi="仿宋"/>
          <w:sz w:val="32"/>
          <w:szCs w:val="32"/>
        </w:rPr>
      </w:pPr>
      <w:r>
        <w:rPr>
          <w:rFonts w:hint="eastAsia" w:ascii="仿宋_GB2312" w:hAnsi="仿宋"/>
          <w:sz w:val="32"/>
          <w:szCs w:val="32"/>
        </w:rPr>
        <w:t>13、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widowControl/>
        <w:adjustRightInd w:val="0"/>
        <w:snapToGrid w:val="0"/>
        <w:spacing w:line="580" w:lineRule="exact"/>
        <w:ind w:firstLine="640" w:firstLineChars="200"/>
        <w:jc w:val="left"/>
        <w:rPr>
          <w:rFonts w:hint="eastAsia" w:ascii="仿宋_GB2312" w:hAnsi="仿宋"/>
          <w:sz w:val="32"/>
          <w:szCs w:val="32"/>
        </w:rPr>
      </w:pPr>
      <w:r>
        <w:rPr>
          <w:rFonts w:hint="eastAsia" w:ascii="仿宋_GB2312" w:hAnsi="仿宋"/>
          <w:sz w:val="32"/>
          <w:szCs w:val="32"/>
        </w:rPr>
        <w:t>14、指导、协调并综合管理全市招标投标工作，会同有关行政主管部门拟订招标投标的地方性规范文件，按照职责分工对建设项目的招标投标活动实施监督检查。</w:t>
      </w:r>
    </w:p>
    <w:p>
      <w:pPr>
        <w:widowControl/>
        <w:adjustRightInd w:val="0"/>
        <w:snapToGrid w:val="0"/>
        <w:spacing w:line="580" w:lineRule="exact"/>
        <w:ind w:firstLine="640" w:firstLineChars="200"/>
        <w:jc w:val="left"/>
        <w:rPr>
          <w:rFonts w:hint="eastAsia" w:ascii="仿宋_GB2312" w:hAnsi="仿宋"/>
          <w:sz w:val="32"/>
          <w:szCs w:val="32"/>
        </w:rPr>
      </w:pPr>
      <w:r>
        <w:rPr>
          <w:rFonts w:hint="eastAsia" w:ascii="仿宋_GB2312" w:hAnsi="仿宋"/>
          <w:sz w:val="32"/>
          <w:szCs w:val="32"/>
        </w:rPr>
        <w:t>15、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全市价格监督检查执法、价格成本调查监审、价格监测、价格认证等工作。负责全市重大价格和收费争议的仲裁。</w:t>
      </w:r>
    </w:p>
    <w:p>
      <w:pPr>
        <w:widowControl/>
        <w:adjustRightInd w:val="0"/>
        <w:snapToGrid w:val="0"/>
        <w:spacing w:line="580" w:lineRule="exact"/>
        <w:ind w:firstLine="640" w:firstLineChars="200"/>
        <w:jc w:val="left"/>
        <w:rPr>
          <w:rFonts w:hint="eastAsia" w:ascii="仿宋_GB2312" w:hAnsi="仿宋"/>
          <w:sz w:val="32"/>
          <w:szCs w:val="32"/>
        </w:rPr>
      </w:pPr>
      <w:r>
        <w:rPr>
          <w:rFonts w:hint="eastAsia" w:ascii="仿宋_GB2312" w:hAnsi="仿宋"/>
          <w:sz w:val="32"/>
          <w:szCs w:val="32"/>
        </w:rPr>
        <w:t>16、承担市政府公布的有关行政审批事项。</w:t>
      </w:r>
    </w:p>
    <w:p>
      <w:pPr>
        <w:widowControl/>
        <w:adjustRightInd w:val="0"/>
        <w:snapToGrid w:val="0"/>
        <w:spacing w:line="580" w:lineRule="exact"/>
        <w:ind w:firstLine="640" w:firstLineChars="200"/>
        <w:jc w:val="left"/>
        <w:rPr>
          <w:rFonts w:hint="eastAsia" w:ascii="仿宋_GB2312" w:hAnsi="仿宋"/>
          <w:sz w:val="32"/>
          <w:szCs w:val="32"/>
        </w:rPr>
      </w:pPr>
      <w:r>
        <w:rPr>
          <w:rFonts w:hint="eastAsia" w:ascii="仿宋_GB2312" w:hAnsi="仿宋"/>
          <w:sz w:val="32"/>
          <w:szCs w:val="32"/>
        </w:rPr>
        <w:t>17、承办市政府交办的其他事项。</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zh-CN"/>
        </w:rPr>
      </w:pPr>
      <w:r>
        <w:rPr>
          <w:rFonts w:hint="eastAsia" w:ascii="仿宋_GB2312" w:hAnsi="宋体" w:cs="宋体"/>
          <w:color w:val="000000"/>
          <w:kern w:val="0"/>
          <w:sz w:val="32"/>
          <w:szCs w:val="32"/>
          <w:shd w:val="clear" w:color="auto" w:fill="FFFFFF"/>
          <w:lang w:val="zh-CN"/>
        </w:rPr>
        <w:t>（三）人员概况。</w:t>
      </w:r>
    </w:p>
    <w:p>
      <w:pPr>
        <w:widowControl/>
        <w:adjustRightInd w:val="0"/>
        <w:snapToGrid w:val="0"/>
        <w:spacing w:line="580" w:lineRule="exact"/>
        <w:ind w:firstLine="720"/>
        <w:jc w:val="left"/>
        <w:rPr>
          <w:rFonts w:hint="eastAsia" w:ascii="仿宋_GB2312" w:hAnsi="仿宋"/>
          <w:sz w:val="32"/>
          <w:szCs w:val="32"/>
        </w:rPr>
      </w:pPr>
      <w:r>
        <w:rPr>
          <w:rFonts w:hint="eastAsia" w:ascii="仿宋_GB2312" w:hAnsi="仿宋"/>
          <w:sz w:val="32"/>
          <w:szCs w:val="32"/>
        </w:rPr>
        <w:t>截止20</w:t>
      </w:r>
      <w:r>
        <w:rPr>
          <w:rFonts w:hint="eastAsia" w:ascii="仿宋_GB2312" w:hAnsi="仿宋"/>
          <w:sz w:val="32"/>
          <w:szCs w:val="32"/>
          <w:lang w:val="en-US" w:eastAsia="zh-CN"/>
        </w:rPr>
        <w:t>23</w:t>
      </w:r>
      <w:r>
        <w:rPr>
          <w:rFonts w:hint="eastAsia" w:ascii="仿宋_GB2312" w:hAnsi="仿宋"/>
          <w:sz w:val="32"/>
          <w:szCs w:val="32"/>
        </w:rPr>
        <w:t>年12月31日，</w:t>
      </w:r>
      <w:r>
        <w:rPr>
          <w:rFonts w:hint="eastAsia" w:ascii="仿宋_GB2312" w:hAnsi="仿宋"/>
          <w:sz w:val="32"/>
          <w:szCs w:val="32"/>
          <w:lang w:eastAsia="zh-CN"/>
        </w:rPr>
        <w:t>发改局</w:t>
      </w:r>
      <w:r>
        <w:rPr>
          <w:rFonts w:hint="eastAsia" w:ascii="仿宋_GB2312" w:hAnsi="宋体" w:cs="宋体"/>
          <w:color w:val="000000"/>
          <w:kern w:val="0"/>
          <w:sz w:val="32"/>
          <w:szCs w:val="32"/>
          <w:shd w:val="clear" w:color="auto" w:fill="FFFFFF"/>
          <w:lang w:val="zh-CN"/>
        </w:rPr>
        <w:t>行政编制</w:t>
      </w:r>
      <w:r>
        <w:rPr>
          <w:rFonts w:hint="eastAsia" w:ascii="仿宋_GB2312" w:hAnsi="宋体" w:cs="宋体"/>
          <w:color w:val="000000"/>
          <w:kern w:val="0"/>
          <w:sz w:val="32"/>
          <w:szCs w:val="32"/>
          <w:shd w:val="clear" w:color="auto" w:fill="FFFFFF"/>
          <w:lang w:val="en-US" w:eastAsia="zh-CN"/>
        </w:rPr>
        <w:t>15</w:t>
      </w:r>
      <w:r>
        <w:rPr>
          <w:rFonts w:hint="eastAsia" w:ascii="仿宋_GB2312" w:hAnsi="宋体" w:cs="宋体"/>
          <w:color w:val="000000"/>
          <w:kern w:val="0"/>
          <w:sz w:val="32"/>
          <w:szCs w:val="32"/>
          <w:shd w:val="clear" w:color="auto" w:fill="FFFFFF"/>
          <w:lang w:val="zh-CN"/>
        </w:rPr>
        <w:t>名，实有人数</w:t>
      </w:r>
      <w:r>
        <w:rPr>
          <w:rFonts w:hint="eastAsia" w:ascii="仿宋_GB2312" w:hAnsi="宋体" w:cs="宋体"/>
          <w:color w:val="000000"/>
          <w:kern w:val="0"/>
          <w:sz w:val="32"/>
          <w:szCs w:val="32"/>
          <w:shd w:val="clear" w:color="auto" w:fill="FFFFFF"/>
          <w:lang w:val="en-US" w:eastAsia="zh-CN"/>
        </w:rPr>
        <w:t>16</w:t>
      </w:r>
      <w:r>
        <w:rPr>
          <w:rFonts w:hint="eastAsia" w:ascii="仿宋_GB2312" w:hAnsi="宋体" w:cs="宋体"/>
          <w:color w:val="000000"/>
          <w:kern w:val="0"/>
          <w:sz w:val="32"/>
          <w:szCs w:val="32"/>
          <w:shd w:val="clear" w:color="auto" w:fill="FFFFFF"/>
          <w:lang w:val="zh-CN"/>
        </w:rPr>
        <w:t>名，其中工勤</w:t>
      </w:r>
      <w:r>
        <w:rPr>
          <w:rFonts w:hint="eastAsia" w:ascii="仿宋_GB2312" w:hAnsi="宋体" w:cs="宋体"/>
          <w:color w:val="000000"/>
          <w:kern w:val="0"/>
          <w:sz w:val="32"/>
          <w:szCs w:val="32"/>
          <w:shd w:val="clear" w:color="auto" w:fill="FFFFFF"/>
          <w:lang w:val="en-US" w:eastAsia="zh-CN"/>
        </w:rPr>
        <w:t>2</w:t>
      </w:r>
      <w:r>
        <w:rPr>
          <w:rFonts w:hint="eastAsia" w:ascii="仿宋_GB2312" w:hAnsi="宋体" w:cs="宋体"/>
          <w:color w:val="000000"/>
          <w:kern w:val="0"/>
          <w:sz w:val="32"/>
          <w:szCs w:val="32"/>
          <w:shd w:val="clear" w:color="auto" w:fill="FFFFFF"/>
          <w:lang w:val="zh-CN"/>
        </w:rPr>
        <w:t>名；事业编制</w:t>
      </w:r>
      <w:r>
        <w:rPr>
          <w:rFonts w:hint="eastAsia" w:ascii="仿宋_GB2312" w:hAnsi="宋体" w:cs="宋体"/>
          <w:color w:val="000000"/>
          <w:kern w:val="0"/>
          <w:sz w:val="32"/>
          <w:szCs w:val="32"/>
          <w:shd w:val="clear" w:color="auto" w:fill="FFFFFF"/>
          <w:lang w:val="en-US" w:eastAsia="zh-CN"/>
        </w:rPr>
        <w:t>13</w:t>
      </w:r>
      <w:r>
        <w:rPr>
          <w:rFonts w:hint="eastAsia" w:ascii="仿宋_GB2312" w:hAnsi="宋体" w:cs="宋体"/>
          <w:color w:val="000000"/>
          <w:kern w:val="0"/>
          <w:sz w:val="32"/>
          <w:szCs w:val="32"/>
          <w:shd w:val="clear" w:color="auto" w:fill="FFFFFF"/>
          <w:lang w:val="zh-CN"/>
        </w:rPr>
        <w:t>名，实有人数</w:t>
      </w:r>
      <w:r>
        <w:rPr>
          <w:rFonts w:hint="eastAsia" w:ascii="仿宋_GB2312" w:hAnsi="宋体" w:cs="宋体"/>
          <w:color w:val="000000"/>
          <w:kern w:val="0"/>
          <w:sz w:val="32"/>
          <w:szCs w:val="32"/>
          <w:shd w:val="clear" w:color="auto" w:fill="FFFFFF"/>
          <w:lang w:val="en-US" w:eastAsia="zh-CN"/>
        </w:rPr>
        <w:t>12</w:t>
      </w:r>
      <w:r>
        <w:rPr>
          <w:rFonts w:hint="eastAsia" w:ascii="仿宋_GB2312" w:hAnsi="宋体" w:cs="宋体"/>
          <w:color w:val="000000"/>
          <w:kern w:val="0"/>
          <w:sz w:val="32"/>
          <w:szCs w:val="32"/>
          <w:shd w:val="clear" w:color="auto" w:fill="FFFFFF"/>
          <w:lang w:val="zh-CN"/>
        </w:rPr>
        <w:t>名。总计实有人数为</w:t>
      </w:r>
      <w:r>
        <w:rPr>
          <w:rFonts w:hint="eastAsia" w:ascii="仿宋_GB2312" w:hAnsi="仿宋"/>
          <w:sz w:val="32"/>
          <w:szCs w:val="32"/>
          <w:lang w:val="en-US" w:eastAsia="zh-CN"/>
        </w:rPr>
        <w:t>31</w:t>
      </w:r>
      <w:r>
        <w:rPr>
          <w:rFonts w:hint="eastAsia" w:ascii="仿宋_GB2312" w:hAnsi="仿宋"/>
          <w:sz w:val="32"/>
          <w:szCs w:val="32"/>
        </w:rPr>
        <w:t>人，聘用人员3人。</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cs="宋体"/>
          <w:color w:val="000000"/>
          <w:kern w:val="0"/>
          <w:sz w:val="32"/>
          <w:szCs w:val="32"/>
          <w:shd w:val="clear" w:color="auto" w:fill="FFFFFF"/>
          <w:lang w:val="zh-CN"/>
        </w:rPr>
        <w:t>粮储中心行政编制</w:t>
      </w:r>
      <w:r>
        <w:rPr>
          <w:rFonts w:hint="eastAsia" w:ascii="仿宋_GB2312" w:hAnsi="宋体" w:cs="宋体"/>
          <w:color w:val="000000"/>
          <w:kern w:val="0"/>
          <w:sz w:val="32"/>
          <w:szCs w:val="32"/>
          <w:shd w:val="clear" w:color="auto" w:fill="FFFFFF"/>
          <w:lang w:val="en-US" w:eastAsia="zh-CN"/>
        </w:rPr>
        <w:t>11名。</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zh-CN"/>
        </w:rPr>
      </w:pPr>
      <w:r>
        <w:rPr>
          <w:rFonts w:hint="eastAsia" w:ascii="仿宋_GB2312" w:hAnsi="宋体" w:cs="宋体"/>
          <w:color w:val="000000"/>
          <w:kern w:val="0"/>
          <w:sz w:val="32"/>
          <w:szCs w:val="32"/>
          <w:shd w:val="clear" w:color="auto" w:fill="FFFFFF"/>
          <w:lang w:val="zh-CN"/>
        </w:rPr>
        <w:t>（一）部门财政资金收入情况。</w:t>
      </w:r>
    </w:p>
    <w:p>
      <w:pPr>
        <w:spacing w:line="600" w:lineRule="exact"/>
        <w:ind w:firstLine="640" w:firstLineChars="200"/>
        <w:outlineLvl w:val="1"/>
        <w:rPr>
          <w:rFonts w:hint="eastAsia" w:ascii="仿宋_GB2312" w:hAnsi="仿宋"/>
          <w:sz w:val="32"/>
          <w:szCs w:val="32"/>
        </w:rPr>
      </w:pPr>
      <w:r>
        <w:rPr>
          <w:rFonts w:hint="eastAsia" w:ascii="仿宋_GB2312" w:hAnsi="仿宋"/>
          <w:sz w:val="32"/>
          <w:szCs w:val="32"/>
        </w:rPr>
        <w:t>20</w:t>
      </w:r>
      <w:r>
        <w:rPr>
          <w:rFonts w:hint="eastAsia" w:ascii="仿宋_GB2312" w:hAnsi="仿宋"/>
          <w:sz w:val="32"/>
          <w:szCs w:val="32"/>
          <w:lang w:val="en-US" w:eastAsia="zh-CN"/>
        </w:rPr>
        <w:t>23</w:t>
      </w:r>
      <w:r>
        <w:rPr>
          <w:rFonts w:hint="eastAsia" w:ascii="仿宋_GB2312" w:hAnsi="仿宋"/>
          <w:sz w:val="32"/>
          <w:szCs w:val="32"/>
        </w:rPr>
        <w:t>年，我</w:t>
      </w:r>
      <w:r>
        <w:rPr>
          <w:rFonts w:hint="eastAsia" w:ascii="仿宋_GB2312" w:hAnsi="仿宋"/>
          <w:sz w:val="32"/>
          <w:szCs w:val="32"/>
          <w:lang w:eastAsia="zh-CN"/>
        </w:rPr>
        <w:t>部门</w:t>
      </w:r>
      <w:r>
        <w:rPr>
          <w:rFonts w:hint="eastAsia" w:ascii="仿宋_GB2312" w:hAnsi="仿宋"/>
          <w:sz w:val="32"/>
          <w:szCs w:val="32"/>
        </w:rPr>
        <w:t>共收入</w:t>
      </w:r>
      <w:r>
        <w:rPr>
          <w:rFonts w:hint="eastAsia" w:ascii="仿宋_GB2312" w:hAnsi="仿宋"/>
          <w:sz w:val="32"/>
          <w:szCs w:val="32"/>
          <w:lang w:val="en-US" w:eastAsia="zh-CN"/>
        </w:rPr>
        <w:t>3026.81</w:t>
      </w:r>
      <w:r>
        <w:rPr>
          <w:rFonts w:hint="eastAsia" w:ascii="仿宋_GB2312" w:hAnsi="仿宋"/>
          <w:sz w:val="32"/>
          <w:szCs w:val="32"/>
        </w:rPr>
        <w:t>万元，其中财政拨款收入</w:t>
      </w:r>
      <w:r>
        <w:rPr>
          <w:rFonts w:hint="eastAsia" w:ascii="仿宋_GB2312" w:hAnsi="仿宋"/>
          <w:sz w:val="32"/>
          <w:szCs w:val="32"/>
          <w:lang w:val="en-US" w:eastAsia="zh-CN"/>
        </w:rPr>
        <w:t>3026.81</w:t>
      </w:r>
      <w:r>
        <w:rPr>
          <w:rFonts w:hint="eastAsia" w:ascii="仿宋_GB2312" w:hAnsi="仿宋"/>
          <w:sz w:val="32"/>
          <w:szCs w:val="32"/>
        </w:rPr>
        <w:t>万元。</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zh-CN"/>
        </w:rPr>
      </w:pPr>
      <w:r>
        <w:rPr>
          <w:rFonts w:hint="eastAsia" w:ascii="仿宋_GB2312" w:hAnsi="宋体" w:cs="宋体"/>
          <w:color w:val="000000"/>
          <w:kern w:val="0"/>
          <w:sz w:val="32"/>
          <w:szCs w:val="32"/>
          <w:shd w:val="clear" w:color="auto" w:fill="FFFFFF"/>
          <w:lang w:val="zh-CN"/>
        </w:rPr>
        <w:t>（二）部门财政资金支出情况。</w:t>
      </w:r>
    </w:p>
    <w:p>
      <w:pPr>
        <w:widowControl/>
        <w:adjustRightInd w:val="0"/>
        <w:snapToGrid w:val="0"/>
        <w:spacing w:line="580" w:lineRule="exact"/>
        <w:ind w:firstLine="720"/>
        <w:jc w:val="left"/>
        <w:rPr>
          <w:rFonts w:hint="eastAsia" w:ascii="仿宋_GB2312" w:hAnsi="宋体" w:cs="宋体"/>
          <w:color w:val="000000"/>
          <w:kern w:val="0"/>
          <w:sz w:val="32"/>
          <w:szCs w:val="32"/>
          <w:shd w:val="clear" w:color="auto" w:fill="FFFFFF"/>
          <w:lang w:val="zh-CN"/>
        </w:rPr>
      </w:pPr>
      <w:r>
        <w:rPr>
          <w:rFonts w:hint="eastAsia" w:ascii="仿宋_GB2312" w:hAnsi="仿宋"/>
          <w:sz w:val="32"/>
          <w:szCs w:val="32"/>
        </w:rPr>
        <w:t>20</w:t>
      </w:r>
      <w:r>
        <w:rPr>
          <w:rFonts w:hint="eastAsia" w:ascii="仿宋_GB2312" w:hAnsi="仿宋"/>
          <w:sz w:val="32"/>
          <w:szCs w:val="32"/>
          <w:lang w:val="en-US" w:eastAsia="zh-CN"/>
        </w:rPr>
        <w:t>23</w:t>
      </w:r>
      <w:r>
        <w:rPr>
          <w:rFonts w:hint="eastAsia" w:ascii="仿宋_GB2312" w:hAnsi="仿宋"/>
          <w:sz w:val="32"/>
          <w:szCs w:val="32"/>
        </w:rPr>
        <w:t>年，我单位共支出</w:t>
      </w:r>
      <w:r>
        <w:rPr>
          <w:rFonts w:hint="eastAsia" w:ascii="仿宋_GB2312" w:hAnsi="仿宋"/>
          <w:sz w:val="32"/>
          <w:szCs w:val="32"/>
          <w:lang w:val="en-US" w:eastAsia="zh-CN"/>
        </w:rPr>
        <w:t>2910.81</w:t>
      </w:r>
      <w:r>
        <w:rPr>
          <w:rFonts w:hint="eastAsia" w:ascii="仿宋_GB2312" w:hAnsi="仿宋"/>
          <w:sz w:val="32"/>
          <w:szCs w:val="32"/>
        </w:rPr>
        <w:t>万元，其中:财政拨款支出</w:t>
      </w:r>
      <w:r>
        <w:rPr>
          <w:rFonts w:hint="eastAsia" w:ascii="仿宋_GB2312" w:hAnsi="仿宋"/>
          <w:sz w:val="32"/>
          <w:szCs w:val="32"/>
          <w:lang w:val="en-US" w:eastAsia="zh-CN"/>
        </w:rPr>
        <w:t>2910.81</w:t>
      </w:r>
      <w:r>
        <w:rPr>
          <w:rFonts w:hint="eastAsia" w:ascii="仿宋_GB2312" w:hAnsi="仿宋"/>
          <w:sz w:val="32"/>
          <w:szCs w:val="32"/>
        </w:rPr>
        <w:t>万元（基本支出</w:t>
      </w:r>
      <w:r>
        <w:rPr>
          <w:rFonts w:hint="eastAsia" w:ascii="仿宋_GB2312" w:hAnsi="仿宋"/>
          <w:sz w:val="32"/>
          <w:szCs w:val="32"/>
          <w:lang w:val="en-US" w:eastAsia="zh-CN"/>
        </w:rPr>
        <w:t>825.97</w:t>
      </w:r>
      <w:r>
        <w:rPr>
          <w:rFonts w:hint="eastAsia" w:ascii="仿宋_GB2312" w:hAnsi="仿宋"/>
          <w:sz w:val="32"/>
          <w:szCs w:val="32"/>
        </w:rPr>
        <w:t>万元，项目支出</w:t>
      </w:r>
      <w:r>
        <w:rPr>
          <w:rFonts w:hint="eastAsia" w:ascii="仿宋_GB2312" w:hAnsi="仿宋"/>
          <w:sz w:val="32"/>
          <w:szCs w:val="32"/>
          <w:lang w:val="en-US" w:eastAsia="zh-CN"/>
        </w:rPr>
        <w:t>2084.84</w:t>
      </w:r>
      <w:r>
        <w:rPr>
          <w:rFonts w:hint="eastAsia" w:ascii="仿宋_GB2312" w:hAnsi="仿宋"/>
          <w:sz w:val="32"/>
          <w:szCs w:val="32"/>
        </w:rPr>
        <w:t>万元）。</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w:t>
      </w:r>
      <w:r>
        <w:rPr>
          <w:rFonts w:hint="eastAsia" w:ascii="黑体" w:hAnsi="宋体" w:eastAsia="黑体" w:cs="宋体"/>
          <w:color w:val="000000"/>
          <w:kern w:val="0"/>
          <w:sz w:val="32"/>
          <w:szCs w:val="32"/>
          <w:u w:val="none"/>
          <w:shd w:val="clear" w:color="auto" w:fill="FFFFFF"/>
        </w:rPr>
        <w:t>部门整体预算绩效管理情况</w:t>
      </w:r>
      <w:r>
        <w:rPr>
          <w:rFonts w:hint="eastAsia" w:ascii="黑体" w:hAnsi="宋体" w:eastAsia="黑体" w:cs="宋体"/>
          <w:color w:val="000000"/>
          <w:kern w:val="0"/>
          <w:sz w:val="32"/>
          <w:szCs w:val="32"/>
          <w:shd w:val="clear" w:color="auto" w:fill="FFFFFF"/>
        </w:rPr>
        <w:t>（根据适用指标体系进行调整</w:t>
      </w:r>
      <w:r>
        <w:rPr>
          <w:rFonts w:hint="eastAsia" w:ascii="黑体" w:hAnsi="宋体" w:eastAsia="黑体" w:cs="宋体"/>
          <w:color w:val="000000"/>
          <w:kern w:val="0"/>
          <w:sz w:val="32"/>
          <w:szCs w:val="32"/>
          <w:shd w:val="clear" w:color="auto" w:fill="FFFFFF"/>
          <w:lang w:eastAsia="zh-CN"/>
        </w:rPr>
        <w:t>，涉及到有专项预算的部门，专项预算项目自评报告根据要求另行单独报送</w:t>
      </w:r>
      <w:r>
        <w:rPr>
          <w:rFonts w:hint="eastAsia" w:ascii="黑体" w:hAnsi="宋体" w:eastAsia="黑体" w:cs="宋体"/>
          <w:color w:val="000000"/>
          <w:kern w:val="0"/>
          <w:sz w:val="32"/>
          <w:szCs w:val="32"/>
          <w:shd w:val="clear" w:color="auto" w:fill="FFFFFF"/>
        </w:rPr>
        <w:t>）</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zh-CN"/>
        </w:rPr>
      </w:pPr>
      <w:r>
        <w:rPr>
          <w:rFonts w:hint="eastAsia" w:ascii="仿宋_GB2312" w:hAnsi="宋体" w:cs="宋体"/>
          <w:color w:val="000000"/>
          <w:kern w:val="0"/>
          <w:sz w:val="32"/>
          <w:szCs w:val="32"/>
          <w:shd w:val="clear" w:color="auto" w:fill="FFFFFF"/>
          <w:lang w:val="zh-CN"/>
        </w:rPr>
        <w:t>（一）部门预算项目绩效管理。</w:t>
      </w:r>
    </w:p>
    <w:p>
      <w:pPr>
        <w:spacing w:line="600" w:lineRule="exact"/>
        <w:ind w:firstLine="640" w:firstLineChars="200"/>
        <w:outlineLvl w:val="1"/>
        <w:rPr>
          <w:rFonts w:hint="eastAsia" w:ascii="仿宋_GB2312" w:hAnsi="宋体" w:cs="宋体"/>
          <w:color w:val="000000"/>
          <w:kern w:val="0"/>
          <w:sz w:val="32"/>
          <w:szCs w:val="32"/>
          <w:shd w:val="clear" w:color="auto" w:fill="FFFFFF"/>
        </w:rPr>
      </w:pPr>
      <w:r>
        <w:rPr>
          <w:rFonts w:hint="eastAsia" w:ascii="仿宋_GB2312" w:hAnsi="宋体" w:cs="宋体"/>
          <w:color w:val="000000"/>
          <w:kern w:val="0"/>
          <w:sz w:val="32"/>
          <w:szCs w:val="32"/>
          <w:shd w:val="clear" w:color="auto" w:fill="FFFFFF"/>
          <w:lang w:val="en-US" w:eastAsia="zh-CN"/>
        </w:rPr>
        <w:t>2023</w:t>
      </w:r>
      <w:r>
        <w:rPr>
          <w:rFonts w:hint="eastAsia" w:ascii="仿宋_GB2312" w:hAnsi="宋体" w:cs="宋体"/>
          <w:color w:val="000000"/>
          <w:kern w:val="0"/>
          <w:sz w:val="32"/>
          <w:szCs w:val="32"/>
          <w:shd w:val="clear" w:color="auto" w:fill="FFFFFF"/>
        </w:rPr>
        <w:t>年</w:t>
      </w:r>
      <w:r>
        <w:rPr>
          <w:rFonts w:hint="eastAsia" w:ascii="仿宋_GB2312" w:hAnsi="宋体" w:cs="宋体"/>
          <w:color w:val="000000"/>
          <w:kern w:val="0"/>
          <w:sz w:val="32"/>
          <w:szCs w:val="32"/>
          <w:shd w:val="clear" w:color="auto" w:fill="FFFFFF"/>
          <w:lang w:eastAsia="zh-CN"/>
        </w:rPr>
        <w:t>我单位</w:t>
      </w:r>
      <w:r>
        <w:rPr>
          <w:rFonts w:hint="eastAsia" w:ascii="仿宋_GB2312" w:hAnsi="宋体" w:cs="宋体"/>
          <w:color w:val="000000"/>
          <w:kern w:val="0"/>
          <w:sz w:val="32"/>
          <w:szCs w:val="32"/>
          <w:shd w:val="clear" w:color="auto" w:fill="FFFFFF"/>
        </w:rPr>
        <w:t>部门预算决算编制坚持合法性原则，依法依规编制预算。</w:t>
      </w:r>
      <w:r>
        <w:rPr>
          <w:rFonts w:hint="eastAsia" w:ascii="仿宋_GB2312" w:hAnsi="仿宋"/>
          <w:sz w:val="32"/>
          <w:szCs w:val="32"/>
        </w:rPr>
        <w:t>在充分考虑年度工作计划和相应支出需求、以前年度预算执行情况、以前年度结转和结余情况、资产占有和使用情况等因素的基础上，做到预算编制科学化、精细化。</w:t>
      </w:r>
      <w:r>
        <w:rPr>
          <w:rFonts w:hint="eastAsia" w:ascii="仿宋_GB2312" w:hAnsi="宋体" w:cs="宋体"/>
          <w:color w:val="000000"/>
          <w:kern w:val="0"/>
          <w:sz w:val="32"/>
          <w:szCs w:val="32"/>
          <w:shd w:val="clear" w:color="auto" w:fill="FFFFFF"/>
        </w:rPr>
        <w:t>统筹安排、突出重点，科学合理编制预算。实行综合预算管理，统筹各项资金来源，科学合理安排支出。注重绩效，进一步调整优化支出结构。对预算项目进行提前细化、充分论证，明确绩效目标，加强预算支出绩效管理和支出管理，提高资金使用效率。</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zh-CN"/>
        </w:rPr>
      </w:pPr>
    </w:p>
    <w:p>
      <w:pPr>
        <w:spacing w:line="600" w:lineRule="exact"/>
        <w:ind w:firstLine="640" w:firstLineChars="200"/>
        <w:outlineLvl w:val="1"/>
        <w:rPr>
          <w:rFonts w:hint="eastAsia" w:ascii="仿宋_GB2312" w:hAnsi="仿宋"/>
          <w:sz w:val="32"/>
          <w:szCs w:val="32"/>
        </w:rPr>
      </w:pPr>
      <w:r>
        <w:rPr>
          <w:rFonts w:hint="eastAsia" w:ascii="仿宋_GB2312" w:hAnsi="仿宋"/>
          <w:sz w:val="32"/>
          <w:szCs w:val="32"/>
        </w:rPr>
        <w:t>20</w:t>
      </w:r>
      <w:r>
        <w:rPr>
          <w:rFonts w:hint="eastAsia" w:ascii="仿宋_GB2312" w:hAnsi="仿宋"/>
          <w:sz w:val="32"/>
          <w:szCs w:val="32"/>
          <w:lang w:val="en-US" w:eastAsia="zh-CN"/>
        </w:rPr>
        <w:t>23</w:t>
      </w:r>
      <w:r>
        <w:rPr>
          <w:rFonts w:hint="eastAsia" w:ascii="仿宋_GB2312" w:hAnsi="仿宋"/>
          <w:sz w:val="32"/>
          <w:szCs w:val="32"/>
        </w:rPr>
        <w:t>年，我单位共收入</w:t>
      </w:r>
      <w:r>
        <w:rPr>
          <w:rFonts w:hint="eastAsia" w:ascii="仿宋_GB2312" w:hAnsi="仿宋"/>
          <w:sz w:val="32"/>
          <w:szCs w:val="32"/>
          <w:lang w:val="en-US" w:eastAsia="zh-CN"/>
        </w:rPr>
        <w:t>3026.81</w:t>
      </w:r>
      <w:r>
        <w:rPr>
          <w:rFonts w:hint="eastAsia" w:ascii="仿宋_GB2312" w:hAnsi="仿宋"/>
          <w:sz w:val="32"/>
          <w:szCs w:val="32"/>
        </w:rPr>
        <w:t>万元，其中财政拨款收入</w:t>
      </w:r>
      <w:r>
        <w:rPr>
          <w:rFonts w:hint="eastAsia" w:ascii="仿宋_GB2312" w:hAnsi="仿宋"/>
          <w:sz w:val="32"/>
          <w:szCs w:val="32"/>
          <w:lang w:val="en-US" w:eastAsia="zh-CN"/>
        </w:rPr>
        <w:t>3026.81</w:t>
      </w:r>
      <w:r>
        <w:rPr>
          <w:rFonts w:hint="eastAsia" w:ascii="仿宋_GB2312" w:hAnsi="仿宋"/>
          <w:sz w:val="32"/>
          <w:szCs w:val="32"/>
        </w:rPr>
        <w:t>万元。我单位在财政拨款制度上严格按照本单位执行进度进行，预算执行进度均达到本单位应达到的执行进度。我单位严格执行《党政机关厉行节约反对浪费条例》，厉行节约，压缩行政成本性支出、严控一般性支出，做到“先有预算、后有支出”。</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zh-CN"/>
        </w:rPr>
      </w:pPr>
      <w:r>
        <w:rPr>
          <w:rFonts w:hint="eastAsia" w:ascii="仿宋_GB2312" w:hAnsi="宋体" w:cs="宋体"/>
          <w:color w:val="000000"/>
          <w:kern w:val="0"/>
          <w:sz w:val="32"/>
          <w:szCs w:val="32"/>
          <w:shd w:val="clear" w:color="auto" w:fill="FFFFFF"/>
          <w:lang w:val="zh-CN"/>
        </w:rPr>
        <w:t>（二）结果应用情况。</w:t>
      </w:r>
    </w:p>
    <w:p>
      <w:pPr>
        <w:widowControl/>
        <w:adjustRightInd w:val="0"/>
        <w:snapToGrid w:val="0"/>
        <w:spacing w:line="580" w:lineRule="exact"/>
        <w:ind w:firstLine="720"/>
        <w:jc w:val="left"/>
        <w:rPr>
          <w:rFonts w:hint="eastAsia" w:ascii="仿宋_GB2312" w:hAnsi="宋体" w:cs="宋体"/>
          <w:color w:val="000000"/>
          <w:kern w:val="0"/>
          <w:sz w:val="32"/>
          <w:szCs w:val="32"/>
          <w:shd w:val="clear" w:color="auto" w:fill="FFFFFF"/>
          <w:lang w:val="zh-CN"/>
        </w:rPr>
      </w:pPr>
      <w:r>
        <w:rPr>
          <w:rFonts w:hint="eastAsia" w:ascii="仿宋_GB2312" w:hAnsi="宋体" w:cs="宋体"/>
          <w:color w:val="000000"/>
          <w:kern w:val="0"/>
          <w:sz w:val="32"/>
          <w:szCs w:val="32"/>
          <w:shd w:val="clear" w:color="auto" w:fill="FFFFFF"/>
          <w:lang w:val="zh-CN"/>
        </w:rPr>
        <w:t>1．部门支出绩效。</w:t>
      </w:r>
    </w:p>
    <w:p>
      <w:pPr>
        <w:widowControl/>
        <w:adjustRightInd w:val="0"/>
        <w:snapToGrid w:val="0"/>
        <w:spacing w:line="580" w:lineRule="exact"/>
        <w:ind w:firstLine="720"/>
        <w:jc w:val="left"/>
        <w:rPr>
          <w:rFonts w:hint="eastAsia" w:ascii="仿宋_GB2312" w:hAnsi="宋体" w:cs="宋体"/>
          <w:color w:val="000000"/>
          <w:kern w:val="0"/>
          <w:sz w:val="32"/>
          <w:szCs w:val="32"/>
          <w:shd w:val="clear" w:color="auto" w:fill="FFFFFF"/>
          <w:lang w:val="zh-CN"/>
        </w:rPr>
      </w:pPr>
      <w:r>
        <w:rPr>
          <w:rFonts w:hint="eastAsia" w:ascii="仿宋_GB2312" w:hAnsi="宋体" w:cs="宋体"/>
          <w:color w:val="000000"/>
          <w:kern w:val="0"/>
          <w:sz w:val="32"/>
          <w:szCs w:val="32"/>
          <w:shd w:val="clear" w:color="auto" w:fill="FFFFFF"/>
          <w:lang w:val="zh-CN"/>
        </w:rPr>
        <w:t>（1）行政运转保障。</w:t>
      </w:r>
    </w:p>
    <w:p>
      <w:pPr>
        <w:widowControl/>
        <w:adjustRightInd w:val="0"/>
        <w:snapToGrid w:val="0"/>
        <w:spacing w:line="580" w:lineRule="exact"/>
        <w:ind w:firstLine="720"/>
        <w:jc w:val="left"/>
        <w:rPr>
          <w:rFonts w:hint="eastAsia" w:ascii="仿宋_GB2312" w:hAnsi="宋体" w:cs="宋体"/>
          <w:color w:val="000000"/>
          <w:kern w:val="0"/>
          <w:sz w:val="32"/>
          <w:szCs w:val="32"/>
          <w:shd w:val="clear" w:color="auto" w:fill="FFFFFF"/>
          <w:lang w:val="zh-CN"/>
        </w:rPr>
      </w:pPr>
      <w:r>
        <w:rPr>
          <w:rFonts w:hint="eastAsia" w:ascii="仿宋_GB2312" w:hAnsi="仿宋"/>
          <w:sz w:val="32"/>
          <w:szCs w:val="32"/>
        </w:rPr>
        <w:t>严格报账制度，严格控制一般性行政支出，保障了机关正常运转、正确履行峨眉山市发改局的职能职责，保障了市委、市政府交办任务的顺利及时完成。</w:t>
      </w:r>
    </w:p>
    <w:p>
      <w:pPr>
        <w:spacing w:line="600" w:lineRule="exact"/>
        <w:ind w:firstLine="640" w:firstLineChars="200"/>
        <w:outlineLvl w:val="1"/>
        <w:rPr>
          <w:rFonts w:hint="eastAsia" w:ascii="仿宋_GB2312" w:hAnsi="仿宋"/>
          <w:sz w:val="32"/>
          <w:szCs w:val="32"/>
        </w:rPr>
      </w:pPr>
      <w:r>
        <w:rPr>
          <w:rFonts w:hint="eastAsia" w:ascii="仿宋_GB2312" w:hAnsi="仿宋"/>
          <w:sz w:val="32"/>
          <w:szCs w:val="32"/>
        </w:rPr>
        <w:t>我单位认真贯彻执行《会计法》及相关财经法规、制度，依法、依规组织实施本单位的会计核算和监督工作，做好日常财务核算、监督管理工作，确保了机关正常运转、正确履职及顺利及时完成市委、市政府交办的工作任务。严格执行政府采购制度，确保采购工作依法、依规、有序进行。</w:t>
      </w:r>
    </w:p>
    <w:p>
      <w:pPr>
        <w:widowControl/>
        <w:adjustRightInd w:val="0"/>
        <w:snapToGrid w:val="0"/>
        <w:spacing w:line="580" w:lineRule="exact"/>
        <w:ind w:firstLine="720"/>
        <w:jc w:val="left"/>
        <w:rPr>
          <w:rFonts w:hint="eastAsia" w:ascii="仿宋_GB2312" w:hAnsi="仿宋"/>
          <w:sz w:val="32"/>
          <w:szCs w:val="32"/>
        </w:rPr>
      </w:pPr>
      <w:r>
        <w:rPr>
          <w:rFonts w:hint="eastAsia" w:ascii="仿宋_GB2312" w:hAnsi="仿宋"/>
          <w:sz w:val="32"/>
          <w:szCs w:val="32"/>
        </w:rPr>
        <w:t>我单位高度重视部门预算支出绩效评价工作，按照峨眉山市财政局《关于开展202</w:t>
      </w:r>
      <w:r>
        <w:rPr>
          <w:rFonts w:hint="eastAsia" w:ascii="仿宋_GB2312" w:hAnsi="仿宋"/>
          <w:sz w:val="32"/>
          <w:szCs w:val="32"/>
          <w:lang w:val="en-US" w:eastAsia="zh-CN"/>
        </w:rPr>
        <w:t>4</w:t>
      </w:r>
      <w:r>
        <w:rPr>
          <w:rFonts w:hint="eastAsia" w:ascii="仿宋_GB2312" w:hAnsi="仿宋"/>
          <w:sz w:val="32"/>
          <w:szCs w:val="32"/>
        </w:rPr>
        <w:t>年财政支出绩效评价工作的通知》要求，严格对照绩效评价指标体系，认真开展自查，实事求是编写了20</w:t>
      </w:r>
      <w:r>
        <w:rPr>
          <w:rFonts w:hint="eastAsia" w:ascii="仿宋_GB2312" w:hAnsi="仿宋"/>
          <w:sz w:val="32"/>
          <w:szCs w:val="32"/>
          <w:lang w:val="en-US" w:eastAsia="zh-CN"/>
        </w:rPr>
        <w:t>23</w:t>
      </w:r>
      <w:r>
        <w:rPr>
          <w:rFonts w:hint="eastAsia" w:ascii="仿宋_GB2312" w:hAnsi="仿宋"/>
          <w:sz w:val="32"/>
          <w:szCs w:val="32"/>
        </w:rPr>
        <w:t>年部门预算支出绩效报告。</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zh-CN"/>
        </w:rPr>
      </w:pPr>
    </w:p>
    <w:p>
      <w:pPr>
        <w:widowControl/>
        <w:numPr>
          <w:ilvl w:val="0"/>
          <w:numId w:val="7"/>
        </w:numPr>
        <w:adjustRightInd w:val="0"/>
        <w:snapToGrid w:val="0"/>
        <w:spacing w:line="580" w:lineRule="exact"/>
        <w:ind w:firstLine="640" w:firstLineChars="200"/>
        <w:contextualSpacing/>
        <w:jc w:val="left"/>
        <w:rPr>
          <w:rFonts w:hint="eastAsia" w:ascii="仿宋_GB2312" w:hAnsi="宋体" w:cs="宋体"/>
          <w:color w:val="000000"/>
          <w:kern w:val="0"/>
          <w:sz w:val="32"/>
          <w:szCs w:val="32"/>
          <w:u w:val="none"/>
          <w:shd w:val="clear" w:color="auto" w:fill="FFFFFF"/>
          <w:lang w:val="zh-CN"/>
        </w:rPr>
      </w:pPr>
      <w:r>
        <w:rPr>
          <w:rFonts w:hint="eastAsia" w:ascii="仿宋_GB2312" w:hAnsi="宋体" w:cs="宋体"/>
          <w:color w:val="000000"/>
          <w:kern w:val="0"/>
          <w:sz w:val="32"/>
          <w:szCs w:val="32"/>
          <w:u w:val="none"/>
          <w:shd w:val="clear" w:color="auto" w:fill="FFFFFF"/>
          <w:lang w:val="zh-CN"/>
        </w:rPr>
        <w:t>自评质量</w:t>
      </w:r>
    </w:p>
    <w:p>
      <w:pPr>
        <w:spacing w:line="600" w:lineRule="exact"/>
        <w:ind w:firstLine="640" w:firstLineChars="200"/>
        <w:outlineLvl w:val="1"/>
        <w:rPr>
          <w:rFonts w:hint="eastAsia" w:ascii="仿宋_GB2312" w:hAnsi="仿宋"/>
          <w:sz w:val="32"/>
          <w:szCs w:val="32"/>
        </w:rPr>
      </w:pPr>
      <w:r>
        <w:rPr>
          <w:rFonts w:hint="eastAsia" w:ascii="仿宋_GB2312" w:hAnsi="仿宋"/>
          <w:sz w:val="32"/>
          <w:szCs w:val="32"/>
        </w:rPr>
        <w:t>我单位严格对照绩效评价指标体系，认真开展自查。我单位将在以后的工作中，进一步完善内部控制制度，加强节能降耗，加强年终预算执行情况监测、审核和分析，有序推进预算支出绩效评价工作。</w:t>
      </w:r>
    </w:p>
    <w:p>
      <w:pPr>
        <w:spacing w:line="600" w:lineRule="exact"/>
        <w:ind w:firstLine="640" w:firstLineChars="200"/>
        <w:outlineLvl w:val="1"/>
        <w:rPr>
          <w:rFonts w:hint="eastAsia" w:ascii="仿宋_GB2312" w:hAnsi="仿宋"/>
          <w:sz w:val="32"/>
          <w:szCs w:val="32"/>
        </w:rPr>
      </w:pPr>
    </w:p>
    <w:p>
      <w:pPr>
        <w:spacing w:line="600" w:lineRule="exact"/>
        <w:ind w:firstLine="640" w:firstLineChars="200"/>
        <w:outlineLvl w:val="1"/>
        <w:rPr>
          <w:rFonts w:hint="eastAsia" w:ascii="仿宋_GB2312" w:hAnsi="仿宋"/>
          <w:sz w:val="32"/>
          <w:szCs w:val="32"/>
        </w:rPr>
      </w:pPr>
    </w:p>
    <w:p>
      <w:pPr>
        <w:spacing w:line="600" w:lineRule="exact"/>
        <w:ind w:firstLine="640" w:firstLineChars="200"/>
        <w:jc w:val="right"/>
        <w:outlineLvl w:val="1"/>
        <w:rPr>
          <w:rFonts w:hint="eastAsia" w:ascii="仿宋_GB2312" w:hAnsi="仿宋"/>
          <w:sz w:val="32"/>
          <w:szCs w:val="32"/>
          <w:lang w:eastAsia="zh-CN"/>
        </w:rPr>
      </w:pPr>
      <w:r>
        <w:rPr>
          <w:rFonts w:hint="eastAsia" w:ascii="仿宋_GB2312" w:hAnsi="仿宋"/>
          <w:sz w:val="32"/>
          <w:szCs w:val="32"/>
          <w:lang w:eastAsia="zh-CN"/>
        </w:rPr>
        <w:t>峨眉山市发展和改革局</w:t>
      </w:r>
    </w:p>
    <w:p>
      <w:pPr>
        <w:wordWrap w:val="0"/>
        <w:spacing w:line="600" w:lineRule="exact"/>
        <w:ind w:firstLine="640" w:firstLineChars="200"/>
        <w:jc w:val="right"/>
        <w:outlineLvl w:val="1"/>
        <w:rPr>
          <w:rFonts w:hint="eastAsia" w:ascii="仿宋_GB2312" w:hAnsi="仿宋"/>
          <w:sz w:val="32"/>
          <w:szCs w:val="32"/>
          <w:lang w:val="en-US" w:eastAsia="zh-CN"/>
        </w:rPr>
      </w:pPr>
      <w:r>
        <w:rPr>
          <w:rFonts w:hint="eastAsia" w:ascii="仿宋_GB2312" w:hAnsi="仿宋"/>
          <w:sz w:val="32"/>
          <w:szCs w:val="32"/>
          <w:lang w:val="en-US" w:eastAsia="zh-CN"/>
        </w:rPr>
        <w:t xml:space="preserve">2024年5月30日  </w:t>
      </w:r>
    </w:p>
    <w:p>
      <w:pPr>
        <w:pStyle w:val="3"/>
        <w:jc w:val="center"/>
        <w:rPr>
          <w:rFonts w:ascii="黑体" w:hAnsi="黑体" w:eastAsia="黑体"/>
        </w:rPr>
      </w:pPr>
      <w:r>
        <w:rPr>
          <w:rFonts w:hint="eastAsia" w:ascii="黑体" w:hAnsi="黑体" w:eastAsia="黑体"/>
        </w:rPr>
        <w:t>第五部分 附表</w:t>
      </w:r>
    </w:p>
    <w:p>
      <w:pPr>
        <w:rPr>
          <w:rFonts w:ascii="仿宋" w:hAnsi="仿宋" w:eastAsia="仿宋"/>
          <w:sz w:val="32"/>
          <w:szCs w:val="32"/>
        </w:rPr>
      </w:pPr>
      <w:r>
        <w:rPr>
          <w:rFonts w:hint="eastAsia" w:ascii="仿宋" w:hAnsi="仿宋" w:eastAsia="仿宋"/>
          <w:sz w:val="32"/>
          <w:szCs w:val="32"/>
        </w:rPr>
        <w:t>一、收入支出决算总表</w:t>
      </w:r>
    </w:p>
    <w:p>
      <w:pPr>
        <w:rPr>
          <w:rFonts w:ascii="仿宋" w:hAnsi="仿宋" w:eastAsia="仿宋"/>
          <w:sz w:val="32"/>
          <w:szCs w:val="32"/>
        </w:rPr>
      </w:pPr>
      <w:r>
        <w:rPr>
          <w:rFonts w:hint="eastAsia" w:ascii="仿宋" w:hAnsi="仿宋" w:eastAsia="仿宋"/>
          <w:sz w:val="32"/>
          <w:szCs w:val="32"/>
        </w:rPr>
        <w:t>二、收入决算表</w:t>
      </w:r>
    </w:p>
    <w:p>
      <w:pPr>
        <w:rPr>
          <w:rFonts w:ascii="仿宋" w:hAnsi="仿宋" w:eastAsia="仿宋"/>
          <w:sz w:val="32"/>
          <w:szCs w:val="32"/>
        </w:rPr>
      </w:pPr>
      <w:r>
        <w:rPr>
          <w:rFonts w:hint="eastAsia" w:ascii="仿宋" w:hAnsi="仿宋" w:eastAsia="仿宋"/>
          <w:sz w:val="32"/>
          <w:szCs w:val="32"/>
        </w:rPr>
        <w:t>三、支出决算表</w:t>
      </w:r>
    </w:p>
    <w:p>
      <w:pPr>
        <w:rPr>
          <w:rFonts w:ascii="仿宋" w:hAnsi="仿宋" w:eastAsia="仿宋"/>
          <w:sz w:val="32"/>
          <w:szCs w:val="32"/>
        </w:rPr>
      </w:pPr>
      <w:r>
        <w:rPr>
          <w:rFonts w:hint="eastAsia" w:ascii="仿宋" w:hAnsi="仿宋" w:eastAsia="仿宋"/>
          <w:sz w:val="32"/>
          <w:szCs w:val="32"/>
        </w:rPr>
        <w:t>四、财政拨款收入支出决算总表</w:t>
      </w:r>
    </w:p>
    <w:p>
      <w:pPr>
        <w:rPr>
          <w:rFonts w:ascii="仿宋" w:hAnsi="仿宋" w:eastAsia="仿宋"/>
          <w:sz w:val="32"/>
          <w:szCs w:val="32"/>
        </w:rPr>
      </w:pPr>
      <w:r>
        <w:rPr>
          <w:rFonts w:hint="eastAsia" w:ascii="仿宋" w:hAnsi="仿宋" w:eastAsia="仿宋"/>
          <w:sz w:val="32"/>
          <w:szCs w:val="32"/>
        </w:rPr>
        <w:t>五、财政拨款支出决算明细表</w:t>
      </w:r>
    </w:p>
    <w:p>
      <w:pPr>
        <w:rPr>
          <w:rFonts w:ascii="仿宋" w:hAnsi="仿宋" w:eastAsia="仿宋"/>
          <w:sz w:val="32"/>
          <w:szCs w:val="32"/>
        </w:rPr>
      </w:pPr>
      <w:r>
        <w:rPr>
          <w:rFonts w:hint="eastAsia" w:ascii="仿宋" w:hAnsi="仿宋" w:eastAsia="仿宋"/>
          <w:sz w:val="32"/>
          <w:szCs w:val="32"/>
        </w:rPr>
        <w:t>六、一般公共预算财政拨款支出决算表</w:t>
      </w:r>
    </w:p>
    <w:p>
      <w:pPr>
        <w:rPr>
          <w:rFonts w:ascii="仿宋" w:hAnsi="仿宋" w:eastAsia="仿宋"/>
          <w:sz w:val="32"/>
          <w:szCs w:val="32"/>
        </w:rPr>
      </w:pPr>
      <w:r>
        <w:rPr>
          <w:rFonts w:hint="eastAsia" w:ascii="仿宋" w:hAnsi="仿宋" w:eastAsia="仿宋"/>
          <w:sz w:val="32"/>
          <w:szCs w:val="32"/>
        </w:rPr>
        <w:t>七、一般公共预算财政拨款支出决算明细表</w:t>
      </w:r>
    </w:p>
    <w:p>
      <w:pPr>
        <w:rPr>
          <w:rFonts w:ascii="仿宋" w:hAnsi="仿宋" w:eastAsia="仿宋"/>
          <w:sz w:val="32"/>
          <w:szCs w:val="32"/>
        </w:rPr>
      </w:pPr>
      <w:r>
        <w:rPr>
          <w:rFonts w:hint="eastAsia" w:ascii="仿宋" w:hAnsi="仿宋" w:eastAsia="仿宋"/>
          <w:sz w:val="32"/>
          <w:szCs w:val="32"/>
        </w:rPr>
        <w:t>八、一般公共预算财政拨款基本支出决算表</w:t>
      </w:r>
    </w:p>
    <w:p>
      <w:pPr>
        <w:rPr>
          <w:rFonts w:ascii="仿宋" w:hAnsi="仿宋" w:eastAsia="仿宋"/>
          <w:sz w:val="32"/>
          <w:szCs w:val="32"/>
        </w:rPr>
      </w:pPr>
      <w:r>
        <w:rPr>
          <w:rFonts w:hint="eastAsia" w:ascii="仿宋" w:hAnsi="仿宋" w:eastAsia="仿宋"/>
          <w:sz w:val="32"/>
          <w:szCs w:val="32"/>
        </w:rPr>
        <w:t>九、一般公共预算财政拨款项目支出决算表</w:t>
      </w:r>
    </w:p>
    <w:p>
      <w:pPr>
        <w:rPr>
          <w:rFonts w:ascii="仿宋" w:hAnsi="仿宋" w:eastAsia="仿宋"/>
          <w:sz w:val="32"/>
          <w:szCs w:val="32"/>
        </w:rPr>
      </w:pPr>
      <w:r>
        <w:rPr>
          <w:rFonts w:hint="eastAsia" w:ascii="仿宋" w:hAnsi="仿宋" w:eastAsia="仿宋"/>
          <w:sz w:val="32"/>
          <w:szCs w:val="32"/>
        </w:rPr>
        <w:t>十、政府性基金预算财政拨款收入支出决算表</w:t>
      </w:r>
    </w:p>
    <w:p>
      <w:pPr>
        <w:rPr>
          <w:rFonts w:ascii="仿宋" w:hAnsi="仿宋" w:eastAsia="仿宋"/>
          <w:sz w:val="32"/>
          <w:szCs w:val="32"/>
        </w:rPr>
      </w:pPr>
      <w:r>
        <w:rPr>
          <w:rFonts w:hint="eastAsia" w:ascii="仿宋" w:hAnsi="仿宋" w:eastAsia="仿宋"/>
          <w:sz w:val="32"/>
          <w:szCs w:val="32"/>
        </w:rPr>
        <w:t>十一、国有资本经营预算财政拨款收入支出决算表</w:t>
      </w:r>
    </w:p>
    <w:p>
      <w:pPr>
        <w:rPr>
          <w:rFonts w:ascii="仿宋" w:hAnsi="仿宋" w:eastAsia="仿宋"/>
          <w:sz w:val="32"/>
          <w:szCs w:val="32"/>
        </w:rPr>
      </w:pPr>
      <w:r>
        <w:rPr>
          <w:rFonts w:hint="eastAsia" w:ascii="仿宋" w:hAnsi="仿宋" w:eastAsia="仿宋"/>
          <w:sz w:val="32"/>
          <w:szCs w:val="32"/>
        </w:rPr>
        <w:t>十二、国有资本经营预算财政拨款支出决算表</w:t>
      </w:r>
    </w:p>
    <w:p>
      <w:pPr>
        <w:rPr>
          <w:rFonts w:ascii="仿宋" w:hAnsi="仿宋" w:eastAsia="仿宋"/>
          <w:sz w:val="32"/>
          <w:szCs w:val="32"/>
        </w:rPr>
      </w:pPr>
      <w:r>
        <w:rPr>
          <w:rFonts w:hint="eastAsia" w:ascii="仿宋" w:hAnsi="仿宋" w:eastAsia="仿宋"/>
          <w:sz w:val="32"/>
          <w:szCs w:val="32"/>
        </w:rPr>
        <w:t>十三、财政拨款“三公”经费支出决算表</w:t>
      </w:r>
    </w:p>
    <w:p>
      <w:pPr>
        <w:rPr>
          <w:rFonts w:ascii="仿宋" w:hAnsi="仿宋" w:eastAsia="仿宋"/>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23</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AF044"/>
    <w:multiLevelType w:val="singleLevel"/>
    <w:tmpl w:val="A05AF044"/>
    <w:lvl w:ilvl="0" w:tentative="0">
      <w:start w:val="1"/>
      <w:numFmt w:val="decimal"/>
      <w:lvlText w:val="%1."/>
      <w:lvlJc w:val="left"/>
      <w:pPr>
        <w:tabs>
          <w:tab w:val="left" w:pos="312"/>
        </w:tabs>
      </w:pPr>
    </w:lvl>
  </w:abstractNum>
  <w:abstractNum w:abstractNumId="1">
    <w:nsid w:val="C6E58509"/>
    <w:multiLevelType w:val="singleLevel"/>
    <w:tmpl w:val="C6E58509"/>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E794925"/>
    <w:multiLevelType w:val="singleLevel"/>
    <w:tmpl w:val="3E794925"/>
    <w:lvl w:ilvl="0" w:tentative="0">
      <w:start w:val="3"/>
      <w:numFmt w:val="chineseCounting"/>
      <w:suff w:val="nothing"/>
      <w:lvlText w:val="（%1）"/>
      <w:lvlJc w:val="left"/>
      <w:rPr>
        <w:rFonts w:hint="eastAsia"/>
      </w:rPr>
    </w:lvl>
  </w:abstractNum>
  <w:abstractNum w:abstractNumId="5">
    <w:nsid w:val="5E49C68C"/>
    <w:multiLevelType w:val="singleLevel"/>
    <w:tmpl w:val="5E49C68C"/>
    <w:lvl w:ilvl="0" w:tentative="0">
      <w:start w:val="2"/>
      <w:numFmt w:val="chineseCounting"/>
      <w:suff w:val="nothing"/>
      <w:lvlText w:val="（%1）"/>
      <w:lvlJc w:val="left"/>
      <w:rPr>
        <w:rFonts w:hint="eastAsia"/>
      </w:rPr>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1"/>
  </w:num>
  <w:num w:numId="2">
    <w:abstractNumId w:val="6"/>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6E0107"/>
    <w:rsid w:val="07996F6E"/>
    <w:rsid w:val="07DFD8BA"/>
    <w:rsid w:val="0A2032A3"/>
    <w:rsid w:val="0D35B1ED"/>
    <w:rsid w:val="0E7ED1F5"/>
    <w:rsid w:val="0F98263C"/>
    <w:rsid w:val="101860EC"/>
    <w:rsid w:val="10C055FF"/>
    <w:rsid w:val="118107EC"/>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19B3882"/>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EA75F9"/>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71430E"/>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1535</Words>
  <Characters>8751</Characters>
  <Lines>72</Lines>
  <Paragraphs>20</Paragraphs>
  <TotalTime>2</TotalTime>
  <ScaleCrop>false</ScaleCrop>
  <LinksUpToDate>false</LinksUpToDate>
  <CharactersWithSpaces>10266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Administrator</cp:lastModifiedBy>
  <cp:lastPrinted>2023-08-03T10:35:00Z</cp:lastPrinted>
  <dcterms:modified xsi:type="dcterms:W3CDTF">2024-12-10T09:07:10Z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E94682538C464A0E807F7BFF2E07850B</vt:lpwstr>
  </property>
</Properties>
</file>